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Product</w:t>
      </w:r>
      <w:r>
        <w:t xml:space="preserve"> </w:t>
      </w:r>
      <w:r>
        <w:t xml:space="preserve">Technical</w:t>
      </w:r>
      <w:r>
        <w:t xml:space="preserve"> </w:t>
      </w:r>
      <w:r>
        <w:t xml:space="preserve">Appendix</w:t>
      </w:r>
    </w:p>
    <w:p>
      <w:pPr>
        <w:pStyle w:val="Subtitle"/>
      </w:pPr>
      <w:r>
        <w:t xml:space="preserve">The</w:t>
      </w:r>
      <w:r>
        <w:t xml:space="preserve"> </w:t>
      </w:r>
      <w:r>
        <w:t xml:space="preserve">Enterprise</w:t>
      </w:r>
      <w:r>
        <w:t xml:space="preserve"> </w:t>
      </w:r>
      <w:r>
        <w:t xml:space="preserve">GenAI</w:t>
      </w:r>
      <w:r>
        <w:t xml:space="preserve"> </w:t>
      </w:r>
      <w:r>
        <w:t xml:space="preserve">Stack:</w:t>
      </w:r>
      <w:r>
        <w:t xml:space="preserve"> </w:t>
      </w:r>
      <w:r>
        <w:t xml:space="preserve">the</w:t>
      </w:r>
      <w:r>
        <w:t xml:space="preserve"> </w:t>
      </w:r>
      <w:r>
        <w:t xml:space="preserve">view</w:t>
      </w:r>
      <w:r>
        <w:t xml:space="preserve"> </w:t>
      </w:r>
      <w:r>
        <w:t xml:space="preserve">at</w:t>
      </w:r>
      <w:r>
        <w:t xml:space="preserve"> </w:t>
      </w:r>
      <w:r>
        <w:t xml:space="preserve">end</w:t>
      </w:r>
      <w:r>
        <w:t xml:space="preserve"> </w:t>
      </w:r>
      <w:r>
        <w:t xml:space="preserve">of</w:t>
      </w:r>
      <w:r>
        <w:t xml:space="preserve"> </w:t>
      </w:r>
      <w:r>
        <w:t xml:space="preserve">Q3</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appendix holds the full record for every product assessed: current facts with their claim labels and source IDs (resolve in</w:t>
      </w:r>
      <w:r>
        <w:t xml:space="preserve"> </w:t>
      </w:r>
      <w:r>
        <w:rPr>
          <w:rStyle w:val="VerbatimChar"/>
        </w:rPr>
        <w:t xml:space="preserve">06_References/bibliography.xlsx</w:t>
      </w:r>
      <w:r>
        <w:t xml:space="preserve">), the assessment, the classification and the scorecard (generic and regulated-FS weights). Fact cells marked</w:t>
      </w:r>
      <w:r>
        <w:t xml:space="preserve"> </w:t>
      </w:r>
      <w:r>
        <w:rPr>
          <w:iCs/>
          <w:i/>
        </w:rPr>
        <w:t xml:space="preserve">Not publicly verified</w:t>
      </w:r>
      <w:r>
        <w:t xml:space="preserve"> </w:t>
      </w:r>
      <w:r>
        <w:t xml:space="preserve">could not be confirmed from a public source and were never guessed. Disclosure: researched and drafted by an Anthropic model; Anthropic-related items were scored on the same rubric, and tiers set by the reader at checkpoints are noted in the relevant chapter.</w:t>
      </w:r>
    </w:p>
    <w:bookmarkStart w:id="250" w:name="l1-foundation-models"/>
    <w:p>
      <w:pPr>
        <w:pStyle w:val="Heading1"/>
      </w:pPr>
      <w:r>
        <w:t xml:space="preserve">L1: Foundation models</w:t>
      </w:r>
    </w:p>
    <w:bookmarkStart w:id="44" w:name="X73851da263cf7cbd072b88c27d3ee1c2795b48b"/>
    <w:p>
      <w:pPr>
        <w:pStyle w:val="Heading2"/>
      </w:pPr>
      <w:r>
        <w:t xml:space="preserve">OpenAI GPT model family (GPT-6: Astra, Sol, Luna; GPT-6.1 Sol), plus GPT-5.6 Sol/Terra/Luna and open-weight gpt-oss (</w:t>
      </w:r>
      <w:r>
        <w:rPr>
          <w:rStyle w:val="VerbatimChar"/>
        </w:rPr>
        <w:t xml:space="preserve">L1-openai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OpenAI – GPT-6</w:t>
      </w:r>
    </w:p>
    <w:p>
      <w:pPr>
        <w:pStyle w:val="BodyText"/>
      </w:pPr>
      <w:r>
        <w:rPr>
          <w:iCs/>
          <w:i/>
        </w:rPr>
        <w:t xml:space="preserve">Rationale:</w:t>
      </w:r>
      <w:r>
        <w:t xml:space="preserve"> </w:t>
      </w:r>
      <w:r>
        <w:t xml:space="preserve">Broadest evidenced lineup, two hyperscaler routes plus first-party EU processing, product-scoped SOC 2 and ISO 27001; concentration is managed by pairing with a second vendor, not by avoiding OpenAI</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Covers every plan §5 L1 question on primary evidence: frontier, mid and small tiers, reasoning, image input, coding, a specialist cyber line and Apache-2.0 open weights (A5-S002, A5-S005, A5-S008). Benchmarks not used.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First-party SSO/RBAC/audit and support terms are NPV; GPT-6 is consumed in-tenant through Bedrock and Foundry, so the hyperscaler presumption gives 4 (rule 6).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and ISO 27001 within API scope, ZDR and first-party EU residency (A5-S006, A5-S007, V2-S062); not 5 because ISO 42001 scope does not name the API and CMK is not verified (rule 8).</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First-party SaaS (US, EU, UK-storage endpoints), Bedrock, Foundry, and self-hosted/air-gapped gpt-oss; 4 not 5 because the frontier tiers cannot be self-hosted and gpt-oss dates from August 2025.</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The OpenAI API shape is the de facto interface: other vendors publish OpenAI-compatible endpoints (A5-S010, A5-S077, A5-S038); official SDKs; two hyperscalers.</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Years of production use and a published deprecation policy (B-L1-S001); fast tier churn (GPT-5.6 in July, GPT-6 in September 2026) and the Astra GA conflict keep it at 4.</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per-tier pricing (Luna US$0.10/US$0.50, Sol US$2/US$10, Astra US$10/US$50 per 1M) with 50% batch discount (A5-S004); competitive, not uniquely efficient.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frontier API on a de facto standard interface, on two non-OpenAI clouds, with Apache-2.0 gpt-oss as a portability option.</w:t>
            </w:r>
          </w:p>
        </w:tc>
      </w:tr>
      <w:tr>
        <w:tc>
          <w:tcPr/>
          <w:p>
            <w:pPr>
              <w:pStyle w:val="Compact"/>
              <w:jc w:val="left"/>
            </w:pPr>
            <w:r>
              <w:rPr>
                <w:bCs/>
                <w:b/>
              </w:rPr>
              <w:t xml:space="preserve">Total (generic / FS)</w:t>
            </w:r>
          </w:p>
        </w:tc>
        <w:tc>
          <w:tcPr/>
          <w:p>
            <w:pPr>
              <w:pStyle w:val="Compact"/>
              <w:jc w:val="right"/>
            </w:pPr>
            <w:r>
              <w:rPr>
                <w:bCs/>
                <w:b/>
              </w:rPr>
              <w:t xml:space="preserve">4.25 / 4.05</w:t>
            </w:r>
          </w:p>
        </w:tc>
        <w:tc>
          <w:tcPr/>
          <w:p>
            <w:pPr>
              <w:pStyle w:val="Compact"/>
            </w:pPr>
          </w:p>
        </w:tc>
      </w:tr>
    </w:tbl>
    <w:p>
      <w:pPr>
        <w:pStyle w:val="BodyText"/>
      </w:pPr>
      <w:r>
        <w:rPr>
          <w:bCs/>
          <w:b/>
        </w:rPr>
        <w:t xml:space="preserve">Capabilities.</w:t>
      </w:r>
      <w:r>
        <w:t xml:space="preserve"> </w:t>
      </w:r>
      <w:r>
        <w:t xml:space="preserve">Tiered proprietary family: GPT-6 Astra (gated flagship, introduced 3 September 2026), GPT-6 Sol and Luna (22 September 2026), GPT-6.1 Sol (29 September 2026), with GPT-5.6 Sol/Terra/Luna still offered; all GPT-6 tiers are reasoning models with text and image input; Daybreak cyber models in limited availability on Bedrock; open-weight gpt-oss-120b/20b under Apache 2.0 (August 2025)</w:t>
      </w:r>
      <w:r>
        <w:t xml:space="preserve"> </w:t>
      </w:r>
      <w:r>
        <w:rPr>
          <w:rStyle w:val="ClaimLabel"/>
        </w:rPr>
        <w:t xml:space="preserve">VF</w:t>
      </w:r>
      <w:r>
        <w:rPr>
          <w:rStyle w:val="FootnoteReference"/>
        </w:rPr>
        <w:footnoteReference w:id="20"/>
      </w:r>
      <w:r>
        <w:t xml:space="preserve">.</w:t>
      </w:r>
    </w:p>
    <w:p>
      <w:pPr>
        <w:pStyle w:val="BodyText"/>
      </w:pPr>
      <w:r>
        <w:rPr>
          <w:bCs/>
          <w:b/>
        </w:rPr>
        <w:t xml:space="preserve">Strengths</w:t>
      </w:r>
    </w:p>
    <w:p>
      <w:pPr>
        <w:numPr>
          <w:ilvl w:val="0"/>
          <w:numId w:val="1001"/>
        </w:numPr>
        <w:pStyle w:val="Compact"/>
      </w:pPr>
      <w:r>
        <w:t xml:space="preserve">Complete tier ladder (frontier, mid, small) plus Apache-2.0 open weights, so one vendor covers every portfolio tier except sovereign self-hosted frontier</w:t>
      </w:r>
      <w:r>
        <w:t xml:space="preserve"> </w:t>
      </w:r>
      <w:r>
        <w:rPr>
          <w:rStyle w:val="ClaimLabel"/>
        </w:rPr>
        <w:t xml:space="preserve">VF</w:t>
      </w:r>
      <w:r>
        <w:rPr>
          <w:rStyle w:val="FootnoteReference"/>
        </w:rPr>
        <w:footnoteReference w:id="28"/>
      </w:r>
      <w:r>
        <w:t xml:space="preserve"> </w:t>
      </w:r>
      <w:r>
        <w:rPr>
          <w:rStyle w:val="ClaimLabel"/>
        </w:rPr>
        <w:t xml:space="preserve">AJ</w:t>
      </w:r>
    </w:p>
    <w:p>
      <w:pPr>
        <w:numPr>
          <w:ilvl w:val="0"/>
          <w:numId w:val="1001"/>
        </w:numPr>
        <w:pStyle w:val="Compact"/>
      </w:pPr>
      <w:r>
        <w:t xml:space="preserve">Available on AWS Bedrock and Microsoft Foundry as well as the first-party API, including EU Data Zone deployments on Foundry</w:t>
      </w:r>
      <w:r>
        <w:t xml:space="preserve"> </w:t>
      </w:r>
      <w:r>
        <w:rPr>
          <w:rStyle w:val="ClaimLabel"/>
        </w:rPr>
        <w:t xml:space="preserve">VF</w:t>
      </w:r>
      <w:r>
        <w:rPr>
          <w:rStyle w:val="FootnoteReference"/>
        </w:rPr>
        <w:footnoteReference w:id="29"/>
      </w:r>
    </w:p>
    <w:p>
      <w:pPr>
        <w:numPr>
          <w:ilvl w:val="0"/>
          <w:numId w:val="1001"/>
        </w:numPr>
        <w:pStyle w:val="Compact"/>
      </w:pPr>
      <w:r>
        <w:t xml:space="preserve">First-party EU residency: eu.api.openai.com stores and processes in region (new projects, with Modified Abuse Monitoring or ZDR)</w:t>
      </w:r>
      <w:r>
        <w:t xml:space="preserve"> </w:t>
      </w:r>
      <w:r>
        <w:rPr>
          <w:rStyle w:val="ClaimLabel"/>
        </w:rPr>
        <w:t xml:space="preserve">VF</w:t>
      </w:r>
      <w:r>
        <w:rPr>
          <w:rStyle w:val="FootnoteReference"/>
        </w:rPr>
        <w:footnoteReference w:id="30"/>
      </w:r>
    </w:p>
    <w:p>
      <w:pPr>
        <w:numPr>
          <w:ilvl w:val="0"/>
          <w:numId w:val="1001"/>
        </w:numPr>
        <w:pStyle w:val="Compact"/>
      </w:pPr>
      <w:r>
        <w:t xml:space="preserve">SOC 2 Type 2 for the API Platform and ISO/IEC 27001, 27017, 27018, 27701 covering the API</w:t>
      </w:r>
      <w:r>
        <w:t xml:space="preserve"> </w:t>
      </w:r>
      <w:r>
        <w:rPr>
          <w:rStyle w:val="ClaimLabel"/>
        </w:rPr>
        <w:t xml:space="preserve">VF</w:t>
      </w:r>
      <w:r>
        <w:rPr>
          <w:rStyle w:val="FootnoteReference"/>
        </w:rPr>
        <w:footnoteReference w:id="32"/>
      </w:r>
    </w:p>
    <w:p>
      <w:pPr>
        <w:numPr>
          <w:ilvl w:val="0"/>
          <w:numId w:val="1001"/>
        </w:numPr>
        <w:pStyle w:val="Compact"/>
      </w:pPr>
      <w:r>
        <w:t xml:space="preserve">Published deprecation notice policy: at least 6 months for GA models, at least 3 months for specialised variants</w:t>
      </w:r>
      <w:r>
        <w:t xml:space="preserve"> </w:t>
      </w:r>
      <w:r>
        <w:rPr>
          <w:rStyle w:val="ClaimLabel"/>
        </w:rPr>
        <w:t xml:space="preserve">VF</w:t>
      </w:r>
      <w:r>
        <w:rPr>
          <w:rStyle w:val="FootnoteReference"/>
        </w:rPr>
        <w:footnoteReference w:id="34"/>
      </w:r>
    </w:p>
    <w:p>
      <w:pPr>
        <w:pStyle w:val="FirstParagraph"/>
      </w:pPr>
      <w:r>
        <w:rPr>
          <w:bCs/>
          <w:b/>
        </w:rPr>
        <w:t xml:space="preserve">Limitations and risks</w:t>
      </w:r>
    </w:p>
    <w:p>
      <w:pPr>
        <w:numPr>
          <w:ilvl w:val="0"/>
          <w:numId w:val="1002"/>
        </w:numPr>
        <w:pStyle w:val="Compact"/>
      </w:pPr>
      <w:r>
        <w:t xml:space="preserve">Frontier tiers are closed-weight and API-only; fine-tuning is not supported for Astra</w:t>
      </w:r>
      <w:r>
        <w:t xml:space="preserve"> </w:t>
      </w:r>
      <w:r>
        <w:rPr>
          <w:rStyle w:val="ClaimLabel"/>
        </w:rPr>
        <w:t xml:space="preserve">VF</w:t>
      </w:r>
      <w:r>
        <w:rPr>
          <w:rStyle w:val="FootnoteReference"/>
        </w:rPr>
        <w:footnoteReference w:id="36"/>
      </w:r>
    </w:p>
    <w:p>
      <w:pPr>
        <w:numPr>
          <w:ilvl w:val="0"/>
          <w:numId w:val="1002"/>
        </w:numPr>
        <w:pStyle w:val="Compact"/>
      </w:pPr>
      <w:r>
        <w:t xml:space="preserve">Astra is gated (rated</w:t>
      </w:r>
      <w:r>
        <w:t xml:space="preserve"> </w:t>
      </w:r>
      <w:r>
        <w:t xml:space="preserve">‘</w:t>
      </w:r>
      <w:r>
        <w:t xml:space="preserve">Critical</w:t>
      </w:r>
      <w:r>
        <w:t xml:space="preserve">’</w:t>
      </w:r>
      <w:r>
        <w:t xml:space="preserve"> </w:t>
      </w:r>
      <w:r>
        <w:t xml:space="preserve">for cybersecurity; enterprise admins must enable it), and OpenAI said</w:t>
      </w:r>
      <w:r>
        <w:t xml:space="preserve"> </w:t>
      </w:r>
      <w:r>
        <w:t xml:space="preserve">‘</w:t>
      </w:r>
      <w:r>
        <w:t xml:space="preserve">not yet generally available</w:t>
      </w:r>
      <w:r>
        <w:t xml:space="preserve">’</w:t>
      </w:r>
      <w:r>
        <w:t xml:space="preserve"> </w:t>
      </w:r>
      <w:r>
        <w:t xml:space="preserve">while AWS lists it GA on Bedrock</w:t>
      </w:r>
      <w:r>
        <w:t xml:space="preserve"> </w:t>
      </w:r>
      <w:r>
        <w:rPr>
          <w:rStyle w:val="ClaimLabel"/>
        </w:rPr>
        <w:t xml:space="preserve">VF</w:t>
      </w:r>
      <w:r>
        <w:rPr>
          <w:rStyle w:val="FootnoteReference"/>
        </w:rPr>
        <w:footnoteReference w:id="37"/>
      </w:r>
    </w:p>
    <w:p>
      <w:pPr>
        <w:numPr>
          <w:ilvl w:val="0"/>
          <w:numId w:val="1002"/>
        </w:numPr>
        <w:pStyle w:val="Compact"/>
      </w:pPr>
      <w:r>
        <w:t xml:space="preserve">UK endpoint stores data in the UK but does not process there</w:t>
      </w:r>
      <w:r>
        <w:t xml:space="preserve"> </w:t>
      </w:r>
      <w:r>
        <w:rPr>
          <w:rStyle w:val="ClaimLabel"/>
        </w:rPr>
        <w:t xml:space="preserve">VF</w:t>
      </w:r>
      <w:r>
        <w:rPr>
          <w:rStyle w:val="FootnoteReference"/>
        </w:rPr>
        <w:footnoteReference w:id="38"/>
      </w:r>
    </w:p>
    <w:p>
      <w:pPr>
        <w:numPr>
          <w:ilvl w:val="0"/>
          <w:numId w:val="1002"/>
        </w:numPr>
        <w:pStyle w:val="Compact"/>
      </w:pPr>
      <w:r>
        <w:t xml:space="preserve">Bedrock Astra is in-region only in us-east-1 and us-west-2</w:t>
      </w:r>
      <w:r>
        <w:t xml:space="preserve"> </w:t>
      </w:r>
      <w:r>
        <w:rPr>
          <w:rStyle w:val="ClaimLabel"/>
        </w:rPr>
        <w:t xml:space="preserve">VF</w:t>
      </w:r>
      <w:r>
        <w:rPr>
          <w:rStyle w:val="FootnoteReference"/>
        </w:rPr>
        <w:footnoteReference w:id="39"/>
      </w:r>
    </w:p>
    <w:p>
      <w:pPr>
        <w:numPr>
          <w:ilvl w:val="0"/>
          <w:numId w:val="1002"/>
        </w:numPr>
        <w:pStyle w:val="Compact"/>
      </w:pPr>
      <w:r>
        <w:t xml:space="preserve">ISO/IEC 42001 scope wording does not name the API Platform; CMK and first-party SSO/SCIM/RBAC were not verified</w:t>
      </w:r>
      <w:r>
        <w:t xml:space="preserve"> </w:t>
      </w:r>
      <w:r>
        <w:rPr>
          <w:rStyle w:val="ClaimLabel"/>
        </w:rPr>
        <w:t xml:space="preserve">VF</w:t>
      </w:r>
      <w:r>
        <w:rPr>
          <w:rStyle w:val="FootnoteReference"/>
        </w:rPr>
        <w:footnoteReference w:id="40"/>
      </w:r>
      <w:r>
        <w:t xml:space="preserve"> </w:t>
      </w:r>
      <w:r>
        <w:rPr>
          <w:rStyle w:val="ClaimLabel"/>
        </w:rPr>
        <w:t xml:space="preserve">NPV</w:t>
      </w:r>
    </w:p>
    <w:p>
      <w:pPr>
        <w:numPr>
          <w:ilvl w:val="0"/>
          <w:numId w:val="1002"/>
        </w:numPr>
        <w:pStyle w:val="Compact"/>
      </w:pPr>
      <w:r>
        <w:t xml:space="preserve">Preview models may be retired on about 2 weeks’ notice</w:t>
      </w:r>
      <w:r>
        <w:t xml:space="preserve"> </w:t>
      </w:r>
      <w:r>
        <w:rPr>
          <w:rStyle w:val="ClaimLabel"/>
        </w:rPr>
        <w:t xml:space="preserve">VF</w:t>
      </w:r>
      <w:r>
        <w:rPr>
          <w:rStyle w:val="FootnoteReference"/>
        </w:rPr>
        <w:footnoteReference w:id="41"/>
      </w:r>
    </w:p>
    <w:p>
      <w:pPr>
        <w:numPr>
          <w:ilvl w:val="0"/>
          <w:numId w:val="1002"/>
        </w:numPr>
        <w:pStyle w:val="Compact"/>
      </w:pPr>
      <w:r>
        <w:t xml:space="preserve">Not on Google Cloud except gpt-oss</w:t>
      </w:r>
      <w:r>
        <w:t xml:space="preserve"> </w:t>
      </w:r>
      <w:r>
        <w:rPr>
          <w:rStyle w:val="ClaimLabel"/>
        </w:rPr>
        <w:t xml:space="preserve">VF</w:t>
      </w:r>
      <w:r>
        <w:rPr>
          <w:rStyle w:val="FootnoteReference"/>
        </w:rPr>
        <w:footnoteReference w:id="42"/>
      </w:r>
    </w:p>
    <w:p>
      <w:pPr>
        <w:pStyle w:val="FirstParagraph"/>
      </w:pPr>
      <w:r>
        <w:rPr>
          <w:bCs/>
          <w:b/>
        </w:rPr>
        <w:t xml:space="preserve">Choose when</w:t>
      </w:r>
    </w:p>
    <w:p>
      <w:pPr>
        <w:numPr>
          <w:ilvl w:val="0"/>
          <w:numId w:val="1003"/>
        </w:numPr>
        <w:pStyle w:val="Compact"/>
      </w:pPr>
      <w:r>
        <w:t xml:space="preserve">You need a primary or fallback frontier vendor available in-tenant on Azure or AWS with a first-party EU residency option</w:t>
      </w:r>
      <w:r>
        <w:t xml:space="preserve"> </w:t>
      </w:r>
      <w:r>
        <w:rPr>
          <w:rStyle w:val="ClaimLabel"/>
        </w:rPr>
        <w:t xml:space="preserve">AJ</w:t>
      </w:r>
    </w:p>
    <w:p>
      <w:pPr>
        <w:numPr>
          <w:ilvl w:val="0"/>
          <w:numId w:val="1003"/>
        </w:numPr>
        <w:pStyle w:val="Compact"/>
      </w:pPr>
      <w:r>
        <w:t xml:space="preserve">You want one vendor relationship that also supplies a small classification tier (Luna) and a self-hostable open-weight model (gpt-oss)</w:t>
      </w:r>
      <w:r>
        <w:t xml:space="preserve"> </w:t>
      </w:r>
      <w:r>
        <w:rPr>
          <w:rStyle w:val="ClaimLabel"/>
        </w:rPr>
        <w:t xml:space="preserve">AJ</w:t>
      </w:r>
    </w:p>
    <w:p>
      <w:pPr>
        <w:pStyle w:val="FirstParagraph"/>
      </w:pPr>
      <w:r>
        <w:rPr>
          <w:bCs/>
          <w:b/>
        </w:rPr>
        <w:t xml:space="preserve">Avoid when</w:t>
      </w:r>
    </w:p>
    <w:p>
      <w:pPr>
        <w:numPr>
          <w:ilvl w:val="0"/>
          <w:numId w:val="1004"/>
        </w:numPr>
        <w:pStyle w:val="Compact"/>
      </w:pPr>
      <w:r>
        <w:t xml:space="preserve">Google Cloud is the only permitted cloud and you need GPT-6 tiers</w:t>
      </w:r>
      <w:r>
        <w:t xml:space="preserve"> </w:t>
      </w:r>
      <w:r>
        <w:rPr>
          <w:rStyle w:val="ClaimLabel"/>
        </w:rPr>
        <w:t xml:space="preserve">AJ</w:t>
      </w:r>
    </w:p>
    <w:p>
      <w:pPr>
        <w:numPr>
          <w:ilvl w:val="0"/>
          <w:numId w:val="1004"/>
        </w:numPr>
        <w:pStyle w:val="Compact"/>
      </w:pPr>
      <w:r>
        <w:t xml:space="preserve">You need UK in-country processing</w:t>
      </w:r>
      <w:r>
        <w:t xml:space="preserve"> </w:t>
      </w:r>
      <w:r>
        <w:rPr>
          <w:rStyle w:val="ClaimLabel"/>
        </w:rPr>
        <w:t xml:space="preserve">AJ</w:t>
      </w:r>
    </w:p>
    <w:p>
      <w:pPr>
        <w:numPr>
          <w:ilvl w:val="0"/>
          <w:numId w:val="1004"/>
        </w:numPr>
        <w:pStyle w:val="Compact"/>
      </w:pPr>
      <w:r>
        <w:t xml:space="preserve">You would use Promptfoo, now announced as part of OpenAI, as the only independent test of an OpenAI-based system</w:t>
      </w:r>
      <w:r>
        <w:t xml:space="preserve"> </w:t>
      </w:r>
      <w:r>
        <w:rPr>
          <w:rStyle w:val="ClaimLabel"/>
        </w:rPr>
        <w:t xml:space="preserve">AJ</w:t>
      </w:r>
    </w:p>
    <w:p>
      <w:pPr>
        <w:pStyle w:val="FirstParagraph"/>
      </w:pPr>
      <w:r>
        <w:rPr>
          <w:bCs/>
          <w:b/>
        </w:rPr>
        <w:t xml:space="preserve">Nearest competitors:</w:t>
      </w:r>
      <w:r>
        <w:t xml:space="preserve"> </w:t>
      </w:r>
      <w:r>
        <w:t xml:space="preserve">L1-anthropic, L1-google-gemini, L1-mistral</w:t>
      </w:r>
    </w:p>
    <w:p>
      <w:pPr>
        <w:pStyle w:val="BodyText"/>
      </w:pPr>
      <w:r>
        <w:rPr>
          <w:bCs/>
          <w:b/>
        </w:rPr>
        <w:t xml:space="preserve">Regulated-FS note.</w:t>
      </w:r>
      <w:r>
        <w:t xml:space="preserve"> </w:t>
      </w:r>
      <w:r>
        <w:t xml:space="preserve">Consume via Microsoft Foundry EU Data Zone or the EU first-party endpoint with ZDR or Modified Abuse Monitoring; pin dated snapshots, track the deprecations page, and keep a second vendor qualified as the SS2/21 exit route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OpenAI</w:t>
            </w:r>
          </w:p>
        </w:tc>
        <w:tc>
          <w:tcPr/>
          <w:p>
            <w:pPr>
              <w:pStyle w:val="Compact"/>
              <w:jc w:val="left"/>
            </w:pPr>
            <w:r>
              <w:t xml:space="preserve">Verified fact</w:t>
            </w:r>
          </w:p>
        </w:tc>
        <w:tc>
          <w:tcPr/>
          <w:p>
            <w:pPr>
              <w:pStyle w:val="Compact"/>
              <w:jc w:val="left"/>
            </w:pPr>
            <w:r>
              <w:t xml:space="preserve">A5-S047, A5-S002</w:t>
            </w:r>
          </w:p>
        </w:tc>
      </w:tr>
      <w:tr>
        <w:tc>
          <w:tcPr/>
          <w:p>
            <w:pPr>
              <w:pStyle w:val="Compact"/>
              <w:jc w:val="left"/>
            </w:pPr>
            <w:r>
              <w:t xml:space="preserve">Category</w:t>
            </w:r>
          </w:p>
        </w:tc>
        <w:tc>
          <w:tcPr/>
          <w:p>
            <w:pPr>
              <w:pStyle w:val="Compact"/>
              <w:jc w:val="left"/>
            </w:pPr>
            <w:r>
              <w:t xml:space="preserve">Frontier model vendor: proprietary API models (reasoning, multimodal input, coding) plus Apache-2.0 open-weight models</w:t>
            </w:r>
          </w:p>
        </w:tc>
        <w:tc>
          <w:tcPr/>
          <w:p>
            <w:pPr>
              <w:pStyle w:val="Compact"/>
              <w:jc w:val="left"/>
            </w:pPr>
            <w:r>
              <w:t xml:space="preserve">Verified fact</w:t>
            </w:r>
          </w:p>
        </w:tc>
        <w:tc>
          <w:tcPr/>
          <w:p>
            <w:pPr>
              <w:pStyle w:val="Compact"/>
              <w:jc w:val="left"/>
            </w:pPr>
            <w:r>
              <w:t xml:space="preserve">A5-S002, A5-S005</w:t>
            </w:r>
          </w:p>
        </w:tc>
      </w:tr>
      <w:tr>
        <w:tc>
          <w:tcPr/>
          <w:p>
            <w:pPr>
              <w:pStyle w:val="Compact"/>
              <w:jc w:val="left"/>
            </w:pPr>
            <w:r>
              <w:t xml:space="preserve">Version / lineup</w:t>
            </w:r>
          </w:p>
        </w:tc>
        <w:tc>
          <w:tcPr/>
          <w:p>
            <w:pPr>
              <w:pStyle w:val="Compact"/>
              <w:jc w:val="left"/>
            </w:pPr>
            <w:r>
              <w:t xml:space="preserve">flagship: GPT-6 Astra, introduced 3 September 2026 per ChatGPT release notes (limited organisations first;</w:t>
            </w:r>
            <w:r>
              <w:t xml:space="preserve"> </w:t>
            </w:r>
            <w:r>
              <w:t xml:space="preserve">“</w:t>
            </w:r>
            <w:r>
              <w:t xml:space="preserve">Path to Astra</w:t>
            </w:r>
            <w:r>
              <w:t xml:space="preserve">”</w:t>
            </w:r>
            <w:r>
              <w:t xml:space="preserve"> </w:t>
            </w:r>
            <w:r>
              <w:t xml:space="preserve">post of 1 September explains a several-week hold for cyber safeguards); OpenAI forum post says API and Pro/Enterprise access on 4 September; Bedrock model card lists 8 September (AWS GA date). Gated: enterprise admins must enable; first OpenAI model rated</w:t>
            </w:r>
            <w:r>
              <w:t xml:space="preserve"> </w:t>
            </w:r>
            <w:r>
              <w:t xml:space="preserve">“</w:t>
            </w:r>
            <w:r>
              <w:t xml:space="preserve">Critical</w:t>
            </w:r>
            <w:r>
              <w:t xml:space="preserve">”</w:t>
            </w:r>
            <w:r>
              <w:t xml:space="preserve"> </w:t>
            </w:r>
            <w:r>
              <w:t xml:space="preserve">for cybersecurity. 1,050,000-token context, 128K output, knowledge cut-off 30 April 2026. [A5-S083, A5-S002, A5-S003, A5-S008]; mid: GPT-6 Sol (22 September 2026) and GPT-6.1 Sol (29 September 2026; now the def</w:t>
            </w:r>
          </w:p>
        </w:tc>
        <w:tc>
          <w:tcPr/>
          <w:p>
            <w:pPr>
              <w:pStyle w:val="Compact"/>
              <w:jc w:val="left"/>
            </w:pPr>
            <w:r>
              <w:t xml:space="preserve">Verified fact</w:t>
            </w:r>
          </w:p>
        </w:tc>
        <w:tc>
          <w:tcPr/>
          <w:p>
            <w:pPr>
              <w:pStyle w:val="Compact"/>
              <w:jc w:val="left"/>
            </w:pPr>
            <w:r>
              <w:t xml:space="preserve">A5-S001, A5-S002, A5-S003, A5-S004, A5-S005, A5-S008, A5-S009, A5-S083, V2-S008, V2-S024</w:t>
            </w:r>
          </w:p>
        </w:tc>
      </w:tr>
      <w:tr>
        <w:tc>
          <w:tcPr/>
          <w:p>
            <w:pPr>
              <w:pStyle w:val="Compact"/>
              <w:jc w:val="left"/>
            </w:pPr>
            <w:r>
              <w:t xml:space="preserve">Licence</w:t>
            </w:r>
          </w:p>
        </w:tc>
        <w:tc>
          <w:tcPr/>
          <w:p>
            <w:pPr>
              <w:pStyle w:val="Compact"/>
              <w:jc w:val="left"/>
            </w:pPr>
            <w:r>
              <w:t xml:space="preserve">Proprietary, API-only for GPT-6 and GPT-5.6 (closed weights; fine-tuning not supported for Astra). Open weights for gpt-oss under Apache 2.0 plus gpt-oss usage policy.</w:t>
            </w:r>
          </w:p>
        </w:tc>
        <w:tc>
          <w:tcPr/>
          <w:p>
            <w:pPr>
              <w:pStyle w:val="Compact"/>
              <w:jc w:val="left"/>
            </w:pPr>
            <w:r>
              <w:t xml:space="preserve">Verified fact</w:t>
            </w:r>
          </w:p>
        </w:tc>
        <w:tc>
          <w:tcPr/>
          <w:p>
            <w:pPr>
              <w:pStyle w:val="Compact"/>
              <w:jc w:val="left"/>
            </w:pPr>
            <w:r>
              <w:t xml:space="preserve">A5-S003, A5-S005</w:t>
            </w:r>
          </w:p>
        </w:tc>
      </w:tr>
      <w:tr>
        <w:tc>
          <w:tcPr/>
          <w:p>
            <w:pPr>
              <w:pStyle w:val="Compact"/>
              <w:jc w:val="left"/>
            </w:pPr>
            <w:r>
              <w:t xml:space="preserve">Status events</w:t>
            </w:r>
          </w:p>
        </w:tc>
        <w:tc>
          <w:tcPr/>
          <w:p>
            <w:pPr>
              <w:pStyle w:val="Compact"/>
              <w:jc w:val="left"/>
            </w:pPr>
            <w:r>
              <w:t xml:space="preserve">9 July 2026: GPT-5.6 Sol/Terra/Luna GA; 30 July 2026: GPT-5.6 Luna -80% and Terra -20% price cuts; 3 September 2026: GPT-6 Astra introduced (limited organisations); API from 4 September; Bedrock GA 8 September; 22 September 2026: GPT-6 Sol and Luna; 29 September 2026: GPT-6.1 Sol; 7 October 2026: GPT-6 rolled out to ChatGPT Chat</w:t>
            </w:r>
          </w:p>
        </w:tc>
        <w:tc>
          <w:tcPr/>
          <w:p>
            <w:pPr>
              <w:pStyle w:val="Compact"/>
              <w:jc w:val="left"/>
            </w:pPr>
            <w:r>
              <w:t xml:space="preserve">Verified fact</w:t>
            </w:r>
          </w:p>
        </w:tc>
        <w:tc>
          <w:tcPr/>
          <w:p>
            <w:pPr>
              <w:pStyle w:val="Compact"/>
              <w:jc w:val="left"/>
            </w:pPr>
            <w:r>
              <w:t xml:space="preserve">A5-S001, A5-S002, A5-S083, V2-S024</w:t>
            </w:r>
          </w:p>
        </w:tc>
      </w:tr>
      <w:tr>
        <w:tc>
          <w:tcPr/>
          <w:p>
            <w:pPr>
              <w:pStyle w:val="Compact"/>
              <w:jc w:val="left"/>
            </w:pPr>
            <w:r>
              <w:t xml:space="preserve">Strategic direction</w:t>
            </w:r>
          </w:p>
        </w:tc>
        <w:tc>
          <w:tcPr/>
          <w:p>
            <w:pPr>
              <w:pStyle w:val="Compact"/>
              <w:jc w:val="left"/>
            </w:pPr>
            <w:r>
              <w:t xml:space="preserve">Generation number plus capability-tier naming (Sol/Terra/Luna introduced with GPT-5.6, July 2026) so tiers can advance on separate cadences; staged, gated releases for cyber-capable models (Daybreak trusted-access programme); rapid price cuts (GPT-6 Sol/Luna 50% below GPT-5.6 promotional pricing); distribution through AWS Bedrock and Microsoft Foundry.</w:t>
            </w:r>
          </w:p>
        </w:tc>
        <w:tc>
          <w:tcPr/>
          <w:p>
            <w:pPr>
              <w:pStyle w:val="Compact"/>
              <w:jc w:val="left"/>
            </w:pPr>
            <w:r>
              <w:t xml:space="preserve">Verified fact</w:t>
            </w:r>
          </w:p>
        </w:tc>
        <w:tc>
          <w:tcPr/>
          <w:p>
            <w:pPr>
              <w:pStyle w:val="Compact"/>
              <w:jc w:val="left"/>
            </w:pPr>
            <w:r>
              <w:t xml:space="preserve">A5-S001, A5-S002, A5-S008, A5-S009</w:t>
            </w:r>
          </w:p>
        </w:tc>
      </w:tr>
      <w:tr>
        <w:tc>
          <w:tcPr/>
          <w:p>
            <w:pPr>
              <w:pStyle w:val="Compact"/>
              <w:jc w:val="left"/>
            </w:pPr>
            <w:r>
              <w:t xml:space="preserve">What it does</w:t>
            </w:r>
          </w:p>
        </w:tc>
        <w:tc>
          <w:tcPr/>
          <w:p>
            <w:pPr>
              <w:pStyle w:val="Compact"/>
              <w:jc w:val="left"/>
            </w:pPr>
            <w:r>
              <w:t xml:space="preserve">General-purpose large language models served through the OpenAI API (Responses and Chat Completions), ChatGPT, Codex and partner clouds; tiers trade capability against cost and latency.</w:t>
            </w:r>
          </w:p>
        </w:tc>
        <w:tc>
          <w:tcPr/>
          <w:p>
            <w:pPr>
              <w:pStyle w:val="Compact"/>
              <w:jc w:val="left"/>
            </w:pPr>
            <w:r>
              <w:t xml:space="preserve">Verified fact</w:t>
            </w:r>
          </w:p>
        </w:tc>
        <w:tc>
          <w:tcPr/>
          <w:p>
            <w:pPr>
              <w:pStyle w:val="Compact"/>
              <w:jc w:val="left"/>
            </w:pPr>
            <w:r>
              <w:t xml:space="preserve">A5-S002, A5-S008</w:t>
            </w:r>
          </w:p>
        </w:tc>
      </w:tr>
      <w:tr>
        <w:tc>
          <w:tcPr/>
          <w:p>
            <w:pPr>
              <w:pStyle w:val="Compact"/>
              <w:jc w:val="left"/>
            </w:pPr>
            <w:r>
              <w:t xml:space="preserve">Stack position</w:t>
            </w:r>
          </w:p>
        </w:tc>
        <w:tc>
          <w:tcPr/>
          <w:p>
            <w:pPr>
              <w:pStyle w:val="Compact"/>
              <w:jc w:val="left"/>
            </w:pPr>
            <w:r>
              <w:t xml:space="preserve">L1 foundation model. Placement in the graphic is correct; OpenAI also appears at L3 (Agents SDK) and L7 (embeddings).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(Responses, Chat Completions, Batch), official SDKs (openai Python 3.26.0, Apache-2.0, 6 October 2026); also via Bedrock (bedrock-mantle and bedrock-runtime endpoints) and Microsoft Foundry deployments.</w:t>
            </w:r>
          </w:p>
        </w:tc>
        <w:tc>
          <w:tcPr/>
          <w:p>
            <w:pPr>
              <w:pStyle w:val="Compact"/>
              <w:jc w:val="left"/>
            </w:pPr>
            <w:r>
              <w:t xml:space="preserve">Verified fact</w:t>
            </w:r>
          </w:p>
        </w:tc>
        <w:tc>
          <w:tcPr/>
          <w:p>
            <w:pPr>
              <w:pStyle w:val="Compact"/>
              <w:jc w:val="left"/>
            </w:pPr>
            <w:r>
              <w:t xml:space="preserve">A5-S047, A5-S008, A5-S009</w:t>
            </w:r>
          </w:p>
        </w:tc>
      </w:tr>
      <w:tr>
        <w:tc>
          <w:tcPr/>
          <w:p>
            <w:pPr>
              <w:pStyle w:val="Compact"/>
              <w:jc w:val="left"/>
            </w:pPr>
            <w:r>
              <w:t xml:space="preserve">Dependencies</w:t>
            </w:r>
          </w:p>
        </w:tc>
        <w:tc>
          <w:tcPr/>
          <w:p>
            <w:pPr>
              <w:pStyle w:val="Compact"/>
              <w:jc w:val="left"/>
            </w:pPr>
            <w:r>
              <w:t xml:space="preserve">Hosted service on OpenAI infrastructure (Astra trained on &gt;100,000 GPUs at Stargate, Texas) or partner clouds (AWS Bedrock, Microsoft Foundry). gpt-oss runs on own GPUs (120b fits one H100) via vLLM, Ollama, llama.cpp.</w:t>
            </w:r>
          </w:p>
        </w:tc>
        <w:tc>
          <w:tcPr/>
          <w:p>
            <w:pPr>
              <w:pStyle w:val="Compact"/>
              <w:jc w:val="left"/>
            </w:pPr>
            <w:r>
              <w:t xml:space="preserve">Verified fact</w:t>
            </w:r>
          </w:p>
        </w:tc>
        <w:tc>
          <w:tcPr/>
          <w:p>
            <w:pPr>
              <w:pStyle w:val="Compact"/>
              <w:jc w:val="left"/>
            </w:pPr>
            <w:r>
              <w:t xml:space="preserve">A5-S003, A5-S005, A5-S008, A5-S009</w:t>
            </w:r>
          </w:p>
        </w:tc>
      </w:tr>
      <w:tr>
        <w:tc>
          <w:tcPr/>
          <w:p>
            <w:pPr>
              <w:pStyle w:val="Compact"/>
              <w:jc w:val="left"/>
            </w:pPr>
            <w:r>
              <w:t xml:space="preserve">Certifications</w:t>
            </w:r>
          </w:p>
        </w:tc>
        <w:tc>
          <w:tcPr/>
          <w:p>
            <w:pPr>
              <w:pStyle w:val="Compact"/>
              <w:jc w:val="left"/>
            </w:pPr>
            <w:r>
              <w:t xml:space="preserve">SOC 2 Type 2 (API Platform; latest report 1 July 2025 to 30 June 2026); ISO/IEC 27001:2022, 27017, 27018, 27701 (Schellman; API, ChatGPT Enterprise, Edu; not ChatGPT Business); ISO/IEC 42001:2023 AI management system (scope wording covers consumer and business AI products and models; the API Platform is not named explicitly); SOC 3; CSA STAR Level 1 self-assessment.</w:t>
            </w:r>
          </w:p>
        </w:tc>
        <w:tc>
          <w:tcPr/>
          <w:p>
            <w:pPr>
              <w:pStyle w:val="Compact"/>
              <w:jc w:val="left"/>
            </w:pPr>
            <w:r>
              <w:t xml:space="preserve">Verified fact</w:t>
            </w:r>
          </w:p>
        </w:tc>
        <w:tc>
          <w:tcPr/>
          <w:p>
            <w:pPr>
              <w:pStyle w:val="Compact"/>
              <w:jc w:val="left"/>
            </w:pPr>
            <w:r>
              <w:t xml:space="preserve">A5-S007, V2-S062</w:t>
            </w:r>
          </w:p>
        </w:tc>
      </w:tr>
      <w:tr>
        <w:tc>
          <w:tcPr/>
          <w:p>
            <w:pPr>
              <w:pStyle w:val="Compact"/>
              <w:jc w:val="left"/>
            </w:pPr>
            <w:r>
              <w:t xml:space="preserve">GDPR / residency</w:t>
            </w:r>
          </w:p>
        </w:tc>
        <w:tc>
          <w:tcPr/>
          <w:p>
            <w:pPr>
              <w:pStyle w:val="Compact"/>
              <w:jc w:val="left"/>
            </w:pPr>
            <w:r>
              <w:t xml:space="preserve">DPA available. API: no training on API data by default; inputs/outputs may be retained up to 30 days unless Zero Data Retention (approval required; some endpoints not ZDR-eligible). EU residency: eu.api.openai.com, storage and processing in region, new projects only, requires Modified Abuse Monitoring or ZDR. UK: gb.api.openai.com storage only, processing not in UK. Microsoft Foundry offers EU Data Zone deployments; Bedrock Astra in-region only in us-east-1/us-west-2 (Mantle).</w:t>
            </w:r>
          </w:p>
        </w:tc>
        <w:tc>
          <w:tcPr/>
          <w:p>
            <w:pPr>
              <w:pStyle w:val="Compact"/>
              <w:jc w:val="left"/>
            </w:pPr>
            <w:r>
              <w:t xml:space="preserve">Verified fact</w:t>
            </w:r>
          </w:p>
        </w:tc>
        <w:tc>
          <w:tcPr/>
          <w:p>
            <w:pPr>
              <w:pStyle w:val="Compact"/>
              <w:jc w:val="left"/>
            </w:pPr>
            <w:r>
              <w:t xml:space="preserve">A5-S006, A5-S009, A5-S008, V2-S079</w:t>
            </w:r>
          </w:p>
        </w:tc>
      </w:tr>
      <w:tr>
        <w:tc>
          <w:tcPr/>
          <w:p>
            <w:pPr>
              <w:pStyle w:val="Compact"/>
              <w:jc w:val="left"/>
            </w:pPr>
            <w:r>
              <w:t xml:space="preserve">Security features</w:t>
            </w:r>
          </w:p>
        </w:tc>
        <w:tc>
          <w:tcPr/>
          <w:p>
            <w:pPr>
              <w:pStyle w:val="Compact"/>
              <w:jc w:val="left"/>
            </w:pPr>
            <w:r>
              <w:t xml:space="preserve">Private Safety Processing option (customer-controlled storage under ZDR) in phased rollout; other controls (CMK, private networking) not verified in this run.</w:t>
            </w:r>
          </w:p>
        </w:tc>
        <w:tc>
          <w:tcPr/>
          <w:p>
            <w:pPr>
              <w:pStyle w:val="Compact"/>
              <w:jc w:val="left"/>
            </w:pPr>
            <w:r>
              <w:t xml:space="preserve">Verified fact</w:t>
            </w:r>
          </w:p>
        </w:tc>
        <w:tc>
          <w:tcPr/>
          <w:p>
            <w:pPr>
              <w:pStyle w:val="Compact"/>
              <w:jc w:val="left"/>
            </w:pPr>
            <w:r>
              <w:t xml:space="preserve">A5-S006</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gpt-6-astra: US$10 input / US$50 output per 1M tokens (&lt;=272K input); US$20 / US$75 above 272K; batch 50% off; gpt-6.1-sol / gpt-6-sol: US$2 input / US$10 output per 1M; gpt-6-luna: US$0.10 input / US$0.50 output per 1M; gpt-5.6-sol (promotional to at least 21 November 2026): US$4 / US$20 per 1M; Microsoft Foundry GPT-6 Sol Global Standard: US$2 / US$10 per 1M (Data Zone slightly higher)</w:t>
            </w:r>
          </w:p>
        </w:tc>
        <w:tc>
          <w:tcPr/>
          <w:p>
            <w:pPr>
              <w:pStyle w:val="Compact"/>
              <w:jc w:val="left"/>
            </w:pPr>
            <w:r>
              <w:t xml:space="preserve">Verified fact</w:t>
            </w:r>
          </w:p>
        </w:tc>
        <w:tc>
          <w:tcPr/>
          <w:p>
            <w:pPr>
              <w:pStyle w:val="Compact"/>
              <w:jc w:val="left"/>
            </w:pPr>
            <w:r>
              <w:t xml:space="preserve">A5-S004, A5-S001, A5-S009, V2-S008, V2-S024</w:t>
            </w:r>
          </w:p>
        </w:tc>
      </w:tr>
      <w:tr>
        <w:tc>
          <w:tcPr/>
          <w:p>
            <w:pPr>
              <w:pStyle w:val="Compact"/>
              <w:jc w:val="left"/>
            </w:pPr>
            <w:r>
              <w:t xml:space="preserve">Infrastructure cost</w:t>
            </w:r>
          </w:p>
        </w:tc>
        <w:tc>
          <w:tcPr/>
          <w:p>
            <w:pPr>
              <w:pStyle w:val="Compact"/>
              <w:jc w:val="left"/>
            </w:pPr>
            <w:r>
              <w:t xml:space="preserve">gpt-oss-120b (117B total, 5.1B active parameters) fits a single H100; gpt-oss-20b targets local use.</w:t>
            </w:r>
          </w:p>
        </w:tc>
        <w:tc>
          <w:tcPr/>
          <w:p>
            <w:pPr>
              <w:pStyle w:val="Compact"/>
              <w:jc w:val="left"/>
            </w:pPr>
            <w:r>
              <w:t xml:space="preserve">Verified fact</w:t>
            </w:r>
          </w:p>
        </w:tc>
        <w:tc>
          <w:tcPr/>
          <w:p>
            <w:pPr>
              <w:pStyle w:val="Compact"/>
              <w:jc w:val="left"/>
            </w:pPr>
            <w:r>
              <w:t xml:space="preserve">A5-S005</w:t>
            </w:r>
          </w:p>
        </w:tc>
      </w:tr>
      <w:tr>
        <w:tc>
          <w:tcPr/>
          <w:p>
            <w:pPr>
              <w:pStyle w:val="Compact"/>
              <w:jc w:val="left"/>
            </w:pPr>
            <w:r>
              <w:t xml:space="preserve">Ecosystem</w:t>
            </w:r>
          </w:p>
        </w:tc>
        <w:tc>
          <w:tcPr/>
          <w:p>
            <w:pPr>
              <w:pStyle w:val="Compact"/>
              <w:jc w:val="left"/>
            </w:pPr>
            <w:r>
              <w:t xml:space="preserve">AWS Bedrock (GPT-6 Astra/Sol/Luna, GPT-5.6, gpt-oss), Microsoft Foundry (GPT-6 family, 28 Global regions, US/EU Data Zones), Google Cloud (gpt-oss-120b/20b only).</w:t>
            </w:r>
          </w:p>
        </w:tc>
        <w:tc>
          <w:tcPr/>
          <w:p>
            <w:pPr>
              <w:pStyle w:val="Compact"/>
              <w:jc w:val="left"/>
            </w:pPr>
            <w:r>
              <w:t xml:space="preserve">Verified fact</w:t>
            </w:r>
          </w:p>
        </w:tc>
        <w:tc>
          <w:tcPr/>
          <w:p>
            <w:pPr>
              <w:pStyle w:val="Compact"/>
              <w:jc w:val="left"/>
            </w:pPr>
            <w:r>
              <w:t xml:space="preserve">A5-S008, A5-S009, A5-S027</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GPT-6 Sol/Luna GA in API and partner clouds; GPT-6 Astra gated, not generally available per OpenAI release notes, though AWS lists it GA on Bedrock (conflict recorded).</w:t>
            </w:r>
          </w:p>
        </w:tc>
        <w:tc>
          <w:tcPr/>
          <w:p>
            <w:pPr>
              <w:pStyle w:val="Compact"/>
              <w:jc w:val="left"/>
            </w:pPr>
            <w:r>
              <w:t xml:space="preserve">Verified fact</w:t>
            </w:r>
          </w:p>
        </w:tc>
        <w:tc>
          <w:tcPr/>
          <w:p>
            <w:pPr>
              <w:pStyle w:val="Compact"/>
              <w:jc w:val="left"/>
            </w:pPr>
            <w:r>
              <w:t xml:space="preserve">A5-S002, A5-S008</w:t>
            </w:r>
          </w:p>
        </w:tc>
      </w:tr>
      <w:tr>
        <w:tc>
          <w:tcPr/>
          <w:p>
            <w:pPr>
              <w:pStyle w:val="Compact"/>
              <w:jc w:val="left"/>
            </w:pPr>
            <w:r>
              <w:t xml:space="preserve">Deployment</w:t>
            </w:r>
          </w:p>
        </w:tc>
        <w:tc>
          <w:tcPr/>
          <w:p>
            <w:pPr>
              <w:pStyle w:val="Compact"/>
              <w:jc w:val="left"/>
            </w:pPr>
            <w:r>
              <w:t xml:space="preserve">saas: Yes; managed_cloud: Yes (AWS Bedrock; Microsoft Foundry); vpc_byoc: Not publicly verified; private_cloud: Not publicly verified; self_hosted: Yes, gpt-oss only; on_prem: Yes, gpt-oss only</w:t>
            </w:r>
          </w:p>
        </w:tc>
        <w:tc>
          <w:tcPr/>
          <w:p>
            <w:pPr>
              <w:pStyle w:val="Compact"/>
            </w:pPr>
          </w:p>
        </w:tc>
        <w:tc>
          <w:tcPr/>
          <w:p>
            <w:pPr>
              <w:pStyle w:val="Compact"/>
            </w:pPr>
          </w:p>
        </w:tc>
      </w:tr>
    </w:tbl>
    <w:bookmarkEnd w:id="44"/>
    <w:bookmarkStart w:id="64" w:name="Xf3a3212ff5450dca5bfe95f625cf0a4fb264fc0"/>
    <w:p>
      <w:pPr>
        <w:pStyle w:val="Heading2"/>
      </w:pPr>
      <w:r>
        <w:t xml:space="preserve">Mistral AI model family (Mistral Large 4 preview; Mistral Medium 3.5; Mistral Large 3; Mistral Small 4.0; Ministral 3; Magistral; Devstral 2; Codestral; Mistral OCR; Voxtral) (</w:t>
      </w:r>
      <w:r>
        <w:rPr>
          <w:rStyle w:val="VerbatimChar"/>
        </w:rPr>
        <w:t xml:space="preserve">L1-mistral</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Superseded ·</w:t>
      </w:r>
      <w:r>
        <w:t xml:space="preserve"> </w:t>
      </w:r>
      <w:r>
        <w:rPr>
          <w:bCs/>
          <w:b/>
        </w:rPr>
        <w:t xml:space="preserve">Label in the popular stack diagram:</w:t>
      </w:r>
      <w:r>
        <w:t xml:space="preserve"> </w:t>
      </w:r>
      <w:r>
        <w:t xml:space="preserve">Mistral – Medium 3.1</w:t>
      </w:r>
    </w:p>
    <w:p>
      <w:pPr>
        <w:pStyle w:val="BodyText"/>
      </w:pPr>
      <w:r>
        <w:rPr>
          <w:iCs/>
          <w:i/>
        </w:rPr>
        <w:t xml:space="preserve">Rationale:</w:t>
      </w:r>
      <w:r>
        <w:t xml:space="preserve"> </w:t>
      </w:r>
      <w:r>
        <w:t xml:space="preserve">The strongest combination of EU residency, open weights and multi-cloud availability in the layer; Strategic as the EU and open-weight leg of the portfolio, not as the sole frontier model</w:t>
      </w:r>
      <w:r>
        <w:t xml:space="preserve"> </w:t>
      </w:r>
      <w:r>
        <w:rPr>
          <w:rStyle w:val="ClaimLabel"/>
        </w:rPr>
        <w:t xml:space="preserve">AJ</w:t>
      </w:r>
      <w:r>
        <w:t xml:space="preserve">.</w:t>
      </w:r>
      <w:r>
        <w:t xml:space="preserve"> </w:t>
      </w:r>
      <w:r>
        <w:t xml:space="preserve">‘</w:t>
      </w:r>
      <w:r>
        <w:t xml:space="preserve">Superseded</w:t>
      </w:r>
      <w:r>
        <w:t xml:space="preserve">’</w:t>
      </w:r>
      <w:r>
        <w:t xml:space="preserve"> </w:t>
      </w:r>
      <w:r>
        <w:t xml:space="preserve">refers to the graphic’s Medium 3.1 label.</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 lineup across general, reasoning, coding, OCR and speech, with open weights (A5-S074, A5-S038); frontier tier only in preview.</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First-party access controls NPV; hyperscaler routes give the presumption (rule 6).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ISO 27001/27701 plus EU residency (A5-S075) would anchor at 4; product scope not stated, so one point lower (rule 8).</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EU SaaS, three hyperscalers, Scaleway, self-host, on-premises and air-gap with open weights (A5-S074, A5-S038).</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Three hyperscalers and mainstream open-serving support (A5-S039).</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mid tier with a published retirement table (B-L1-S002); frontier preview days old; fast retirements (Medium 3.1 within about a year).</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Medium 3.5 at US$1.50/US$7.50 per 1M (A5-S074) and free open weights; EU endpoint carries 10% surcharge (A5-S075).</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weights under Apache 2.0 or Modified MIT; revenue thresholds on Medium 3.5 (rule 4) keep it from 5.</w:t>
            </w:r>
          </w:p>
        </w:tc>
      </w:tr>
      <w:tr>
        <w:tc>
          <w:tcPr/>
          <w:p>
            <w:pPr>
              <w:pStyle w:val="Compact"/>
              <w:jc w:val="left"/>
            </w:pPr>
            <w:r>
              <w:rPr>
                <w:bCs/>
                <w:b/>
              </w:rPr>
              <w:t xml:space="preserve">Total (generic / FS)</w:t>
            </w:r>
          </w:p>
        </w:tc>
        <w:tc>
          <w:tcPr/>
          <w:p>
            <w:pPr>
              <w:pStyle w:val="Compact"/>
              <w:jc w:val="right"/>
            </w:pPr>
            <w:r>
              <w:rPr>
                <w:bCs/>
                <w:b/>
              </w:rPr>
              <w:t xml:space="preserve">3.90 / 3.85</w:t>
            </w:r>
          </w:p>
        </w:tc>
        <w:tc>
          <w:tcPr/>
          <w:p>
            <w:pPr>
              <w:pStyle w:val="Compact"/>
            </w:pPr>
          </w:p>
        </w:tc>
      </w:tr>
    </w:tbl>
    <w:p>
      <w:pPr>
        <w:pStyle w:val="BodyText"/>
      </w:pPr>
      <w:r>
        <w:rPr>
          <w:bCs/>
          <w:b/>
        </w:rPr>
        <w:t xml:space="preserve">Capabilities.</w:t>
      </w:r>
      <w:r>
        <w:t xml:space="preserve"> </w:t>
      </w:r>
      <w:r>
        <w:t xml:space="preserve">Mistral AI family: Mistral Large 4 (public preview 6 October 2026, API-only, weights targeted for 27 October 2026, licence unpublished), Mistral Medium 3.5 (28 April 2026, 128B dense, 256K context, Modified MIT v26.04), Large 3 (Apache 2.0), Small 4.0, Ministral 3, Magistral reasoning, Devstral 2 and Codestral coding, Mistral OCR and Voxtral speech</w:t>
      </w:r>
      <w:r>
        <w:t xml:space="preserve"> </w:t>
      </w:r>
      <w:r>
        <w:rPr>
          <w:rStyle w:val="ClaimLabel"/>
        </w:rPr>
        <w:t xml:space="preserve">VF</w:t>
      </w:r>
      <w:r>
        <w:rPr>
          <w:rStyle w:val="FootnoteReference"/>
        </w:rPr>
        <w:footnoteReference w:id="45"/>
      </w:r>
      <w:r>
        <w:t xml:space="preserve"> </w:t>
      </w:r>
      <w:r>
        <w:rPr>
          <w:rStyle w:val="ClaimLabel"/>
        </w:rPr>
        <w:t xml:space="preserve">R</w:t>
      </w:r>
      <w:r>
        <w:rPr>
          <w:rStyle w:val="FootnoteReference"/>
        </w:rPr>
        <w:footnoteReference w:id="49"/>
      </w:r>
      <w:r>
        <w:t xml:space="preserve">.</w:t>
      </w:r>
    </w:p>
    <w:p>
      <w:pPr>
        <w:pStyle w:val="BodyText"/>
      </w:pPr>
      <w:r>
        <w:rPr>
          <w:bCs/>
          <w:b/>
        </w:rPr>
        <w:t xml:space="preserve">Strengths</w:t>
      </w:r>
    </w:p>
    <w:p>
      <w:pPr>
        <w:numPr>
          <w:ilvl w:val="0"/>
          <w:numId w:val="1005"/>
        </w:numPr>
        <w:pStyle w:val="Compact"/>
      </w:pPr>
      <w:r>
        <w:t xml:space="preserve">EU hosting by default, with an EU regional endpoint (api.eu.mistral.ai) committing inference location</w:t>
      </w:r>
      <w:r>
        <w:t xml:space="preserve"> </w:t>
      </w:r>
      <w:r>
        <w:rPr>
          <w:rStyle w:val="ClaimLabel"/>
        </w:rPr>
        <w:t xml:space="preserve">VF</w:t>
      </w:r>
      <w:r>
        <w:rPr>
          <w:rStyle w:val="FootnoteReference"/>
        </w:rPr>
        <w:footnoteReference w:id="51"/>
      </w:r>
    </w:p>
    <w:p>
      <w:pPr>
        <w:numPr>
          <w:ilvl w:val="0"/>
          <w:numId w:val="1005"/>
        </w:numPr>
        <w:pStyle w:val="Compact"/>
      </w:pPr>
      <w:r>
        <w:t xml:space="preserve">Open weights across tiers (Large 3 Apache 2.0; Medium 3.5 Modified MIT; Ministral 3 Apache 2.0)</w:t>
      </w:r>
      <w:r>
        <w:t xml:space="preserve"> </w:t>
      </w:r>
      <w:r>
        <w:rPr>
          <w:rStyle w:val="ClaimLabel"/>
        </w:rPr>
        <w:t xml:space="preserve">VF</w:t>
      </w:r>
      <w:r>
        <w:rPr>
          <w:rStyle w:val="FootnoteReference"/>
        </w:rPr>
        <w:footnoteReference w:id="53"/>
      </w:r>
    </w:p>
    <w:p>
      <w:pPr>
        <w:numPr>
          <w:ilvl w:val="0"/>
          <w:numId w:val="1005"/>
        </w:numPr>
        <w:pStyle w:val="Compact"/>
      </w:pPr>
      <w:r>
        <w:t xml:space="preserve">Offered on Google Cloud, Bedrock and Microsoft Foundry (different subsets)</w:t>
      </w:r>
      <w:r>
        <w:t xml:space="preserve"> </w:t>
      </w:r>
      <w:r>
        <w:rPr>
          <w:rStyle w:val="ClaimLabel"/>
        </w:rPr>
        <w:t xml:space="preserve">R</w:t>
      </w:r>
      <w:r>
        <w:rPr>
          <w:rStyle w:val="FootnoteReference"/>
        </w:rPr>
        <w:footnoteReference w:id="54"/>
      </w:r>
    </w:p>
    <w:p>
      <w:pPr>
        <w:numPr>
          <w:ilvl w:val="0"/>
          <w:numId w:val="1005"/>
        </w:numPr>
        <w:pStyle w:val="Compact"/>
      </w:pPr>
      <w:r>
        <w:t xml:space="preserve">Published deprecation and retirement table with replacements</w:t>
      </w:r>
      <w:r>
        <w:t xml:space="preserve"> </w:t>
      </w:r>
      <w:r>
        <w:rPr>
          <w:rStyle w:val="ClaimLabel"/>
        </w:rPr>
        <w:t xml:space="preserve">VF</w:t>
      </w:r>
      <w:r>
        <w:rPr>
          <w:rStyle w:val="FootnoteReference"/>
        </w:rPr>
        <w:footnoteReference w:id="55"/>
      </w:r>
    </w:p>
    <w:p>
      <w:pPr>
        <w:numPr>
          <w:ilvl w:val="0"/>
          <w:numId w:val="1005"/>
        </w:numPr>
        <w:pStyle w:val="Compact"/>
      </w:pPr>
      <w:r>
        <w:t xml:space="preserve">Signatory of the GPAI Code of Practice</w:t>
      </w:r>
      <w:r>
        <w:t xml:space="preserve"> </w:t>
      </w:r>
      <w:r>
        <w:rPr>
          <w:rStyle w:val="ClaimLabel"/>
        </w:rPr>
        <w:t xml:space="preserve">VF</w:t>
      </w:r>
      <w:r>
        <w:rPr>
          <w:rStyle w:val="FootnoteReference"/>
        </w:rPr>
        <w:footnoteReference w:id="57"/>
      </w:r>
    </w:p>
    <w:p>
      <w:pPr>
        <w:pStyle w:val="FirstParagraph"/>
      </w:pPr>
      <w:r>
        <w:rPr>
          <w:bCs/>
          <w:b/>
        </w:rPr>
        <w:t xml:space="preserve">Limitations and risks</w:t>
      </w:r>
    </w:p>
    <w:p>
      <w:pPr>
        <w:numPr>
          <w:ilvl w:val="0"/>
          <w:numId w:val="1006"/>
        </w:numPr>
        <w:pStyle w:val="Compact"/>
      </w:pPr>
      <w:r>
        <w:t xml:space="preserve">Frontier tier is a days-old preview; Large 4 licence and list price unpublished; parameter counts differ between launch post and docs</w:t>
      </w:r>
      <w:r>
        <w:t xml:space="preserve"> </w:t>
      </w:r>
      <w:r>
        <w:rPr>
          <w:rStyle w:val="ClaimLabel"/>
        </w:rPr>
        <w:t xml:space="preserve">VF</w:t>
      </w:r>
      <w:r>
        <w:rPr>
          <w:rStyle w:val="FootnoteReference"/>
        </w:rPr>
        <w:footnoteReference w:id="59"/>
      </w:r>
    </w:p>
    <w:p>
      <w:pPr>
        <w:numPr>
          <w:ilvl w:val="0"/>
          <w:numId w:val="1006"/>
        </w:numPr>
        <w:pStyle w:val="Compact"/>
      </w:pPr>
      <w:r>
        <w:t xml:space="preserve">Medium 3.5’s Modified MIT licence has revenue-based exceptions</w:t>
      </w:r>
      <w:r>
        <w:t xml:space="preserve"> </w:t>
      </w:r>
      <w:r>
        <w:rPr>
          <w:rStyle w:val="ClaimLabel"/>
        </w:rPr>
        <w:t xml:space="preserve">VF</w:t>
      </w:r>
      <w:r>
        <w:rPr>
          <w:rStyle w:val="FootnoteReference"/>
        </w:rPr>
        <w:footnoteReference w:id="60"/>
      </w:r>
    </w:p>
    <w:p>
      <w:pPr>
        <w:numPr>
          <w:ilvl w:val="0"/>
          <w:numId w:val="1006"/>
        </w:numPr>
        <w:pStyle w:val="Compact"/>
      </w:pPr>
      <w:r>
        <w:t xml:space="preserve">Certifications stated on the help centre without product scope; ZDR only for pay-as-you-go stateless calls at Mistral’s discretion; default 30-day retention</w:t>
      </w:r>
      <w:r>
        <w:t xml:space="preserve"> </w:t>
      </w:r>
      <w:r>
        <w:rPr>
          <w:rStyle w:val="ClaimLabel"/>
        </w:rPr>
        <w:t xml:space="preserve">VF</w:t>
      </w:r>
      <w:r>
        <w:rPr>
          <w:rStyle w:val="FootnoteReference"/>
        </w:rPr>
        <w:footnoteReference w:id="61"/>
      </w:r>
    </w:p>
    <w:p>
      <w:pPr>
        <w:numPr>
          <w:ilvl w:val="0"/>
          <w:numId w:val="1006"/>
        </w:numPr>
        <w:pStyle w:val="Compact"/>
      </w:pPr>
      <w:r>
        <w:t xml:space="preserve">Mistral Medium 3.1, the graphic’s label, retired on 31 August 2026</w:t>
      </w:r>
      <w:r>
        <w:t xml:space="preserve"> </w:t>
      </w:r>
      <w:r>
        <w:rPr>
          <w:rStyle w:val="ClaimLabel"/>
        </w:rPr>
        <w:t xml:space="preserve">VF</w:t>
      </w:r>
      <w:r>
        <w:rPr>
          <w:rStyle w:val="FootnoteReference"/>
        </w:rPr>
        <w:footnoteReference w:id="62"/>
      </w:r>
    </w:p>
    <w:p>
      <w:pPr>
        <w:numPr>
          <w:ilvl w:val="0"/>
          <w:numId w:val="1006"/>
        </w:numPr>
        <w:pStyle w:val="Compact"/>
      </w:pPr>
      <w:r>
        <w:t xml:space="preserve">Resells Z.ai GLM models on its platform, so a Mistral contract does not by itself exclude Chinese-origin models</w:t>
      </w:r>
      <w:r>
        <w:t xml:space="preserve"> </w:t>
      </w:r>
      <w:r>
        <w:rPr>
          <w:rStyle w:val="ClaimLabel"/>
        </w:rPr>
        <w:t xml:space="preserve">R</w:t>
      </w:r>
      <w:r>
        <w:rPr>
          <w:rStyle w:val="FootnoteReference"/>
        </w:rPr>
        <w:footnoteReference w:id="63"/>
      </w:r>
    </w:p>
    <w:p>
      <w:pPr>
        <w:pStyle w:val="FirstParagraph"/>
      </w:pPr>
      <w:r>
        <w:rPr>
          <w:bCs/>
          <w:b/>
        </w:rPr>
        <w:t xml:space="preserve">Choose when</w:t>
      </w:r>
    </w:p>
    <w:p>
      <w:pPr>
        <w:numPr>
          <w:ilvl w:val="0"/>
          <w:numId w:val="1007"/>
        </w:numPr>
        <w:pStyle w:val="Compact"/>
      </w:pPr>
      <w:r>
        <w:t xml:space="preserve">You need an EU-domiciled vendor with an EU inference endpoint as primary or fallback</w:t>
      </w:r>
      <w:r>
        <w:t xml:space="preserve"> </w:t>
      </w:r>
      <w:r>
        <w:rPr>
          <w:rStyle w:val="ClaimLabel"/>
        </w:rPr>
        <w:t xml:space="preserve">AJ</w:t>
      </w:r>
    </w:p>
    <w:p>
      <w:pPr>
        <w:numPr>
          <w:ilvl w:val="0"/>
          <w:numId w:val="1007"/>
        </w:numPr>
        <w:pStyle w:val="Compact"/>
      </w:pPr>
      <w:r>
        <w:t xml:space="preserve">You want open weights from a non-Chinese vendor for a self-hosted sensitive-data tier</w:t>
      </w:r>
      <w:r>
        <w:t xml:space="preserve"> </w:t>
      </w:r>
      <w:r>
        <w:rPr>
          <w:rStyle w:val="ClaimLabel"/>
        </w:rPr>
        <w:t xml:space="preserve">AJ</w:t>
      </w:r>
    </w:p>
    <w:p>
      <w:pPr>
        <w:pStyle w:val="FirstParagraph"/>
      </w:pPr>
      <w:r>
        <w:rPr>
          <w:bCs/>
          <w:b/>
        </w:rPr>
        <w:t xml:space="preserve">Avoid when</w:t>
      </w:r>
    </w:p>
    <w:p>
      <w:pPr>
        <w:numPr>
          <w:ilvl w:val="0"/>
          <w:numId w:val="1008"/>
        </w:numPr>
        <w:pStyle w:val="Compact"/>
      </w:pPr>
      <w:r>
        <w:t xml:space="preserve">You need a GA frontier-class model today</w:t>
      </w:r>
      <w:r>
        <w:t xml:space="preserve"> </w:t>
      </w:r>
      <w:r>
        <w:rPr>
          <w:rStyle w:val="ClaimLabel"/>
        </w:rPr>
        <w:t xml:space="preserve">AJ</w:t>
      </w:r>
    </w:p>
    <w:p>
      <w:pPr>
        <w:numPr>
          <w:ilvl w:val="0"/>
          <w:numId w:val="1008"/>
        </w:numPr>
        <w:pStyle w:val="Compact"/>
      </w:pPr>
      <w:r>
        <w:t xml:space="preserve">Your licence policy cannot accept revenue-threshold licences for Medium 3.5</w:t>
      </w:r>
      <w:r>
        <w:t xml:space="preserve"> </w:t>
      </w:r>
      <w:r>
        <w:rPr>
          <w:rStyle w:val="ClaimLabel"/>
        </w:rPr>
        <w:t xml:space="preserve">AJ</w:t>
      </w:r>
    </w:p>
    <w:p>
      <w:pPr>
        <w:pStyle w:val="FirstParagraph"/>
      </w:pPr>
      <w:r>
        <w:rPr>
          <w:bCs/>
          <w:b/>
        </w:rPr>
        <w:t xml:space="preserve">Nearest competitors:</w:t>
      </w:r>
      <w:r>
        <w:t xml:space="preserve"> </w:t>
      </w:r>
      <w:r>
        <w:t xml:space="preserve">L1-openai, L1-google-gemma, L1-meta</w:t>
      </w:r>
    </w:p>
    <w:p>
      <w:pPr>
        <w:pStyle w:val="BodyText"/>
      </w:pPr>
      <w:r>
        <w:rPr>
          <w:bCs/>
          <w:b/>
        </w:rPr>
        <w:t xml:space="preserve">Regulated-FS note.</w:t>
      </w:r>
      <w:r>
        <w:t xml:space="preserve"> </w:t>
      </w:r>
      <w:r>
        <w:t xml:space="preserve">Use api.eu.mistral.ai or self-hosted weights; obtain the SOC 2 report and ISO certificate scope from the Trust Center; exclude resold third-party models via model allow-lists at the gateway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Mistral AI (official mistralai SDK author</w:t>
            </w:r>
            <w:r>
              <w:t xml:space="preserve"> </w:t>
            </w:r>
            <w:r>
              <w:t xml:space="preserve">“</w:t>
            </w:r>
            <w:r>
              <w:t xml:space="preserve">Mistral</w:t>
            </w:r>
            <w:r>
              <w:t xml:space="preserve">”</w:t>
            </w:r>
            <w:r>
              <w:t xml:space="preserve">)</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Category</w:t>
            </w:r>
          </w:p>
        </w:tc>
        <w:tc>
          <w:tcPr/>
          <w:p>
            <w:pPr>
              <w:pStyle w:val="Compact"/>
              <w:jc w:val="left"/>
            </w:pPr>
            <w:r>
              <w:t xml:space="preserve">Model vendor with API and open-weight models (general, reasoning, coding, OCR, speech)</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Version / lineup</w:t>
            </w:r>
          </w:p>
        </w:tc>
        <w:tc>
          <w:tcPr/>
          <w:p>
            <w:pPr>
              <w:pStyle w:val="Compact"/>
              <w:jc w:val="left"/>
            </w:pPr>
            <w:r>
              <w:t xml:space="preserve">frontier_preview: Mistral Large 4, public preview 6 October 2026; ~1T total / 49-52B active MoE, multimodal, 1M context; open weights promised by end of October 2026 (27 October per VentureBeat); preview API-only in Mistral Studio. [A5-S076]; flagship_mid: Mistral Medium 3.5, 128B dense, 256K context, released 28 April 2026 (changelog lists 26 April), open weights under Modified MIT v26.04; API US$1.5 / US$7.5 per 1M. [A5-S074]; large_open: Mistral Large 3 (December 2025), 675B total / 41B active MoE, Apache 2.0. [A5-S074]; small: Mistral Small 4.0 (26.03); Ministral 3 3B/8B/14B (25.12). [A5-S</w:t>
            </w:r>
          </w:p>
        </w:tc>
        <w:tc>
          <w:tcPr/>
          <w:p>
            <w:pPr>
              <w:pStyle w:val="Compact"/>
              <w:jc w:val="left"/>
            </w:pPr>
            <w:r>
              <w:t xml:space="preserve">Verified fact</w:t>
            </w:r>
          </w:p>
        </w:tc>
        <w:tc>
          <w:tcPr/>
          <w:p>
            <w:pPr>
              <w:pStyle w:val="Compact"/>
              <w:jc w:val="left"/>
            </w:pPr>
            <w:r>
              <w:t xml:space="preserve">A5-S038, A5-S027, A5-S039, A5-S074, A5-S076, V2-S017, V2-S018</w:t>
            </w:r>
          </w:p>
        </w:tc>
      </w:tr>
      <w:tr>
        <w:tc>
          <w:tcPr/>
          <w:p>
            <w:pPr>
              <w:pStyle w:val="Compact"/>
              <w:jc w:val="left"/>
            </w:pPr>
            <w:r>
              <w:t xml:space="preserve">Licence</w:t>
            </w:r>
          </w:p>
        </w:tc>
        <w:tc>
          <w:tcPr/>
          <w:p>
            <w:pPr>
              <w:pStyle w:val="Compact"/>
              <w:jc w:val="left"/>
            </w:pPr>
            <w:r>
              <w:t xml:space="preserve">Mixed: Large 3 and Ministral 3 Apache 2.0; Medium 3.5 Modified MIT (revenue-based exceptions); Large 4 licence not yet published; some models API-only.</w:t>
            </w:r>
          </w:p>
        </w:tc>
        <w:tc>
          <w:tcPr/>
          <w:p>
            <w:pPr>
              <w:pStyle w:val="Compact"/>
              <w:jc w:val="left"/>
            </w:pPr>
            <w:r>
              <w:t xml:space="preserve">Verified fact</w:t>
            </w:r>
          </w:p>
        </w:tc>
        <w:tc>
          <w:tcPr/>
          <w:p>
            <w:pPr>
              <w:pStyle w:val="Compact"/>
              <w:jc w:val="left"/>
            </w:pPr>
            <w:r>
              <w:t xml:space="preserve">A5-S074, A5-S076, V2-S018</w:t>
            </w:r>
          </w:p>
        </w:tc>
      </w:tr>
      <w:tr>
        <w:tc>
          <w:tcPr/>
          <w:p>
            <w:pPr>
              <w:pStyle w:val="Compact"/>
              <w:jc w:val="left"/>
            </w:pPr>
            <w:r>
              <w:t xml:space="preserve">Status events</w:t>
            </w:r>
          </w:p>
        </w:tc>
        <w:tc>
          <w:tcPr/>
          <w:p>
            <w:pPr>
              <w:pStyle w:val="Compact"/>
              <w:jc w:val="left"/>
            </w:pPr>
            <w:r>
              <w:t xml:space="preserve">December 2025: Mistral Large 3, Ministral 3; March 2026: Mistral Small 4.0; April 2026: Mistral Medium 3.5 supersedes Medium 3.1 (dates inferred from model-card version codes); 6 October 2026: Mistral Large 4 public preview</w:t>
            </w:r>
          </w:p>
        </w:tc>
        <w:tc>
          <w:tcPr/>
          <w:p>
            <w:pPr>
              <w:pStyle w:val="Compact"/>
              <w:jc w:val="left"/>
            </w:pPr>
            <w:r>
              <w:t xml:space="preserve">Reported</w:t>
            </w:r>
          </w:p>
        </w:tc>
        <w:tc>
          <w:tcPr/>
          <w:p>
            <w:pPr>
              <w:pStyle w:val="Compact"/>
              <w:jc w:val="left"/>
            </w:pPr>
            <w:r>
              <w:t xml:space="preserve">A5-S038, A5-S076</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General, reasoning, coding, OCR and speech models via Mistral’s API (La Plateforme) and partner clouds, with some models released as open weights.</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Stack position</w:t>
            </w:r>
          </w:p>
        </w:tc>
        <w:tc>
          <w:tcPr/>
          <w:p>
            <w:pPr>
              <w:pStyle w:val="Compact"/>
              <w:jc w:val="left"/>
            </w:pPr>
            <w:r>
              <w:t xml:space="preserve">L1 foundation model; Mistral also appears at L3 (Agents) and L8 (Mistral OCR).</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Mistral API; mistralai Python SDK 3.1.0 (6 October 2026).</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and ISO 27001/27701 (per Mistral help centre; reports via Trust Center on request).</w:t>
            </w:r>
          </w:p>
        </w:tc>
        <w:tc>
          <w:tcPr/>
          <w:p>
            <w:pPr>
              <w:pStyle w:val="Compact"/>
              <w:jc w:val="left"/>
            </w:pPr>
            <w:r>
              <w:t xml:space="preserve">Verified fact</w:t>
            </w:r>
          </w:p>
        </w:tc>
        <w:tc>
          <w:tcPr/>
          <w:p>
            <w:pPr>
              <w:pStyle w:val="Compact"/>
              <w:jc w:val="left"/>
            </w:pPr>
            <w:r>
              <w:t xml:space="preserve">A5-S075</w:t>
            </w:r>
          </w:p>
        </w:tc>
      </w:tr>
      <w:tr>
        <w:tc>
          <w:tcPr/>
          <w:p>
            <w:pPr>
              <w:pStyle w:val="Compact"/>
              <w:jc w:val="left"/>
            </w:pPr>
            <w:r>
              <w:t xml:space="preserve">GDPR / residency</w:t>
            </w:r>
          </w:p>
        </w:tc>
        <w:tc>
          <w:tcPr/>
          <w:p>
            <w:pPr>
              <w:pStyle w:val="Compact"/>
              <w:jc w:val="left"/>
            </w:pPr>
            <w:r>
              <w:t xml:space="preserve">Data hosted in the EU by default; optional US endpoint; EU regional endpoint api.eu.mistral.ai (10% surcharge) commits inference location; some features may transfer data outside EU (listed on Trust Center). API data not used for training; default 30-day retention for abuse monitoring; ZDR only for pay-as-you-go stateless calls, at Mistral’s discretion.</w:t>
            </w:r>
          </w:p>
        </w:tc>
        <w:tc>
          <w:tcPr/>
          <w:p>
            <w:pPr>
              <w:pStyle w:val="Compact"/>
              <w:jc w:val="left"/>
            </w:pPr>
            <w:r>
              <w:t xml:space="preserve">Verified fact</w:t>
            </w:r>
          </w:p>
        </w:tc>
        <w:tc>
          <w:tcPr/>
          <w:p>
            <w:pPr>
              <w:pStyle w:val="Compact"/>
              <w:jc w:val="left"/>
            </w:pPr>
            <w:r>
              <w:t xml:space="preserve">A5-S075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Mistral Medium 3.5: US$1.50 input / US$7.50 output per 1M; Mistral Large 3: US$0.50 / US$1.50 per 1M (aggregator); Mistral Small 4.0: US$0.15 / US$0.60 per 1M (aggregator); Mistral Large 4 preview: 50% launch discount for 2 weeks; list price not verified</w:t>
            </w:r>
          </w:p>
        </w:tc>
        <w:tc>
          <w:tcPr/>
          <w:p>
            <w:pPr>
              <w:pStyle w:val="Compact"/>
              <w:jc w:val="left"/>
            </w:pPr>
            <w:r>
              <w:t xml:space="preserve">Verified fact</w:t>
            </w:r>
          </w:p>
        </w:tc>
        <w:tc>
          <w:tcPr/>
          <w:p>
            <w:pPr>
              <w:pStyle w:val="Compact"/>
              <w:jc w:val="left"/>
            </w:pPr>
            <w:r>
              <w:t xml:space="preserve">A5-S074, A5-S038, A5-S076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Google Cloud, Amazon Bedrock, Microsoft Foundry, Scaleway (Medium 3.5 128B), OpenRouter; SGLang day-0 support for Large 3.</w:t>
            </w:r>
          </w:p>
        </w:tc>
        <w:tc>
          <w:tcPr/>
          <w:p>
            <w:pPr>
              <w:pStyle w:val="Compact"/>
              <w:jc w:val="left"/>
            </w:pPr>
            <w:r>
              <w:t xml:space="preserve">Reported</w:t>
            </w:r>
          </w:p>
        </w:tc>
        <w:tc>
          <w:tcPr/>
          <w:p>
            <w:pPr>
              <w:pStyle w:val="Compact"/>
              <w:jc w:val="left"/>
            </w:pPr>
            <w:r>
              <w:t xml:space="preserve">A5-S027, A5-S038, A5-S039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Yes (Google Cloud: Medium 3, Small 3.1, Codestral 2, OCR; Bedrock: Large 3, Devstral 2, Ministral 3, Magistral Small, Pixtral Large incl. eu., Voxtral; Microsoft Foundry: Large 3, Medium 3.5, OCR 4); vpc_byoc: Not publicly verified; private_cloud: Not publicly verified; self_hosted: Yes (open-weight models: Large 3, Medium 3.5, Ministral 3); on_prem: Yes (open-weight models)</w:t>
            </w:r>
          </w:p>
        </w:tc>
        <w:tc>
          <w:tcPr/>
          <w:p>
            <w:pPr>
              <w:pStyle w:val="Compact"/>
            </w:pPr>
          </w:p>
        </w:tc>
        <w:tc>
          <w:tcPr/>
          <w:p>
            <w:pPr>
              <w:pStyle w:val="Compact"/>
            </w:pPr>
          </w:p>
        </w:tc>
      </w:tr>
    </w:tbl>
    <w:bookmarkEnd w:id="64"/>
    <w:bookmarkStart w:id="96" w:name="Xabdb94e59ab8438d23bd5e19cc4cdbe32dfd638"/>
    <w:p>
      <w:pPr>
        <w:pStyle w:val="Heading2"/>
      </w:pPr>
      <w:r>
        <w:t xml:space="preserve">Anthropic Claude model family (Claude Fable 5.1, Claude Opus 5.5, Claude Sonnet 5.5, Claude Haiku 5.5; restricted Claude Mythos 5.1) (</w:t>
      </w:r>
      <w:r>
        <w:rPr>
          <w:rStyle w:val="VerbatimChar"/>
        </w:rPr>
        <w:t xml:space="preserve">L1-anthropic</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Claude – Opus 5.5</w:t>
      </w:r>
    </w:p>
    <w:p>
      <w:pPr>
        <w:pStyle w:val="BodyText"/>
      </w:pPr>
      <w:r>
        <w:rPr>
          <w:iCs/>
          <w:i/>
        </w:rPr>
        <w:t xml:space="preserve">Rationale:</w:t>
      </w:r>
      <w:r>
        <w:t xml:space="preserve"> </w:t>
      </w:r>
      <w:r>
        <w:t xml:space="preserve">Strategic, conditional: consumed only through a hyperscaler EU or UK region (Bedrock regional endpoint or Google Cloud EU), as one of two frontier and mid-tier vendors with a non-Anthropic fallback qualified on the same evaluation suite, not as the sole frontier model; independent alternatives are OpenAI GPT-6.1 Sol, Gemini 3.8 Flash and Mistral Medium 3.5. FS 3.80 with no criterion below 3. Tier and neutral scoring set by the reader at Checkpoint 4 (CP4-1); the author’s pipeline had resolved three borderline scores against Anthropic. Security 5 and cost 4 are the neutral rubric values identified in CP4 review C (previously 4 and 3). The first-party residency gap and the June 2026 Fable 5 suspension remain factual weaknesses and are stated as conditions. Conflict of interest: the author is an Anthropic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Four GA tiers with 1M context, reasoning, image input and coding (A5-S010); no open-weight, audio or image-output models and no GA specialist line, so fewer plan §5 questions covered than OpenAI or Google; borderline 4/5 resolved against Anthropic (conflict rule). CP4 review C found 4 is also the neutral value on peers; unchanged at CP4.</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Workspaces, Admin API, Compliance API / Activity Feed and WIF verified (A5-S013, A5-S018) plus in-tenant hyperscaler routes (rule 6); not 5 because SSO/SCIM detail and SLA are NPV. Platform controls presumed (CP2 Q1); confirm per service.</w:t>
            </w:r>
          </w:p>
        </w:tc>
      </w:tr>
      <w:tr>
        <w:tc>
          <w:tcPr/>
          <w:p>
            <w:pPr>
              <w:pStyle w:val="Compact"/>
              <w:jc w:val="left"/>
            </w:pPr>
            <w:r>
              <w:t xml:space="preserve">Security and compliance</w:t>
            </w:r>
          </w:p>
        </w:tc>
        <w:tc>
          <w:tcPr/>
          <w:p>
            <w:pPr>
              <w:pStyle w:val="Compact"/>
              <w:jc w:val="right"/>
            </w:pPr>
            <w:r>
              <w:t xml:space="preserve">5</w:t>
            </w:r>
          </w:p>
        </w:tc>
        <w:tc>
          <w:tcPr/>
          <w:p>
            <w:pPr>
              <w:pStyle w:val="Compact"/>
              <w:jc w:val="left"/>
            </w:pPr>
            <w:r>
              <w:t xml:space="preserve">Product-scoped SOC 2 Type II, ISO 27001 and ISO 42001 covering the API and Claude in Bedrock and Google Cloud, plus CMEK in the admin console (A5-S021, V2-S063, A5-S013), meet the rule-8 test for 5. Set to 5, the neutral rubric value, by the reader at Checkpoint 4 (CP4-1; previously held at 4 against Anthropic). Residency and ZDR are optional extras under the anchor, so the absence of a first-party EU/UK inference geography (V2-S075) and the top tier’s conflicting ZDR position (A5-S023, A5-S016) are carried as tier conditions, not score deductions; the Azure-hosted Foundry deployment is still</w:t>
            </w:r>
            <w:r>
              <w:t xml:space="preserve"> </w:t>
            </w:r>
            <w:r>
              <w:t xml:space="preserve">‘</w:t>
            </w:r>
            <w:r>
              <w:t xml:space="preserve">In-Process Q4 2026</w:t>
            </w:r>
            <w:r>
              <w:t xml:space="preserve">’</w:t>
            </w:r>
            <w:r>
              <w:t xml:space="preserve"> </w:t>
            </w:r>
            <w:r>
              <w:t xml:space="preserve">for certification (V2-S063).</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First-party SaaS plus Bedrock, Google Cloud, Foundry and Claude Platform on AWS; no self-hosting or on-premises (A5-S010).</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Three hyperscalers and an OpenAI SDK compatibility endpoint (A5-S010); the API itself is not the de facto standard; borderline 4/5 resolved against Anthropic. CP4 review C found 4 is also the neutral value on peers; unchanged at CP4.</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Published retirement commitments (A5-S010) are positive, but top-tier access was suspended 12 June to 1 July 2026 (V2-S004), four models shipped in five weeks, and the D.C. Circuit upheld a federal supply-chain-risk designation (A5-S084).</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list prices equal OpenAI’s at every tier (Fable 5.1 = Astra US$10/US$50; Sonnet 5.5 = GPT-6.1 Sol US$2/US$10; Haiku 5.5 = Luna US$0.10/US$0.50 per 1M) with a 50% batch discount (A5-S011, A5-S004), and OpenAI scores 4. The 10% regional premium does not hold peers at 3 (Mistral and Grok score 4), and the dearer recommended default (Opus 5.5, US$4/US$20) is a deployment choice, not a vendor price. Set to 4, the neutral rubric value, by the reader at Checkpoint 4 (CP4-1; previously 3).</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API with no open weights, but on three clouds and with an OpenAI-compatible endpoint, so a gateway can switch it out.</w:t>
            </w:r>
          </w:p>
        </w:tc>
      </w:tr>
      <w:tr>
        <w:tc>
          <w:tcPr/>
          <w:p>
            <w:pPr>
              <w:pStyle w:val="Compact"/>
              <w:jc w:val="left"/>
            </w:pPr>
            <w:r>
              <w:rPr>
                <w:bCs/>
                <w:b/>
              </w:rPr>
              <w:t xml:space="preserve">Total (generic / FS)</w:t>
            </w:r>
          </w:p>
        </w:tc>
        <w:tc>
          <w:tcPr/>
          <w:p>
            <w:pPr>
              <w:pStyle w:val="Compact"/>
              <w:jc w:val="right"/>
            </w:pPr>
            <w:r>
              <w:rPr>
                <w:bCs/>
                <w:b/>
              </w:rPr>
              <w:t xml:space="preserve">3.85 / 3.80</w:t>
            </w:r>
          </w:p>
        </w:tc>
        <w:tc>
          <w:tcPr/>
          <w:p>
            <w:pPr>
              <w:pStyle w:val="Compact"/>
            </w:pPr>
          </w:p>
        </w:tc>
      </w:tr>
    </w:tbl>
    <w:p>
      <w:pPr>
        <w:pStyle w:val="BodyText"/>
      </w:pPr>
      <w:r>
        <w:rPr>
          <w:bCs/>
          <w:b/>
        </w:rPr>
        <w:t xml:space="preserve">Capabilities.</w:t>
      </w:r>
      <w:r>
        <w:t xml:space="preserve"> </w:t>
      </w:r>
      <w:r>
        <w:t xml:space="preserve">Proprietary Claude family: Claude Fable 5.1 (top GA tier, 1 September 2026), Opus 5.5 (22 September 2026; Anthropic’s recommended starting point), Sonnet 5.5 (28 September 2026) and Haiku 5.5 (7 October 2026); Mythos 5.1 is the same model as Fable 5.1 with looser safeguards for trusted-access programmes only; all four GA models have adaptive thinking, text and image input, text output, 1M-token context and 128K output; no open weights</w:t>
      </w:r>
      <w:r>
        <w:t xml:space="preserve"> </w:t>
      </w:r>
      <w:r>
        <w:rPr>
          <w:rStyle w:val="ClaimLabel"/>
        </w:rPr>
        <w:t xml:space="preserve">VF</w:t>
      </w:r>
      <w:r>
        <w:rPr>
          <w:rStyle w:val="FootnoteReference"/>
        </w:rPr>
        <w:footnoteReference w:id="65"/>
      </w:r>
      <w:r>
        <w:t xml:space="preserve">. Conflict of interest: the author is an Anthropic model.</w:t>
      </w:r>
    </w:p>
    <w:p>
      <w:pPr>
        <w:pStyle w:val="BodyText"/>
      </w:pPr>
      <w:r>
        <w:rPr>
          <w:bCs/>
          <w:b/>
        </w:rPr>
        <w:t xml:space="preserve">Strengths</w:t>
      </w:r>
    </w:p>
    <w:p>
      <w:pPr>
        <w:numPr>
          <w:ilvl w:val="0"/>
          <w:numId w:val="1009"/>
        </w:numPr>
        <w:pStyle w:val="Compact"/>
      </w:pPr>
      <w:r>
        <w:t xml:space="preserve">Available on all three hyperscalers (Bedrock, Google Cloud, Microsoft Foundry) plus Claude Platform on AWS and the first-party API</w:t>
      </w:r>
      <w:r>
        <w:t xml:space="preserve"> </w:t>
      </w:r>
      <w:r>
        <w:rPr>
          <w:rStyle w:val="ClaimLabel"/>
        </w:rPr>
        <w:t xml:space="preserve">VF</w:t>
      </w:r>
      <w:r>
        <w:rPr>
          <w:rStyle w:val="FootnoteReference"/>
        </w:rPr>
        <w:footnoteReference w:id="71"/>
      </w:r>
    </w:p>
    <w:p>
      <w:pPr>
        <w:numPr>
          <w:ilvl w:val="0"/>
          <w:numId w:val="1009"/>
        </w:numPr>
        <w:pStyle w:val="Compact"/>
      </w:pPr>
      <w:r>
        <w:t xml:space="preserve">SOC 2 Type II, ISO 27001:2022 and ISO/IEC 42001:2023 with stated scope covering the API and Claude in Bedrock and Google Cloud</w:t>
      </w:r>
      <w:r>
        <w:t xml:space="preserve"> </w:t>
      </w:r>
      <w:r>
        <w:rPr>
          <w:rStyle w:val="ClaimLabel"/>
        </w:rPr>
        <w:t xml:space="preserve">VF</w:t>
      </w:r>
      <w:r>
        <w:rPr>
          <w:rStyle w:val="FootnoteReference"/>
        </w:rPr>
        <w:footnoteReference w:id="72"/>
      </w:r>
    </w:p>
    <w:p>
      <w:pPr>
        <w:numPr>
          <w:ilvl w:val="0"/>
          <w:numId w:val="1009"/>
        </w:numPr>
        <w:pStyle w:val="Compact"/>
      </w:pPr>
      <w:r>
        <w:t xml:space="preserve">Documented admin controls: Workspaces, Admin API, Workload Identity Federation, Compliance API / Activity Feed with 6-year retention, CMEK listed in the admin console</w:t>
      </w:r>
      <w:r>
        <w:t xml:space="preserve"> </w:t>
      </w:r>
      <w:r>
        <w:rPr>
          <w:rStyle w:val="ClaimLabel"/>
        </w:rPr>
        <w:t xml:space="preserve">VF</w:t>
      </w:r>
      <w:r>
        <w:rPr>
          <w:rStyle w:val="FootnoteReference"/>
        </w:rPr>
        <w:footnoteReference w:id="74"/>
      </w:r>
    </w:p>
    <w:p>
      <w:pPr>
        <w:numPr>
          <w:ilvl w:val="0"/>
          <w:numId w:val="1009"/>
        </w:numPr>
        <w:pStyle w:val="Compact"/>
      </w:pPr>
      <w:r>
        <w:t xml:space="preserve">Published retirement commitments (</w:t>
      </w:r>
      <w:r>
        <w:t xml:space="preserve">‘</w:t>
      </w:r>
      <w:r>
        <w:t xml:space="preserve">not sooner than</w:t>
      </w:r>
      <w:r>
        <w:t xml:space="preserve">’</w:t>
      </w:r>
      <w:r>
        <w:t xml:space="preserve"> </w:t>
      </w:r>
      <w:r>
        <w:t xml:space="preserve">September/October 2027) for current models</w:t>
      </w:r>
      <w:r>
        <w:t xml:space="preserve"> </w:t>
      </w:r>
      <w:r>
        <w:rPr>
          <w:rStyle w:val="ClaimLabel"/>
        </w:rPr>
        <w:t xml:space="preserve">VF</w:t>
      </w:r>
      <w:r>
        <w:rPr>
          <w:rStyle w:val="FootnoteReference"/>
        </w:rPr>
        <w:footnoteReference w:id="77"/>
      </w:r>
    </w:p>
    <w:p>
      <w:pPr>
        <w:pStyle w:val="FirstParagraph"/>
      </w:pPr>
      <w:r>
        <w:rPr>
          <w:bCs/>
          <w:b/>
        </w:rPr>
        <w:t xml:space="preserve">Limitations and risks</w:t>
      </w:r>
    </w:p>
    <w:p>
      <w:pPr>
        <w:numPr>
          <w:ilvl w:val="0"/>
          <w:numId w:val="1010"/>
        </w:numPr>
        <w:pStyle w:val="Compact"/>
      </w:pPr>
      <w:r>
        <w:t xml:space="preserve">No first-party EU or UK inference option: inference_geo is</w:t>
      </w:r>
      <w:r>
        <w:t xml:space="preserve"> </w:t>
      </w:r>
      <w:r>
        <w:t xml:space="preserve">‘</w:t>
      </w:r>
      <w:r>
        <w:t xml:space="preserve">global</w:t>
      </w:r>
      <w:r>
        <w:t xml:space="preserve">’</w:t>
      </w:r>
      <w:r>
        <w:t xml:space="preserve"> </w:t>
      </w:r>
      <w:r>
        <w:t xml:space="preserve">or</w:t>
      </w:r>
      <w:r>
        <w:t xml:space="preserve"> </w:t>
      </w:r>
      <w:r>
        <w:t xml:space="preserve">‘</w:t>
      </w:r>
      <w:r>
        <w:t xml:space="preserve">us</w:t>
      </w:r>
      <w:r>
        <w:t xml:space="preserve">’</w:t>
      </w:r>
      <w:r>
        <w:t xml:space="preserve"> </w:t>
      </w:r>
      <w:r>
        <w:t xml:space="preserve">only and workspace geo is</w:t>
      </w:r>
      <w:r>
        <w:t xml:space="preserve"> </w:t>
      </w:r>
      <w:r>
        <w:t xml:space="preserve">‘</w:t>
      </w:r>
      <w:r>
        <w:t xml:space="preserve">us</w:t>
      </w:r>
      <w:r>
        <w:t xml:space="preserve">’</w:t>
      </w:r>
      <w:r>
        <w:t xml:space="preserve"> </w:t>
      </w:r>
      <w:r>
        <w:t xml:space="preserve">only; EU processing requires Google Cloud EU or Bedrock regional endpoints at a 10% premium</w:t>
      </w:r>
      <w:r>
        <w:t xml:space="preserve"> </w:t>
      </w:r>
      <w:r>
        <w:rPr>
          <w:rStyle w:val="ClaimLabel"/>
        </w:rPr>
        <w:t xml:space="preserve">VF</w:t>
      </w:r>
      <w:r>
        <w:rPr>
          <w:rStyle w:val="FootnoteReference"/>
        </w:rPr>
        <w:footnoteReference w:id="78"/>
      </w:r>
    </w:p>
    <w:p>
      <w:pPr>
        <w:numPr>
          <w:ilvl w:val="0"/>
          <w:numId w:val="1010"/>
        </w:numPr>
        <w:pStyle w:val="Compact"/>
      </w:pPr>
      <w:r>
        <w:t xml:space="preserve">Claude Fable 5 access was suspended on 12 June 2026 and restored from 1 July 2026</w:t>
      </w:r>
      <w:r>
        <w:t xml:space="preserve"> </w:t>
      </w:r>
      <w:r>
        <w:rPr>
          <w:rStyle w:val="ClaimLabel"/>
        </w:rPr>
        <w:t xml:space="preserve">VF</w:t>
      </w:r>
      <w:r>
        <w:rPr>
          <w:rStyle w:val="FootnoteReference"/>
        </w:rPr>
        <w:footnoteReference w:id="81"/>
      </w:r>
    </w:p>
    <w:p>
      <w:pPr>
        <w:numPr>
          <w:ilvl w:val="0"/>
          <w:numId w:val="1010"/>
        </w:numPr>
        <w:pStyle w:val="Compact"/>
      </w:pPr>
      <w:r>
        <w:t xml:space="preserve">Fable 5.1 is a</w:t>
      </w:r>
      <w:r>
        <w:t xml:space="preserve"> </w:t>
      </w:r>
      <w:r>
        <w:t xml:space="preserve">‘</w:t>
      </w:r>
      <w:r>
        <w:t xml:space="preserve">Covered Model</w:t>
      </w:r>
      <w:r>
        <w:t xml:space="preserve">’</w:t>
      </w:r>
      <w:r>
        <w:t xml:space="preserve"> </w:t>
      </w:r>
      <w:r>
        <w:t xml:space="preserve">requiring 30-day retention unless expressly authorised, which conflicts with the launch post on ZDR eligibility</w:t>
      </w:r>
      <w:r>
        <w:t xml:space="preserve"> </w:t>
      </w:r>
      <w:r>
        <w:rPr>
          <w:rStyle w:val="ClaimLabel"/>
        </w:rPr>
        <w:t xml:space="preserve">VF</w:t>
      </w:r>
      <w:r>
        <w:rPr>
          <w:rStyle w:val="FootnoteReference"/>
        </w:rPr>
        <w:footnoteReference w:id="83"/>
      </w:r>
    </w:p>
    <w:p>
      <w:pPr>
        <w:numPr>
          <w:ilvl w:val="0"/>
          <w:numId w:val="1010"/>
        </w:numPr>
        <w:pStyle w:val="Compact"/>
      </w:pPr>
      <w:r>
        <w:t xml:space="preserve">On 25 September 2026 the D.C. Circuit (No. 26-1049) upheld, 2-1, the US Department of Defense’s FASCSA supply-chain-risk designation of Anthropic, with effect stayed pending a rehearing petition; a separate N.D. Cal. ruling of 27 August 2026 held the other (s.3252) designation unlawful</w:t>
      </w:r>
      <w:r>
        <w:t xml:space="preserve"> </w:t>
      </w:r>
      <w:r>
        <w:rPr>
          <w:rStyle w:val="ClaimLabel"/>
        </w:rPr>
        <w:t xml:space="preserve">VF</w:t>
      </w:r>
      <w:r>
        <w:rPr>
          <w:rStyle w:val="FootnoteReference"/>
        </w:rPr>
        <w:footnoteReference w:id="85"/>
      </w:r>
      <w:r>
        <w:t xml:space="preserve"> </w:t>
      </w:r>
      <w:r>
        <w:rPr>
          <w:rStyle w:val="ClaimLabel"/>
        </w:rPr>
        <w:t xml:space="preserve">R</w:t>
      </w:r>
      <w:r>
        <w:rPr>
          <w:rStyle w:val="FootnoteReference"/>
        </w:rPr>
        <w:footnoteReference w:id="88"/>
      </w:r>
    </w:p>
    <w:p>
      <w:pPr>
        <w:numPr>
          <w:ilvl w:val="0"/>
          <w:numId w:val="1010"/>
        </w:numPr>
        <w:pStyle w:val="Compact"/>
      </w:pPr>
      <w:r>
        <w:t xml:space="preserve">Bartz v. Anthropic US$1.5bn class settlement over pirated books received final approval on 20 July 2026</w:t>
      </w:r>
      <w:r>
        <w:t xml:space="preserve"> </w:t>
      </w:r>
      <w:r>
        <w:rPr>
          <w:rStyle w:val="ClaimLabel"/>
        </w:rPr>
        <w:t xml:space="preserve">VF</w:t>
      </w:r>
      <w:r>
        <w:rPr>
          <w:rStyle w:val="FootnoteReference"/>
        </w:rPr>
        <w:footnoteReference w:id="90"/>
      </w:r>
      <w:r>
        <w:t xml:space="preserve"> </w:t>
      </w:r>
      <w:r>
        <w:rPr>
          <w:rStyle w:val="ClaimLabel"/>
        </w:rPr>
        <w:t xml:space="preserve">R</w:t>
      </w:r>
      <w:r>
        <w:rPr>
          <w:rStyle w:val="FootnoteReference"/>
        </w:rPr>
        <w:footnoteReference w:id="92"/>
      </w:r>
    </w:p>
    <w:p>
      <w:pPr>
        <w:numPr>
          <w:ilvl w:val="0"/>
          <w:numId w:val="1010"/>
        </w:numPr>
        <w:pStyle w:val="Compact"/>
      </w:pPr>
      <w:r>
        <w:t xml:space="preserve">No open weights; no audio or image output</w:t>
      </w:r>
      <w:r>
        <w:t xml:space="preserve"> </w:t>
      </w:r>
      <w:r>
        <w:rPr>
          <w:rStyle w:val="ClaimLabel"/>
        </w:rPr>
        <w:t xml:space="preserve">VF</w:t>
      </w:r>
      <w:r>
        <w:rPr>
          <w:rStyle w:val="FootnoteReference"/>
        </w:rPr>
        <w:footnoteReference w:id="94"/>
      </w:r>
    </w:p>
    <w:p>
      <w:pPr>
        <w:numPr>
          <w:ilvl w:val="0"/>
          <w:numId w:val="1010"/>
        </w:numPr>
        <w:pStyle w:val="Compact"/>
      </w:pPr>
      <w:r>
        <w:t xml:space="preserve">Claude in Microsoft Foundry hosted on Azure is listed as certification</w:t>
      </w:r>
      <w:r>
        <w:t xml:space="preserve"> </w:t>
      </w:r>
      <w:r>
        <w:t xml:space="preserve">‘</w:t>
      </w:r>
      <w:r>
        <w:t xml:space="preserve">In-Process Q4 2026</w:t>
      </w:r>
      <w:r>
        <w:t xml:space="preserve">’</w:t>
      </w:r>
      <w:r>
        <w:t xml:space="preserve"> </w:t>
      </w:r>
      <w:r>
        <w:rPr>
          <w:rStyle w:val="ClaimLabel"/>
        </w:rPr>
        <w:t xml:space="preserve">VF</w:t>
      </w:r>
      <w:r>
        <w:rPr>
          <w:rStyle w:val="FootnoteReference"/>
        </w:rPr>
        <w:footnoteReference w:id="95"/>
      </w:r>
    </w:p>
    <w:p>
      <w:pPr>
        <w:numPr>
          <w:ilvl w:val="0"/>
          <w:numId w:val="1010"/>
        </w:numPr>
        <w:pStyle w:val="Compact"/>
      </w:pPr>
      <w:r>
        <w:t xml:space="preserve">Enterprise support tiers and SLA not publicly verified</w:t>
      </w:r>
      <w:r>
        <w:t xml:space="preserve"> </w:t>
      </w:r>
      <w:r>
        <w:rPr>
          <w:rStyle w:val="ClaimLabel"/>
        </w:rPr>
        <w:t xml:space="preserve">NPV</w:t>
      </w:r>
    </w:p>
    <w:p>
      <w:pPr>
        <w:pStyle w:val="FirstParagraph"/>
      </w:pPr>
      <w:r>
        <w:rPr>
          <w:bCs/>
          <w:b/>
        </w:rPr>
        <w:t xml:space="preserve">Choose when</w:t>
      </w:r>
    </w:p>
    <w:p>
      <w:pPr>
        <w:numPr>
          <w:ilvl w:val="0"/>
          <w:numId w:val="1011"/>
        </w:numPr>
        <w:pStyle w:val="Compact"/>
      </w:pPr>
      <w:r>
        <w:t xml:space="preserve">You need a second frontier vendor that is available in-tenant on whichever hyperscaler is primary, including Google Cloud where OpenAI’s GPT-6 is not offered</w:t>
      </w:r>
      <w:r>
        <w:t xml:space="preserve"> </w:t>
      </w:r>
      <w:r>
        <w:rPr>
          <w:rStyle w:val="ClaimLabel"/>
        </w:rPr>
        <w:t xml:space="preserve">AJ</w:t>
      </w:r>
    </w:p>
    <w:p>
      <w:pPr>
        <w:numPr>
          <w:ilvl w:val="0"/>
          <w:numId w:val="1011"/>
        </w:numPr>
        <w:pStyle w:val="Compact"/>
      </w:pPr>
      <w:r>
        <w:t xml:space="preserve">Long-context (1M tokens on every tier) drafting or agentic coding is the main workload</w:t>
      </w:r>
      <w:r>
        <w:t xml:space="preserve"> </w:t>
      </w:r>
      <w:r>
        <w:rPr>
          <w:rStyle w:val="ClaimLabel"/>
        </w:rPr>
        <w:t xml:space="preserve">AJ</w:t>
      </w:r>
    </w:p>
    <w:p>
      <w:pPr>
        <w:pStyle w:val="FirstParagraph"/>
      </w:pPr>
      <w:r>
        <w:rPr>
          <w:bCs/>
          <w:b/>
        </w:rPr>
        <w:t xml:space="preserve">Avoid when</w:t>
      </w:r>
    </w:p>
    <w:p>
      <w:pPr>
        <w:numPr>
          <w:ilvl w:val="0"/>
          <w:numId w:val="1012"/>
        </w:numPr>
        <w:pStyle w:val="Compact"/>
      </w:pPr>
      <w:r>
        <w:t xml:space="preserve">EU or UK processing must be contracted with the model vendor itself rather than through a hyperscaler</w:t>
      </w:r>
      <w:r>
        <w:t xml:space="preserve"> </w:t>
      </w:r>
      <w:r>
        <w:rPr>
          <w:rStyle w:val="ClaimLabel"/>
        </w:rPr>
        <w:t xml:space="preserve">AJ</w:t>
      </w:r>
    </w:p>
    <w:p>
      <w:pPr>
        <w:numPr>
          <w:ilvl w:val="0"/>
          <w:numId w:val="1012"/>
        </w:numPr>
        <w:pStyle w:val="Compact"/>
      </w:pPr>
      <w:r>
        <w:t xml:space="preserve">The firm has US defence-contract exposure and its legal team has not assessed the supply-chain-risk designation</w:t>
      </w:r>
      <w:r>
        <w:t xml:space="preserve"> </w:t>
      </w:r>
      <w:r>
        <w:rPr>
          <w:rStyle w:val="ClaimLabel"/>
        </w:rPr>
        <w:t xml:space="preserve">AJ</w:t>
      </w:r>
    </w:p>
    <w:p>
      <w:pPr>
        <w:numPr>
          <w:ilvl w:val="0"/>
          <w:numId w:val="1012"/>
        </w:numPr>
        <w:pStyle w:val="Compact"/>
      </w:pPr>
      <w:r>
        <w:t xml:space="preserve">You need a self-hostable model from the same vendor</w:t>
      </w:r>
      <w:r>
        <w:t xml:space="preserve"> </w:t>
      </w:r>
      <w:r>
        <w:rPr>
          <w:rStyle w:val="ClaimLabel"/>
        </w:rPr>
        <w:t xml:space="preserve">AJ</w:t>
      </w:r>
    </w:p>
    <w:p>
      <w:pPr>
        <w:pStyle w:val="FirstParagraph"/>
      </w:pPr>
      <w:r>
        <w:rPr>
          <w:bCs/>
          <w:b/>
        </w:rPr>
        <w:t xml:space="preserve">Nearest competitors:</w:t>
      </w:r>
      <w:r>
        <w:t xml:space="preserve"> </w:t>
      </w:r>
      <w:r>
        <w:t xml:space="preserve">L1-openai, L1-google-gemini, L1-mistral</w:t>
      </w:r>
    </w:p>
    <w:p>
      <w:pPr>
        <w:pStyle w:val="BodyText"/>
      </w:pPr>
      <w:r>
        <w:rPr>
          <w:bCs/>
          <w:b/>
        </w:rPr>
        <w:t xml:space="preserve">Regulated-FS note.</w:t>
      </w:r>
      <w:r>
        <w:t xml:space="preserve"> </w:t>
      </w:r>
      <w:r>
        <w:t xml:space="preserve">Consume only through a hyperscaler EU region (Bedrock regional endpoint or Google Cloud EU), with a non-Anthropic fallback qualified on the same evaluation suite; independent alternatives are OpenAI GPT-6.1 Sol and Gemini 3.8 Flash</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Anthropic, PBC (public benefit corporation; confidentially submitted draft S-1 for proposed IPO on 1 June 2026)</w:t>
            </w:r>
          </w:p>
        </w:tc>
        <w:tc>
          <w:tcPr/>
          <w:p>
            <w:pPr>
              <w:pStyle w:val="Compact"/>
              <w:jc w:val="left"/>
            </w:pPr>
            <w:r>
              <w:t xml:space="preserve">Verified fact</w:t>
            </w:r>
          </w:p>
        </w:tc>
        <w:tc>
          <w:tcPr/>
          <w:p>
            <w:pPr>
              <w:pStyle w:val="Compact"/>
              <w:jc w:val="left"/>
            </w:pPr>
            <w:r>
              <w:t xml:space="preserve">A5-S024</w:t>
            </w:r>
          </w:p>
        </w:tc>
      </w:tr>
      <w:tr>
        <w:tc>
          <w:tcPr/>
          <w:p>
            <w:pPr>
              <w:pStyle w:val="Compact"/>
              <w:jc w:val="left"/>
            </w:pPr>
            <w:r>
              <w:t xml:space="preserve">Category</w:t>
            </w:r>
          </w:p>
        </w:tc>
        <w:tc>
          <w:tcPr/>
          <w:p>
            <w:pPr>
              <w:pStyle w:val="Compact"/>
              <w:jc w:val="left"/>
            </w:pPr>
            <w:r>
              <w:t xml:space="preserve">Frontier model vendor: proprietary API models (reasoning, vision input, coding/agentic)</w:t>
            </w:r>
          </w:p>
        </w:tc>
        <w:tc>
          <w:tcPr/>
          <w:p>
            <w:pPr>
              <w:pStyle w:val="Compact"/>
              <w:jc w:val="left"/>
            </w:pPr>
            <w:r>
              <w:t xml:space="preserve">Verified fact</w:t>
            </w:r>
          </w:p>
        </w:tc>
        <w:tc>
          <w:tcPr/>
          <w:p>
            <w:pPr>
              <w:pStyle w:val="Compact"/>
              <w:jc w:val="left"/>
            </w:pPr>
            <w:r>
              <w:t xml:space="preserve">A5-S010</w:t>
            </w:r>
          </w:p>
        </w:tc>
      </w:tr>
      <w:tr>
        <w:tc>
          <w:tcPr/>
          <w:p>
            <w:pPr>
              <w:pStyle w:val="Compact"/>
              <w:jc w:val="left"/>
            </w:pPr>
            <w:r>
              <w:t xml:space="preserve">Version / lineup</w:t>
            </w:r>
          </w:p>
        </w:tc>
        <w:tc>
          <w:tcPr/>
          <w:p>
            <w:pPr>
              <w:pStyle w:val="Compact"/>
              <w:jc w:val="left"/>
            </w:pPr>
            <w:r>
              <w:t xml:space="preserve">flagship: Claude Fable 5.1, GA 1 September 2026,</w:t>
            </w:r>
            <w:r>
              <w:t xml:space="preserve"> </w:t>
            </w:r>
            <w:r>
              <w:t xml:space="preserve">“</w:t>
            </w:r>
            <w:r>
              <w:t xml:space="preserve">for demanding reasoning and long-horizon agentic work</w:t>
            </w:r>
            <w:r>
              <w:t xml:space="preserve">”</w:t>
            </w:r>
            <w:r>
              <w:t xml:space="preserve">; Claude Mythos 5.1 is the same model with more permissive cyber/biology safeguards, available only via trusted-access programmes (limited US organisations). [A5-S016, A5-S022, A5-S010]; default_recommended: Claude Opus 5.5, 22 September 2026, first model of the Claude 5.5 family; Anthropic docs recommend it as the starting point for most workloads. [A5-S019, A5-S010]; mid: Claude Sonnet 5.5, 28 September 2026. [A5-S012, A5-S010]; small: Claude Haiku 5.5, 7 October 2026 (Haiku 4.5 still list</w:t>
            </w:r>
          </w:p>
        </w:tc>
        <w:tc>
          <w:tcPr/>
          <w:p>
            <w:pPr>
              <w:pStyle w:val="Compact"/>
              <w:jc w:val="left"/>
            </w:pPr>
            <w:r>
              <w:t xml:space="preserve">Verified fact</w:t>
            </w:r>
          </w:p>
        </w:tc>
        <w:tc>
          <w:tcPr/>
          <w:p>
            <w:pPr>
              <w:pStyle w:val="Compact"/>
              <w:jc w:val="left"/>
            </w:pPr>
            <w:r>
              <w:t xml:space="preserve">A5-S010, A5-S012, A5-S016, A5-S019, A5-S020, A5-S022, V2-S001, V2-S003, V2-S004, V2-S066</w:t>
            </w:r>
          </w:p>
        </w:tc>
      </w:tr>
      <w:tr>
        <w:tc>
          <w:tcPr/>
          <w:p>
            <w:pPr>
              <w:pStyle w:val="Compact"/>
              <w:jc w:val="left"/>
            </w:pPr>
            <w:r>
              <w:t xml:space="preserve">Licence</w:t>
            </w:r>
          </w:p>
        </w:tc>
        <w:tc>
          <w:tcPr/>
          <w:p>
            <w:pPr>
              <w:pStyle w:val="Compact"/>
              <w:jc w:val="left"/>
            </w:pPr>
            <w:r>
              <w:t xml:space="preserve">Proprietary; API and partner-cloud access only; no open weights.</w:t>
            </w:r>
          </w:p>
        </w:tc>
        <w:tc>
          <w:tcPr/>
          <w:p>
            <w:pPr>
              <w:pStyle w:val="Compact"/>
              <w:jc w:val="left"/>
            </w:pPr>
            <w:r>
              <w:t xml:space="preserve">Verified fact</w:t>
            </w:r>
          </w:p>
        </w:tc>
        <w:tc>
          <w:tcPr/>
          <w:p>
            <w:pPr>
              <w:pStyle w:val="Compact"/>
              <w:jc w:val="left"/>
            </w:pPr>
            <w:r>
              <w:t xml:space="preserve">A5-S010, V2-S001</w:t>
            </w:r>
          </w:p>
        </w:tc>
      </w:tr>
      <w:tr>
        <w:tc>
          <w:tcPr/>
          <w:p>
            <w:pPr>
              <w:pStyle w:val="Compact"/>
              <w:jc w:val="left"/>
            </w:pPr>
            <w:r>
              <w:t xml:space="preserve">Status events</w:t>
            </w:r>
          </w:p>
        </w:tc>
        <w:tc>
          <w:tcPr/>
          <w:p>
            <w:pPr>
              <w:pStyle w:val="Compact"/>
              <w:jc w:val="left"/>
            </w:pPr>
            <w:r>
              <w:t xml:space="preserve">4 September 2025: sales barred to entities controlled from unsupported regions such as China; US Department of Defense/War</w:t>
            </w:r>
            <w:r>
              <w:t xml:space="preserve"> </w:t>
            </w:r>
            <w:r>
              <w:t xml:space="preserve">“</w:t>
            </w:r>
            <w:r>
              <w:t xml:space="preserve">supply chain risk</w:t>
            </w:r>
            <w:r>
              <w:t xml:space="preserve">”</w:t>
            </w:r>
            <w:r>
              <w:t xml:space="preserve"> </w:t>
            </w:r>
            <w:r>
              <w:t xml:space="preserve">designation: Anthropic sued 9 March 2026; the DoD relied on two designations litigated separately - N.D. California (Judge Rita F. Lin, No. 3:26-cv-01996) granted Anthropic summary judgment on 27 August 2026 that the 10 U.S.C. s.3252 designation was unlawful (First Amendment retaliation, due process, arbitrary and capricious); D.C. Circuit (No. 26-1049, Katsas and Rao; Henderson dissenting) upheld the other under FASCSA on 25 September 2026, effect stay</w:t>
            </w:r>
          </w:p>
        </w:tc>
        <w:tc>
          <w:tcPr/>
          <w:p>
            <w:pPr>
              <w:pStyle w:val="Compact"/>
              <w:jc w:val="left"/>
            </w:pPr>
            <w:r>
              <w:t xml:space="preserve">Verified fact</w:t>
            </w:r>
          </w:p>
        </w:tc>
        <w:tc>
          <w:tcPr/>
          <w:p>
            <w:pPr>
              <w:pStyle w:val="Compact"/>
              <w:jc w:val="left"/>
            </w:pPr>
            <w:r>
              <w:t xml:space="preserve">A5-S045, A5-S025, A5-S024, A5-S026, A5-S016, A5-S019, A5-S012, A5-S020, A5-S084, A5-S085, V2-S004, V2-S005, V2-S006, V2-S007, V2-S068</w:t>
            </w:r>
          </w:p>
        </w:tc>
      </w:tr>
      <w:tr>
        <w:tc>
          <w:tcPr/>
          <w:p>
            <w:pPr>
              <w:pStyle w:val="Compact"/>
              <w:jc w:val="left"/>
            </w:pPr>
            <w:r>
              <w:t xml:space="preserve">Strategic direction</w:t>
            </w:r>
          </w:p>
        </w:tc>
        <w:tc>
          <w:tcPr/>
          <w:p>
            <w:pPr>
              <w:pStyle w:val="Compact"/>
              <w:jc w:val="left"/>
            </w:pPr>
            <w:r>
              <w:t xml:space="preserve">Tiered safeguards (Fable vs Mythos; Cyber and Life Sciences Verification Programmes); Enterprise Frontier Safeguards (customer-controlled data storage) phased from autumn 2026; price cuts (Opus 5.5 inputs/outputs 20% below Opus 5; cache reads cheaper); multi-cloud distribution; stated</w:t>
            </w:r>
            <w:r>
              <w:t xml:space="preserve"> </w:t>
            </w:r>
            <w:r>
              <w:t xml:space="preserve">“</w:t>
            </w:r>
            <w:r>
              <w:t xml:space="preserve">pacing the frontier</w:t>
            </w:r>
            <w:r>
              <w:t xml:space="preserve">”</w:t>
            </w:r>
            <w:r>
              <w:t xml:space="preserve"> </w:t>
            </w:r>
            <w:r>
              <w:t xml:space="preserve">policy; IPO preparation.</w:t>
            </w:r>
          </w:p>
        </w:tc>
        <w:tc>
          <w:tcPr/>
          <w:p>
            <w:pPr>
              <w:pStyle w:val="Compact"/>
              <w:jc w:val="left"/>
            </w:pPr>
            <w:r>
              <w:t xml:space="preserve">Verified fact</w:t>
            </w:r>
          </w:p>
        </w:tc>
        <w:tc>
          <w:tcPr/>
          <w:p>
            <w:pPr>
              <w:pStyle w:val="Compact"/>
              <w:jc w:val="left"/>
            </w:pPr>
            <w:r>
              <w:t xml:space="preserve">A5-S016, A5-S019, A5-S020, A5-S024</w:t>
            </w:r>
          </w:p>
        </w:tc>
      </w:tr>
      <w:tr>
        <w:tc>
          <w:tcPr/>
          <w:p>
            <w:pPr>
              <w:pStyle w:val="Compact"/>
              <w:jc w:val="left"/>
            </w:pPr>
            <w:r>
              <w:t xml:space="preserve">What it does</w:t>
            </w:r>
          </w:p>
        </w:tc>
        <w:tc>
          <w:tcPr/>
          <w:p>
            <w:pPr>
              <w:pStyle w:val="Compact"/>
              <w:jc w:val="left"/>
            </w:pPr>
            <w:r>
              <w:t xml:space="preserve">General-purpose LLMs for coding, agentic work and knowledge work, served via the Claude API, Claude apps and partner clouds.</w:t>
            </w:r>
          </w:p>
        </w:tc>
        <w:tc>
          <w:tcPr/>
          <w:p>
            <w:pPr>
              <w:pStyle w:val="Compact"/>
              <w:jc w:val="left"/>
            </w:pPr>
            <w:r>
              <w:t xml:space="preserve">Verified fact</w:t>
            </w:r>
          </w:p>
        </w:tc>
        <w:tc>
          <w:tcPr/>
          <w:p>
            <w:pPr>
              <w:pStyle w:val="Compact"/>
              <w:jc w:val="left"/>
            </w:pPr>
            <w:r>
              <w:t xml:space="preserve">A5-S010, A5-S019</w:t>
            </w:r>
          </w:p>
        </w:tc>
      </w:tr>
      <w:tr>
        <w:tc>
          <w:tcPr/>
          <w:p>
            <w:pPr>
              <w:pStyle w:val="Compact"/>
              <w:jc w:val="left"/>
            </w:pPr>
            <w:r>
              <w:t xml:space="preserve">Stack position</w:t>
            </w:r>
          </w:p>
        </w:tc>
        <w:tc>
          <w:tcPr/>
          <w:p>
            <w:pPr>
              <w:pStyle w:val="Compact"/>
              <w:jc w:val="left"/>
            </w:pPr>
            <w:r>
              <w:t xml:space="preserve">L1 foundation model. Placement correct; Anthropic also appears at L3 (Claude Agent SDK) and originated L4 standards (MCP, Agent Skills).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Messages API, Batch API, Models API; OpenAI SDK compatibility endpoint; official SDKs (anthropic Python 1.12.0, MIT, 7 October 2026); model IDs published for Bedrock, Google Cloud, Microsoft Foundry and Claude Platform on AWS.</w:t>
            </w:r>
          </w:p>
        </w:tc>
        <w:tc>
          <w:tcPr/>
          <w:p>
            <w:pPr>
              <w:pStyle w:val="Compact"/>
              <w:jc w:val="left"/>
            </w:pPr>
            <w:r>
              <w:t xml:space="preserve">Verified fact</w:t>
            </w:r>
          </w:p>
        </w:tc>
        <w:tc>
          <w:tcPr/>
          <w:p>
            <w:pPr>
              <w:pStyle w:val="Compact"/>
              <w:jc w:val="left"/>
            </w:pPr>
            <w:r>
              <w:t xml:space="preserve">A5-S010, A5-S013, A5-S047</w:t>
            </w:r>
          </w:p>
        </w:tc>
      </w:tr>
      <w:tr>
        <w:tc>
          <w:tcPr/>
          <w:p>
            <w:pPr>
              <w:pStyle w:val="Compact"/>
              <w:jc w:val="left"/>
            </w:pPr>
            <w:r>
              <w:t xml:space="preserve">Dependencies</w:t>
            </w:r>
          </w:p>
        </w:tc>
        <w:tc>
          <w:tcPr/>
          <w:p>
            <w:pPr>
              <w:pStyle w:val="Compact"/>
              <w:jc w:val="left"/>
            </w:pPr>
            <w:r>
              <w:t xml:space="preserve">Hosted service only (Anthropic first-party, Claude Platform on AWS, Amazon Bedrock, Google Cloud, Microsoft Foundry).</w:t>
            </w:r>
          </w:p>
        </w:tc>
        <w:tc>
          <w:tcPr/>
          <w:p>
            <w:pPr>
              <w:pStyle w:val="Compact"/>
              <w:jc w:val="left"/>
            </w:pPr>
            <w:r>
              <w:t xml:space="preserve">Verified fact</w:t>
            </w:r>
          </w:p>
        </w:tc>
        <w:tc>
          <w:tcPr/>
          <w:p>
            <w:pPr>
              <w:pStyle w:val="Compact"/>
              <w:jc w:val="left"/>
            </w:pPr>
            <w:r>
              <w:t xml:space="preserve">A5-S010, A5-S018</w:t>
            </w:r>
          </w:p>
        </w:tc>
      </w:tr>
      <w:tr>
        <w:tc>
          <w:tcPr/>
          <w:p>
            <w:pPr>
              <w:pStyle w:val="Compact"/>
              <w:jc w:val="left"/>
            </w:pPr>
            <w:r>
              <w:t xml:space="preserve">Certifications</w:t>
            </w:r>
          </w:p>
        </w:tc>
        <w:tc>
          <w:tcPr/>
          <w:p>
            <w:pPr>
              <w:pStyle w:val="Compact"/>
              <w:jc w:val="left"/>
            </w:pPr>
            <w:r>
              <w:t xml:space="preserve">SOC 2 Type I and Type II, ISO 27001:2022, ISO/IEC 42001:2023 (Schellman), HIPAA-ready configuration, CSA STAR Level 2; scope covers API, Claude Enterprise/Team, Claude in Bedrock and Google Cloud; Claude in Microsoft Foundry hosted on Anthropic is in scope; the Foundry deployment hosted on Azure is listed</w:t>
            </w:r>
            <w:r>
              <w:t xml:space="preserve"> </w:t>
            </w:r>
            <w:r>
              <w:t xml:space="preserve">“</w:t>
            </w:r>
            <w:r>
              <w:t xml:space="preserve">In-Process Q4 2026</w:t>
            </w:r>
            <w:r>
              <w:t xml:space="preserve">”</w:t>
            </w:r>
            <w:r>
              <w:t xml:space="preserve">; Claude for Government listed N/A. SOC 2 bridge letters dated August and October 2026.</w:t>
            </w:r>
          </w:p>
        </w:tc>
        <w:tc>
          <w:tcPr/>
          <w:p>
            <w:pPr>
              <w:pStyle w:val="Compact"/>
              <w:jc w:val="left"/>
            </w:pPr>
            <w:r>
              <w:t xml:space="preserve">Verified fact</w:t>
            </w:r>
          </w:p>
        </w:tc>
        <w:tc>
          <w:tcPr/>
          <w:p>
            <w:pPr>
              <w:pStyle w:val="Compact"/>
              <w:jc w:val="left"/>
            </w:pPr>
            <w:r>
              <w:t xml:space="preserve">A5-S021, A5-S017, V2-S063</w:t>
            </w:r>
          </w:p>
        </w:tc>
      </w:tr>
      <w:tr>
        <w:tc>
          <w:tcPr/>
          <w:p>
            <w:pPr>
              <w:pStyle w:val="Compact"/>
              <w:jc w:val="left"/>
            </w:pPr>
            <w:r>
              <w:t xml:space="preserve">GDPR / residency</w:t>
            </w:r>
          </w:p>
        </w:tc>
        <w:tc>
          <w:tcPr/>
          <w:p>
            <w:pPr>
              <w:pStyle w:val="Compact"/>
              <w:jc w:val="left"/>
            </w:pPr>
            <w:r>
              <w:t xml:space="preserve">Commercial/API data not used for training without express permission; consumer plans (Free/Pro/Max) opt-in training with 5-year retention since 28 August 2025 (commercial and API excluded). ZDR on request per organisation; Fable 5.1/Mythos 5.1/Fable 5/Mythos 5 are</w:t>
            </w:r>
            <w:r>
              <w:t xml:space="preserve"> </w:t>
            </w:r>
            <w:r>
              <w:t xml:space="preserve">“</w:t>
            </w:r>
            <w:r>
              <w:t xml:space="preserve">Covered Models</w:t>
            </w:r>
            <w:r>
              <w:t xml:space="preserve">”</w:t>
            </w:r>
            <w:r>
              <w:t xml:space="preserve"> </w:t>
            </w:r>
            <w:r>
              <w:t xml:space="preserve">requiring 30-day retention and not ZDR unless expressly authorised (conflicts with launch post saying eligible customers may use Fable 5.1 with ZDR until EFS ships). First-party inference_geo supports only</w:t>
            </w:r>
            <w:r>
              <w:t xml:space="preserve"> </w:t>
            </w:r>
            <w:r>
              <w:t xml:space="preserve">“</w:t>
            </w:r>
            <w:r>
              <w:t xml:space="preserve">global</w:t>
            </w:r>
            <w:r>
              <w:t xml:space="preserve">”</w:t>
            </w:r>
            <w:r>
              <w:t xml:space="preserve"> </w:t>
            </w:r>
            <w:r>
              <w:t xml:space="preserve">or</w:t>
            </w:r>
            <w:r>
              <w:t xml:space="preserve"> </w:t>
            </w:r>
            <w:r>
              <w:t xml:space="preserve">“</w:t>
            </w:r>
            <w:r>
              <w:t xml:space="preserve">us</w:t>
            </w:r>
            <w:r>
              <w:t xml:space="preserve">”</w:t>
            </w:r>
            <w:r>
              <w:t xml:space="preserve">; workspace (storage) geo only</w:t>
            </w:r>
            <w:r>
              <w:t xml:space="preserve"> </w:t>
            </w:r>
            <w:r>
              <w:t xml:space="preserve">“</w:t>
            </w:r>
            <w:r>
              <w:t xml:space="preserve">us</w:t>
            </w:r>
            <w:r>
              <w:t xml:space="preserve">”</w:t>
            </w:r>
            <w:r>
              <w:t xml:space="preserve">; no first-party EU/UK inference option documented. EU proces</w:t>
            </w:r>
          </w:p>
        </w:tc>
        <w:tc>
          <w:tcPr/>
          <w:p>
            <w:pPr>
              <w:pStyle w:val="Compact"/>
              <w:jc w:val="left"/>
            </w:pPr>
            <w:r>
              <w:t xml:space="preserve">Verified fact</w:t>
            </w:r>
          </w:p>
        </w:tc>
        <w:tc>
          <w:tcPr/>
          <w:p>
            <w:pPr>
              <w:pStyle w:val="Compact"/>
              <w:jc w:val="left"/>
            </w:pPr>
            <w:r>
              <w:t xml:space="preserve">A5-S018, A5-S023, A5-S013, A5-S011, A5-S027, A5-S016, V2-S075, V2-S066</w:t>
            </w:r>
          </w:p>
        </w:tc>
      </w:tr>
      <w:tr>
        <w:tc>
          <w:tcPr/>
          <w:p>
            <w:pPr>
              <w:pStyle w:val="Compact"/>
              <w:jc w:val="left"/>
            </w:pPr>
            <w:r>
              <w:t xml:space="preserve">Security features</w:t>
            </w:r>
          </w:p>
        </w:tc>
        <w:tc>
          <w:tcPr/>
          <w:p>
            <w:pPr>
              <w:pStyle w:val="Compact"/>
              <w:jc w:val="left"/>
            </w:pPr>
            <w:r>
              <w:t xml:space="preserve">Admin console lists Encryption keys (CMEK), Access Transparency, Inference hooks, Compliance API, Workload Identity Federation (documentation sections).</w:t>
            </w:r>
          </w:p>
        </w:tc>
        <w:tc>
          <w:tcPr/>
          <w:p>
            <w:pPr>
              <w:pStyle w:val="Compact"/>
              <w:jc w:val="left"/>
            </w:pPr>
            <w:r>
              <w:t xml:space="preserve">Verified fact</w:t>
            </w:r>
          </w:p>
        </w:tc>
        <w:tc>
          <w:tcPr/>
          <w:p>
            <w:pPr>
              <w:pStyle w:val="Compact"/>
              <w:jc w:val="left"/>
            </w:pPr>
            <w:r>
              <w:t xml:space="preserve">A5-S013</w:t>
            </w:r>
          </w:p>
        </w:tc>
      </w:tr>
      <w:tr>
        <w:tc>
          <w:tcPr/>
          <w:p>
            <w:pPr>
              <w:pStyle w:val="Compact"/>
              <w:jc w:val="left"/>
            </w:pPr>
            <w:r>
              <w:t xml:space="preserve">Access controls</w:t>
            </w:r>
          </w:p>
        </w:tc>
        <w:tc>
          <w:tcPr/>
          <w:p>
            <w:pPr>
              <w:pStyle w:val="Compact"/>
              <w:jc w:val="left"/>
            </w:pPr>
            <w:r>
              <w:t xml:space="preserve">Workspaces, Admin API, user management, Workload Identity Federation, Compliance API / Activity Feed (6-year retention) documented.</w:t>
            </w:r>
          </w:p>
        </w:tc>
        <w:tc>
          <w:tcPr/>
          <w:p>
            <w:pPr>
              <w:pStyle w:val="Compact"/>
              <w:jc w:val="left"/>
            </w:pPr>
            <w:r>
              <w:t xml:space="preserve">Verified fact</w:t>
            </w:r>
          </w:p>
        </w:tc>
        <w:tc>
          <w:tcPr/>
          <w:p>
            <w:pPr>
              <w:pStyle w:val="Compact"/>
              <w:jc w:val="left"/>
            </w:pPr>
            <w:r>
              <w:t xml:space="preserve">A5-S013, A5-S018</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Claude Fable 5.1: US$10 input / US$50 output per 1M (cache read US$0.25); Claude Opus 5.5: US$4 / US$20 per 1M (cache read US$0.20); Claude Sonnet 5.5: US$2 / US$10 per 1M; Claude Haiku 5.5: US$0.10 / US$0.50 per 1M for prompts up to 100K tokens; US$0.50 / US$2.50 above; modifiers: Batch API 50% off; US-only inference_geo 1.1x; full 1M context at standard price except Haiku 5.5</w:t>
            </w:r>
          </w:p>
        </w:tc>
        <w:tc>
          <w:tcPr/>
          <w:p>
            <w:pPr>
              <w:pStyle w:val="Compact"/>
              <w:jc w:val="left"/>
            </w:pPr>
            <w:r>
              <w:t xml:space="preserve">Verified fact</w:t>
            </w:r>
          </w:p>
        </w:tc>
        <w:tc>
          <w:tcPr/>
          <w:p>
            <w:pPr>
              <w:pStyle w:val="Compact"/>
              <w:jc w:val="left"/>
            </w:pPr>
            <w:r>
              <w:t xml:space="preserve">A5-S011, A5-S010, V2-S002</w:t>
            </w:r>
          </w:p>
        </w:tc>
      </w:tr>
      <w:tr>
        <w:tc>
          <w:tcPr/>
          <w:p>
            <w:pPr>
              <w:pStyle w:val="Compact"/>
              <w:jc w:val="left"/>
            </w:pPr>
            <w:r>
              <w:t xml:space="preserve">Infrastructure cost</w:t>
            </w:r>
          </w:p>
        </w:tc>
        <w:tc>
          <w:tcPr/>
          <w:p>
            <w:pPr>
              <w:pStyle w:val="Compact"/>
              <w:jc w:val="left"/>
            </w:pPr>
            <w:r>
              <w:t xml:space="preserve">Not applicable (no self-hosting).</w:t>
            </w:r>
          </w:p>
        </w:tc>
        <w:tc>
          <w:tcPr/>
          <w:p>
            <w:pPr>
              <w:pStyle w:val="Compact"/>
              <w:jc w:val="left"/>
            </w:pPr>
            <w:r>
              <w:t xml:space="preserve">Verified fact</w:t>
            </w:r>
          </w:p>
        </w:tc>
        <w:tc>
          <w:tcPr/>
          <w:p>
            <w:pPr>
              <w:pStyle w:val="Compact"/>
              <w:jc w:val="left"/>
            </w:pPr>
            <w:r>
              <w:t xml:space="preserve">A5-S010</w:t>
            </w:r>
          </w:p>
        </w:tc>
      </w:tr>
      <w:tr>
        <w:tc>
          <w:tcPr/>
          <w:p>
            <w:pPr>
              <w:pStyle w:val="Compact"/>
              <w:jc w:val="left"/>
            </w:pPr>
            <w:r>
              <w:t xml:space="preserve">Ecosystem</w:t>
            </w:r>
          </w:p>
        </w:tc>
        <w:tc>
          <w:tcPr/>
          <w:p>
            <w:pPr>
              <w:pStyle w:val="Compact"/>
              <w:jc w:val="left"/>
            </w:pPr>
            <w:r>
              <w:t xml:space="preserve">Amazon Bedrock, Google Cloud (Vertex AI / Gemini Enterprise Agent Platform), Microsoft Foundry, Claude Platform on AWS; Claude Code, Cowork.</w:t>
            </w:r>
          </w:p>
        </w:tc>
        <w:tc>
          <w:tcPr/>
          <w:p>
            <w:pPr>
              <w:pStyle w:val="Compact"/>
              <w:jc w:val="left"/>
            </w:pPr>
            <w:r>
              <w:t xml:space="preserve">Verified fact</w:t>
            </w:r>
          </w:p>
        </w:tc>
        <w:tc>
          <w:tcPr/>
          <w:p>
            <w:pPr>
              <w:pStyle w:val="Compact"/>
              <w:jc w:val="left"/>
            </w:pPr>
            <w:r>
              <w:t xml:space="preserve">A5-S010, A5-S027</w:t>
            </w:r>
          </w:p>
        </w:tc>
      </w:tr>
      <w:tr>
        <w:tc>
          <w:tcPr/>
          <w:p>
            <w:pPr>
              <w:pStyle w:val="Compact"/>
              <w:jc w:val="left"/>
            </w:pPr>
            <w:r>
              <w:t xml:space="preserve">Adoption signals</w:t>
            </w:r>
          </w:p>
        </w:tc>
        <w:tc>
          <w:tcPr/>
          <w:p>
            <w:pPr>
              <w:pStyle w:val="Compact"/>
              <w:jc w:val="left"/>
            </w:pPr>
            <w:r>
              <w:t xml:space="preserve">Anthropic-announced customers include Barclays (1 October 2026); Millennium cited in Fable 5.1 launch (vendor-selected).</w:t>
            </w:r>
          </w:p>
        </w:tc>
        <w:tc>
          <w:tcPr/>
          <w:p>
            <w:pPr>
              <w:pStyle w:val="Compact"/>
              <w:jc w:val="left"/>
            </w:pPr>
            <w:r>
              <w:t xml:space="preserve">Verified fact</w:t>
            </w:r>
          </w:p>
        </w:tc>
        <w:tc>
          <w:tcPr/>
          <w:p>
            <w:pPr>
              <w:pStyle w:val="Compact"/>
              <w:jc w:val="left"/>
            </w:pPr>
            <w:r>
              <w:t xml:space="preserve">A5-S012, A5-S016</w:t>
            </w:r>
          </w:p>
        </w:tc>
      </w:tr>
      <w:tr>
        <w:tc>
          <w:tcPr/>
          <w:p>
            <w:pPr>
              <w:pStyle w:val="Compact"/>
              <w:jc w:val="left"/>
            </w:pPr>
            <w:r>
              <w:t xml:space="preserve">Maturity</w:t>
            </w:r>
          </w:p>
        </w:tc>
        <w:tc>
          <w:tcPr/>
          <w:p>
            <w:pPr>
              <w:pStyle w:val="Compact"/>
              <w:jc w:val="left"/>
            </w:pPr>
            <w:r>
              <w:t xml:space="preserve">Four GA tiers released 1 September to 7 October 2026; published retirement commitments (</w:t>
            </w:r>
            <w:r>
              <w:t xml:space="preserve">“</w:t>
            </w:r>
            <w:r>
              <w:t xml:space="preserve">not sooner than</w:t>
            </w:r>
            <w:r>
              <w:t xml:space="preserve">”</w:t>
            </w:r>
            <w:r>
              <w:t xml:space="preserve"> </w:t>
            </w:r>
            <w:r>
              <w:t xml:space="preserve">September/October 2027).</w:t>
            </w:r>
          </w:p>
        </w:tc>
        <w:tc>
          <w:tcPr/>
          <w:p>
            <w:pPr>
              <w:pStyle w:val="Compact"/>
              <w:jc w:val="left"/>
            </w:pPr>
            <w:r>
              <w:t xml:space="preserve">Verified fact</w:t>
            </w:r>
          </w:p>
        </w:tc>
        <w:tc>
          <w:tcPr/>
          <w:p>
            <w:pPr>
              <w:pStyle w:val="Compact"/>
              <w:jc w:val="left"/>
            </w:pPr>
            <w:r>
              <w:t xml:space="preserve">A5-S010</w:t>
            </w:r>
          </w:p>
        </w:tc>
      </w:tr>
      <w:tr>
        <w:tc>
          <w:tcPr/>
          <w:p>
            <w:pPr>
              <w:pStyle w:val="Compact"/>
              <w:jc w:val="left"/>
            </w:pPr>
            <w:r>
              <w:t xml:space="preserve">Deployment</w:t>
            </w:r>
          </w:p>
        </w:tc>
        <w:tc>
          <w:tcPr/>
          <w:p>
            <w:pPr>
              <w:pStyle w:val="Compact"/>
              <w:jc w:val="left"/>
            </w:pPr>
            <w:r>
              <w:t xml:space="preserve">saas: Yes; managed_cloud: Yes (Bedrock, Google Cloud, Microsoft Foundry, Claude Platform on AWS); vpc_byoc: Not publicly verified; private_cloud: Not publicly verified; self_hosted: No; on_prem: No</w:t>
            </w:r>
          </w:p>
        </w:tc>
        <w:tc>
          <w:tcPr/>
          <w:p>
            <w:pPr>
              <w:pStyle w:val="Compact"/>
            </w:pPr>
          </w:p>
        </w:tc>
        <w:tc>
          <w:tcPr/>
          <w:p>
            <w:pPr>
              <w:pStyle w:val="Compact"/>
            </w:pPr>
          </w:p>
        </w:tc>
      </w:tr>
    </w:tbl>
    <w:bookmarkEnd w:id="96"/>
    <w:bookmarkStart w:id="107" w:name="X42e0da9b322207bd068e8b6cf1e7e4e022cd3c9"/>
    <w:p>
      <w:pPr>
        <w:pStyle w:val="Heading2"/>
      </w:pPr>
      <w:r>
        <w:t xml:space="preserve">Google Gemma 4 (open-weight family) (</w:t>
      </w:r>
      <w:r>
        <w:rPr>
          <w:rStyle w:val="VerbatimChar"/>
        </w:rPr>
        <w:t xml:space="preserve">L1-google-gemma</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Gemma – 2.9</w:t>
      </w:r>
    </w:p>
    <w:p>
      <w:pPr>
        <w:pStyle w:val="BodyText"/>
      </w:pPr>
      <w:r>
        <w:rPr>
          <w:iCs/>
          <w:i/>
        </w:rPr>
        <w:t xml:space="preserve">Rationale:</w:t>
      </w:r>
      <w:r>
        <w:t xml:space="preserve"> </w:t>
      </w:r>
      <w:r>
        <w:t xml:space="preserve">Strategic, conditional: as the small, self-hosted open-weight tier of the portfolio; not a substitute for a frontier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Competent small and medium multimodal models; no frontier tier (A5-S034).</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Managed Gemma 4 on Google Cloud and Bedrock gives the hyperscaler presumption (rule 6); self-hosted weights inherit host controls.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Scored as self-hosted weights (rule 2): clear Apache 2.0 licence (V2-S020); signed releases and CVE handling not evidenced; inherits host controls.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Managed, self-hosted, on-premises, edge and air-gap (A5-S034).</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Mainstream open-weight tooling and three hosting routes (A5-S034, A5-S027).</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Fourth generation, GA open release from Google (A5-S034).</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weights; the larger sizes need a data-centre GPU, so operations are not trivial.</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Permissive open weights; governance by one vendor, not neutral, so not 5.</w:t>
            </w:r>
          </w:p>
        </w:tc>
      </w:tr>
      <w:tr>
        <w:tc>
          <w:tcPr/>
          <w:p>
            <w:pPr>
              <w:pStyle w:val="Compact"/>
              <w:jc w:val="left"/>
            </w:pPr>
            <w:r>
              <w:rPr>
                <w:bCs/>
                <w:b/>
              </w:rPr>
              <w:t xml:space="preserve">Total (generic / FS)</w:t>
            </w:r>
          </w:p>
        </w:tc>
        <w:tc>
          <w:tcPr/>
          <w:p>
            <w:pPr>
              <w:pStyle w:val="Compact"/>
              <w:jc w:val="right"/>
            </w:pPr>
            <w:r>
              <w:rPr>
                <w:bCs/>
                <w:b/>
              </w:rPr>
              <w:t xml:space="preserve">3.80 / 3.80</w:t>
            </w:r>
          </w:p>
        </w:tc>
        <w:tc>
          <w:tcPr/>
          <w:p>
            <w:pPr>
              <w:pStyle w:val="Compact"/>
            </w:pPr>
          </w:p>
        </w:tc>
      </w:tr>
    </w:tbl>
    <w:p>
      <w:pPr>
        <w:pStyle w:val="BodyText"/>
      </w:pPr>
      <w:r>
        <w:rPr>
          <w:bCs/>
          <w:b/>
        </w:rPr>
        <w:t xml:space="preserve">Capabilities.</w:t>
      </w:r>
      <w:r>
        <w:t xml:space="preserve"> </w:t>
      </w:r>
      <w:r>
        <w:t xml:space="preserve">Gemma 4 open-weight family: E2B, E4B, 26B MoE and 31B dense (31 March / 2 April 2026) and a 12B unified multimodal model (3 June 2026); image and video input on all sizes, audio on E2B/E4B; up to 256K context; Apache 2.0</w:t>
      </w:r>
      <w:r>
        <w:t xml:space="preserve"> </w:t>
      </w:r>
      <w:r>
        <w:rPr>
          <w:rStyle w:val="ClaimLabel"/>
        </w:rPr>
        <w:t xml:space="preserve">VF</w:t>
      </w:r>
      <w:r>
        <w:rPr>
          <w:rStyle w:val="FootnoteReference"/>
        </w:rPr>
        <w:footnoteReference w:id="97"/>
      </w:r>
      <w:r>
        <w:t xml:space="preserve">.</w:t>
      </w:r>
    </w:p>
    <w:p>
      <w:pPr>
        <w:pStyle w:val="BodyText"/>
      </w:pPr>
      <w:r>
        <w:rPr>
          <w:bCs/>
          <w:b/>
        </w:rPr>
        <w:t xml:space="preserve">Strengths</w:t>
      </w:r>
    </w:p>
    <w:p>
      <w:pPr>
        <w:numPr>
          <w:ilvl w:val="0"/>
          <w:numId w:val="1013"/>
        </w:numPr>
        <w:pStyle w:val="Compact"/>
      </w:pPr>
      <w:r>
        <w:t xml:space="preserve">Apache 2.0 weights from a major vendor, runnable from phones and laptops to a single data-centre GPU</w:t>
      </w:r>
      <w:r>
        <w:t xml:space="preserve"> </w:t>
      </w:r>
      <w:r>
        <w:rPr>
          <w:rStyle w:val="ClaimLabel"/>
        </w:rPr>
        <w:t xml:space="preserve">VF</w:t>
      </w:r>
      <w:r>
        <w:rPr>
          <w:rStyle w:val="FootnoteReference"/>
        </w:rPr>
        <w:footnoteReference w:id="100"/>
      </w:r>
      <w:r>
        <w:t xml:space="preserve"> </w:t>
      </w:r>
      <w:r>
        <w:rPr>
          <w:rStyle w:val="ClaimLabel"/>
        </w:rPr>
        <w:t xml:space="preserve">R</w:t>
      </w:r>
      <w:r>
        <w:rPr>
          <w:rStyle w:val="FootnoteReference"/>
        </w:rPr>
        <w:footnoteReference w:id="101"/>
      </w:r>
    </w:p>
    <w:p>
      <w:pPr>
        <w:numPr>
          <w:ilvl w:val="0"/>
          <w:numId w:val="1013"/>
        </w:numPr>
        <w:pStyle w:val="Compact"/>
      </w:pPr>
      <w:r>
        <w:t xml:space="preserve">Managed hosting on Google Cloud and Bedrock as well as self-hosting</w:t>
      </w:r>
      <w:r>
        <w:t xml:space="preserve"> </w:t>
      </w:r>
      <w:r>
        <w:rPr>
          <w:rStyle w:val="ClaimLabel"/>
        </w:rPr>
        <w:t xml:space="preserve">VF</w:t>
      </w:r>
      <w:r>
        <w:rPr>
          <w:rStyle w:val="FootnoteReference"/>
        </w:rPr>
        <w:footnoteReference w:id="102"/>
      </w:r>
      <w:r>
        <w:t xml:space="preserve"> </w:t>
      </w:r>
      <w:r>
        <w:rPr>
          <w:rStyle w:val="ClaimLabel"/>
        </w:rPr>
        <w:t xml:space="preserve">R</w:t>
      </w:r>
      <w:r>
        <w:rPr>
          <w:rStyle w:val="FootnoteReference"/>
        </w:rPr>
        <w:footnoteReference w:id="103"/>
      </w:r>
    </w:p>
    <w:p>
      <w:pPr>
        <w:numPr>
          <w:ilvl w:val="0"/>
          <w:numId w:val="1013"/>
        </w:numPr>
        <w:pStyle w:val="Compact"/>
      </w:pPr>
      <w:r>
        <w:t xml:space="preserve">Broad tool support (Hugging Face, Kaggle, Ollama, Unsloth)</w:t>
      </w:r>
      <w:r>
        <w:t xml:space="preserve"> </w:t>
      </w:r>
      <w:r>
        <w:rPr>
          <w:rStyle w:val="ClaimLabel"/>
        </w:rPr>
        <w:t xml:space="preserve">VF</w:t>
      </w:r>
      <w:r>
        <w:rPr>
          <w:rStyle w:val="FootnoteReference"/>
        </w:rPr>
        <w:footnoteReference w:id="104"/>
      </w:r>
    </w:p>
    <w:p>
      <w:pPr>
        <w:pStyle w:val="FirstParagraph"/>
      </w:pPr>
      <w:r>
        <w:rPr>
          <w:bCs/>
          <w:b/>
        </w:rPr>
        <w:t xml:space="preserve">Limitations and risks</w:t>
      </w:r>
    </w:p>
    <w:p>
      <w:pPr>
        <w:numPr>
          <w:ilvl w:val="0"/>
          <w:numId w:val="1014"/>
        </w:numPr>
        <w:pStyle w:val="Compact"/>
      </w:pPr>
      <w:r>
        <w:t xml:space="preserve">Small and medium sizes only; no frontier-class model</w:t>
      </w:r>
      <w:r>
        <w:t xml:space="preserve"> </w:t>
      </w:r>
      <w:r>
        <w:rPr>
          <w:rStyle w:val="ClaimLabel"/>
        </w:rPr>
        <w:t xml:space="preserve">VF</w:t>
      </w:r>
      <w:r>
        <w:rPr>
          <w:rStyle w:val="FootnoteReference"/>
        </w:rPr>
        <w:footnoteReference w:id="105"/>
      </w:r>
    </w:p>
    <w:p>
      <w:pPr>
        <w:numPr>
          <w:ilvl w:val="0"/>
          <w:numId w:val="1014"/>
        </w:numPr>
        <w:pStyle w:val="Compact"/>
      </w:pPr>
      <w:r>
        <w:t xml:space="preserve">No vendor support for weights verified; security depends on the host</w:t>
      </w:r>
      <w:r>
        <w:t xml:space="preserve"> </w:t>
      </w:r>
      <w:r>
        <w:rPr>
          <w:rStyle w:val="ClaimLabel"/>
        </w:rPr>
        <w:t xml:space="preserve">AJ</w:t>
      </w:r>
    </w:p>
    <w:p>
      <w:pPr>
        <w:numPr>
          <w:ilvl w:val="0"/>
          <w:numId w:val="1014"/>
        </w:numPr>
        <w:pStyle w:val="Compact"/>
      </w:pPr>
      <w:r>
        <w:t xml:space="preserve">One README links a separate Gemma 4 licence page that was not read</w:t>
      </w:r>
      <w:r>
        <w:t xml:space="preserve"> </w:t>
      </w:r>
      <w:r>
        <w:rPr>
          <w:rStyle w:val="ClaimLabel"/>
        </w:rPr>
        <w:t xml:space="preserve">VF</w:t>
      </w:r>
      <w:r>
        <w:rPr>
          <w:rStyle w:val="FootnoteReference"/>
        </w:rPr>
        <w:footnoteReference w:id="106"/>
      </w:r>
    </w:p>
    <w:p>
      <w:pPr>
        <w:pStyle w:val="FirstParagraph"/>
      </w:pPr>
      <w:r>
        <w:rPr>
          <w:bCs/>
          <w:b/>
        </w:rPr>
        <w:t xml:space="preserve">Choose when</w:t>
      </w:r>
    </w:p>
    <w:p>
      <w:pPr>
        <w:numPr>
          <w:ilvl w:val="0"/>
          <w:numId w:val="1015"/>
        </w:numPr>
        <w:pStyle w:val="Compact"/>
      </w:pPr>
      <w:r>
        <w:t xml:space="preserve">You need a self-hosted classification, extraction or redaction model inside the estate</w:t>
      </w:r>
      <w:r>
        <w:t xml:space="preserve"> </w:t>
      </w:r>
      <w:r>
        <w:rPr>
          <w:rStyle w:val="ClaimLabel"/>
        </w:rPr>
        <w:t xml:space="preserve">AJ</w:t>
      </w:r>
    </w:p>
    <w:p>
      <w:pPr>
        <w:numPr>
          <w:ilvl w:val="0"/>
          <w:numId w:val="1015"/>
        </w:numPr>
        <w:pStyle w:val="Compact"/>
      </w:pPr>
      <w:r>
        <w:t xml:space="preserve">Data must never leave the firm’s infrastructure</w:t>
      </w:r>
      <w:r>
        <w:t xml:space="preserve"> </w:t>
      </w:r>
      <w:r>
        <w:rPr>
          <w:rStyle w:val="ClaimLabel"/>
        </w:rPr>
        <w:t xml:space="preserve">AJ</w:t>
      </w:r>
    </w:p>
    <w:p>
      <w:pPr>
        <w:pStyle w:val="FirstParagraph"/>
      </w:pPr>
      <w:r>
        <w:rPr>
          <w:bCs/>
          <w:b/>
        </w:rPr>
        <w:t xml:space="preserve">Avoid when</w:t>
      </w:r>
    </w:p>
    <w:p>
      <w:pPr>
        <w:numPr>
          <w:ilvl w:val="0"/>
          <w:numId w:val="1016"/>
        </w:numPr>
        <w:pStyle w:val="Compact"/>
      </w:pPr>
      <w:r>
        <w:t xml:space="preserve">The task needs frontier reasoning or long-form drafting quality</w:t>
      </w:r>
      <w:r>
        <w:t xml:space="preserve"> </w:t>
      </w:r>
      <w:r>
        <w:rPr>
          <w:rStyle w:val="ClaimLabel"/>
        </w:rPr>
        <w:t xml:space="preserve">AJ</w:t>
      </w:r>
    </w:p>
    <w:p>
      <w:pPr>
        <w:pStyle w:val="FirstParagraph"/>
      </w:pPr>
      <w:r>
        <w:rPr>
          <w:bCs/>
          <w:b/>
        </w:rPr>
        <w:t xml:space="preserve">Nearest competitors:</w:t>
      </w:r>
      <w:r>
        <w:t xml:space="preserve"> </w:t>
      </w:r>
      <w:r>
        <w:t xml:space="preserve">L1-mistral, L1-meta, L1-alibaba-qwen</w:t>
      </w:r>
    </w:p>
    <w:p>
      <w:pPr>
        <w:pStyle w:val="BodyText"/>
      </w:pPr>
      <w:r>
        <w:rPr>
          <w:bCs/>
          <w:b/>
        </w:rPr>
        <w:t xml:space="preserve">Regulated-FS note.</w:t>
      </w:r>
      <w:r>
        <w:t xml:space="preserve"> </w:t>
      </w:r>
      <w:r>
        <w:t xml:space="preserve">Self-host behind the gateway with model files scanned and pinned by hash (C7); validate as a model in its own right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(Google DeepMind)</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Category</w:t>
            </w:r>
          </w:p>
        </w:tc>
        <w:tc>
          <w:tcPr/>
          <w:p>
            <w:pPr>
              <w:pStyle w:val="Compact"/>
              <w:jc w:val="left"/>
            </w:pPr>
            <w:r>
              <w:t xml:space="preserve">Open-weight model family (small/medium, multimodal, on-device)</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Version / lineup</w:t>
            </w:r>
          </w:p>
        </w:tc>
        <w:tc>
          <w:tcPr/>
          <w:p>
            <w:pPr>
              <w:pStyle w:val="Compact"/>
              <w:jc w:val="left"/>
            </w:pPr>
            <w:r>
              <w:t xml:space="preserve">current: Gemma 4: E2B, E4B, 26B MoE (A4B), 31B Dense released 31 March 2026 (releases page) / 2 April 2026 (blog); Gemma 4 12B unified encoder-free multimodal added 3 June 2026; MTP drafters April 2026. [A5-S034]; context: 128K (E2B/E4B), up to 256K (larger models); LiteLLM lists 262,144 for 26B/31B. [A5-S034, A5-S038]; multimodal: All models take image and video input; E2B/E4B also audio. [A5-S034]; previous: Gemma 3 (1B/4B/12B/27B) still self-deployable on Google Cloud and on Bedrock. [A5-S027, A5-S038]; graphic_label_check:</w:t>
            </w:r>
            <w:r>
              <w:t xml:space="preserve"> </w:t>
            </w:r>
            <w:r>
              <w:t xml:space="preserve">“</w:t>
            </w:r>
            <w:r>
              <w:t xml:space="preserve">2.9</w:t>
            </w:r>
            <w:r>
              <w:t xml:space="preserve">”</w:t>
            </w:r>
            <w:r>
              <w:t xml:space="preserve"> </w:t>
            </w:r>
            <w:r>
              <w:t xml:space="preserve">is WRONG: no Gemma 2.9 exists in any source found; current ge</w:t>
            </w:r>
          </w:p>
        </w:tc>
        <w:tc>
          <w:tcPr/>
          <w:p>
            <w:pPr>
              <w:pStyle w:val="Compact"/>
              <w:jc w:val="left"/>
            </w:pPr>
            <w:r>
              <w:t xml:space="preserve">Verified fact</w:t>
            </w:r>
          </w:p>
        </w:tc>
        <w:tc>
          <w:tcPr/>
          <w:p>
            <w:pPr>
              <w:pStyle w:val="Compact"/>
              <w:jc w:val="left"/>
            </w:pPr>
            <w:r>
              <w:t xml:space="preserve">A5-S034, A5-S035, A5-S027, A5-S038, V2-S020</w:t>
            </w:r>
          </w:p>
        </w:tc>
      </w:tr>
      <w:tr>
        <w:tc>
          <w:tcPr/>
          <w:p>
            <w:pPr>
              <w:pStyle w:val="Compact"/>
              <w:jc w:val="left"/>
            </w:pPr>
            <w:r>
              <w:t xml:space="preserve">Licence</w:t>
            </w:r>
          </w:p>
        </w:tc>
        <w:tc>
          <w:tcPr/>
          <w:p>
            <w:pPr>
              <w:pStyle w:val="Compact"/>
              <w:jc w:val="left"/>
            </w:pPr>
            <w:r>
              <w:t xml:space="preserve">Open weights under Apache 2.0 (Hugging Face model cards and Google blog); one README also links a separate Gemma 4 licence page on ai.google.dev (not read).</w:t>
            </w:r>
          </w:p>
        </w:tc>
        <w:tc>
          <w:tcPr/>
          <w:p>
            <w:pPr>
              <w:pStyle w:val="Compact"/>
              <w:jc w:val="left"/>
            </w:pPr>
            <w:r>
              <w:t xml:space="preserve">Verified fact</w:t>
            </w:r>
          </w:p>
        </w:tc>
        <w:tc>
          <w:tcPr/>
          <w:p>
            <w:pPr>
              <w:pStyle w:val="Compact"/>
              <w:jc w:val="left"/>
            </w:pPr>
            <w:r>
              <w:t xml:space="preserve">A5-S034, A5-S035, V2-S020</w:t>
            </w:r>
          </w:p>
        </w:tc>
      </w:tr>
      <w:tr>
        <w:tc>
          <w:tcPr/>
          <w:p>
            <w:pPr>
              <w:pStyle w:val="Compact"/>
              <w:jc w:val="left"/>
            </w:pPr>
            <w:r>
              <w:t xml:space="preserve">Status events</w:t>
            </w:r>
          </w:p>
        </w:tc>
        <w:tc>
          <w:tcPr/>
          <w:p>
            <w:pPr>
              <w:pStyle w:val="Compact"/>
              <w:jc w:val="left"/>
            </w:pPr>
            <w:r>
              <w:t xml:space="preserve">31 March / 2 April 2026: Gemma 4 launch; 3 June 2026: Gemma 4 12B</w:t>
            </w:r>
          </w:p>
        </w:tc>
        <w:tc>
          <w:tcPr/>
          <w:p>
            <w:pPr>
              <w:pStyle w:val="Compact"/>
              <w:jc w:val="left"/>
            </w:pPr>
            <w:r>
              <w:t xml:space="preserve">Verified fact</w:t>
            </w:r>
          </w:p>
        </w:tc>
        <w:tc>
          <w:tcPr/>
          <w:p>
            <w:pPr>
              <w:pStyle w:val="Compact"/>
              <w:jc w:val="left"/>
            </w:pPr>
            <w:r>
              <w:t xml:space="preserve">A5-S034, V2-S020</w:t>
            </w:r>
          </w:p>
        </w:tc>
      </w:tr>
      <w:tr>
        <w:tc>
          <w:tcPr/>
          <w:p>
            <w:pPr>
              <w:pStyle w:val="Compact"/>
              <w:jc w:val="left"/>
            </w:pPr>
            <w:r>
              <w:t xml:space="preserve">Strategic direction</w:t>
            </w:r>
          </w:p>
        </w:tc>
        <w:tc>
          <w:tcPr/>
          <w:p>
            <w:pPr>
              <w:pStyle w:val="Compact"/>
              <w:jc w:val="left"/>
            </w:pPr>
            <w:r>
              <w:t xml:space="preserve">Edge and on-device focus (Android AICore, AI Edge Gallery), agentic features (function calling, structured JSON), Google reports 150 million Gemma 4 downloads.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What it does</w:t>
            </w:r>
          </w:p>
        </w:tc>
        <w:tc>
          <w:tcPr/>
          <w:p>
            <w:pPr>
              <w:pStyle w:val="Compact"/>
              <w:jc w:val="left"/>
            </w:pPr>
            <w:r>
              <w:t xml:space="preserve">Open-weight multimodal models for local, edge and self-hosted deployment, also served by Google and third parties.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Stack position</w:t>
            </w:r>
          </w:p>
        </w:tc>
        <w:tc>
          <w:tcPr/>
          <w:p>
            <w:pPr>
              <w:pStyle w:val="Compact"/>
              <w:jc w:val="left"/>
            </w:pPr>
            <w:r>
              <w:t xml:space="preserve">L1 open-weight model; the graphic shows it beside Gemini, but its natural deployment is self-hosted via L2 serving engines.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Weights on Hugging Face/Kaggle/Ollama; hosted Gemma 4 on Gemini API and Google Cloud (26B), Bedrock Mantle (31B, 26B, E2B incl. US GovCloud), Cloudflare, Together, OpenRouter.</w:t>
            </w:r>
          </w:p>
        </w:tc>
        <w:tc>
          <w:tcPr/>
          <w:p>
            <w:pPr>
              <w:pStyle w:val="Compact"/>
              <w:jc w:val="left"/>
            </w:pPr>
            <w:r>
              <w:t xml:space="preserve">Verified fact</w:t>
            </w:r>
          </w:p>
        </w:tc>
        <w:tc>
          <w:tcPr/>
          <w:p>
            <w:pPr>
              <w:pStyle w:val="Compact"/>
              <w:jc w:val="left"/>
            </w:pPr>
            <w:r>
              <w:t xml:space="preserve">A5-S034, A5-S027, A5-S038</w:t>
            </w:r>
          </w:p>
        </w:tc>
      </w:tr>
      <w:tr>
        <w:tc>
          <w:tcPr/>
          <w:p>
            <w:pPr>
              <w:pStyle w:val="Compact"/>
              <w:jc w:val="left"/>
            </w:pPr>
            <w:r>
              <w:t xml:space="preserve">Dependencies</w:t>
            </w:r>
          </w:p>
        </w:tc>
        <w:tc>
          <w:tcPr/>
          <w:p>
            <w:pPr>
              <w:pStyle w:val="Compact"/>
              <w:jc w:val="left"/>
            </w:pPr>
            <w:r>
              <w:t xml:space="preserve">Runs on own hardware (laptop to GPU server) via Hugging Face, Kaggle, Ollama; Google AI Edge for devices.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Certifications</w:t>
            </w:r>
          </w:p>
        </w:tc>
        <w:tc>
          <w:tcPr/>
          <w:p>
            <w:pPr>
              <w:pStyle w:val="Compact"/>
              <w:jc w:val="left"/>
            </w:pPr>
            <w:r>
              <w:t xml:space="preserve">Not applicable to weights; Google Cloud hosting inherits Google Cloud certifications.</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Self-hosting keeps data wherever the operator runs the model.</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 vendor support for open weights verified; support via hosting cloud.</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weights: Free (Apache 2.0); Google Cloud Gemma 4 26B managed: US$0.15 input / US$0.60 output per 1M</w:t>
            </w:r>
          </w:p>
        </w:tc>
        <w:tc>
          <w:tcPr/>
          <w:p>
            <w:pPr>
              <w:pStyle w:val="Compact"/>
              <w:jc w:val="left"/>
            </w:pPr>
            <w:r>
              <w:t xml:space="preserve">Verified fact</w:t>
            </w:r>
          </w:p>
        </w:tc>
        <w:tc>
          <w:tcPr/>
          <w:p>
            <w:pPr>
              <w:pStyle w:val="Compact"/>
              <w:jc w:val="left"/>
            </w:pPr>
            <w:r>
              <w:t xml:space="preserve">A5-S034, A5-S027</w:t>
            </w:r>
          </w:p>
        </w:tc>
      </w:tr>
      <w:tr>
        <w:tc>
          <w:tcPr/>
          <w:p>
            <w:pPr>
              <w:pStyle w:val="Compact"/>
              <w:jc w:val="left"/>
            </w:pPr>
            <w:r>
              <w:t xml:space="preserve">Infrastructure cost</w:t>
            </w:r>
          </w:p>
        </w:tc>
        <w:tc>
          <w:tcPr/>
          <w:p>
            <w:pPr>
              <w:pStyle w:val="Compact"/>
              <w:jc w:val="left"/>
            </w:pPr>
            <w:r>
              <w:t xml:space="preserve">E2B/E4B target phones and laptops; 26B MoE and 31B dense need a single data-centre GPU class (quantisation-aware-training GGUF releases available).</w:t>
            </w:r>
          </w:p>
        </w:tc>
        <w:tc>
          <w:tcPr/>
          <w:p>
            <w:pPr>
              <w:pStyle w:val="Compact"/>
              <w:jc w:val="left"/>
            </w:pPr>
            <w:r>
              <w:t xml:space="preserve">Reported</w:t>
            </w:r>
          </w:p>
        </w:tc>
        <w:tc>
          <w:tcPr/>
          <w:p>
            <w:pPr>
              <w:pStyle w:val="Compact"/>
              <w:jc w:val="left"/>
            </w:pPr>
            <w:r>
              <w:t xml:space="preserve">A5-S034, A5-S035</w:t>
            </w:r>
          </w:p>
        </w:tc>
      </w:tr>
      <w:tr>
        <w:tc>
          <w:tcPr/>
          <w:p>
            <w:pPr>
              <w:pStyle w:val="Compact"/>
              <w:jc w:val="left"/>
            </w:pPr>
            <w:r>
              <w:t xml:space="preserve">Ecosystem</w:t>
            </w:r>
          </w:p>
        </w:tc>
        <w:tc>
          <w:tcPr/>
          <w:p>
            <w:pPr>
              <w:pStyle w:val="Compact"/>
              <w:jc w:val="left"/>
            </w:pPr>
            <w:r>
              <w:t xml:space="preserve">Hugging Face, Kaggle, Ollama, Unsloth (QAT, MTP, GGUF, MLX), Google Cloud, Bedrock, Cloudflare Workers AI, Together, DeepInfra.</w:t>
            </w:r>
          </w:p>
        </w:tc>
        <w:tc>
          <w:tcPr/>
          <w:p>
            <w:pPr>
              <w:pStyle w:val="Compact"/>
              <w:jc w:val="left"/>
            </w:pPr>
            <w:r>
              <w:t xml:space="preserve">Verified fact</w:t>
            </w:r>
          </w:p>
        </w:tc>
        <w:tc>
          <w:tcPr/>
          <w:p>
            <w:pPr>
              <w:pStyle w:val="Compact"/>
              <w:jc w:val="left"/>
            </w:pPr>
            <w:r>
              <w:t xml:space="preserve">A5-S034, A5-S043, A5-S038</w:t>
            </w:r>
          </w:p>
        </w:tc>
      </w:tr>
      <w:tr>
        <w:tc>
          <w:tcPr/>
          <w:p>
            <w:pPr>
              <w:pStyle w:val="Compact"/>
              <w:jc w:val="left"/>
            </w:pPr>
            <w:r>
              <w:t xml:space="preserve">Adoption signals</w:t>
            </w:r>
          </w:p>
        </w:tc>
        <w:tc>
          <w:tcPr/>
          <w:p>
            <w:pPr>
              <w:pStyle w:val="Compact"/>
              <w:jc w:val="left"/>
            </w:pPr>
            <w:r>
              <w:t xml:space="preserve">Google reports 150 million Gemma 4 downloads.</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Maturity</w:t>
            </w:r>
          </w:p>
        </w:tc>
        <w:tc>
          <w:tcPr/>
          <w:p>
            <w:pPr>
              <w:pStyle w:val="Compact"/>
              <w:jc w:val="left"/>
            </w:pPr>
            <w:r>
              <w:t xml:space="preserve">Fourth generation; GA open release.</w:t>
            </w:r>
          </w:p>
        </w:tc>
        <w:tc>
          <w:tcPr/>
          <w:p>
            <w:pPr>
              <w:pStyle w:val="Compact"/>
              <w:jc w:val="left"/>
            </w:pPr>
            <w:r>
              <w:t xml:space="preserve">Verified fact</w:t>
            </w:r>
          </w:p>
        </w:tc>
        <w:tc>
          <w:tcPr/>
          <w:p>
            <w:pPr>
              <w:pStyle w:val="Compact"/>
              <w:jc w:val="left"/>
            </w:pPr>
            <w:r>
              <w:t xml:space="preserve">A5-S034</w:t>
            </w:r>
          </w:p>
        </w:tc>
      </w:tr>
      <w:tr>
        <w:tc>
          <w:tcPr/>
          <w:p>
            <w:pPr>
              <w:pStyle w:val="Compact"/>
              <w:jc w:val="left"/>
            </w:pPr>
            <w:r>
              <w:t xml:space="preserve">Deployment</w:t>
            </w:r>
          </w:p>
        </w:tc>
        <w:tc>
          <w:tcPr/>
          <w:p>
            <w:pPr>
              <w:pStyle w:val="Compact"/>
              <w:jc w:val="left"/>
            </w:pPr>
            <w:r>
              <w:t xml:space="preserve">saas: Yes (Gemini API / AI Studio hosting); managed_cloud: Yes (Google Cloud; Amazon Bedrock); vpc_byoc: Yes (self-deploy in own cloud account); private_cloud: Yes (open weights); self_hosted: Yes; on_prem: Yes</w:t>
            </w:r>
          </w:p>
        </w:tc>
        <w:tc>
          <w:tcPr/>
          <w:p>
            <w:pPr>
              <w:pStyle w:val="Compact"/>
            </w:pPr>
          </w:p>
        </w:tc>
        <w:tc>
          <w:tcPr/>
          <w:p>
            <w:pPr>
              <w:pStyle w:val="Compact"/>
            </w:pPr>
          </w:p>
        </w:tc>
      </w:tr>
    </w:tbl>
    <w:bookmarkEnd w:id="107"/>
    <w:bookmarkStart w:id="129" w:name="X7faff935d740259c3379189f02c85a6f4f91b60"/>
    <w:p>
      <w:pPr>
        <w:pStyle w:val="Heading2"/>
      </w:pPr>
      <w:r>
        <w:t xml:space="preserve">Google Gemini model family (Gemini 3.x: 3.1 Pro, 3.8 Flash, 3.5 Flash-Lite; Gemini 4 Argon in limited release) (</w:t>
      </w:r>
      <w:r>
        <w:rPr>
          <w:rStyle w:val="VerbatimChar"/>
        </w:rPr>
        <w:t xml:space="preserve">L1-google-gemini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Gemini – Gemini</w:t>
      </w:r>
    </w:p>
    <w:p>
      <w:pPr>
        <w:pStyle w:val="BodyText"/>
      </w:pPr>
      <w:r>
        <w:rPr>
          <w:iCs/>
          <w:i/>
        </w:rPr>
        <w:t xml:space="preserve">Rationale:</w:t>
      </w:r>
      <w:r>
        <w:t xml:space="preserve"> </w:t>
      </w:r>
      <w:r>
        <w:t xml:space="preserve">Strategic, conditional: where Google Cloud is your primary cloud (rule 10, the lead model service on that cloud); deployment and lock-in score 2, allowed under rule 11 as an existing platform commitment; FS 3.35</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Broadest evidenced modality range plus reasoning, small, coding-oriented and cyber variants, with Gemma as Google’s open-weight line (A5-S030, A5-S027); benchmarks not used.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Consumed through Google Cloud: hyperscaler presumption (rule 6).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and ISO 42001 for Google Cloud generative AI services, UK/EU data-at-rest residency, ZDR configuration (A5-S028, A5-S029, A5-S033); ISO 27001 scope not in the fact base; stays at 4 (rules 8 and 10).</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Google Cloud (regional endpoints) and the Gemini API only; no other cloud, no self-hosting (A5-S027, A5-S032).</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Deep inside Google Cloud (Model Garden, agent runtime) but isolated from AWS and Azure estates (A5-S027).</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Flash tiers GA; Pro preview for eight months; Flash versions retire within about five to six months of release (B-L1-S003).</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3.8 Flash doubles on 1 January 2027 and regional endpoints carry a 10% premium (A5-S027, V2-S010).</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on one cloud only (A5-S027).</w:t>
            </w:r>
          </w:p>
        </w:tc>
      </w:tr>
      <w:tr>
        <w:tc>
          <w:tcPr/>
          <w:p>
            <w:pPr>
              <w:pStyle w:val="Compact"/>
              <w:jc w:val="left"/>
            </w:pPr>
            <w:r>
              <w:rPr>
                <w:bCs/>
                <w:b/>
              </w:rPr>
              <w:t xml:space="preserve">Total (generic / FS)</w:t>
            </w:r>
          </w:p>
        </w:tc>
        <w:tc>
          <w:tcPr/>
          <w:p>
            <w:pPr>
              <w:pStyle w:val="Compact"/>
              <w:jc w:val="right"/>
            </w:pPr>
            <w:r>
              <w:rPr>
                <w:bCs/>
                <w:b/>
              </w:rPr>
              <w:t xml:space="preserve">3.50 / 3.35</w:t>
            </w:r>
          </w:p>
        </w:tc>
        <w:tc>
          <w:tcPr/>
          <w:p>
            <w:pPr>
              <w:pStyle w:val="Compact"/>
            </w:pPr>
          </w:p>
        </w:tc>
      </w:tr>
    </w:tbl>
    <w:p>
      <w:pPr>
        <w:pStyle w:val="BodyText"/>
      </w:pPr>
      <w:r>
        <w:rPr>
          <w:bCs/>
          <w:b/>
        </w:rPr>
        <w:t xml:space="preserve">Capabilities.</w:t>
      </w:r>
      <w:r>
        <w:t xml:space="preserve"> </w:t>
      </w:r>
      <w:r>
        <w:t xml:space="preserve">Proprietary Gemini 3.x production lineup: 3.1 Pro (still preview since 19 February 2026), 3.8 Flash (GA 2 September 2026), 3.5 Flash-Lite, 3.8 Live and TTS models, image models and cyber-specialised Flash variants; Gemini 4 Argon announced 30 September 2026 with access restricted to trusted cyber defenders (Fairwind) and not on Google Cloud at launch; natively multimodal input (text, image, video, audio)</w:t>
      </w:r>
      <w:r>
        <w:t xml:space="preserve"> </w:t>
      </w:r>
      <w:r>
        <w:rPr>
          <w:rStyle w:val="ClaimLabel"/>
        </w:rPr>
        <w:t xml:space="preserve">VF</w:t>
      </w:r>
      <w:r>
        <w:rPr>
          <w:rStyle w:val="FootnoteReference"/>
        </w:rPr>
        <w:footnoteReference w:id="108"/>
      </w:r>
      <w:r>
        <w:t xml:space="preserve">.</w:t>
      </w:r>
    </w:p>
    <w:p>
      <w:pPr>
        <w:pStyle w:val="BodyText"/>
      </w:pPr>
      <w:r>
        <w:rPr>
          <w:bCs/>
          <w:b/>
        </w:rPr>
        <w:t xml:space="preserve">Strengths</w:t>
      </w:r>
    </w:p>
    <w:p>
      <w:pPr>
        <w:numPr>
          <w:ilvl w:val="0"/>
          <w:numId w:val="1017"/>
        </w:numPr>
        <w:pStyle w:val="Compact"/>
      </w:pPr>
      <w:r>
        <w:t xml:space="preserve">Widest native modality coverage in the layer: text, image, video and audio input, live audio, TTS and image generation</w:t>
      </w:r>
      <w:r>
        <w:t xml:space="preserve"> </w:t>
      </w:r>
      <w:r>
        <w:rPr>
          <w:rStyle w:val="ClaimLabel"/>
        </w:rPr>
        <w:t xml:space="preserve">VF</w:t>
      </w:r>
      <w:r>
        <w:rPr>
          <w:rStyle w:val="FootnoteReference"/>
        </w:rPr>
        <w:footnoteReference w:id="112"/>
      </w:r>
    </w:p>
    <w:p>
      <w:pPr>
        <w:numPr>
          <w:ilvl w:val="0"/>
          <w:numId w:val="1017"/>
        </w:numPr>
        <w:pStyle w:val="Compact"/>
      </w:pPr>
      <w:r>
        <w:t xml:space="preserve">Google Cloud generative AI services in scope for SOC 2 and ISO/IEC 42001</w:t>
      </w:r>
      <w:r>
        <w:t xml:space="preserve"> </w:t>
      </w:r>
      <w:r>
        <w:rPr>
          <w:rStyle w:val="ClaimLabel"/>
        </w:rPr>
        <w:t xml:space="preserve">VF</w:t>
      </w:r>
      <w:r>
        <w:rPr>
          <w:rStyle w:val="FootnoteReference"/>
        </w:rPr>
        <w:footnoteReference w:id="113"/>
      </w:r>
    </w:p>
    <w:p>
      <w:pPr>
        <w:numPr>
          <w:ilvl w:val="0"/>
          <w:numId w:val="1017"/>
        </w:numPr>
        <w:pStyle w:val="Compact"/>
      </w:pPr>
      <w:r>
        <w:t xml:space="preserve">Data-at-rest residency for generative AI in the UK and several EU countries; ZDR achievable on Google Cloud by disabling logging, caching and session resumption</w:t>
      </w:r>
      <w:r>
        <w:t xml:space="preserve"> </w:t>
      </w:r>
      <w:r>
        <w:rPr>
          <w:rStyle w:val="ClaimLabel"/>
        </w:rPr>
        <w:t xml:space="preserve">VF</w:t>
      </w:r>
      <w:r>
        <w:rPr>
          <w:rStyle w:val="FootnoteReference"/>
        </w:rPr>
        <w:footnoteReference w:id="116"/>
      </w:r>
    </w:p>
    <w:p>
      <w:pPr>
        <w:numPr>
          <w:ilvl w:val="0"/>
          <w:numId w:val="1017"/>
        </w:numPr>
        <w:pStyle w:val="Compact"/>
      </w:pPr>
      <w:r>
        <w:t xml:space="preserve">Per-model retirement dates published on Google Cloud model pages</w:t>
      </w:r>
      <w:r>
        <w:t xml:space="preserve"> </w:t>
      </w:r>
      <w:r>
        <w:rPr>
          <w:rStyle w:val="ClaimLabel"/>
        </w:rPr>
        <w:t xml:space="preserve">VF</w:t>
      </w:r>
      <w:r>
        <w:rPr>
          <w:rStyle w:val="FootnoteReference"/>
        </w:rPr>
        <w:footnoteReference w:id="119"/>
      </w:r>
    </w:p>
    <w:p>
      <w:pPr>
        <w:pStyle w:val="FirstParagraph"/>
      </w:pPr>
      <w:r>
        <w:rPr>
          <w:bCs/>
          <w:b/>
        </w:rPr>
        <w:t xml:space="preserve">Limitations and risks</w:t>
      </w:r>
    </w:p>
    <w:p>
      <w:pPr>
        <w:numPr>
          <w:ilvl w:val="0"/>
          <w:numId w:val="1018"/>
        </w:numPr>
        <w:pStyle w:val="Compact"/>
      </w:pPr>
      <w:r>
        <w:t xml:space="preserve">Pro tier has been preview-only since February 2026; Gemini 3.5 Pro was reportedly cancelled</w:t>
      </w:r>
      <w:r>
        <w:t xml:space="preserve"> </w:t>
      </w:r>
      <w:r>
        <w:rPr>
          <w:rStyle w:val="ClaimLabel"/>
        </w:rPr>
        <w:t xml:space="preserve">VF</w:t>
      </w:r>
      <w:r>
        <w:rPr>
          <w:rStyle w:val="FootnoteReference"/>
        </w:rPr>
        <w:footnoteReference w:id="121"/>
      </w:r>
      <w:r>
        <w:t xml:space="preserve"> </w:t>
      </w:r>
      <w:r>
        <w:rPr>
          <w:rStyle w:val="ClaimLabel"/>
        </w:rPr>
        <w:t xml:space="preserve">R</w:t>
      </w:r>
      <w:r>
        <w:rPr>
          <w:rStyle w:val="FootnoteReference"/>
        </w:rPr>
        <w:footnoteReference w:id="122"/>
      </w:r>
    </w:p>
    <w:p>
      <w:pPr>
        <w:numPr>
          <w:ilvl w:val="0"/>
          <w:numId w:val="1018"/>
        </w:numPr>
        <w:pStyle w:val="Compact"/>
      </w:pPr>
      <w:r>
        <w:t xml:space="preserve">Short Flash lifetimes: 3.7 Flash released 13 August 2026 retires 28 January 2027; 3.6 Flash retires 19 November 2026</w:t>
      </w:r>
      <w:r>
        <w:t xml:space="preserve"> </w:t>
      </w:r>
      <w:r>
        <w:rPr>
          <w:rStyle w:val="ClaimLabel"/>
        </w:rPr>
        <w:t xml:space="preserve">VF</w:t>
      </w:r>
      <w:r>
        <w:rPr>
          <w:rStyle w:val="FootnoteReference"/>
        </w:rPr>
        <w:footnoteReference w:id="124"/>
      </w:r>
    </w:p>
    <w:p>
      <w:pPr>
        <w:numPr>
          <w:ilvl w:val="0"/>
          <w:numId w:val="1018"/>
        </w:numPr>
        <w:pStyle w:val="Compact"/>
      </w:pPr>
      <w:r>
        <w:t xml:space="preserve">Google Cloud only; no AWS or Azure listing found; no self-hosting</w:t>
      </w:r>
      <w:r>
        <w:t xml:space="preserve"> </w:t>
      </w:r>
      <w:r>
        <w:rPr>
          <w:rStyle w:val="ClaimLabel"/>
        </w:rPr>
        <w:t xml:space="preserve">VF</w:t>
      </w:r>
      <w:r>
        <w:rPr>
          <w:rStyle w:val="FootnoteReference"/>
        </w:rPr>
        <w:footnoteReference w:id="125"/>
      </w:r>
    </w:p>
    <w:p>
      <w:pPr>
        <w:numPr>
          <w:ilvl w:val="0"/>
          <w:numId w:val="1018"/>
        </w:numPr>
        <w:pStyle w:val="Compact"/>
      </w:pPr>
      <w:r>
        <w:t xml:space="preserve">Paid Gemini API (non-Google Cloud) may cache content in any country</w:t>
      </w:r>
      <w:r>
        <w:t xml:space="preserve"> </w:t>
      </w:r>
      <w:r>
        <w:rPr>
          <w:rStyle w:val="ClaimLabel"/>
        </w:rPr>
        <w:t xml:space="preserve">VF</w:t>
      </w:r>
      <w:r>
        <w:rPr>
          <w:rStyle w:val="FootnoteReference"/>
        </w:rPr>
        <w:footnoteReference w:id="126"/>
      </w:r>
    </w:p>
    <w:p>
      <w:pPr>
        <w:numPr>
          <w:ilvl w:val="0"/>
          <w:numId w:val="1018"/>
        </w:numPr>
        <w:pStyle w:val="Compact"/>
      </w:pPr>
      <w:r>
        <w:t xml:space="preserve">3.8 Flash introductory price rises from US$0.75/US$3.75 to US$1.50/US$7.50 per 1M on 1 January 2027; non-global endpoints cost 10% more</w:t>
      </w:r>
      <w:r>
        <w:t xml:space="preserve"> </w:t>
      </w:r>
      <w:r>
        <w:rPr>
          <w:rStyle w:val="ClaimLabel"/>
        </w:rPr>
        <w:t xml:space="preserve">VF</w:t>
      </w:r>
      <w:r>
        <w:rPr>
          <w:rStyle w:val="FootnoteReference"/>
        </w:rPr>
        <w:footnoteReference w:id="127"/>
      </w:r>
    </w:p>
    <w:p>
      <w:pPr>
        <w:numPr>
          <w:ilvl w:val="0"/>
          <w:numId w:val="1018"/>
        </w:numPr>
        <w:pStyle w:val="Compact"/>
      </w:pPr>
      <w:r>
        <w:t xml:space="preserve">Frontier tier (Argon) not available for general enterprise use; pricing not published</w:t>
      </w:r>
      <w:r>
        <w:t xml:space="preserve"> </w:t>
      </w:r>
      <w:r>
        <w:rPr>
          <w:rStyle w:val="ClaimLabel"/>
        </w:rPr>
        <w:t xml:space="preserve">VF</w:t>
      </w:r>
      <w:r>
        <w:rPr>
          <w:rStyle w:val="FootnoteReference"/>
        </w:rPr>
        <w:footnoteReference w:id="128"/>
      </w:r>
      <w:r>
        <w:t xml:space="preserve"> </w:t>
      </w:r>
      <w:r>
        <w:rPr>
          <w:rStyle w:val="ClaimLabel"/>
        </w:rPr>
        <w:t xml:space="preserve">NPV</w:t>
      </w:r>
    </w:p>
    <w:p>
      <w:pPr>
        <w:pStyle w:val="FirstParagraph"/>
      </w:pPr>
      <w:r>
        <w:rPr>
          <w:bCs/>
          <w:b/>
        </w:rPr>
        <w:t xml:space="preserve">Choose when</w:t>
      </w:r>
    </w:p>
    <w:p>
      <w:pPr>
        <w:numPr>
          <w:ilvl w:val="0"/>
          <w:numId w:val="1019"/>
        </w:numPr>
        <w:pStyle w:val="Compact"/>
      </w:pPr>
      <w:r>
        <w:t xml:space="preserve">Google Cloud is the primary cloud</w:t>
      </w:r>
      <w:r>
        <w:t xml:space="preserve"> </w:t>
      </w:r>
      <w:r>
        <w:rPr>
          <w:rStyle w:val="ClaimLabel"/>
        </w:rPr>
        <w:t xml:space="preserve">AJ</w:t>
      </w:r>
    </w:p>
    <w:p>
      <w:pPr>
        <w:numPr>
          <w:ilvl w:val="0"/>
          <w:numId w:val="1019"/>
        </w:numPr>
        <w:pStyle w:val="Compact"/>
      </w:pPr>
      <w:r>
        <w:t xml:space="preserve">The workload needs native audio, video or live multimodal input</w:t>
      </w:r>
      <w:r>
        <w:t xml:space="preserve"> </w:t>
      </w:r>
      <w:r>
        <w:rPr>
          <w:rStyle w:val="ClaimLabel"/>
        </w:rPr>
        <w:t xml:space="preserve">AJ</w:t>
      </w:r>
    </w:p>
    <w:p>
      <w:pPr>
        <w:pStyle w:val="FirstParagraph"/>
      </w:pPr>
      <w:r>
        <w:rPr>
          <w:bCs/>
          <w:b/>
        </w:rPr>
        <w:t xml:space="preserve">Avoid when</w:t>
      </w:r>
    </w:p>
    <w:p>
      <w:pPr>
        <w:numPr>
          <w:ilvl w:val="0"/>
          <w:numId w:val="1020"/>
        </w:numPr>
        <w:pStyle w:val="Compact"/>
      </w:pPr>
      <w:r>
        <w:t xml:space="preserve">You need a GA Pro-class model with a long support window today</w:t>
      </w:r>
      <w:r>
        <w:t xml:space="preserve"> </w:t>
      </w:r>
      <w:r>
        <w:rPr>
          <w:rStyle w:val="ClaimLabel"/>
        </w:rPr>
        <w:t xml:space="preserve">AJ</w:t>
      </w:r>
    </w:p>
    <w:p>
      <w:pPr>
        <w:numPr>
          <w:ilvl w:val="0"/>
          <w:numId w:val="1020"/>
        </w:numPr>
        <w:pStyle w:val="Compact"/>
      </w:pPr>
      <w:r>
        <w:t xml:space="preserve">Your primary cloud is AWS or Azure and you do not want a cross-cloud data flow</w:t>
      </w:r>
      <w:r>
        <w:t xml:space="preserve"> </w:t>
      </w:r>
      <w:r>
        <w:rPr>
          <w:rStyle w:val="ClaimLabel"/>
        </w:rPr>
        <w:t xml:space="preserve">AJ</w:t>
      </w:r>
    </w:p>
    <w:p>
      <w:pPr>
        <w:numPr>
          <w:ilvl w:val="0"/>
          <w:numId w:val="1020"/>
        </w:numPr>
        <w:pStyle w:val="Compact"/>
      </w:pPr>
      <w:r>
        <w:t xml:space="preserve">You would use the consumer Gemini API rather than Google Cloud for client data</w:t>
      </w:r>
      <w:r>
        <w:t xml:space="preserve"> </w:t>
      </w:r>
      <w:r>
        <w:rPr>
          <w:rStyle w:val="ClaimLabel"/>
        </w:rPr>
        <w:t xml:space="preserve">AJ</w:t>
      </w:r>
    </w:p>
    <w:p>
      <w:pPr>
        <w:pStyle w:val="FirstParagraph"/>
      </w:pPr>
      <w:r>
        <w:rPr>
          <w:bCs/>
          <w:b/>
        </w:rPr>
        <w:t xml:space="preserve">Nearest competitors:</w:t>
      </w:r>
      <w:r>
        <w:t xml:space="preserve"> </w:t>
      </w:r>
      <w:r>
        <w:t xml:space="preserve">L1-openai, L1-anthropic, L1-mistral</w:t>
      </w:r>
    </w:p>
    <w:p>
      <w:pPr>
        <w:pStyle w:val="BodyText"/>
      </w:pPr>
      <w:r>
        <w:rPr>
          <w:bCs/>
          <w:b/>
        </w:rPr>
        <w:t xml:space="preserve">Regulated-FS note.</w:t>
      </w:r>
      <w:r>
        <w:t xml:space="preserve"> </w:t>
      </w:r>
      <w:r>
        <w:t xml:space="preserve">Use only through Google Cloud regional (EU or UK) endpoints with logging and caching disabled, pin dated model IDs, and plan re-validation around the short Flash retirement dates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(Google DeepMind / Google LLC)</w:t>
            </w:r>
          </w:p>
        </w:tc>
        <w:tc>
          <w:tcPr/>
          <w:p>
            <w:pPr>
              <w:pStyle w:val="Compact"/>
              <w:jc w:val="left"/>
            </w:pPr>
            <w:r>
              <w:t xml:space="preserve">Verified fact</w:t>
            </w:r>
          </w:p>
        </w:tc>
        <w:tc>
          <w:tcPr/>
          <w:p>
            <w:pPr>
              <w:pStyle w:val="Compact"/>
              <w:jc w:val="left"/>
            </w:pPr>
            <w:r>
              <w:t xml:space="preserve">A5-S047, A5-S031</w:t>
            </w:r>
          </w:p>
        </w:tc>
      </w:tr>
      <w:tr>
        <w:tc>
          <w:tcPr/>
          <w:p>
            <w:pPr>
              <w:pStyle w:val="Compact"/>
              <w:jc w:val="left"/>
            </w:pPr>
            <w:r>
              <w:t xml:space="preserve">Category</w:t>
            </w:r>
          </w:p>
        </w:tc>
        <w:tc>
          <w:tcPr/>
          <w:p>
            <w:pPr>
              <w:pStyle w:val="Compact"/>
              <w:jc w:val="left"/>
            </w:pPr>
            <w:r>
              <w:t xml:space="preserve">Frontier model vendor: proprietary API models (reasoning, native multimodal input, live audio, TTS, image)</w:t>
            </w:r>
          </w:p>
        </w:tc>
        <w:tc>
          <w:tcPr/>
          <w:p>
            <w:pPr>
              <w:pStyle w:val="Compact"/>
              <w:jc w:val="left"/>
            </w:pPr>
            <w:r>
              <w:t xml:space="preserve">Verified fact</w:t>
            </w:r>
          </w:p>
        </w:tc>
        <w:tc>
          <w:tcPr/>
          <w:p>
            <w:pPr>
              <w:pStyle w:val="Compact"/>
              <w:jc w:val="left"/>
            </w:pPr>
            <w:r>
              <w:t xml:space="preserve">A5-S030, A5-S027</w:t>
            </w:r>
          </w:p>
        </w:tc>
      </w:tr>
      <w:tr>
        <w:tc>
          <w:tcPr/>
          <w:p>
            <w:pPr>
              <w:pStyle w:val="Compact"/>
              <w:jc w:val="left"/>
            </w:pPr>
            <w:r>
              <w:t xml:space="preserve">Version / lineup</w:t>
            </w:r>
          </w:p>
        </w:tc>
        <w:tc>
          <w:tcPr/>
          <w:p>
            <w:pPr>
              <w:pStyle w:val="Compact"/>
              <w:jc w:val="left"/>
            </w:pPr>
            <w:r>
              <w:t xml:space="preserve">frontier_restricted: Gemini 4 Argon, announced 30 September 2026; rolling out first to trusted cyber defenders (Fairwind Program); paid API and AI Ultra</w:t>
            </w:r>
            <w:r>
              <w:t xml:space="preserve"> </w:t>
            </w:r>
            <w:r>
              <w:t xml:space="preserve">“</w:t>
            </w:r>
            <w:r>
              <w:t xml:space="preserve">next</w:t>
            </w:r>
            <w:r>
              <w:t xml:space="preserve">”</w:t>
            </w:r>
            <w:r>
              <w:t xml:space="preserve">, no date; 1M-token output limit claimed. Not on Vertex AI at launch. [A5-S031, A5-S036]; pro: Gemini 3.1 Pro, preview since 19 February 2026, still labelled preview (gemini-3.1-pro-preview); 1,048,576 input / 65,536 output tokens. Gemini 3 Pro retired 9 March 2026. Gemini 3.5 Pro never released (reported cancelled). [A5-S030, A5-S032, A5-S036]; mid_flash: Gemini 3.8 Flash GA 2 September 2026 (</w:t>
            </w:r>
            <w:r>
              <w:t xml:space="preserve">“</w:t>
            </w:r>
            <w:r>
              <w:t xml:space="preserve">most intelligent Flash</w:t>
            </w:r>
            <w:r>
              <w:t xml:space="preserve">”</w:t>
            </w:r>
            <w:r>
              <w:t xml:space="preserve">, long-horizon codin</w:t>
            </w:r>
          </w:p>
        </w:tc>
        <w:tc>
          <w:tcPr/>
          <w:p>
            <w:pPr>
              <w:pStyle w:val="Compact"/>
              <w:jc w:val="left"/>
            </w:pPr>
            <w:r>
              <w:t xml:space="preserve">Verified fact</w:t>
            </w:r>
          </w:p>
        </w:tc>
        <w:tc>
          <w:tcPr/>
          <w:p>
            <w:pPr>
              <w:pStyle w:val="Compact"/>
              <w:jc w:val="left"/>
            </w:pPr>
            <w:r>
              <w:t xml:space="preserve">A5-S027, A5-S030, A5-S031, A5-S032, A5-S036, V2-S009, V2-S010</w:t>
            </w:r>
          </w:p>
        </w:tc>
      </w:tr>
      <w:tr>
        <w:tc>
          <w:tcPr/>
          <w:p>
            <w:pPr>
              <w:pStyle w:val="Compact"/>
              <w:jc w:val="left"/>
            </w:pPr>
            <w:r>
              <w:t xml:space="preserve">Licence</w:t>
            </w:r>
          </w:p>
        </w:tc>
        <w:tc>
          <w:tcPr/>
          <w:p>
            <w:pPr>
              <w:pStyle w:val="Compact"/>
              <w:jc w:val="left"/>
            </w:pPr>
            <w:r>
              <w:t xml:space="preserve">Proprietary, API-only.</w:t>
            </w:r>
          </w:p>
        </w:tc>
        <w:tc>
          <w:tcPr/>
          <w:p>
            <w:pPr>
              <w:pStyle w:val="Compact"/>
              <w:jc w:val="left"/>
            </w:pPr>
            <w:r>
              <w:t xml:space="preserve">Verified fact</w:t>
            </w:r>
          </w:p>
        </w:tc>
        <w:tc>
          <w:tcPr/>
          <w:p>
            <w:pPr>
              <w:pStyle w:val="Compact"/>
              <w:jc w:val="left"/>
            </w:pPr>
            <w:r>
              <w:t xml:space="preserve">A5-S032</w:t>
            </w:r>
          </w:p>
        </w:tc>
      </w:tr>
      <w:tr>
        <w:tc>
          <w:tcPr/>
          <w:p>
            <w:pPr>
              <w:pStyle w:val="Compact"/>
              <w:jc w:val="left"/>
            </w:pPr>
            <w:r>
              <w:t xml:space="preserve">Status events</w:t>
            </w:r>
          </w:p>
        </w:tc>
        <w:tc>
          <w:tcPr/>
          <w:p>
            <w:pPr>
              <w:pStyle w:val="Compact"/>
              <w:jc w:val="left"/>
            </w:pPr>
            <w:r>
              <w:t xml:space="preserve">9 March 2026: Gemini 3 Pro shut down (replaced by 3.1 Pro); 18 September 2026: Gemini 2.5 access limited to recent users; 30 September 2026: Gemini 4 Argon announced (limited); April 2026: Vertex AI renamed Gemini Enterprise Agent Platform (renames listed in 22 April 2026 release notes)</w:t>
            </w:r>
          </w:p>
        </w:tc>
        <w:tc>
          <w:tcPr/>
          <w:p>
            <w:pPr>
              <w:pStyle w:val="Compact"/>
              <w:jc w:val="left"/>
            </w:pPr>
            <w:r>
              <w:t xml:space="preserve">Verified fact</w:t>
            </w:r>
          </w:p>
        </w:tc>
        <w:tc>
          <w:tcPr/>
          <w:p>
            <w:pPr>
              <w:pStyle w:val="Compact"/>
              <w:jc w:val="left"/>
            </w:pPr>
            <w:r>
              <w:t xml:space="preserve">A5-S030, A5-S031, A5-S028, V2-S009, V2-S037</w:t>
            </w:r>
          </w:p>
        </w:tc>
      </w:tr>
      <w:tr>
        <w:tc>
          <w:tcPr/>
          <w:p>
            <w:pPr>
              <w:pStyle w:val="Compact"/>
              <w:jc w:val="left"/>
            </w:pPr>
            <w:r>
              <w:t xml:space="preserve">Strategic direction</w:t>
            </w:r>
          </w:p>
        </w:tc>
        <w:tc>
          <w:tcPr/>
          <w:p>
            <w:pPr>
              <w:pStyle w:val="Compact"/>
              <w:jc w:val="left"/>
            </w:pPr>
            <w:r>
              <w:t xml:space="preserve">Fast Flash cadence (3.5 to 3.8 between May and September 2026) with introductory pricing; Pro tier stalled at 3.1 preview; new Gemini 4 naming with Argon; cyber-specialised variants (3.5/3.8 Flash Cyber); Vertex AI renamed Gemini Enterprise Agent Platform.</w:t>
            </w:r>
          </w:p>
        </w:tc>
        <w:tc>
          <w:tcPr/>
          <w:p>
            <w:pPr>
              <w:pStyle w:val="Compact"/>
              <w:jc w:val="left"/>
            </w:pPr>
            <w:r>
              <w:t xml:space="preserve">Verified fact</w:t>
            </w:r>
          </w:p>
        </w:tc>
        <w:tc>
          <w:tcPr/>
          <w:p>
            <w:pPr>
              <w:pStyle w:val="Compact"/>
              <w:jc w:val="left"/>
            </w:pPr>
            <w:r>
              <w:t xml:space="preserve">A5-S030, A5-S031, A5-S027, A5-S028</w:t>
            </w:r>
          </w:p>
        </w:tc>
      </w:tr>
      <w:tr>
        <w:tc>
          <w:tcPr/>
          <w:p>
            <w:pPr>
              <w:pStyle w:val="Compact"/>
              <w:jc w:val="left"/>
            </w:pPr>
            <w:r>
              <w:t xml:space="preserve">What it does</w:t>
            </w:r>
          </w:p>
        </w:tc>
        <w:tc>
          <w:tcPr/>
          <w:p>
            <w:pPr>
              <w:pStyle w:val="Compact"/>
              <w:jc w:val="left"/>
            </w:pPr>
            <w:r>
              <w:t xml:space="preserve">Natively multimodal LLMs (text, image, video, audio input) via the Gemini Developer API / AI Studio and Google Cloud (Gemini Enterprise Agent Platform, formerly Vertex AI).</w:t>
            </w:r>
          </w:p>
        </w:tc>
        <w:tc>
          <w:tcPr/>
          <w:p>
            <w:pPr>
              <w:pStyle w:val="Compact"/>
              <w:jc w:val="left"/>
            </w:pPr>
            <w:r>
              <w:t xml:space="preserve">Verified fact</w:t>
            </w:r>
          </w:p>
        </w:tc>
        <w:tc>
          <w:tcPr/>
          <w:p>
            <w:pPr>
              <w:pStyle w:val="Compact"/>
              <w:jc w:val="left"/>
            </w:pPr>
            <w:r>
              <w:t xml:space="preserve">A5-S027, A5-S033</w:t>
            </w:r>
          </w:p>
        </w:tc>
      </w:tr>
      <w:tr>
        <w:tc>
          <w:tcPr/>
          <w:p>
            <w:pPr>
              <w:pStyle w:val="Compact"/>
              <w:jc w:val="left"/>
            </w:pPr>
            <w:r>
              <w:t xml:space="preserve">Stack position</w:t>
            </w:r>
          </w:p>
        </w:tc>
        <w:tc>
          <w:tcPr/>
          <w:p>
            <w:pPr>
              <w:pStyle w:val="Compact"/>
              <w:jc w:val="left"/>
            </w:pPr>
            <w:r>
              <w:t xml:space="preserve">L1 foundation model; Google also appears at L7 (Gemini Embedding) and owns the Gemma open-weight family.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Gemini API (google-genai SDK 2.29.0, Apache-2.0, 7 October 2026), Interactions API, Live API, Google Cloud endpoints (global, multi-region, regional).</w:t>
            </w:r>
          </w:p>
        </w:tc>
        <w:tc>
          <w:tcPr/>
          <w:p>
            <w:pPr>
              <w:pStyle w:val="Compact"/>
              <w:jc w:val="left"/>
            </w:pPr>
            <w:r>
              <w:t xml:space="preserve">Verified fact</w:t>
            </w:r>
          </w:p>
        </w:tc>
        <w:tc>
          <w:tcPr/>
          <w:p>
            <w:pPr>
              <w:pStyle w:val="Compact"/>
              <w:jc w:val="left"/>
            </w:pPr>
            <w:r>
              <w:t xml:space="preserve">A5-S047, A5-S030, A5-S027</w:t>
            </w:r>
          </w:p>
        </w:tc>
      </w:tr>
      <w:tr>
        <w:tc>
          <w:tcPr/>
          <w:p>
            <w:pPr>
              <w:pStyle w:val="Compact"/>
              <w:jc w:val="left"/>
            </w:pPr>
            <w:r>
              <w:t xml:space="preserve">Dependencies</w:t>
            </w:r>
          </w:p>
        </w:tc>
        <w:tc>
          <w:tcPr/>
          <w:p>
            <w:pPr>
              <w:pStyle w:val="Compact"/>
              <w:jc w:val="left"/>
            </w:pPr>
            <w:r>
              <w:t xml:space="preserve">Hosted on Google infrastructure only.</w:t>
            </w:r>
          </w:p>
        </w:tc>
        <w:tc>
          <w:tcPr/>
          <w:p>
            <w:pPr>
              <w:pStyle w:val="Compact"/>
              <w:jc w:val="left"/>
            </w:pPr>
            <w:r>
              <w:t xml:space="preserve">Verified fact</w:t>
            </w:r>
          </w:p>
        </w:tc>
        <w:tc>
          <w:tcPr/>
          <w:p>
            <w:pPr>
              <w:pStyle w:val="Compact"/>
              <w:jc w:val="left"/>
            </w:pPr>
            <w:r>
              <w:t xml:space="preserve">A5-S027</w:t>
            </w:r>
          </w:p>
        </w:tc>
      </w:tr>
      <w:tr>
        <w:tc>
          <w:tcPr/>
          <w:p>
            <w:pPr>
              <w:pStyle w:val="Compact"/>
              <w:jc w:val="left"/>
            </w:pPr>
            <w:r>
              <w:t xml:space="preserve">Certifications</w:t>
            </w:r>
          </w:p>
        </w:tc>
        <w:tc>
          <w:tcPr/>
          <w:p>
            <w:pPr>
              <w:pStyle w:val="Compact"/>
              <w:jc w:val="left"/>
            </w:pPr>
            <w:r>
              <w:t xml:space="preserve">Google Cloud generative AI services (Gemini Enterprise Agent Platform) in scope for ISO/IEC 42001:2023 and SOC 2; Gemini in Workspace and Gemini app FedRAMP High.</w:t>
            </w:r>
          </w:p>
        </w:tc>
        <w:tc>
          <w:tcPr/>
          <w:p>
            <w:pPr>
              <w:pStyle w:val="Compact"/>
              <w:jc w:val="left"/>
            </w:pPr>
            <w:r>
              <w:t xml:space="preserve">Verified fact</w:t>
            </w:r>
          </w:p>
        </w:tc>
        <w:tc>
          <w:tcPr/>
          <w:p>
            <w:pPr>
              <w:pStyle w:val="Compact"/>
              <w:jc w:val="left"/>
            </w:pPr>
            <w:r>
              <w:t xml:space="preserve">A5-S028, A5-S037</w:t>
            </w:r>
          </w:p>
        </w:tc>
      </w:tr>
      <w:tr>
        <w:tc>
          <w:tcPr/>
          <w:p>
            <w:pPr>
              <w:pStyle w:val="Compact"/>
              <w:jc w:val="left"/>
            </w:pPr>
            <w:r>
              <w:t xml:space="preserve">GDPR / residency</w:t>
            </w:r>
          </w:p>
        </w:tc>
        <w:tc>
          <w:tcPr/>
          <w:p>
            <w:pPr>
              <w:pStyle w:val="Compact"/>
              <w:jc w:val="left"/>
            </w:pPr>
            <w:r>
              <w:t xml:space="preserve">Paid Gemini API: prompts/responses not used to improve products, processed under Google DPA, logged for a limited period for abuse detection and may be cached in any country. Free tier content used for improvement (except EEA/UK/Switzerland, where paid terms apply). Vertex/Agent Platform: no training without permission; ZDR achievable by disabling logging, session resumption and caching and avoiding Search grounding. Data-at-rest residency for generative AI in UK, Netherlands, France, Germany, Belgium etc. (2023 commitment); non-global endpoints priced 10% higher from 1 July 2026.</w:t>
            </w:r>
          </w:p>
        </w:tc>
        <w:tc>
          <w:tcPr/>
          <w:p>
            <w:pPr>
              <w:pStyle w:val="Compact"/>
              <w:jc w:val="left"/>
            </w:pPr>
            <w:r>
              <w:t xml:space="preserve">Verified fact</w:t>
            </w:r>
          </w:p>
        </w:tc>
        <w:tc>
          <w:tcPr/>
          <w:p>
            <w:pPr>
              <w:pStyle w:val="Compact"/>
              <w:jc w:val="left"/>
            </w:pPr>
            <w:r>
              <w:t xml:space="preserve">A5-S033, A5-S032, A5-S029, A5-S027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Gemini 3.1 Pro Preview: US$2 input / US$12 output per 1M (&lt;=200K); US$4 / US$18 above; Gemini 3.8 Flash: US$0.75 / US$3.75 per 1M introductory to 31 December 2026; US$1.50 / US$7.50 from 1 January 2027; Gemini 3.5 Flash-Lite: US$0.30 / US$2.50 per 1M; Gemini 4 Argon: Not publicly verified</w:t>
            </w:r>
          </w:p>
        </w:tc>
        <w:tc>
          <w:tcPr/>
          <w:p>
            <w:pPr>
              <w:pStyle w:val="Compact"/>
              <w:jc w:val="left"/>
            </w:pPr>
            <w:r>
              <w:t xml:space="preserve">Verified fact</w:t>
            </w:r>
          </w:p>
        </w:tc>
        <w:tc>
          <w:tcPr/>
          <w:p>
            <w:pPr>
              <w:pStyle w:val="Compact"/>
              <w:jc w:val="left"/>
            </w:pPr>
            <w:r>
              <w:t xml:space="preserve">A5-S027, A5-S032, A5-S030, V2-S010</w:t>
            </w:r>
          </w:p>
        </w:tc>
      </w:tr>
      <w:tr>
        <w:tc>
          <w:tcPr/>
          <w:p>
            <w:pPr>
              <w:pStyle w:val="Compact"/>
              <w:jc w:val="left"/>
            </w:pPr>
            <w:r>
              <w:t xml:space="preserve">Infrastructure cost</w:t>
            </w:r>
          </w:p>
        </w:tc>
        <w:tc>
          <w:tcPr/>
          <w:p>
            <w:pPr>
              <w:pStyle w:val="Compact"/>
              <w:jc w:val="left"/>
            </w:pPr>
            <w:r>
              <w:t xml:space="preserve">Not applicable (no self-hosting).</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Google Cloud Gemini Enterprise Agent Platform (200+ models in Model Garden), AI Studio, Antigravity agent runtime defaults to 3.8 Flash.</w:t>
            </w:r>
          </w:p>
        </w:tc>
        <w:tc>
          <w:tcPr/>
          <w:p>
            <w:pPr>
              <w:pStyle w:val="Compact"/>
              <w:jc w:val="left"/>
            </w:pPr>
            <w:r>
              <w:t xml:space="preserve">Verified fact</w:t>
            </w:r>
          </w:p>
        </w:tc>
        <w:tc>
          <w:tcPr/>
          <w:p>
            <w:pPr>
              <w:pStyle w:val="Compact"/>
              <w:jc w:val="left"/>
            </w:pPr>
            <w:r>
              <w:t xml:space="preserve">A5-S027, A5-S030</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Flash tiers GA; Pro tier preview only (3.1 Pro); frontier (Argon) restricted.</w:t>
            </w:r>
          </w:p>
        </w:tc>
        <w:tc>
          <w:tcPr/>
          <w:p>
            <w:pPr>
              <w:pStyle w:val="Compact"/>
              <w:jc w:val="left"/>
            </w:pPr>
            <w:r>
              <w:t xml:space="preserve">Verified fact</w:t>
            </w:r>
          </w:p>
        </w:tc>
        <w:tc>
          <w:tcPr/>
          <w:p>
            <w:pPr>
              <w:pStyle w:val="Compact"/>
              <w:jc w:val="left"/>
            </w:pPr>
            <w:r>
              <w:t xml:space="preserve">A5-S030, A5-S032, A5-S031</w:t>
            </w:r>
          </w:p>
        </w:tc>
      </w:tr>
      <w:tr>
        <w:tc>
          <w:tcPr/>
          <w:p>
            <w:pPr>
              <w:pStyle w:val="Compact"/>
              <w:jc w:val="left"/>
            </w:pPr>
            <w:r>
              <w:t xml:space="preserve">Deployment</w:t>
            </w:r>
          </w:p>
        </w:tc>
        <w:tc>
          <w:tcPr/>
          <w:p>
            <w:pPr>
              <w:pStyle w:val="Compact"/>
              <w:jc w:val="left"/>
            </w:pPr>
            <w:r>
              <w:t xml:space="preserve">saas: Yes; managed_cloud: Yes (Google Cloud only); vpc_byoc: Not publicly verified; private_cloud: Not publicly verified; self_hosted: No; on_prem: Not publicly verified</w:t>
            </w:r>
          </w:p>
        </w:tc>
        <w:tc>
          <w:tcPr/>
          <w:p>
            <w:pPr>
              <w:pStyle w:val="Compact"/>
            </w:pPr>
          </w:p>
        </w:tc>
        <w:tc>
          <w:tcPr/>
          <w:p>
            <w:pPr>
              <w:pStyle w:val="Compact"/>
            </w:pPr>
          </w:p>
        </w:tc>
      </w:tr>
    </w:tbl>
    <w:bookmarkEnd w:id="129"/>
    <w:bookmarkStart w:id="151" w:name="Xfd25211dfcffdf016b0a67fb45ccc9ef014de94"/>
    <w:p>
      <w:pPr>
        <w:pStyle w:val="Heading2"/>
      </w:pPr>
      <w:r>
        <w:t xml:space="preserve">xAI Grok model family (Grok 4.7 flagship; 4.6, 4.5, 4.3, 4.20; Grok 4.1 Fast; grok-code-fast-1 / Grok Build) (</w:t>
      </w:r>
      <w:r>
        <w:rPr>
          <w:rStyle w:val="VerbatimChar"/>
        </w:rPr>
        <w:t xml:space="preserve">L1-xai-grok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w:t>
      </w:r>
      <w:r>
        <w:t xml:space="preserve"> </w:t>
      </w:r>
      <w:r>
        <w:rPr>
          <w:bCs/>
          <w:b/>
        </w:rPr>
        <w:t xml:space="preserve">Label in the popular stack diagram:</w:t>
      </w:r>
      <w:r>
        <w:t xml:space="preserve"> </w:t>
      </w:r>
      <w:r>
        <w:t xml:space="preserve">Grok</w:t>
      </w:r>
    </w:p>
    <w:p>
      <w:pPr>
        <w:pStyle w:val="BodyText"/>
      </w:pPr>
      <w:r>
        <w:rPr>
          <w:iCs/>
          <w:i/>
        </w:rPr>
        <w:t xml:space="preserve">Rationale:</w:t>
      </w:r>
      <w:r>
        <w:t xml:space="preserve"> </w:t>
      </w:r>
      <w:r>
        <w:t xml:space="preserve">Capable, cheap and on every hyperscaler, but the change of control, naming churn, missing ISO certification and derived-data terms keep it out of the foundation tier</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Flagship, reasoning, multi-agent, fast, coding and generative-media variants (A5-S079, A5-S027); no open weights verified.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Admin settings and audit logs verified (A5-S080) plus hyperscaler routes (rule 6).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ZDR, HIPAA BAA (A5-S080); no ISO 27001 and no EU residency for the API, so the anchor-3 baseline only.</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First-party SaaS plus all three hyperscalers; no self-hosting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Google Cloud, Bedrock (incl. GovCloud) and Foundry listings; official SDK (A5-S027, A5-S047).</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with a steady release cadence, but acquired on 2 February 2026 with naming churn since (V2-S011) and open regulatory investigations into the consumer product (V2-S070).</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and low list prices (A5-S079); 1.1x for the US regional endpoint.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on standard routes would be 3; reduced by 1 for the 2026 change of ownership (rule 3).</w:t>
            </w:r>
          </w:p>
        </w:tc>
      </w:tr>
      <w:tr>
        <w:tc>
          <w:tcPr/>
          <w:p>
            <w:pPr>
              <w:pStyle w:val="Compact"/>
              <w:jc w:val="left"/>
            </w:pPr>
            <w:r>
              <w:rPr>
                <w:bCs/>
                <w:b/>
              </w:rPr>
              <w:t xml:space="preserve">Total (generic / FS)</w:t>
            </w:r>
          </w:p>
        </w:tc>
        <w:tc>
          <w:tcPr/>
          <w:p>
            <w:pPr>
              <w:pStyle w:val="Compact"/>
              <w:jc w:val="right"/>
            </w:pPr>
            <w:r>
              <w:rPr>
                <w:bCs/>
                <w:b/>
              </w:rPr>
              <w:t xml:space="preserve">3.50 / 3.25</w:t>
            </w:r>
          </w:p>
        </w:tc>
        <w:tc>
          <w:tcPr/>
          <w:p>
            <w:pPr>
              <w:pStyle w:val="Compact"/>
            </w:pPr>
          </w:p>
        </w:tc>
      </w:tr>
    </w:tbl>
    <w:p>
      <w:pPr>
        <w:pStyle w:val="BodyText"/>
      </w:pPr>
      <w:r>
        <w:rPr>
          <w:bCs/>
          <w:b/>
        </w:rPr>
        <w:t xml:space="preserve">Capabilities.</w:t>
      </w:r>
      <w:r>
        <w:t xml:space="preserve"> </w:t>
      </w:r>
      <w:r>
        <w:t xml:space="preserve">Proprietary Grok family from SpaceXAI (formerly xAI): Grok 4.7 flagship (21 September 2026, 500K context, configurable reasoning effort), Grok 4.6, 4.5, 4.3 and 4.20 (reasoning, non-reasoning and multi-agent), Grok 4.1 Fast, grok-code-fast-1, image and video generation</w:t>
      </w:r>
      <w:r>
        <w:t xml:space="preserve"> </w:t>
      </w:r>
      <w:r>
        <w:rPr>
          <w:rStyle w:val="ClaimLabel"/>
        </w:rPr>
        <w:t xml:space="preserve">VF</w:t>
      </w:r>
      <w:r>
        <w:rPr>
          <w:rStyle w:val="FootnoteReference"/>
        </w:rPr>
        <w:footnoteReference w:id="130"/>
      </w:r>
      <w:r>
        <w:t xml:space="preserve"> </w:t>
      </w:r>
      <w:r>
        <w:rPr>
          <w:rStyle w:val="ClaimLabel"/>
        </w:rPr>
        <w:t xml:space="preserve">R</w:t>
      </w:r>
      <w:r>
        <w:rPr>
          <w:rStyle w:val="FootnoteReference"/>
        </w:rPr>
        <w:footnoteReference w:id="133"/>
      </w:r>
      <w:r>
        <w:t xml:space="preserve">.</w:t>
      </w:r>
    </w:p>
    <w:p>
      <w:pPr>
        <w:pStyle w:val="BodyText"/>
      </w:pPr>
      <w:r>
        <w:rPr>
          <w:bCs/>
          <w:b/>
        </w:rPr>
        <w:t xml:space="preserve">Strengths</w:t>
      </w:r>
    </w:p>
    <w:p>
      <w:pPr>
        <w:numPr>
          <w:ilvl w:val="0"/>
          <w:numId w:val="1021"/>
        </w:numPr>
        <w:pStyle w:val="Compact"/>
      </w:pPr>
      <w:r>
        <w:t xml:space="preserve">Available on all three hyperscalers, including AWS GovCloud for Grok 4.6</w:t>
      </w:r>
      <w:r>
        <w:t xml:space="preserve"> </w:t>
      </w:r>
      <w:r>
        <w:rPr>
          <w:rStyle w:val="ClaimLabel"/>
        </w:rPr>
        <w:t xml:space="preserve">VF</w:t>
      </w:r>
      <w:r>
        <w:rPr>
          <w:rStyle w:val="FootnoteReference"/>
        </w:rPr>
        <w:footnoteReference w:id="134"/>
      </w:r>
      <w:r>
        <w:t xml:space="preserve"> </w:t>
      </w:r>
      <w:r>
        <w:rPr>
          <w:rStyle w:val="ClaimLabel"/>
        </w:rPr>
        <w:t xml:space="preserve">R</w:t>
      </w:r>
      <w:r>
        <w:rPr>
          <w:rStyle w:val="FootnoteReference"/>
        </w:rPr>
        <w:footnoteReference w:id="135"/>
      </w:r>
    </w:p>
    <w:p>
      <w:pPr>
        <w:numPr>
          <w:ilvl w:val="0"/>
          <w:numId w:val="1021"/>
        </w:numPr>
        <w:pStyle w:val="Compact"/>
      </w:pPr>
      <w:r>
        <w:t xml:space="preserve">SOC 2 Type II, HIPAA-eligible deployments, team-level ZDR and admin audit logs</w:t>
      </w:r>
      <w:r>
        <w:t xml:space="preserve"> </w:t>
      </w:r>
      <w:r>
        <w:rPr>
          <w:rStyle w:val="ClaimLabel"/>
        </w:rPr>
        <w:t xml:space="preserve">VF</w:t>
      </w:r>
      <w:r>
        <w:rPr>
          <w:rStyle w:val="FootnoteReference"/>
        </w:rPr>
        <w:footnoteReference w:id="136"/>
      </w:r>
    </w:p>
    <w:p>
      <w:pPr>
        <w:numPr>
          <w:ilvl w:val="0"/>
          <w:numId w:val="1021"/>
        </w:numPr>
        <w:pStyle w:val="Compact"/>
      </w:pPr>
      <w:r>
        <w:t xml:space="preserve">Low flagship list price: US$2/US$6 per 1M up to 200K tokens</w:t>
      </w:r>
      <w:r>
        <w:t xml:space="preserve"> </w:t>
      </w:r>
      <w:r>
        <w:rPr>
          <w:rStyle w:val="ClaimLabel"/>
        </w:rPr>
        <w:t xml:space="preserve">VF</w:t>
      </w:r>
      <w:r>
        <w:rPr>
          <w:rStyle w:val="FootnoteReference"/>
        </w:rPr>
        <w:footnoteReference w:id="138"/>
      </w:r>
    </w:p>
    <w:p>
      <w:pPr>
        <w:pStyle w:val="FirstParagraph"/>
      </w:pPr>
      <w:r>
        <w:rPr>
          <w:bCs/>
          <w:b/>
        </w:rPr>
        <w:t xml:space="preserve">Limitations and risks</w:t>
      </w:r>
    </w:p>
    <w:p>
      <w:pPr>
        <w:numPr>
          <w:ilvl w:val="0"/>
          <w:numId w:val="1022"/>
        </w:numPr>
        <w:pStyle w:val="Compact"/>
      </w:pPr>
      <w:r>
        <w:t xml:space="preserve">SpaceX acquired xAI in an all-stock deal on 2 February 2026; the unit now trades as SpaceXAI, and a further rename was announced on 4 October 2026 but had not taken effect</w:t>
      </w:r>
      <w:r>
        <w:t xml:space="preserve"> </w:t>
      </w:r>
      <w:r>
        <w:rPr>
          <w:rStyle w:val="ClaimLabel"/>
        </w:rPr>
        <w:t xml:space="preserve">VF</w:t>
      </w:r>
      <w:r>
        <w:rPr>
          <w:rStyle w:val="FootnoteReference"/>
        </w:rPr>
        <w:footnoteReference w:id="139"/>
      </w:r>
      <w:r>
        <w:t xml:space="preserve"> </w:t>
      </w:r>
      <w:r>
        <w:rPr>
          <w:rStyle w:val="ClaimLabel"/>
        </w:rPr>
        <w:t xml:space="preserve">R</w:t>
      </w:r>
      <w:r>
        <w:rPr>
          <w:rStyle w:val="FootnoteReference"/>
        </w:rPr>
        <w:footnoteReference w:id="141"/>
      </w:r>
    </w:p>
    <w:p>
      <w:pPr>
        <w:numPr>
          <w:ilvl w:val="0"/>
          <w:numId w:val="1022"/>
        </w:numPr>
        <w:pStyle w:val="Compact"/>
      </w:pPr>
      <w:r>
        <w:t xml:space="preserve">No ISO certifications found; Trust Center under NDA</w:t>
      </w:r>
      <w:r>
        <w:t xml:space="preserve"> </w:t>
      </w:r>
      <w:r>
        <w:rPr>
          <w:rStyle w:val="ClaimLabel"/>
        </w:rPr>
        <w:t xml:space="preserve">VF</w:t>
      </w:r>
      <w:r>
        <w:rPr>
          <w:rStyle w:val="FootnoteReference"/>
        </w:rPr>
        <w:footnoteReference w:id="143"/>
      </w:r>
    </w:p>
    <w:p>
      <w:pPr>
        <w:numPr>
          <w:ilvl w:val="0"/>
          <w:numId w:val="1022"/>
        </w:numPr>
        <w:pStyle w:val="Compact"/>
      </w:pPr>
      <w:r>
        <w:t xml:space="preserve">Default endpoint gives no region guarantee; only a US regional endpoint is documented for the API</w:t>
      </w:r>
      <w:r>
        <w:t xml:space="preserve"> </w:t>
      </w:r>
      <w:r>
        <w:rPr>
          <w:rStyle w:val="ClaimLabel"/>
        </w:rPr>
        <w:t xml:space="preserve">VF</w:t>
      </w:r>
      <w:r>
        <w:rPr>
          <w:rStyle w:val="FootnoteReference"/>
        </w:rPr>
        <w:footnoteReference w:id="144"/>
      </w:r>
    </w:p>
    <w:p>
      <w:pPr>
        <w:numPr>
          <w:ilvl w:val="0"/>
          <w:numId w:val="1022"/>
        </w:numPr>
        <w:pStyle w:val="Compact"/>
      </w:pPr>
      <w:r>
        <w:t xml:space="preserve">Enterprise terms let the vendor create and own de-identified derived data except under ZDR</w:t>
      </w:r>
      <w:r>
        <w:t xml:space="preserve"> </w:t>
      </w:r>
      <w:r>
        <w:rPr>
          <w:rStyle w:val="ClaimLabel"/>
        </w:rPr>
        <w:t xml:space="preserve">VF</w:t>
      </w:r>
      <w:r>
        <w:rPr>
          <w:rStyle w:val="FootnoteReference"/>
        </w:rPr>
        <w:footnoteReference w:id="145"/>
      </w:r>
    </w:p>
    <w:p>
      <w:pPr>
        <w:numPr>
          <w:ilvl w:val="0"/>
          <w:numId w:val="1022"/>
        </w:numPr>
        <w:pStyle w:val="Compact"/>
      </w:pPr>
      <w:r>
        <w:t xml:space="preserve">EU Commission DSA proceedings (26 January 2026) and Ofcom, ICO and Irish DPC investigations into Grok-generated images on X; no outcomes found</w:t>
      </w:r>
      <w:r>
        <w:t xml:space="preserve"> </w:t>
      </w:r>
      <w:r>
        <w:rPr>
          <w:rStyle w:val="ClaimLabel"/>
        </w:rPr>
        <w:t xml:space="preserve">VF</w:t>
      </w:r>
      <w:r>
        <w:rPr>
          <w:rStyle w:val="FootnoteReference"/>
        </w:rPr>
        <w:footnoteReference w:id="146"/>
      </w:r>
      <w:r>
        <w:t xml:space="preserve"> </w:t>
      </w:r>
      <w:r>
        <w:rPr>
          <w:rStyle w:val="ClaimLabel"/>
        </w:rPr>
        <w:t xml:space="preserve">R</w:t>
      </w:r>
      <w:r>
        <w:rPr>
          <w:rStyle w:val="FootnoteReference"/>
        </w:rPr>
        <w:footnoteReference w:id="148"/>
      </w:r>
    </w:p>
    <w:p>
      <w:pPr>
        <w:numPr>
          <w:ilvl w:val="0"/>
          <w:numId w:val="1022"/>
        </w:numPr>
        <w:pStyle w:val="Compact"/>
      </w:pPr>
      <w:r>
        <w:t xml:space="preserve">Signed only the Safety and Security chapter of the GPAI Code of Practice</w:t>
      </w:r>
      <w:r>
        <w:t xml:space="preserve"> </w:t>
      </w:r>
      <w:r>
        <w:rPr>
          <w:rStyle w:val="ClaimLabel"/>
        </w:rPr>
        <w:t xml:space="preserve">VF</w:t>
      </w:r>
      <w:r>
        <w:rPr>
          <w:rStyle w:val="FootnoteReference"/>
        </w:rPr>
        <w:footnoteReference w:id="150"/>
      </w:r>
    </w:p>
    <w:p>
      <w:pPr>
        <w:pStyle w:val="FirstParagraph"/>
      </w:pPr>
      <w:r>
        <w:rPr>
          <w:bCs/>
          <w:b/>
        </w:rPr>
        <w:t xml:space="preserve">Choose when</w:t>
      </w:r>
    </w:p>
    <w:p>
      <w:pPr>
        <w:numPr>
          <w:ilvl w:val="0"/>
          <w:numId w:val="1023"/>
        </w:numPr>
        <w:pStyle w:val="Compact"/>
      </w:pPr>
      <w:r>
        <w:t xml:space="preserve">A low-cost reasoning model already offered in-tenant on your hyperscaler is wanted as a secondary or evaluation option</w:t>
      </w:r>
      <w:r>
        <w:t xml:space="preserve"> </w:t>
      </w:r>
      <w:r>
        <w:rPr>
          <w:rStyle w:val="ClaimLabel"/>
        </w:rPr>
        <w:t xml:space="preserve">AJ</w:t>
      </w:r>
    </w:p>
    <w:p>
      <w:pPr>
        <w:pStyle w:val="FirstParagraph"/>
      </w:pPr>
      <w:r>
        <w:rPr>
          <w:bCs/>
          <w:b/>
        </w:rPr>
        <w:t xml:space="preserve">Avoid when</w:t>
      </w:r>
    </w:p>
    <w:p>
      <w:pPr>
        <w:numPr>
          <w:ilvl w:val="0"/>
          <w:numId w:val="1024"/>
        </w:numPr>
        <w:pStyle w:val="Compact"/>
      </w:pPr>
      <w:r>
        <w:t xml:space="preserve">Client data would go to the first-party API without ZDR</w:t>
      </w:r>
      <w:r>
        <w:t xml:space="preserve"> </w:t>
      </w:r>
      <w:r>
        <w:rPr>
          <w:rStyle w:val="ClaimLabel"/>
        </w:rPr>
        <w:t xml:space="preserve">AJ</w:t>
      </w:r>
    </w:p>
    <w:p>
      <w:pPr>
        <w:numPr>
          <w:ilvl w:val="0"/>
          <w:numId w:val="1024"/>
        </w:numPr>
        <w:pStyle w:val="Compact"/>
      </w:pPr>
      <w:r>
        <w:t xml:space="preserve">Ownership stability or ISO 27001 is a gating criterion</w:t>
      </w:r>
      <w:r>
        <w:t xml:space="preserve"> </w:t>
      </w:r>
      <w:r>
        <w:rPr>
          <w:rStyle w:val="ClaimLabel"/>
        </w:rPr>
        <w:t xml:space="preserve">AJ</w:t>
      </w:r>
    </w:p>
    <w:p>
      <w:pPr>
        <w:pStyle w:val="FirstParagraph"/>
      </w:pPr>
      <w:r>
        <w:rPr>
          <w:bCs/>
          <w:b/>
        </w:rPr>
        <w:t xml:space="preserve">Nearest competitors:</w:t>
      </w:r>
      <w:r>
        <w:t xml:space="preserve"> </w:t>
      </w:r>
      <w:r>
        <w:t xml:space="preserve">L1-openai, L1-anthropic, L1-google-gemini</w:t>
      </w:r>
    </w:p>
    <w:p>
      <w:pPr>
        <w:pStyle w:val="BodyText"/>
      </w:pPr>
      <w:r>
        <w:rPr>
          <w:bCs/>
          <w:b/>
        </w:rPr>
        <w:t xml:space="preserve">Regulated-FS note.</w:t>
      </w:r>
      <w:r>
        <w:t xml:space="preserve"> </w:t>
      </w:r>
      <w:r>
        <w:t xml:space="preserve">If used, use only through a hyperscaler region with platform data terms, and refresh third-party due diligence after the change of control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xAI, acquired by SpaceX in an all-stock deal announced and closed 2 February 2026 (wholly owned subsidiary); the AI unit was rebranded SpaceXAI in mid-2026 (July per Wikipedia, 7 May per another reference; no primary source for the date); on 4 October 2026 Elon Musk said SpaceXAI will be renamed SpaceXSI, which had not taken effect as of 5 October 2026 reports</w:t>
            </w:r>
          </w:p>
        </w:tc>
        <w:tc>
          <w:tcPr/>
          <w:p>
            <w:pPr>
              <w:pStyle w:val="Compact"/>
              <w:jc w:val="left"/>
            </w:pPr>
            <w:r>
              <w:t xml:space="preserve">Reported</w:t>
            </w:r>
          </w:p>
        </w:tc>
        <w:tc>
          <w:tcPr/>
          <w:p>
            <w:pPr>
              <w:pStyle w:val="Compact"/>
              <w:jc w:val="left"/>
            </w:pPr>
            <w:r>
              <w:t xml:space="preserve">A5-S081, A5-S079, V2-S011</w:t>
            </w:r>
          </w:p>
        </w:tc>
      </w:tr>
      <w:tr>
        <w:tc>
          <w:tcPr/>
          <w:p>
            <w:pPr>
              <w:pStyle w:val="Compact"/>
              <w:jc w:val="left"/>
            </w:pPr>
            <w:r>
              <w:t xml:space="preserve">Category</w:t>
            </w:r>
          </w:p>
        </w:tc>
        <w:tc>
          <w:tcPr/>
          <w:p>
            <w:pPr>
              <w:pStyle w:val="Compact"/>
              <w:jc w:val="left"/>
            </w:pPr>
            <w:r>
              <w:t xml:space="preserve">Frontier model vendor: proprietary API models (reasoning and non-reasoning variants, vision, coding, image/video generation)</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Version / lineup</w:t>
            </w:r>
          </w:p>
        </w:tc>
        <w:tc>
          <w:tcPr/>
          <w:p>
            <w:pPr>
              <w:pStyle w:val="Compact"/>
              <w:jc w:val="left"/>
            </w:pPr>
            <w:r>
              <w:t xml:space="preserve">flagship: Grok 4.7, launched 21 September 2026; 500K context; configurable reasoning effort (low to xhigh). [A5-S079]; previous_flagships: Grok 4.6 (Bedrock incl. US GovCloud, Azure, Google Cloud; xAI SDK README example), Grok 4.5. [A5-S038, A5-S027, A5-S047]; mid_reasoning: Grok 4.20 Reasoning / Non-Reasoning / Multi-agent (model ID suffix 0309), Grok 4.3; 1M context. [A5-S038, A5-S027]; small_fast: Grok 4.1 Fast Reasoning / Non-Reasoning. [A5-S027]; coding: grok-code-fast-1; grok-build. [A5-S038]; multimodal: Grok Imagine image 2.0 and video 1.5; voice transcription. [A5-S038]; open_weight:</w:t>
            </w:r>
          </w:p>
        </w:tc>
        <w:tc>
          <w:tcPr/>
          <w:p>
            <w:pPr>
              <w:pStyle w:val="Compact"/>
              <w:jc w:val="left"/>
            </w:pPr>
            <w:r>
              <w:t xml:space="preserve">Verified fact</w:t>
            </w:r>
          </w:p>
        </w:tc>
        <w:tc>
          <w:tcPr/>
          <w:p>
            <w:pPr>
              <w:pStyle w:val="Compact"/>
              <w:jc w:val="left"/>
            </w:pPr>
            <w:r>
              <w:t xml:space="preserve">A5-S038, A5-S027, A5-S047, A5-S079, V2-S012</w:t>
            </w:r>
          </w:p>
        </w:tc>
      </w:tr>
      <w:tr>
        <w:tc>
          <w:tcPr/>
          <w:p>
            <w:pPr>
              <w:pStyle w:val="Compact"/>
              <w:jc w:val="left"/>
            </w:pPr>
            <w:r>
              <w:t xml:space="preserve">Licence</w:t>
            </w:r>
          </w:p>
        </w:tc>
        <w:tc>
          <w:tcPr/>
          <w:p>
            <w:pPr>
              <w:pStyle w:val="Compact"/>
              <w:jc w:val="left"/>
            </w:pPr>
            <w:r>
              <w:t xml:space="preserve">Proprietary API (open-weight status of older Grok models not verified).</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Status events</w:t>
            </w:r>
          </w:p>
        </w:tc>
        <w:tc>
          <w:tcPr/>
          <w:p>
            <w:pPr>
              <w:pStyle w:val="Compact"/>
              <w:jc w:val="left"/>
            </w:pPr>
            <w:r>
              <w:t xml:space="preserve">2 February 2026: SpaceX acquired xAI (all-stock; xAI became a wholly owned SpaceX subsidiary); mid-2026 (July per Wikipedia; 7 May per another reference): rebranded SpaceXAI (Grok names unchanged); 21 September 2026: Grok 4.7; January-February 2026: EU Commission DSA proceedings (26 January), Ofcom (12 January), ICO (3 February) and Irish DPC (17 February) investigations into X over Grok-generated sexualised images; no outcomes found as of spring 2026; 4 October 2026: Musk announced SpaceXAI will be renamed SpaceXSI (following a 29 September 2026 US executive order on</w:t>
            </w:r>
            <w:r>
              <w:t xml:space="preserve"> </w:t>
            </w:r>
            <w:r>
              <w:t xml:space="preserve">“</w:t>
            </w:r>
            <w:r>
              <w:t xml:space="preserve">super intelligence</w:t>
            </w:r>
            <w:r>
              <w:t xml:space="preserve">”</w:t>
            </w:r>
            <w:r>
              <w:t xml:space="preserve"> </w:t>
            </w:r>
            <w:r>
              <w:t xml:space="preserve">term</w:t>
            </w:r>
          </w:p>
        </w:tc>
        <w:tc>
          <w:tcPr/>
          <w:p>
            <w:pPr>
              <w:pStyle w:val="Compact"/>
              <w:jc w:val="left"/>
            </w:pPr>
            <w:r>
              <w:t xml:space="preserve">Reported</w:t>
            </w:r>
          </w:p>
        </w:tc>
        <w:tc>
          <w:tcPr/>
          <w:p>
            <w:pPr>
              <w:pStyle w:val="Compact"/>
              <w:jc w:val="left"/>
            </w:pPr>
            <w:r>
              <w:t xml:space="preserve">A5-S081, A5-S079, A5-S082, V2-S011, V2-S070</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General-purpose reasoning LLMs and multi-agent variants via the xAI API and partner clouds.</w:t>
            </w:r>
          </w:p>
        </w:tc>
        <w:tc>
          <w:tcPr/>
          <w:p>
            <w:pPr>
              <w:pStyle w:val="Compact"/>
              <w:jc w:val="left"/>
            </w:pPr>
            <w:r>
              <w:t xml:space="preserve">Reported</w:t>
            </w:r>
          </w:p>
        </w:tc>
        <w:tc>
          <w:tcPr/>
          <w:p>
            <w:pPr>
              <w:pStyle w:val="Compact"/>
              <w:jc w:val="left"/>
            </w:pPr>
            <w:r>
              <w:t xml:space="preserve">A5-S038</w:t>
            </w:r>
          </w:p>
        </w:tc>
      </w:tr>
      <w:tr>
        <w:tc>
          <w:tcPr/>
          <w:p>
            <w:pPr>
              <w:pStyle w:val="Compact"/>
              <w:jc w:val="left"/>
            </w:pPr>
            <w:r>
              <w:t xml:space="preserve">Stack position</w:t>
            </w:r>
          </w:p>
        </w:tc>
        <w:tc>
          <w:tcPr/>
          <w:p>
            <w:pPr>
              <w:pStyle w:val="Compact"/>
              <w:jc w:val="left"/>
            </w:pPr>
            <w:r>
              <w:t xml:space="preserve">L1 foundation model;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xAI API; official xai-sdk (Python 1.20.0, Apache-2.0, 24 September 2026).</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(per xAI API FAQ and business pages; Trust Center under NDA); HIPAA-eligible deployments with BAA. ISO certifications not found.</w:t>
            </w:r>
          </w:p>
        </w:tc>
        <w:tc>
          <w:tcPr/>
          <w:p>
            <w:pPr>
              <w:pStyle w:val="Compact"/>
              <w:jc w:val="left"/>
            </w:pPr>
            <w:r>
              <w:t xml:space="preserve">Verified fact</w:t>
            </w:r>
          </w:p>
        </w:tc>
        <w:tc>
          <w:tcPr/>
          <w:p>
            <w:pPr>
              <w:pStyle w:val="Compact"/>
              <w:jc w:val="left"/>
            </w:pPr>
            <w:r>
              <w:t xml:space="preserve">A5-S080</w:t>
            </w:r>
          </w:p>
        </w:tc>
      </w:tr>
      <w:tr>
        <w:tc>
          <w:tcPr/>
          <w:p>
            <w:pPr>
              <w:pStyle w:val="Compact"/>
              <w:jc w:val="left"/>
            </w:pPr>
            <w:r>
              <w:t xml:space="preserve">GDPR / residency</w:t>
            </w:r>
          </w:p>
        </w:tc>
        <w:tc>
          <w:tcPr/>
          <w:p>
            <w:pPr>
              <w:pStyle w:val="Compact"/>
              <w:jc w:val="left"/>
            </w:pPr>
            <w:r>
              <w:t xml:space="preserve">API inputs/outputs not used for training without explicit permission; default 30-day encrypted retention for abuse auditing; team-level Zero Data Retention (deleted within one hour; disables stateful APIs). Enterprise terms let xAI create and own de-identified/aggregated derived data except under ZDR. US regional endpoint (us.api.x.ai) available; default endpoint gives no region guarantee; EU residency mentioned only on voice/imagine product pages. Grok on Google Cloud follows Google Cloud data terms.</w:t>
            </w:r>
          </w:p>
        </w:tc>
        <w:tc>
          <w:tcPr/>
          <w:p>
            <w:pPr>
              <w:pStyle w:val="Compact"/>
              <w:jc w:val="left"/>
            </w:pPr>
            <w:r>
              <w:t xml:space="preserve">Verified fact</w:t>
            </w:r>
          </w:p>
        </w:tc>
        <w:tc>
          <w:tcPr/>
          <w:p>
            <w:pPr>
              <w:pStyle w:val="Compact"/>
              <w:jc w:val="left"/>
            </w:pPr>
            <w:r>
              <w:t xml:space="preserve">A5-S080</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Team-level admin settings and audit logs of administrative events (content excluded under ZDR).</w:t>
            </w:r>
          </w:p>
        </w:tc>
        <w:tc>
          <w:tcPr/>
          <w:p>
            <w:pPr>
              <w:pStyle w:val="Compact"/>
              <w:jc w:val="left"/>
            </w:pPr>
            <w:r>
              <w:t xml:space="preserve">Verified fact</w:t>
            </w:r>
          </w:p>
        </w:tc>
        <w:tc>
          <w:tcPr/>
          <w:p>
            <w:pPr>
              <w:pStyle w:val="Compact"/>
              <w:jc w:val="left"/>
            </w:pPr>
            <w:r>
              <w:t xml:space="preserve">A5-S080</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Grok 4.7 (xAI API): US$2 input / US$6 output per 1M (&lt;=200K); US$4 / US$12 above 200K; cached US$0.50; US regional endpoint 1.1x; Grok 4.20 / 4.3 (Google Cloud): US$1.25 / US$2.50 per 1M; Grok 4.1 Fast (Google Cloud): US$0.20 / US$0.50 per 1M</w:t>
            </w:r>
          </w:p>
        </w:tc>
        <w:tc>
          <w:tcPr/>
          <w:p>
            <w:pPr>
              <w:pStyle w:val="Compact"/>
              <w:jc w:val="left"/>
            </w:pPr>
            <w:r>
              <w:t xml:space="preserve">Verified fact</w:t>
            </w:r>
          </w:p>
        </w:tc>
        <w:tc>
          <w:tcPr/>
          <w:p>
            <w:pPr>
              <w:pStyle w:val="Compact"/>
              <w:jc w:val="left"/>
            </w:pPr>
            <w:r>
              <w:t xml:space="preserve">A5-S079, A5-S027, V2-S012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Google Cloud (Grok 4.7, 4.6, 4.20, 4.3, 4.1 Fast), Amazon Bedrock (Grok 4.6 global/US/US-Gov), Microsoft Foundry (Grok 4.6, 4.3, 4.20, 4.1 Fast, code-fast-1).</w:t>
            </w:r>
          </w:p>
        </w:tc>
        <w:tc>
          <w:tcPr/>
          <w:p>
            <w:pPr>
              <w:pStyle w:val="Compact"/>
              <w:jc w:val="left"/>
            </w:pPr>
            <w:r>
              <w:t xml:space="preserve">Verified fact</w:t>
            </w:r>
          </w:p>
        </w:tc>
        <w:tc>
          <w:tcPr/>
          <w:p>
            <w:pPr>
              <w:pStyle w:val="Compact"/>
              <w:jc w:val="left"/>
            </w:pPr>
            <w:r>
              <w:t xml:space="preserve">A5-S027, A5-S038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Yes (Google Cloud; Amazon Bedrock incl. US GovCloud; Microsoft Foundry); vpc_byoc: Not publicly verified; private_cloud: Not publicly verified; self_hosted: Not publicly verified; on_prem: Not publicly verified</w:t>
            </w:r>
          </w:p>
        </w:tc>
        <w:tc>
          <w:tcPr/>
          <w:p>
            <w:pPr>
              <w:pStyle w:val="Compact"/>
            </w:pPr>
          </w:p>
        </w:tc>
        <w:tc>
          <w:tcPr/>
          <w:p>
            <w:pPr>
              <w:pStyle w:val="Compact"/>
            </w:pPr>
          </w:p>
        </w:tc>
      </w:tr>
    </w:tbl>
    <w:bookmarkEnd w:id="151"/>
    <w:bookmarkStart w:id="181" w:name="Xe22734f802930dec88ac15995c1c1ed764bcdb8"/>
    <w:p>
      <w:pPr>
        <w:pStyle w:val="Heading2"/>
      </w:pPr>
      <w:r>
        <w:t xml:space="preserve">DeepSeek V4 family (DeepSeek-V4-Pro; DeepSeek-V4.1-Flash, which replaced V4-Flash in the API) (</w:t>
      </w:r>
      <w:r>
        <w:rPr>
          <w:rStyle w:val="VerbatimChar"/>
        </w:rPr>
        <w:t xml:space="preserve">L1-deepseek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Not recommended ·</w:t>
      </w:r>
      <w:r>
        <w:t xml:space="preserve"> </w:t>
      </w:r>
      <w:r>
        <w:rPr>
          <w:bCs/>
          <w:b/>
        </w:rPr>
        <w:t xml:space="preserve">Label in the popular stack diagram:</w:t>
      </w:r>
      <w:r>
        <w:t xml:space="preserve"> </w:t>
      </w:r>
      <w:r>
        <w:t xml:space="preserve">DeepSeek – V4</w:t>
      </w:r>
    </w:p>
    <w:p>
      <w:pPr>
        <w:pStyle w:val="BodyText"/>
      </w:pPr>
      <w:r>
        <w:rPr>
          <w:iCs/>
          <w:i/>
        </w:rPr>
        <w:t xml:space="preserve">Rationale:</w:t>
      </w:r>
      <w:r>
        <w:t xml:space="preserve"> </w:t>
      </w:r>
      <w:r>
        <w:t xml:space="preserve">Tactical, conditional: self-hosted MIT weights or Microsoft Foundry in-tenant only; the</w:t>
      </w:r>
      <w:r>
        <w:t xml:space="preserve"> </w:t>
      </w:r>
      <w:r>
        <w:t xml:space="preserve">‘</w:t>
      </w:r>
      <w:r>
        <w:t xml:space="preserve">Not recommended</w:t>
      </w:r>
      <w:r>
        <w:t xml:space="preserve">’</w:t>
      </w:r>
      <w:r>
        <w:t xml:space="preserve"> </w:t>
      </w:r>
      <w:r>
        <w:t xml:space="preserve">flag applies to DeepSeek’s hosted API (PRC storage, unremediated Garante limitation)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Large MoE reasoning models with 1M context and vision in Flash (A5-S063, A5-S064); no capability claim taken from vendor benchmarks.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4 only for the Microsoft Foundry route, where Azure sells DeepSeek V4 directly and processes it in-tenant in the customer’s geography (rule 6; A5-S087); DeepSeek’s own API has no verified SSO/RBAC/audit and would be capped at 2. Hosting caveat (CP4-3): on Azure, Microsoft Foundry’s Kimi K3 and GLM-5.x run on Fireworks outside the customer tenant, while DeepSeek V4 is sold directly and processed in-tenant (A5-S087). Kept at 4 by the reader at Checkpoint 4 (CP4-3). Platform controls presumed (CP2 Q1); confirm per service.</w:t>
            </w:r>
          </w:p>
        </w:tc>
      </w:tr>
      <w:tr>
        <w:tc>
          <w:tcPr/>
          <w:p>
            <w:pPr>
              <w:pStyle w:val="Compact"/>
              <w:jc w:val="left"/>
            </w:pPr>
            <w:r>
              <w:t xml:space="preserve">Security and compliance</w:t>
            </w:r>
          </w:p>
        </w:tc>
        <w:tc>
          <w:tcPr/>
          <w:p>
            <w:pPr>
              <w:pStyle w:val="Compact"/>
              <w:jc w:val="right"/>
            </w:pPr>
            <w:r>
              <w:t xml:space="preserve">1</w:t>
            </w:r>
          </w:p>
        </w:tc>
        <w:tc>
          <w:tcPr/>
          <w:p>
            <w:pPr>
              <w:pStyle w:val="Compact"/>
              <w:jc w:val="left"/>
            </w:pPr>
            <w:r>
              <w:t xml:space="preserve">Hosted API meets anchor 1: no verified certification, PRC storage (A5-S062) and an unremediated Garante limitation (A5-S048, V2-S023). Self-hosted weights would score about 3 under rule 2 (inherits host controls), with CAISI’s hijacking findings (A5-S049) as a model-behaviour risk.</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and air-gap possible (MIT), Foundry in-tenant, own SaaS; 4 not 5 because the vendor SaaS is PRC-only and V4 is not on Bedrock or Google Cloud (A5-S086, A5-S027).</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open-serving support and third-party hosts (A5-S039, A5-S044, A5-S087).</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Phase-out of V4-Pro announced 10 September and reversed 17 September 2026 (V2-S013); certifications and support NPV.</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Weights free (MIT) but V4-Pro needs a large multi-GPU cluster; hosted prices are aggregator-level and not used (V2 §4 item 3).</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weights mean no model lock-in once self-hosted; jurisdictional exit risk is captured in security and tier.</w:t>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iCs/>
          <w:i/>
        </w:rPr>
        <w:t xml:space="preserve">Evidence rules applied:</w:t>
      </w:r>
      <w:r>
        <w:t xml:space="preserve"> </w:t>
      </w:r>
      <w:r>
        <w:t xml:space="preserve">security_compliance at 1 (below the NPV cap of 2): certifications NPV plus unremediated regulatory finding on the hosted API</w:t>
      </w:r>
    </w:p>
    <w:p>
      <w:pPr>
        <w:pStyle w:val="BodyText"/>
      </w:pPr>
      <w:r>
        <w:rPr>
          <w:bCs/>
          <w:b/>
        </w:rPr>
        <w:t xml:space="preserve">Capabilities.</w:t>
      </w:r>
      <w:r>
        <w:t xml:space="preserve"> </w:t>
      </w:r>
      <w:r>
        <w:t xml:space="preserve">DeepSeek V4 family: V4-Pro (1.6T total / 49B active, GA 13 August 2026, 1M context; a planned phase-out was reversed on 17 September 2026) and V4.1-Flash (10 September 2026, replaced V4-Flash in the API, native vision); thinking and non-thinking modes; open weights under MIT</w:t>
      </w:r>
      <w:r>
        <w:t xml:space="preserve"> </w:t>
      </w:r>
      <w:r>
        <w:rPr>
          <w:rStyle w:val="ClaimLabel"/>
        </w:rPr>
        <w:t xml:space="preserve">VF</w:t>
      </w:r>
      <w:r>
        <w:rPr>
          <w:rStyle w:val="FootnoteReference"/>
        </w:rPr>
        <w:footnoteReference w:id="152"/>
      </w:r>
      <w:r>
        <w:t xml:space="preserve">.</w:t>
      </w:r>
    </w:p>
    <w:p>
      <w:pPr>
        <w:pStyle w:val="BodyText"/>
      </w:pPr>
      <w:r>
        <w:rPr>
          <w:bCs/>
          <w:b/>
        </w:rPr>
        <w:t xml:space="preserve">Strengths</w:t>
      </w:r>
    </w:p>
    <w:p>
      <w:pPr>
        <w:numPr>
          <w:ilvl w:val="0"/>
          <w:numId w:val="1025"/>
        </w:numPr>
        <w:pStyle w:val="Compact"/>
      </w:pPr>
      <w:r>
        <w:t xml:space="preserve">MIT-licensed open weights: the most permissive licence among the large Chinese-origin families</w:t>
      </w:r>
      <w:r>
        <w:t xml:space="preserve"> </w:t>
      </w:r>
      <w:r>
        <w:rPr>
          <w:rStyle w:val="ClaimLabel"/>
        </w:rPr>
        <w:t xml:space="preserve">VF</w:t>
      </w:r>
      <w:r>
        <w:rPr>
          <w:rStyle w:val="FootnoteReference"/>
        </w:rPr>
        <w:footnoteReference w:id="156"/>
      </w:r>
    </w:p>
    <w:p>
      <w:pPr>
        <w:numPr>
          <w:ilvl w:val="0"/>
          <w:numId w:val="1025"/>
        </w:numPr>
        <w:pStyle w:val="Compact"/>
      </w:pPr>
      <w:r>
        <w:t xml:space="preserve">Microsoft Foundry sells V4-Pro and V4-Flash directly, processed in the customer’s geography or Data Zone</w:t>
      </w:r>
      <w:r>
        <w:t xml:space="preserve"> </w:t>
      </w:r>
      <w:r>
        <w:rPr>
          <w:rStyle w:val="ClaimLabel"/>
        </w:rPr>
        <w:t xml:space="preserve">VF</w:t>
      </w:r>
      <w:r>
        <w:rPr>
          <w:rStyle w:val="FootnoteReference"/>
        </w:rPr>
        <w:footnoteReference w:id="157"/>
      </w:r>
    </w:p>
    <w:p>
      <w:pPr>
        <w:numPr>
          <w:ilvl w:val="0"/>
          <w:numId w:val="1025"/>
        </w:numPr>
        <w:pStyle w:val="Compact"/>
      </w:pPr>
      <w:r>
        <w:t xml:space="preserve">Day-0 support in common open serving engines (SGLang, LMDeploy, KTransformers)</w:t>
      </w:r>
      <w:r>
        <w:t xml:space="preserve"> </w:t>
      </w:r>
      <w:r>
        <w:rPr>
          <w:rStyle w:val="ClaimLabel"/>
        </w:rPr>
        <w:t xml:space="preserve">R</w:t>
      </w:r>
      <w:r>
        <w:rPr>
          <w:rStyle w:val="FootnoteReference"/>
        </w:rPr>
        <w:footnoteReference w:id="159"/>
      </w:r>
    </w:p>
    <w:p>
      <w:pPr>
        <w:pStyle w:val="FirstParagraph"/>
      </w:pPr>
      <w:r>
        <w:rPr>
          <w:bCs/>
          <w:b/>
        </w:rPr>
        <w:t xml:space="preserve">Limitations and risks</w:t>
      </w:r>
    </w:p>
    <w:p>
      <w:pPr>
        <w:numPr>
          <w:ilvl w:val="0"/>
          <w:numId w:val="1026"/>
        </w:numPr>
        <w:pStyle w:val="Compact"/>
      </w:pPr>
      <w:r>
        <w:t xml:space="preserve">Hosted API: DeepSeek stores data in the PRC under PRC-law terms; API training position not stated; no EU/UK residency</w:t>
      </w:r>
      <w:r>
        <w:t xml:space="preserve"> </w:t>
      </w:r>
      <w:r>
        <w:rPr>
          <w:rStyle w:val="ClaimLabel"/>
        </w:rPr>
        <w:t xml:space="preserve">VF</w:t>
      </w:r>
      <w:r>
        <w:rPr>
          <w:rStyle w:val="FootnoteReference"/>
        </w:rPr>
        <w:footnoteReference w:id="163"/>
      </w:r>
    </w:p>
    <w:p>
      <w:pPr>
        <w:numPr>
          <w:ilvl w:val="0"/>
          <w:numId w:val="1026"/>
        </w:numPr>
        <w:pStyle w:val="Compact"/>
      </w:pPr>
      <w:r>
        <w:t xml:space="preserve">Italy’s Garante imposed an urgent limitation on DeepSeek’s processing of Italian users’ data on 30 January 2025; no lifting or fine found</w:t>
      </w:r>
      <w:r>
        <w:t xml:space="preserve"> </w:t>
      </w:r>
      <w:r>
        <w:rPr>
          <w:rStyle w:val="ClaimLabel"/>
        </w:rPr>
        <w:t xml:space="preserve">VF</w:t>
      </w:r>
      <w:r>
        <w:rPr>
          <w:rStyle w:val="FootnoteReference"/>
        </w:rPr>
        <w:footnoteReference w:id="165"/>
      </w:r>
    </w:p>
    <w:p>
      <w:pPr>
        <w:numPr>
          <w:ilvl w:val="0"/>
          <w:numId w:val="1026"/>
        </w:numPr>
        <w:pStyle w:val="Compact"/>
      </w:pPr>
      <w:r>
        <w:t xml:space="preserve">Korea PIPC found unconsented transfers of prompts and device data (24 April 2025); Berlin DPA reported the app under DSA Art. 16 (27 June 2025)</w:t>
      </w:r>
      <w:r>
        <w:t xml:space="preserve"> </w:t>
      </w:r>
      <w:r>
        <w:rPr>
          <w:rStyle w:val="ClaimLabel"/>
        </w:rPr>
        <w:t xml:space="preserve">VF</w:t>
      </w:r>
      <w:r>
        <w:rPr>
          <w:rStyle w:val="FootnoteReference"/>
        </w:rPr>
        <w:footnoteReference w:id="168"/>
      </w:r>
    </w:p>
    <w:p>
      <w:pPr>
        <w:numPr>
          <w:ilvl w:val="0"/>
          <w:numId w:val="1026"/>
        </w:numPr>
        <w:pStyle w:val="Compact"/>
      </w:pPr>
      <w:r>
        <w:t xml:space="preserve">Government-device bans: Australia, Taiwan agencies, US DoD (FY2026 NDAA s.1532) and intelligence community, several US states and Commerce bureaus, UK DWP; no US private-sector ban as of October 2026</w:t>
      </w:r>
      <w:r>
        <w:t xml:space="preserve"> </w:t>
      </w:r>
      <w:r>
        <w:rPr>
          <w:rStyle w:val="ClaimLabel"/>
        </w:rPr>
        <w:t xml:space="preserve">VF</w:t>
      </w:r>
      <w:r>
        <w:rPr>
          <w:rStyle w:val="FootnoteReference"/>
        </w:rPr>
        <w:footnoteReference w:id="171"/>
      </w:r>
    </w:p>
    <w:p>
      <w:pPr>
        <w:numPr>
          <w:ilvl w:val="0"/>
          <w:numId w:val="1026"/>
        </w:numPr>
        <w:pStyle w:val="Compact"/>
      </w:pPr>
      <w:r>
        <w:t xml:space="preserve">NIST CAISI (September 2025) found DeepSeek R1/V3.1 more susceptible to agent hijacking and jailbreaks, with censorship risk</w:t>
      </w:r>
      <w:r>
        <w:t xml:space="preserve"> </w:t>
      </w:r>
      <w:r>
        <w:rPr>
          <w:rStyle w:val="ClaimLabel"/>
        </w:rPr>
        <w:t xml:space="preserve">VF</w:t>
      </w:r>
      <w:r>
        <w:rPr>
          <w:rStyle w:val="FootnoteReference"/>
        </w:rPr>
        <w:footnoteReference w:id="178"/>
      </w:r>
    </w:p>
    <w:p>
      <w:pPr>
        <w:numPr>
          <w:ilvl w:val="0"/>
          <w:numId w:val="1026"/>
        </w:numPr>
        <w:pStyle w:val="Compact"/>
      </w:pPr>
      <w:r>
        <w:t xml:space="preserve">Certifications, access controls and enterprise support not publicly verified</w:t>
      </w:r>
      <w:r>
        <w:t xml:space="preserve"> </w:t>
      </w:r>
      <w:r>
        <w:rPr>
          <w:rStyle w:val="ClaimLabel"/>
        </w:rPr>
        <w:t xml:space="preserve">NPV</w:t>
      </w:r>
    </w:p>
    <w:p>
      <w:pPr>
        <w:numPr>
          <w:ilvl w:val="0"/>
          <w:numId w:val="1026"/>
        </w:numPr>
        <w:pStyle w:val="Compact"/>
      </w:pPr>
      <w:r>
        <w:t xml:space="preserve">API prices are aggregator-sourced for decision purposes and not used as inputs</w:t>
      </w:r>
      <w:r>
        <w:t xml:space="preserve"> </w:t>
      </w:r>
      <w:r>
        <w:rPr>
          <w:rStyle w:val="ClaimLabel"/>
        </w:rPr>
        <w:t xml:space="preserve">R</w:t>
      </w:r>
      <w:r>
        <w:rPr>
          <w:rStyle w:val="FootnoteReference"/>
        </w:rPr>
        <w:footnoteReference w:id="180"/>
      </w:r>
    </w:p>
    <w:p>
      <w:pPr>
        <w:pStyle w:val="FirstParagraph"/>
      </w:pPr>
      <w:r>
        <w:rPr>
          <w:bCs/>
          <w:b/>
        </w:rPr>
        <w:t xml:space="preserve">Choose when</w:t>
      </w:r>
    </w:p>
    <w:p>
      <w:pPr>
        <w:numPr>
          <w:ilvl w:val="0"/>
          <w:numId w:val="1027"/>
        </w:numPr>
        <w:pStyle w:val="Compact"/>
      </w:pPr>
      <w:r>
        <w:t xml:space="preserve">A firm’s sovereignty policy permits Chinese-origin weights and a self-hosted or Foundry in-tenant model is needed for low-risk, non-agentic internal tasks</w:t>
      </w:r>
      <w:r>
        <w:t xml:space="preserve"> </w:t>
      </w:r>
      <w:r>
        <w:rPr>
          <w:rStyle w:val="ClaimLabel"/>
        </w:rPr>
        <w:t xml:space="preserve">AJ</w:t>
      </w:r>
    </w:p>
    <w:p>
      <w:pPr>
        <w:pStyle w:val="FirstParagraph"/>
      </w:pPr>
      <w:r>
        <w:rPr>
          <w:bCs/>
          <w:b/>
        </w:rPr>
        <w:t xml:space="preserve">Avoid when</w:t>
      </w:r>
    </w:p>
    <w:p>
      <w:pPr>
        <w:numPr>
          <w:ilvl w:val="0"/>
          <w:numId w:val="1028"/>
        </w:numPr>
        <w:pStyle w:val="Compact"/>
      </w:pPr>
      <w:r>
        <w:t xml:space="preserve">Any route sends data to DeepSeek’s own API</w:t>
      </w:r>
      <w:r>
        <w:t xml:space="preserve"> </w:t>
      </w:r>
      <w:r>
        <w:rPr>
          <w:rStyle w:val="ClaimLabel"/>
        </w:rPr>
        <w:t xml:space="preserve">AJ</w:t>
      </w:r>
    </w:p>
    <w:p>
      <w:pPr>
        <w:numPr>
          <w:ilvl w:val="0"/>
          <w:numId w:val="1028"/>
        </w:numPr>
        <w:pStyle w:val="Compact"/>
      </w:pPr>
      <w:r>
        <w:t xml:space="preserve">The model would act agentically with tool access, given CAISI’s hijacking findings</w:t>
      </w:r>
      <w:r>
        <w:t xml:space="preserve"> </w:t>
      </w:r>
      <w:r>
        <w:rPr>
          <w:rStyle w:val="ClaimLabel"/>
        </w:rPr>
        <w:t xml:space="preserve">AJ</w:t>
      </w:r>
    </w:p>
    <w:p>
      <w:pPr>
        <w:numPr>
          <w:ilvl w:val="0"/>
          <w:numId w:val="1028"/>
        </w:numPr>
        <w:pStyle w:val="Compact"/>
      </w:pPr>
      <w:r>
        <w:t xml:space="preserve">The firm has US DoD contract exposure (s.1532)</w:t>
      </w:r>
      <w:r>
        <w:t xml:space="preserve"> </w:t>
      </w:r>
      <w:r>
        <w:rPr>
          <w:rStyle w:val="ClaimLabel"/>
        </w:rPr>
        <w:t xml:space="preserve">AJ</w:t>
      </w:r>
    </w:p>
    <w:p>
      <w:pPr>
        <w:pStyle w:val="FirstParagraph"/>
      </w:pPr>
      <w:r>
        <w:rPr>
          <w:bCs/>
          <w:b/>
        </w:rPr>
        <w:t xml:space="preserve">Nearest competitors:</w:t>
      </w:r>
      <w:r>
        <w:t xml:space="preserve"> </w:t>
      </w:r>
      <w:r>
        <w:t xml:space="preserve">L1-mistral, L1-google-gemma, L1-alibaba-qwen</w:t>
      </w:r>
    </w:p>
    <w:p>
      <w:pPr>
        <w:pStyle w:val="BodyText"/>
      </w:pPr>
      <w:r>
        <w:rPr>
          <w:bCs/>
          <w:b/>
        </w:rPr>
        <w:t xml:space="preserve">Regulated-FS note.</w:t>
      </w:r>
      <w:r>
        <w:t xml:space="preserve"> </w:t>
      </w:r>
      <w:r>
        <w:t xml:space="preserve">Hosted API not recommended for a regulated firm; if used at all, self-host the MIT weights or use Foundry in-tenant, behind the gateway and guardrails, with a documented sovereignty assessment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DeepSeek (Hangzhou DeepSeek AI; PRC). Open Platform terms governed by laws of mainland PRC; US bills name High Flyer as owner.</w:t>
            </w:r>
          </w:p>
        </w:tc>
        <w:tc>
          <w:tcPr/>
          <w:p>
            <w:pPr>
              <w:pStyle w:val="Compact"/>
              <w:jc w:val="left"/>
            </w:pPr>
            <w:r>
              <w:t xml:space="preserve">Reported</w:t>
            </w:r>
          </w:p>
        </w:tc>
        <w:tc>
          <w:tcPr/>
          <w:p>
            <w:pPr>
              <w:pStyle w:val="Compact"/>
              <w:jc w:val="left"/>
            </w:pPr>
            <w:r>
              <w:t xml:space="preserve">A5-S062, A5-S055, A5-S049</w:t>
            </w:r>
          </w:p>
        </w:tc>
      </w:tr>
      <w:tr>
        <w:tc>
          <w:tcPr/>
          <w:p>
            <w:pPr>
              <w:pStyle w:val="Compact"/>
              <w:jc w:val="left"/>
            </w:pPr>
            <w:r>
              <w:t xml:space="preserve">Category</w:t>
            </w:r>
          </w:p>
        </w:tc>
        <w:tc>
          <w:tcPr/>
          <w:p>
            <w:pPr>
              <w:pStyle w:val="Compact"/>
              <w:jc w:val="left"/>
            </w:pPr>
            <w:r>
              <w:t xml:space="preserve">Open-weight model vendor with hosted API (reasoning, coding; Flash vision experimental)</w:t>
            </w:r>
          </w:p>
        </w:tc>
        <w:tc>
          <w:tcPr/>
          <w:p>
            <w:pPr>
              <w:pStyle w:val="Compact"/>
              <w:jc w:val="left"/>
            </w:pPr>
            <w:r>
              <w:t xml:space="preserve">Reported</w:t>
            </w:r>
          </w:p>
        </w:tc>
        <w:tc>
          <w:tcPr/>
          <w:p>
            <w:pPr>
              <w:pStyle w:val="Compact"/>
              <w:jc w:val="left"/>
            </w:pPr>
            <w:r>
              <w:t xml:space="preserve">A5-S038, A5-S041</w:t>
            </w:r>
          </w:p>
        </w:tc>
      </w:tr>
      <w:tr>
        <w:tc>
          <w:tcPr/>
          <w:p>
            <w:pPr>
              <w:pStyle w:val="Compact"/>
              <w:jc w:val="left"/>
            </w:pPr>
            <w:r>
              <w:t xml:space="preserve">Version / lineup</w:t>
            </w:r>
          </w:p>
        </w:tc>
        <w:tc>
          <w:tcPr/>
          <w:p>
            <w:pPr>
              <w:pStyle w:val="Compact"/>
              <w:jc w:val="left"/>
            </w:pPr>
            <w:r>
              <w:t xml:space="preserve">flagship: DeepSeek-V4-Pro: preview 24 April 2026 (1.6T total / 49B active); GA 13 August 2026 (V4-Pro-0813); 1M context, 384K output. The planned phase-out (routing V4-Pro calls to V4.1-Flash from 14 September 2026) was reversed: the pricing-page footnote updated 17 September 2026 says the V4-Pro API continues with billing unchanged (the 10 September news post still carries the phase-out wording). [A5-S063, A5-S064, A5-S065]; small_fast: DeepSeek-V4.1-Flash: released 10 September 2026; 552B MoE, 8B/16B active; native vision; API name deepseek-flash; replaces V4-Flash (preview 24 April; officia</w:t>
            </w:r>
          </w:p>
        </w:tc>
        <w:tc>
          <w:tcPr/>
          <w:p>
            <w:pPr>
              <w:pStyle w:val="Compact"/>
              <w:jc w:val="left"/>
            </w:pPr>
            <w:r>
              <w:t xml:space="preserve">Verified fact</w:t>
            </w:r>
          </w:p>
        </w:tc>
        <w:tc>
          <w:tcPr/>
          <w:p>
            <w:pPr>
              <w:pStyle w:val="Compact"/>
              <w:jc w:val="left"/>
            </w:pPr>
            <w:r>
              <w:t xml:space="preserve">A5-S063, A5-S064, A5-S065, A5-S027, A5-S086, V2-S013</w:t>
            </w:r>
          </w:p>
        </w:tc>
      </w:tr>
      <w:tr>
        <w:tc>
          <w:tcPr/>
          <w:p>
            <w:pPr>
              <w:pStyle w:val="Compact"/>
              <w:jc w:val="left"/>
            </w:pPr>
            <w:r>
              <w:t xml:space="preserve">Licence</w:t>
            </w:r>
          </w:p>
        </w:tc>
        <w:tc>
          <w:tcPr/>
          <w:p>
            <w:pPr>
              <w:pStyle w:val="Compact"/>
              <w:jc w:val="left"/>
            </w:pPr>
            <w:r>
              <w:t xml:space="preserve">Open weights under MIT licence; also hosted API.</w:t>
            </w:r>
          </w:p>
        </w:tc>
        <w:tc>
          <w:tcPr/>
          <w:p>
            <w:pPr>
              <w:pStyle w:val="Compact"/>
              <w:jc w:val="left"/>
            </w:pPr>
            <w:r>
              <w:t xml:space="preserve">Verified fact</w:t>
            </w:r>
          </w:p>
        </w:tc>
        <w:tc>
          <w:tcPr/>
          <w:p>
            <w:pPr>
              <w:pStyle w:val="Compact"/>
              <w:jc w:val="left"/>
            </w:pPr>
            <w:r>
              <w:t xml:space="preserve">A5-S063</w:t>
            </w:r>
          </w:p>
        </w:tc>
      </w:tr>
      <w:tr>
        <w:tc>
          <w:tcPr/>
          <w:p>
            <w:pPr>
              <w:pStyle w:val="Compact"/>
              <w:jc w:val="left"/>
            </w:pPr>
            <w:r>
              <w:t xml:space="preserve">Status events</w:t>
            </w:r>
          </w:p>
        </w:tc>
        <w:tc>
          <w:tcPr/>
          <w:p>
            <w:pPr>
              <w:pStyle w:val="Compact"/>
              <w:jc w:val="left"/>
            </w:pPr>
            <w:r>
              <w:t xml:space="preserve">24 April 2026: V4 preview (Pro, Flash); 31 July 2026: V4-Flash-0731 official; 13 August 2026: V4-Pro GA; peak/off-peak pricing from 16 August; 10 September 2026: V4.1-Flash; price cuts; V4-Pro phase-out announced, then reversed on 17 September 2026 (V4-Pro API continues)</w:t>
            </w:r>
          </w:p>
        </w:tc>
        <w:tc>
          <w:tcPr/>
          <w:p>
            <w:pPr>
              <w:pStyle w:val="Compact"/>
              <w:jc w:val="left"/>
            </w:pPr>
            <w:r>
              <w:t xml:space="preserve">Verified fact</w:t>
            </w:r>
          </w:p>
        </w:tc>
        <w:tc>
          <w:tcPr/>
          <w:p>
            <w:pPr>
              <w:pStyle w:val="Compact"/>
              <w:jc w:val="left"/>
            </w:pPr>
            <w:r>
              <w:t xml:space="preserve">A5-S063, A5-S064, V2-S013</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Large mixture-of-experts LLMs released as open weights and served via DeepSeek’s own API and third-party clouds.</w:t>
            </w:r>
          </w:p>
        </w:tc>
        <w:tc>
          <w:tcPr/>
          <w:p>
            <w:pPr>
              <w:pStyle w:val="Compact"/>
              <w:jc w:val="left"/>
            </w:pPr>
            <w:r>
              <w:t xml:space="preserve">Reported</w:t>
            </w:r>
          </w:p>
        </w:tc>
        <w:tc>
          <w:tcPr/>
          <w:p>
            <w:pPr>
              <w:pStyle w:val="Compact"/>
              <w:jc w:val="left"/>
            </w:pPr>
            <w:r>
              <w:t xml:space="preserve">A5-S044, A5-S038</w:t>
            </w:r>
          </w:p>
        </w:tc>
      </w:tr>
      <w:tr>
        <w:tc>
          <w:tcPr/>
          <w:p>
            <w:pPr>
              <w:pStyle w:val="Compact"/>
              <w:jc w:val="left"/>
            </w:pPr>
            <w:r>
              <w:t xml:space="preserve">Stack position</w:t>
            </w:r>
          </w:p>
        </w:tc>
        <w:tc>
          <w:tcPr/>
          <w:p>
            <w:pPr>
              <w:pStyle w:val="Compact"/>
              <w:jc w:val="left"/>
            </w:pPr>
            <w:r>
              <w:t xml:space="preserve">L1 foundation model; open weights also make it an L2 self-hosting candidate.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DeepSeek API (OpenAI-compatible model IDs per aggregator); open weights served by SGLang, vLLM-class engines, KTransformers, LMDeploy.</w:t>
            </w:r>
          </w:p>
        </w:tc>
        <w:tc>
          <w:tcPr/>
          <w:p>
            <w:pPr>
              <w:pStyle w:val="Compact"/>
              <w:jc w:val="left"/>
            </w:pPr>
            <w:r>
              <w:t xml:space="preserve">Reported</w:t>
            </w:r>
          </w:p>
        </w:tc>
        <w:tc>
          <w:tcPr/>
          <w:p>
            <w:pPr>
              <w:pStyle w:val="Compact"/>
              <w:jc w:val="left"/>
            </w:pPr>
            <w:r>
              <w:t xml:space="preserve">A5-S038, A5-S039, A5-S042, A5-S044</w:t>
            </w:r>
          </w:p>
        </w:tc>
      </w:tr>
      <w:tr>
        <w:tc>
          <w:tcPr/>
          <w:p>
            <w:pPr>
              <w:pStyle w:val="Compact"/>
              <w:jc w:val="left"/>
            </w:pPr>
            <w:r>
              <w:t xml:space="preserve">Dependencies</w:t>
            </w:r>
          </w:p>
        </w:tc>
        <w:tc>
          <w:tcPr/>
          <w:p>
            <w:pPr>
              <w:pStyle w:val="Compact"/>
              <w:jc w:val="left"/>
            </w:pPr>
            <w:r>
              <w:t xml:space="preserve">Self-hosting requires large multi-GPU clusters (V4-Pro ~1.6T parameters); V4-Flash demonstrated on single Ascend NPU with CPU expert offload (KTransformers).</w:t>
            </w:r>
          </w:p>
        </w:tc>
        <w:tc>
          <w:tcPr/>
          <w:p>
            <w:pPr>
              <w:pStyle w:val="Compact"/>
              <w:jc w:val="left"/>
            </w:pPr>
            <w:r>
              <w:t xml:space="preserve">Reported</w:t>
            </w:r>
          </w:p>
        </w:tc>
        <w:tc>
          <w:tcPr/>
          <w:p>
            <w:pPr>
              <w:pStyle w:val="Compact"/>
              <w:jc w:val="left"/>
            </w:pPr>
            <w:r>
              <w:t xml:space="preserve">A5-S044, A5-S042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DeepSeek states it collects, processes and stores personal data in the PRC (consumer and Open Platform policies); Open Platform terms under mainland PRC law; consumer data may be used for training with opt-out; API training position not stated. No EU/UK residency option. Non-China processing only via third-party hosting (e.g. Microsoft Foundry) or self-hosted weights.</w:t>
            </w:r>
          </w:p>
        </w:tc>
        <w:tc>
          <w:tcPr/>
          <w:p>
            <w:pPr>
              <w:pStyle w:val="Compact"/>
              <w:jc w:val="left"/>
            </w:pPr>
            <w:r>
              <w:t xml:space="preserve">Verified fact</w:t>
            </w:r>
          </w:p>
        </w:tc>
        <w:tc>
          <w:tcPr/>
          <w:p>
            <w:pPr>
              <w:pStyle w:val="Compact"/>
              <w:jc w:val="left"/>
            </w:pPr>
            <w:r>
              <w:t xml:space="preserve">A5-S062, A5-S087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deepseek-v4-pro (peak): US$1.32 input (cache miss) / US$3.96 output per 1M; off-peak half; deepseek-flash = V4.1-Flash (peak): US$0.30 / US$1.20 per 1M; off-peak US$0.15 / US$0.60; Microsoft Foundry V4-Pro: US$1.74 / US$3.48 per 1M (aggregator)</w:t>
            </w:r>
          </w:p>
        </w:tc>
        <w:tc>
          <w:tcPr/>
          <w:p>
            <w:pPr>
              <w:pStyle w:val="Compact"/>
              <w:jc w:val="left"/>
            </w:pPr>
            <w:r>
              <w:t xml:space="preserve">Verified fact</w:t>
            </w:r>
          </w:p>
        </w:tc>
        <w:tc>
          <w:tcPr/>
          <w:p>
            <w:pPr>
              <w:pStyle w:val="Compact"/>
              <w:jc w:val="left"/>
            </w:pPr>
            <w:r>
              <w:t xml:space="preserve">A5-S065, A5-S038</w:t>
            </w:r>
          </w:p>
        </w:tc>
      </w:tr>
      <w:tr>
        <w:tc>
          <w:tcPr/>
          <w:p>
            <w:pPr>
              <w:pStyle w:val="Compact"/>
              <w:jc w:val="left"/>
            </w:pPr>
            <w:r>
              <w:t xml:space="preserve">Infrastructure cost</w:t>
            </w:r>
          </w:p>
        </w:tc>
        <w:tc>
          <w:tcPr/>
          <w:p>
            <w:pPr>
              <w:pStyle w:val="Compact"/>
              <w:jc w:val="left"/>
            </w:pPr>
            <w:r>
              <w:t xml:space="preserve">V4-Pro ~1.6T and V4-Flash ~284B total parameters (LMDeploy); quantised V4-Flash runs on a single Ascend NPU with CPU offload (KTransformers).</w:t>
            </w:r>
          </w:p>
        </w:tc>
        <w:tc>
          <w:tcPr/>
          <w:p>
            <w:pPr>
              <w:pStyle w:val="Compact"/>
              <w:jc w:val="left"/>
            </w:pPr>
            <w:r>
              <w:t xml:space="preserve">Reported</w:t>
            </w:r>
          </w:p>
        </w:tc>
        <w:tc>
          <w:tcPr/>
          <w:p>
            <w:pPr>
              <w:pStyle w:val="Compact"/>
              <w:jc w:val="left"/>
            </w:pPr>
            <w:r>
              <w:t xml:space="preserve">A5-S044, A5-S042</w:t>
            </w:r>
          </w:p>
        </w:tc>
      </w:tr>
      <w:tr>
        <w:tc>
          <w:tcPr/>
          <w:p>
            <w:pPr>
              <w:pStyle w:val="Compact"/>
              <w:jc w:val="left"/>
            </w:pPr>
            <w:r>
              <w:t xml:space="preserve">Ecosystem</w:t>
            </w:r>
          </w:p>
        </w:tc>
        <w:tc>
          <w:tcPr/>
          <w:p>
            <w:pPr>
              <w:pStyle w:val="Compact"/>
              <w:jc w:val="left"/>
            </w:pPr>
            <w:r>
              <w:t xml:space="preserve">Day-0 support in SGLang; supported by LMDeploy, KTransformers, Xinference, Unsloth; hosted by Microsoft Foundry, Alibaba Model Studio, Together, Fireworks, Nebius, Databricks, OpenRouter.</w:t>
            </w:r>
          </w:p>
        </w:tc>
        <w:tc>
          <w:tcPr/>
          <w:p>
            <w:pPr>
              <w:pStyle w:val="Compact"/>
              <w:jc w:val="left"/>
            </w:pPr>
            <w:r>
              <w:t xml:space="preserve">Reported</w:t>
            </w:r>
          </w:p>
        </w:tc>
        <w:tc>
          <w:tcPr/>
          <w:p>
            <w:pPr>
              <w:pStyle w:val="Compact"/>
              <w:jc w:val="left"/>
            </w:pPr>
            <w:r>
              <w:t xml:space="preserve">A5-S039, A5-S044, A5-S042, A5-S041, A5-S043, A5-S038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(DeepSeek API, data stored in PRC); managed_cloud: Yes: Microsoft Foundry sells V4-Pro/V4-Flash directly by Azure (customer geography, Global or DataZone processing); Bedrock and Google Cloud offer only V3.x/R1 (Bedrock V3.2 includes EU profile); vpc_byoc: Not publicly verified; private_cloud: Not publicly verified; self_hosted: Yes (open weights); on_prem: Yes (open weights)</w:t>
            </w:r>
          </w:p>
        </w:tc>
        <w:tc>
          <w:tcPr/>
          <w:p>
            <w:pPr>
              <w:pStyle w:val="Compact"/>
            </w:pPr>
          </w:p>
        </w:tc>
        <w:tc>
          <w:tcPr/>
          <w:p>
            <w:pPr>
              <w:pStyle w:val="Compact"/>
            </w:pPr>
          </w:p>
        </w:tc>
      </w:tr>
    </w:tbl>
    <w:bookmarkEnd w:id="181"/>
    <w:bookmarkStart w:id="200" w:name="Xc1aaf21c26a8dc133f9ec7a6821bbb141108818"/>
    <w:p>
      <w:pPr>
        <w:pStyle w:val="Heading2"/>
      </w:pPr>
      <w:r>
        <w:t xml:space="preserve">Z.ai (Zhipu) GLM model family (GLM-5.3, GLM-5.3-Flash, GLM-5.2, GLM-5.1, GLM-5; GLM-4.7) (</w:t>
      </w:r>
      <w:r>
        <w:rPr>
          <w:rStyle w:val="VerbatimChar"/>
        </w:rPr>
        <w:t xml:space="preserve">L1-zai-glm</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QI4 (Z logo) – Q4</w:t>
      </w:r>
    </w:p>
    <w:p>
      <w:pPr>
        <w:pStyle w:val="BodyText"/>
      </w:pPr>
      <w:r>
        <w:rPr>
          <w:iCs/>
          <w:i/>
        </w:rPr>
        <w:t xml:space="preserve">Rationale:</w:t>
      </w:r>
      <w:r>
        <w:t xml:space="preserve"> </w:t>
      </w:r>
      <w:r>
        <w:t xml:space="preserve">Tactical, conditional: self-hosted GLM-5.3-Flash (MIT) only, after sanctions review; Entity List status and unverified data terms rule out the hosted API</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Large agentic/coding model, a multimodal MIT Flash tier and an image model; CAISI’s independent assessment places GLM-5.3 near the frontier on cyber tasks (A5-S052).</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The Bedrock (AWS-operated) route gives the hyperscaler presumption (rule 6): GLM 5.3 cross-Region only from 5 October 2026, GLM 5 in-Region in London (A5-S086). Hosting caveat (CP4-3): on Azure, Microsoft Foundry’s Kimi K3 and GLM-5.x run on Fireworks outside the customer tenant, while DeepSeek V4 is sold directly and processed in-tenant (A5-S087). The Azure route therefore does not support this score, and Z.ai API controls are NPV (would be 2). Kept at 4 by the reader at Checkpoint 4 (CP4-3). Platform controls presumed (CP2 Q1); confirm per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NPV (cap 2); Singapore processing and DPA conflict (A5-S073).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Own API, three hyperscalers (London in-Region for GLM 5), Mistral platform, self-host and on-premises.</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Present on many platforms, but the current GLM-5.3 reaches them via cross-Region or pass-through routes; Mistral retires GLM 5.2 on its platform on 31 October 2026 (B-L1-S002).</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Entity List exposure is a continuity risk for any commercial relationship (A5-S072); maturity and support NPV.</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MIT Flash weights are cheap to run; GLM-5.3 needs multi-GPU serving; hosted prices not decision inputs (V2 §4 item 3).</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for Flash; MIT-style grant with a MaaS condition for GLM-5.3 (rule 4).</w:t>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iCs/>
          <w:i/>
        </w:rPr>
        <w:t xml:space="preserve">Evidence rules applied:</w:t>
      </w:r>
      <w:r>
        <w:t xml:space="preserve"> </w:t>
      </w:r>
      <w:r>
        <w:t xml:space="preserve">security_compliance capped at 2: certifications NPV</w:t>
      </w:r>
    </w:p>
    <w:p>
      <w:pPr>
        <w:pStyle w:val="BodyText"/>
      </w:pPr>
      <w:r>
        <w:rPr>
          <w:bCs/>
          <w:b/>
        </w:rPr>
        <w:t xml:space="preserve">Capabilities.</w:t>
      </w:r>
      <w:r>
        <w:t xml:space="preserve"> </w:t>
      </w:r>
      <w:r>
        <w:t xml:space="preserve">Z.ai (Zhipu) GLM-5.x family: GLM-5.3 (753B, API mid-August 2026 (14 August per CAISI, 18 August per press), weights about 28 August under a bespoke licence), GLM-5.3-Flash (26 August 2026, 320B / 18B active, natively multimodal, MIT), GLM-5.2 open weights, GLM-Image; the graphic’s</w:t>
      </w:r>
      <w:r>
        <w:t xml:space="preserve"> </w:t>
      </w:r>
      <w:r>
        <w:t xml:space="preserve">‘</w:t>
      </w:r>
      <w:r>
        <w:t xml:space="preserve">QI4</w:t>
      </w:r>
      <w:r>
        <w:t xml:space="preserve">’</w:t>
      </w:r>
      <w:r>
        <w:t xml:space="preserve"> </w:t>
      </w:r>
      <w:r>
        <w:t xml:space="preserve">label matches no model</w:t>
      </w:r>
      <w:r>
        <w:t xml:space="preserve"> </w:t>
      </w:r>
      <w:r>
        <w:rPr>
          <w:rStyle w:val="ClaimLabel"/>
        </w:rPr>
        <w:t xml:space="preserve">VF</w:t>
      </w:r>
      <w:r>
        <w:rPr>
          <w:rStyle w:val="FootnoteReference"/>
        </w:rPr>
        <w:footnoteReference w:id="182"/>
      </w:r>
      <w:r>
        <w:t xml:space="preserve"> </w:t>
      </w:r>
      <w:r>
        <w:rPr>
          <w:rStyle w:val="ClaimLabel"/>
        </w:rPr>
        <w:t xml:space="preserve">R</w:t>
      </w:r>
      <w:r>
        <w:rPr>
          <w:rStyle w:val="FootnoteReference"/>
        </w:rPr>
        <w:footnoteReference w:id="185"/>
      </w:r>
      <w:r>
        <w:t xml:space="preserve">.</w:t>
      </w:r>
    </w:p>
    <w:p>
      <w:pPr>
        <w:pStyle w:val="BodyText"/>
      </w:pPr>
      <w:r>
        <w:rPr>
          <w:bCs/>
          <w:b/>
        </w:rPr>
        <w:t xml:space="preserve">Strengths</w:t>
      </w:r>
    </w:p>
    <w:p>
      <w:pPr>
        <w:numPr>
          <w:ilvl w:val="0"/>
          <w:numId w:val="1029"/>
        </w:numPr>
        <w:pStyle w:val="Compact"/>
      </w:pPr>
      <w:r>
        <w:t xml:space="preserve">GLM-5.3-Flash is MIT-licensed and targets consumer GPUs</w:t>
      </w:r>
      <w:r>
        <w:t xml:space="preserve"> </w:t>
      </w:r>
      <w:r>
        <w:rPr>
          <w:rStyle w:val="ClaimLabel"/>
        </w:rPr>
        <w:t xml:space="preserve">VF</w:t>
      </w:r>
      <w:r>
        <w:rPr>
          <w:rStyle w:val="FootnoteReference"/>
        </w:rPr>
        <w:footnoteReference w:id="187"/>
      </w:r>
      <w:r>
        <w:t xml:space="preserve"> </w:t>
      </w:r>
      <w:r>
        <w:rPr>
          <w:rStyle w:val="ClaimLabel"/>
        </w:rPr>
        <w:t xml:space="preserve">R</w:t>
      </w:r>
      <w:r>
        <w:rPr>
          <w:rStyle w:val="FootnoteReference"/>
        </w:rPr>
        <w:footnoteReference w:id="188"/>
      </w:r>
    </w:p>
    <w:p>
      <w:pPr>
        <w:numPr>
          <w:ilvl w:val="0"/>
          <w:numId w:val="1029"/>
        </w:numPr>
        <w:pStyle w:val="Compact"/>
      </w:pPr>
      <w:r>
        <w:t xml:space="preserve">Available on Google Cloud, Bedrock (GLM 5 in-Region in London), Microsoft Foundry and Mistral’s platform</w:t>
      </w:r>
      <w:r>
        <w:t xml:space="preserve"> </w:t>
      </w:r>
      <w:r>
        <w:rPr>
          <w:rStyle w:val="ClaimLabel"/>
        </w:rPr>
        <w:t xml:space="preserve">VF</w:t>
      </w:r>
      <w:r>
        <w:rPr>
          <w:rStyle w:val="FootnoteReference"/>
        </w:rPr>
        <w:footnoteReference w:id="189"/>
      </w:r>
      <w:r>
        <w:t xml:space="preserve"> </w:t>
      </w:r>
      <w:r>
        <w:rPr>
          <w:rStyle w:val="ClaimLabel"/>
        </w:rPr>
        <w:t xml:space="preserve">R</w:t>
      </w:r>
      <w:r>
        <w:rPr>
          <w:rStyle w:val="FootnoteReference"/>
        </w:rPr>
        <w:footnoteReference w:id="191"/>
      </w:r>
    </w:p>
    <w:p>
      <w:pPr>
        <w:numPr>
          <w:ilvl w:val="0"/>
          <w:numId w:val="1029"/>
        </w:numPr>
        <w:pStyle w:val="Compact"/>
      </w:pPr>
      <w:r>
        <w:t xml:space="preserve">NIST CAISI (September 2026) assessed GLM-5.3 as the most cyber-capable open-weight model to date, about four months behind the US frontier</w:t>
      </w:r>
      <w:r>
        <w:t xml:space="preserve"> </w:t>
      </w:r>
      <w:r>
        <w:rPr>
          <w:rStyle w:val="ClaimLabel"/>
        </w:rPr>
        <w:t xml:space="preserve">VF</w:t>
      </w:r>
      <w:r>
        <w:rPr>
          <w:rStyle w:val="FootnoteReference"/>
        </w:rPr>
        <w:footnoteReference w:id="192"/>
      </w:r>
    </w:p>
    <w:p>
      <w:pPr>
        <w:pStyle w:val="FirstParagraph"/>
      </w:pPr>
      <w:r>
        <w:rPr>
          <w:bCs/>
          <w:b/>
        </w:rPr>
        <w:t xml:space="preserve">Limitations and risks</w:t>
      </w:r>
    </w:p>
    <w:p>
      <w:pPr>
        <w:numPr>
          <w:ilvl w:val="0"/>
          <w:numId w:val="1030"/>
        </w:numPr>
        <w:pStyle w:val="Compact"/>
      </w:pPr>
      <w:r>
        <w:t xml:space="preserve">Zhipu AI has been on the US Entity List since 16 January 2025, with a presumption of denial for EAR items</w:t>
      </w:r>
      <w:r>
        <w:t xml:space="preserve"> </w:t>
      </w:r>
      <w:r>
        <w:rPr>
          <w:rStyle w:val="ClaimLabel"/>
        </w:rPr>
        <w:t xml:space="preserve">VF</w:t>
      </w:r>
      <w:r>
        <w:rPr>
          <w:rStyle w:val="FootnoteReference"/>
        </w:rPr>
        <w:footnoteReference w:id="194"/>
      </w:r>
    </w:p>
    <w:p>
      <w:pPr>
        <w:numPr>
          <w:ilvl w:val="0"/>
          <w:numId w:val="1030"/>
        </w:numPr>
        <w:pStyle w:val="Compact"/>
      </w:pPr>
      <w:r>
        <w:t xml:space="preserve">Data</w:t>
      </w:r>
      <w:r>
        <w:t xml:space="preserve"> </w:t>
      </w:r>
      <w:r>
        <w:t xml:space="preserve">‘</w:t>
      </w:r>
      <w:r>
        <w:t xml:space="preserve">generally processed in Singapore</w:t>
      </w:r>
      <w:r>
        <w:t xml:space="preserve">’</w:t>
      </w:r>
      <w:r>
        <w:t xml:space="preserve">; DPA versions conflict on storage; privacy policy cites training under legitimate interest</w:t>
      </w:r>
      <w:r>
        <w:t xml:space="preserve"> </w:t>
      </w:r>
      <w:r>
        <w:rPr>
          <w:rStyle w:val="ClaimLabel"/>
        </w:rPr>
        <w:t xml:space="preserve">VF</w:t>
      </w:r>
      <w:r>
        <w:rPr>
          <w:rStyle w:val="FootnoteReference"/>
        </w:rPr>
        <w:footnoteReference w:id="196"/>
      </w:r>
    </w:p>
    <w:p>
      <w:pPr>
        <w:numPr>
          <w:ilvl w:val="0"/>
          <w:numId w:val="1030"/>
        </w:numPr>
        <w:pStyle w:val="Compact"/>
      </w:pPr>
      <w:r>
        <w:t xml:space="preserve">GLM-5.3 on Bedrock is US/global cross-Region only; Foundry’s GLM is Fireworks-operated outside the tenant</w:t>
      </w:r>
      <w:r>
        <w:t xml:space="preserve"> </w:t>
      </w:r>
      <w:r>
        <w:rPr>
          <w:rStyle w:val="ClaimLabel"/>
        </w:rPr>
        <w:t xml:space="preserve">VF</w:t>
      </w:r>
      <w:r>
        <w:rPr>
          <w:rStyle w:val="FootnoteReference"/>
        </w:rPr>
        <w:footnoteReference w:id="198"/>
      </w:r>
    </w:p>
    <w:p>
      <w:pPr>
        <w:numPr>
          <w:ilvl w:val="0"/>
          <w:numId w:val="1030"/>
        </w:numPr>
        <w:pStyle w:val="Compact"/>
      </w:pPr>
      <w:r>
        <w:t xml:space="preserve">CAISI found GLM-5.2 safeguards allow agentic exploit assistance</w:t>
      </w:r>
      <w:r>
        <w:t xml:space="preserve"> </w:t>
      </w:r>
      <w:r>
        <w:rPr>
          <w:rStyle w:val="ClaimLabel"/>
        </w:rPr>
        <w:t xml:space="preserve">VF</w:t>
      </w:r>
      <w:r>
        <w:rPr>
          <w:rStyle w:val="FootnoteReference"/>
        </w:rPr>
        <w:footnoteReference w:id="199"/>
      </w:r>
    </w:p>
    <w:p>
      <w:pPr>
        <w:numPr>
          <w:ilvl w:val="0"/>
          <w:numId w:val="1030"/>
        </w:numPr>
        <w:pStyle w:val="Compact"/>
      </w:pPr>
      <w:r>
        <w:t xml:space="preserve">Certifications, access controls and support not publicly verified</w:t>
      </w:r>
      <w:r>
        <w:t xml:space="preserve"> </w:t>
      </w:r>
      <w:r>
        <w:rPr>
          <w:rStyle w:val="ClaimLabel"/>
        </w:rPr>
        <w:t xml:space="preserve">NPV</w:t>
      </w:r>
    </w:p>
    <w:p>
      <w:pPr>
        <w:pStyle w:val="FirstParagraph"/>
      </w:pPr>
      <w:r>
        <w:rPr>
          <w:bCs/>
          <w:b/>
        </w:rPr>
        <w:t xml:space="preserve">Choose when</w:t>
      </w:r>
    </w:p>
    <w:p>
      <w:pPr>
        <w:numPr>
          <w:ilvl w:val="0"/>
          <w:numId w:val="1031"/>
        </w:numPr>
        <w:pStyle w:val="Compact"/>
      </w:pPr>
      <w:r>
        <w:t xml:space="preserve">Sovereignty policy and sanctions counsel permit it, and a small MIT model (GLM-5.3-Flash) is needed self-hosted</w:t>
      </w:r>
      <w:r>
        <w:t xml:space="preserve"> </w:t>
      </w:r>
      <w:r>
        <w:rPr>
          <w:rStyle w:val="ClaimLabel"/>
        </w:rPr>
        <w:t xml:space="preserve">AJ</w:t>
      </w:r>
    </w:p>
    <w:p>
      <w:pPr>
        <w:pStyle w:val="FirstParagraph"/>
      </w:pPr>
      <w:r>
        <w:rPr>
          <w:bCs/>
          <w:b/>
        </w:rPr>
        <w:t xml:space="preserve">Avoid when</w:t>
      </w:r>
    </w:p>
    <w:p>
      <w:pPr>
        <w:numPr>
          <w:ilvl w:val="0"/>
          <w:numId w:val="1032"/>
        </w:numPr>
        <w:pStyle w:val="Compact"/>
      </w:pPr>
      <w:r>
        <w:t xml:space="preserve">Any direct commercial relationship with Z.ai would be required, until legal review of the Entity List exposure</w:t>
      </w:r>
      <w:r>
        <w:t xml:space="preserve"> </w:t>
      </w:r>
      <w:r>
        <w:rPr>
          <w:rStyle w:val="ClaimLabel"/>
        </w:rPr>
        <w:t xml:space="preserve">AJ</w:t>
      </w:r>
    </w:p>
    <w:p>
      <w:pPr>
        <w:numPr>
          <w:ilvl w:val="0"/>
          <w:numId w:val="1032"/>
        </w:numPr>
        <w:pStyle w:val="Compact"/>
      </w:pPr>
      <w:r>
        <w:t xml:space="preserve">Client data would go to the Z.ai API</w:t>
      </w:r>
      <w:r>
        <w:t xml:space="preserve"> </w:t>
      </w:r>
      <w:r>
        <w:rPr>
          <w:rStyle w:val="ClaimLabel"/>
        </w:rPr>
        <w:t xml:space="preserve">AJ</w:t>
      </w:r>
    </w:p>
    <w:p>
      <w:pPr>
        <w:pStyle w:val="FirstParagraph"/>
      </w:pPr>
      <w:r>
        <w:rPr>
          <w:bCs/>
          <w:b/>
        </w:rPr>
        <w:t xml:space="preserve">Nearest competitors:</w:t>
      </w:r>
      <w:r>
        <w:t xml:space="preserve"> </w:t>
      </w:r>
      <w:r>
        <w:t xml:space="preserve">L1-deepseek, L1-alibaba-qwen, L1-mistral</w:t>
      </w:r>
    </w:p>
    <w:p>
      <w:pPr>
        <w:pStyle w:val="BodyText"/>
      </w:pPr>
      <w:r>
        <w:rPr>
          <w:bCs/>
          <w:b/>
        </w:rPr>
        <w:t xml:space="preserve">Regulated-FS note.</w:t>
      </w:r>
      <w:r>
        <w:t xml:space="preserve"> </w:t>
      </w:r>
      <w:r>
        <w:t xml:space="preserve">Self-hosted MIT weights only, after sanctions and licence review; no Z.ai API for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Z.ai (Zhipu AI; listed in US Entity List as Beijing Zhipu Huazhang Technology Co., Ltd. a.k.a. Zhipu AI). International services provided by Jingsheng Hengxing Technology Pte. Ltd. (Singapore).</w:t>
            </w:r>
          </w:p>
        </w:tc>
        <w:tc>
          <w:tcPr/>
          <w:p>
            <w:pPr>
              <w:pStyle w:val="Compact"/>
              <w:jc w:val="left"/>
            </w:pPr>
            <w:r>
              <w:t xml:space="preserve">Verified fact</w:t>
            </w:r>
          </w:p>
        </w:tc>
        <w:tc>
          <w:tcPr/>
          <w:p>
            <w:pPr>
              <w:pStyle w:val="Compact"/>
              <w:jc w:val="left"/>
            </w:pPr>
            <w:r>
              <w:t xml:space="preserve">A5-S072, A5-S073</w:t>
            </w:r>
          </w:p>
        </w:tc>
      </w:tr>
      <w:tr>
        <w:tc>
          <w:tcPr/>
          <w:p>
            <w:pPr>
              <w:pStyle w:val="Compact"/>
              <w:jc w:val="left"/>
            </w:pPr>
            <w:r>
              <w:t xml:space="preserve">Category</w:t>
            </w:r>
          </w:p>
        </w:tc>
        <w:tc>
          <w:tcPr/>
          <w:p>
            <w:pPr>
              <w:pStyle w:val="Compact"/>
              <w:jc w:val="left"/>
            </w:pPr>
            <w:r>
              <w:t xml:space="preserve">Open-weight and API model vendor (agentic/coding LLMs, multimodal, image)</w:t>
            </w:r>
          </w:p>
        </w:tc>
        <w:tc>
          <w:tcPr/>
          <w:p>
            <w:pPr>
              <w:pStyle w:val="Compact"/>
              <w:jc w:val="left"/>
            </w:pPr>
            <w:r>
              <w:t xml:space="preserve">Reported</w:t>
            </w:r>
          </w:p>
        </w:tc>
        <w:tc>
          <w:tcPr/>
          <w:p>
            <w:pPr>
              <w:pStyle w:val="Compact"/>
              <w:jc w:val="left"/>
            </w:pPr>
            <w:r>
              <w:t xml:space="preserve">A5-S038, A5-S041</w:t>
            </w:r>
          </w:p>
        </w:tc>
      </w:tr>
      <w:tr>
        <w:tc>
          <w:tcPr/>
          <w:p>
            <w:pPr>
              <w:pStyle w:val="Compact"/>
              <w:jc w:val="left"/>
            </w:pPr>
            <w:r>
              <w:t xml:space="preserve">Version / lineup</w:t>
            </w:r>
          </w:p>
        </w:tc>
        <w:tc>
          <w:tcPr/>
          <w:p>
            <w:pPr>
              <w:pStyle w:val="Compact"/>
              <w:jc w:val="left"/>
            </w:pPr>
            <w:r>
              <w:t xml:space="preserve">flagship: GLM-5.3 (753B; same base as GLM-5.2, post-trained; API launch mid-August 2026 (14 August per NIST CAISI, 18 August per press); weights about 28 August 2026 under a bespoke glm-5.3 licence; on Bedrock from 5 October 2026), GLM-5.2 (open weights, 1M context, June 2026). [A5-S071, A5-S086, A5-S042]; small_fast: GLM-5.3-Flash (320B total / 18B active, first natively multimodal GLM-5, MIT); GLM-5.3-FlashX. [A5-S071]; previous: GLM-5 (day-0 support 12 February 2026), GLM-5.1, GLM-5-Code, GLM-4.7 / 4.7-Flash. [A5-S042, A5-S038]; multimodal: GLM-Image. [A5-S041]; graphic_label_check:</w:t>
            </w:r>
            <w:r>
              <w:t xml:space="preserve"> </w:t>
            </w:r>
            <w:r>
              <w:t xml:space="preserve">“</w:t>
            </w:r>
            <w:r>
              <w:t xml:space="preserve">QI4</w:t>
            </w:r>
            <w:r>
              <w:t xml:space="preserve">”</w:t>
            </w:r>
            <w:r>
              <w:t xml:space="preserve"> </w:t>
            </w:r>
            <w:r>
              <w:t xml:space="preserve">/</w:t>
            </w:r>
          </w:p>
        </w:tc>
        <w:tc>
          <w:tcPr/>
          <w:p>
            <w:pPr>
              <w:pStyle w:val="Compact"/>
              <w:jc w:val="left"/>
            </w:pPr>
            <w:r>
              <w:t xml:space="preserve">Reported</w:t>
            </w:r>
          </w:p>
        </w:tc>
        <w:tc>
          <w:tcPr/>
          <w:p>
            <w:pPr>
              <w:pStyle w:val="Compact"/>
              <w:jc w:val="left"/>
            </w:pPr>
            <w:r>
              <w:t xml:space="preserve">A5-S038, A5-S041, A5-S042, A5-S043, A5-S044, A5-S071, A5-S086, V2-S016, V2-S021</w:t>
            </w:r>
          </w:p>
        </w:tc>
      </w:tr>
      <w:tr>
        <w:tc>
          <w:tcPr/>
          <w:p>
            <w:pPr>
              <w:pStyle w:val="Compact"/>
              <w:jc w:val="left"/>
            </w:pPr>
            <w:r>
              <w:t xml:space="preserve">Licence</w:t>
            </w:r>
          </w:p>
        </w:tc>
        <w:tc>
          <w:tcPr/>
          <w:p>
            <w:pPr>
              <w:pStyle w:val="Compact"/>
              <w:jc w:val="left"/>
            </w:pPr>
            <w:r>
              <w:t xml:space="preserve">GLM-5.3-Flash: MIT. GLM-5.3: MIT-style grant with</w:t>
            </w:r>
            <w:r>
              <w:t xml:space="preserve"> </w:t>
            </w:r>
            <w:r>
              <w:t xml:space="preserve">“</w:t>
            </w:r>
            <w:r>
              <w:t xml:space="preserve">Model as a Service</w:t>
            </w:r>
            <w:r>
              <w:t xml:space="preserve">”</w:t>
            </w:r>
            <w:r>
              <w:t xml:space="preserve"> </w:t>
            </w:r>
            <w:r>
              <w:t xml:space="preserve">condition (MaaS businesses &gt;US$10bn revenue need Z.ai security review).</w:t>
            </w:r>
          </w:p>
        </w:tc>
        <w:tc>
          <w:tcPr/>
          <w:p>
            <w:pPr>
              <w:pStyle w:val="Compact"/>
              <w:jc w:val="left"/>
            </w:pPr>
            <w:r>
              <w:t xml:space="preserve">Verified fact</w:t>
            </w:r>
          </w:p>
        </w:tc>
        <w:tc>
          <w:tcPr/>
          <w:p>
            <w:pPr>
              <w:pStyle w:val="Compact"/>
              <w:jc w:val="left"/>
            </w:pPr>
            <w:r>
              <w:t xml:space="preserve">A5-S071</w:t>
            </w:r>
          </w:p>
        </w:tc>
      </w:tr>
      <w:tr>
        <w:tc>
          <w:tcPr/>
          <w:p>
            <w:pPr>
              <w:pStyle w:val="Compact"/>
              <w:jc w:val="left"/>
            </w:pPr>
            <w:r>
              <w:t xml:space="preserve">Status events</w:t>
            </w:r>
          </w:p>
        </w:tc>
        <w:tc>
          <w:tcPr/>
          <w:p>
            <w:pPr>
              <w:pStyle w:val="Compact"/>
              <w:jc w:val="left"/>
            </w:pPr>
            <w:r>
              <w:t xml:space="preserve">12 February 2026: GLM-5; 17 June 2026: GLM-5.2; 26 August 2026: GLM-5.3-Flash open weights (MIT); 16 January 2025: Zhipu AI added to US Entity List (presumption of denial for EAR items); 5 October 2026: GLM 5.3 GA on Amazon Bedrock (eligible enterprise customers); 14 August 2026 (CAISI) / 18 August 2026 (press): GLM-5.3 released; weights about 28 August 2026; September 2026: NIST CAISI assessment finds GLM-5.3 the most cyber-capable open-weight model to date, about four months behind the US frontier</w:t>
            </w:r>
          </w:p>
        </w:tc>
        <w:tc>
          <w:tcPr/>
          <w:p>
            <w:pPr>
              <w:pStyle w:val="Compact"/>
              <w:jc w:val="left"/>
            </w:pPr>
            <w:r>
              <w:t xml:space="preserve">Reported</w:t>
            </w:r>
          </w:p>
        </w:tc>
        <w:tc>
          <w:tcPr/>
          <w:p>
            <w:pPr>
              <w:pStyle w:val="Compact"/>
              <w:jc w:val="left"/>
            </w:pPr>
            <w:r>
              <w:t xml:space="preserve">A5-S042, A5-S072, A5-S086, V2-S016, V2-S021</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Large MoE LLMs for agentic and coding workloads released as open weights and via the Z.ai API.</w:t>
            </w:r>
          </w:p>
        </w:tc>
        <w:tc>
          <w:tcPr/>
          <w:p>
            <w:pPr>
              <w:pStyle w:val="Compact"/>
              <w:jc w:val="left"/>
            </w:pPr>
            <w:r>
              <w:t xml:space="preserve">Reported</w:t>
            </w:r>
          </w:p>
        </w:tc>
        <w:tc>
          <w:tcPr/>
          <w:p>
            <w:pPr>
              <w:pStyle w:val="Compact"/>
              <w:jc w:val="left"/>
            </w:pPr>
            <w:r>
              <w:t xml:space="preserve">A5-S043, A5-S038</w:t>
            </w:r>
          </w:p>
        </w:tc>
      </w:tr>
      <w:tr>
        <w:tc>
          <w:tcPr/>
          <w:p>
            <w:pPr>
              <w:pStyle w:val="Compact"/>
              <w:jc w:val="left"/>
            </w:pPr>
            <w:r>
              <w:t xml:space="preserve">Stack position</w:t>
            </w:r>
          </w:p>
        </w:tc>
        <w:tc>
          <w:tcPr/>
          <w:p>
            <w:pPr>
              <w:pStyle w:val="Compact"/>
              <w:jc w:val="left"/>
            </w:pPr>
            <w:r>
              <w:t xml:space="preserve">L1 foundation model.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Z.ai API (zai-sdk 0.2.3, 16 June 2026); open weights via SGLang, KTransformers, Unsloth, LMDeploy, Xinference; also resold on Mistral’s platform (zai-glm-5-3).</w:t>
            </w:r>
          </w:p>
        </w:tc>
        <w:tc>
          <w:tcPr/>
          <w:p>
            <w:pPr>
              <w:pStyle w:val="Compact"/>
              <w:jc w:val="left"/>
            </w:pPr>
            <w:r>
              <w:t xml:space="preserve">Verified fact</w:t>
            </w:r>
          </w:p>
        </w:tc>
        <w:tc>
          <w:tcPr/>
          <w:p>
            <w:pPr>
              <w:pStyle w:val="Compact"/>
              <w:jc w:val="left"/>
            </w:pPr>
            <w:r>
              <w:t xml:space="preserve">A5-S047, A5-S039, A5-S038</w:t>
            </w:r>
          </w:p>
        </w:tc>
      </w:tr>
      <w:tr>
        <w:tc>
          <w:tcPr/>
          <w:p>
            <w:pPr>
              <w:pStyle w:val="Compact"/>
              <w:jc w:val="left"/>
            </w:pPr>
            <w:r>
              <w:t xml:space="preserve">Dependencies</w:t>
            </w:r>
          </w:p>
        </w:tc>
        <w:tc>
          <w:tcPr/>
          <w:p>
            <w:pPr>
              <w:pStyle w:val="Compact"/>
              <w:jc w:val="left"/>
            </w:pPr>
            <w:r>
              <w:t xml:space="preserve">GLM-5.2 ~744-754B parameters requires multi-GPU serving; NVFP4 serving reported at 500 TPS with SGLang.</w:t>
            </w:r>
          </w:p>
        </w:tc>
        <w:tc>
          <w:tcPr/>
          <w:p>
            <w:pPr>
              <w:pStyle w:val="Compact"/>
              <w:jc w:val="left"/>
            </w:pPr>
            <w:r>
              <w:t xml:space="preserve">Reported</w:t>
            </w:r>
          </w:p>
        </w:tc>
        <w:tc>
          <w:tcPr/>
          <w:p>
            <w:pPr>
              <w:pStyle w:val="Compact"/>
              <w:jc w:val="left"/>
            </w:pPr>
            <w:r>
              <w:t xml:space="preserve">A5-S043, A5-S044, A5-S039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Personal data</w:t>
            </w:r>
            <w:r>
              <w:t xml:space="preserve"> </w:t>
            </w:r>
            <w:r>
              <w:t xml:space="preserve">“</w:t>
            </w:r>
            <w:r>
              <w:t xml:space="preserve">generally processed in Singapore</w:t>
            </w:r>
            <w:r>
              <w:t xml:space="preserve">”</w:t>
            </w:r>
            <w:r>
              <w:t xml:space="preserve">; may transfer to Z.ai Group affiliates overseas. Current DPA says API content is not stored (older version said temporary storage - conflict). General privacy policy cites model training under legitimate interest; API terms do not expressly exclude API inputs from training. No EU residency option found. Bedrock GLM 5 in-Region in eu-west-2 (London); GLM 5.3 via US/global cross-Region only.</w:t>
            </w:r>
          </w:p>
        </w:tc>
        <w:tc>
          <w:tcPr/>
          <w:p>
            <w:pPr>
              <w:pStyle w:val="Compact"/>
              <w:jc w:val="left"/>
            </w:pPr>
            <w:r>
              <w:t xml:space="preserve">Verified fact</w:t>
            </w:r>
          </w:p>
        </w:tc>
        <w:tc>
          <w:tcPr/>
          <w:p>
            <w:pPr>
              <w:pStyle w:val="Compact"/>
              <w:jc w:val="left"/>
            </w:pPr>
            <w:r>
              <w:t xml:space="preserve">A5-S073, A5-S086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GLM-5.3 (Z.ai): US$1.40 input / US$4.40 output per 1M; cached US$0.26; GLM-5.3-Flash: US$0.15 / US$0.50 per 1M; GLM-5.2 (Google Cloud): US$1.40 / US$4.40 per 1M</w:t>
            </w:r>
          </w:p>
        </w:tc>
        <w:tc>
          <w:tcPr/>
          <w:p>
            <w:pPr>
              <w:pStyle w:val="Compact"/>
              <w:jc w:val="left"/>
            </w:pPr>
            <w:r>
              <w:t xml:space="preserve">Verified fact</w:t>
            </w:r>
          </w:p>
        </w:tc>
        <w:tc>
          <w:tcPr/>
          <w:p>
            <w:pPr>
              <w:pStyle w:val="Compact"/>
              <w:jc w:val="left"/>
            </w:pPr>
            <w:r>
              <w:t xml:space="preserve">A5-S071, A5-S027</w:t>
            </w:r>
          </w:p>
        </w:tc>
      </w:tr>
      <w:tr>
        <w:tc>
          <w:tcPr/>
          <w:p>
            <w:pPr>
              <w:pStyle w:val="Compact"/>
              <w:jc w:val="left"/>
            </w:pPr>
            <w:r>
              <w:t xml:space="preserve">Infrastructure cost</w:t>
            </w:r>
          </w:p>
        </w:tc>
        <w:tc>
          <w:tcPr/>
          <w:p>
            <w:pPr>
              <w:pStyle w:val="Compact"/>
              <w:jc w:val="left"/>
            </w:pPr>
            <w:r>
              <w:t xml:space="preserve">GLM-5.2 runnable locally only with heavy quantisation (Unsloth dynamic GGUFs); GLM-5.3-Flash targets consumer GPUs.</w:t>
            </w:r>
          </w:p>
        </w:tc>
        <w:tc>
          <w:tcPr/>
          <w:p>
            <w:pPr>
              <w:pStyle w:val="Compact"/>
              <w:jc w:val="left"/>
            </w:pPr>
            <w:r>
              <w:t xml:space="preserve">Reported</w:t>
            </w:r>
          </w:p>
        </w:tc>
        <w:tc>
          <w:tcPr/>
          <w:p>
            <w:pPr>
              <w:pStyle w:val="Compact"/>
              <w:jc w:val="left"/>
            </w:pPr>
            <w:r>
              <w:t xml:space="preserve">A5-S043, A5-S042</w:t>
            </w:r>
          </w:p>
        </w:tc>
      </w:tr>
      <w:tr>
        <w:tc>
          <w:tcPr/>
          <w:p>
            <w:pPr>
              <w:pStyle w:val="Compact"/>
              <w:jc w:val="left"/>
            </w:pPr>
            <w:r>
              <w:t xml:space="preserve">Ecosystem</w:t>
            </w:r>
          </w:p>
        </w:tc>
        <w:tc>
          <w:tcPr/>
          <w:p>
            <w:pPr>
              <w:pStyle w:val="Compact"/>
              <w:jc w:val="left"/>
            </w:pPr>
            <w:r>
              <w:t xml:space="preserve">Google Cloud, Bedrock, Microsoft Foundry, Mistral platform; SGLang, KTransformers, Unsloth, LMDeploy, Xinference.</w:t>
            </w:r>
          </w:p>
        </w:tc>
        <w:tc>
          <w:tcPr/>
          <w:p>
            <w:pPr>
              <w:pStyle w:val="Compact"/>
              <w:jc w:val="left"/>
            </w:pPr>
            <w:r>
              <w:t xml:space="preserve">Reported</w:t>
            </w:r>
          </w:p>
        </w:tc>
        <w:tc>
          <w:tcPr/>
          <w:p>
            <w:pPr>
              <w:pStyle w:val="Compact"/>
              <w:jc w:val="left"/>
            </w:pPr>
            <w:r>
              <w:t xml:space="preserve">A5-S027, A5-S038, A5-S039, A5-S042, A5-S043, A5-S044, A5-S041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(Z.ai API); managed_cloud: Yes (Google Cloud GLM-4.7/5/5.2; Amazon Bedrock GLM-5/4.7 US regions; Microsoft Foundry Fireworks-operated GLM-5 to 5.3; Mistral platform GLM-5.x); vpc_byoc: Not publicly verified; private_cloud: Not publicly verified; self_hosted: Yes (open weights); on_prem: Yes (open weights)</w:t>
            </w:r>
          </w:p>
        </w:tc>
        <w:tc>
          <w:tcPr/>
          <w:p>
            <w:pPr>
              <w:pStyle w:val="Compact"/>
            </w:pPr>
          </w:p>
        </w:tc>
        <w:tc>
          <w:tcPr/>
          <w:p>
            <w:pPr>
              <w:pStyle w:val="Compact"/>
            </w:pPr>
          </w:p>
        </w:tc>
      </w:tr>
    </w:tbl>
    <w:bookmarkEnd w:id="200"/>
    <w:bookmarkStart w:id="217" w:name="Xd82e4e2f58b4a6b4ecda478ae9f3688bac5343f"/>
    <w:p>
      <w:pPr>
        <w:pStyle w:val="Heading2"/>
      </w:pPr>
      <w:r>
        <w:t xml:space="preserve">Meta Muse family (Muse Spark 1.1-1.3 via Meta Model API; Muse Glimmer 30B open weights; Muse Code; Muse Image) plus Llama 4 (Scout, Maverick) (</w:t>
      </w:r>
      <w:r>
        <w:rPr>
          <w:rStyle w:val="VerbatimChar"/>
        </w:rPr>
        <w:t xml:space="preserve">L1-meta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 ·</w:t>
      </w:r>
      <w:r>
        <w:t xml:space="preserve"> </w:t>
      </w:r>
      <w:r>
        <w:rPr>
          <w:bCs/>
          <w:b/>
        </w:rPr>
        <w:t xml:space="preserve">Label in the popular stack diagram:</w:t>
      </w:r>
      <w:r>
        <w:t xml:space="preserve"> </w:t>
      </w:r>
      <w:r>
        <w:t xml:space="preserve">Meta – Llama (new: Muse)</w:t>
      </w:r>
    </w:p>
    <w:p>
      <w:pPr>
        <w:pStyle w:val="BodyText"/>
      </w:pPr>
      <w:r>
        <w:rPr>
          <w:iCs/>
          <w:i/>
        </w:rPr>
        <w:t xml:space="preserve">Rationale:</w:t>
      </w:r>
      <w:r>
        <w:t xml:space="preserve"> </w:t>
      </w:r>
      <w:r>
        <w:t xml:space="preserve">Brand transition from Llama to Muse is under way, the API is weeks past GA and its data terms are unverified; useful for open-weight continuity only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API flagship, small open model, code and image models (A5-S077, A5-S078); capability evidence beyond names is thin and Llama has not been refreshed since April 2025.</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Muse Spark 1.3 on Foundry and Llama 4 on all three hyperscalers give the presumption (rule 6); Meta Model API controls NPV. Platform controls presumed (CP2 Q1); confirm per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and data terms NPV (cap 2); contributor tier trains on data (V2-S019).</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Meta API, hyperscalers and self-hosted open weights.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Llama’s broad hosting footprint plus Foundry, OCI and Google Cloud preview for Muse (A5-S077, A5-S027).</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Brand transition in 2026, API GA only since late September 2026, stale SDK (A5-S047).</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Muse prices are aggregator-level; Llama 4 on Google Cloud is cheap (A5-S027); contributor pricing is excluded as a data-use condition.</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Mixed: Apache 2.0 (Glimmer, secondary), community licence with MAU threshold (Llama 4, rule 4), API-only flagship.</w:t>
            </w:r>
          </w:p>
        </w:tc>
      </w:tr>
      <w:tr>
        <w:tc>
          <w:tcPr/>
          <w:p>
            <w:pPr>
              <w:pStyle w:val="Compact"/>
              <w:jc w:val="left"/>
            </w:pPr>
            <w:r>
              <w:rPr>
                <w:bCs/>
                <w:b/>
              </w:rPr>
              <w:t xml:space="preserve">Total (generic / FS)</w:t>
            </w:r>
          </w:p>
        </w:tc>
        <w:tc>
          <w:tcPr/>
          <w:p>
            <w:pPr>
              <w:pStyle w:val="Compact"/>
              <w:jc w:val="right"/>
            </w:pPr>
            <w:r>
              <w:rPr>
                <w:bCs/>
                <w:b/>
              </w:rPr>
              <w:t xml:space="preserve">3.15 / 3.05</w:t>
            </w:r>
          </w:p>
        </w:tc>
        <w:tc>
          <w:tcPr/>
          <w:p>
            <w:pPr>
              <w:pStyle w:val="Compact"/>
            </w:pPr>
          </w:p>
        </w:tc>
      </w:tr>
    </w:tbl>
    <w:p>
      <w:pPr>
        <w:pStyle w:val="BodyText"/>
      </w:pPr>
      <w:r>
        <w:rPr>
          <w:iCs/>
          <w:i/>
        </w:rPr>
        <w:t xml:space="preserve">Evidence rules applied:</w:t>
      </w:r>
      <w:r>
        <w:t xml:space="preserve"> </w:t>
      </w:r>
      <w:r>
        <w:t xml:space="preserve">security_compliance capped at 2: certifications NPV</w:t>
      </w:r>
    </w:p>
    <w:p>
      <w:pPr>
        <w:pStyle w:val="BodyText"/>
      </w:pPr>
      <w:r>
        <w:rPr>
          <w:bCs/>
          <w:b/>
        </w:rPr>
        <w:t xml:space="preserve">Capabilities.</w:t>
      </w:r>
      <w:r>
        <w:t xml:space="preserve"> </w:t>
      </w:r>
      <w:r>
        <w:t xml:space="preserve">Meta Muse family from Meta Superintelligence Labs: Muse Spark (announced April 2026; 1.1 to 1.3 via the Meta Model API, GA at Meta Connect 23-24 September 2026; 1M context), Muse Glimmer 30B open weights (August 2026, Apache 2.0 per secondary sources), Muse Code and Muse Image; plus Llama 4 Scout and Maverick under the Llama 4 Community License</w:t>
      </w:r>
      <w:r>
        <w:t xml:space="preserve"> </w:t>
      </w:r>
      <w:r>
        <w:rPr>
          <w:rStyle w:val="ClaimLabel"/>
        </w:rPr>
        <w:t xml:space="preserve">VF</w:t>
      </w:r>
      <w:r>
        <w:rPr>
          <w:rStyle w:val="FootnoteReference"/>
        </w:rPr>
        <w:footnoteReference w:id="201"/>
      </w:r>
      <w:r>
        <w:t xml:space="preserve"> </w:t>
      </w:r>
      <w:r>
        <w:rPr>
          <w:rStyle w:val="ClaimLabel"/>
        </w:rPr>
        <w:t xml:space="preserve">R</w:t>
      </w:r>
      <w:r>
        <w:rPr>
          <w:rStyle w:val="FootnoteReference"/>
        </w:rPr>
        <w:footnoteReference w:id="205"/>
      </w:r>
      <w:r>
        <w:t xml:space="preserve">.</w:t>
      </w:r>
    </w:p>
    <w:p>
      <w:pPr>
        <w:pStyle w:val="BodyText"/>
      </w:pPr>
      <w:r>
        <w:rPr>
          <w:bCs/>
          <w:b/>
        </w:rPr>
        <w:t xml:space="preserve">Strengths</w:t>
      </w:r>
    </w:p>
    <w:p>
      <w:pPr>
        <w:numPr>
          <w:ilvl w:val="0"/>
          <w:numId w:val="1033"/>
        </w:numPr>
        <w:pStyle w:val="Compact"/>
      </w:pPr>
      <w:r>
        <w:t xml:space="preserve">Llama 4 is available on Google Cloud, Bedrock and Foundry; Muse Spark 1.3 is on Foundry</w:t>
      </w:r>
      <w:r>
        <w:t xml:space="preserve"> </w:t>
      </w:r>
      <w:r>
        <w:rPr>
          <w:rStyle w:val="ClaimLabel"/>
        </w:rPr>
        <w:t xml:space="preserve">VF</w:t>
      </w:r>
      <w:r>
        <w:rPr>
          <w:rStyle w:val="FootnoteReference"/>
        </w:rPr>
        <w:footnoteReference w:id="207"/>
      </w:r>
      <w:r>
        <w:t xml:space="preserve"> </w:t>
      </w:r>
      <w:r>
        <w:rPr>
          <w:rStyle w:val="ClaimLabel"/>
        </w:rPr>
        <w:t xml:space="preserve">R</w:t>
      </w:r>
      <w:r>
        <w:rPr>
          <w:rStyle w:val="FootnoteReference"/>
        </w:rPr>
        <w:footnoteReference w:id="208"/>
      </w:r>
    </w:p>
    <w:p>
      <w:pPr>
        <w:numPr>
          <w:ilvl w:val="0"/>
          <w:numId w:val="1033"/>
        </w:numPr>
        <w:pStyle w:val="Compact"/>
      </w:pPr>
      <w:r>
        <w:t xml:space="preserve">An open small model (Glimmer 30B) alongside the API flagship</w:t>
      </w:r>
      <w:r>
        <w:t xml:space="preserve"> </w:t>
      </w:r>
      <w:r>
        <w:rPr>
          <w:rStyle w:val="ClaimLabel"/>
        </w:rPr>
        <w:t xml:space="preserve">VF</w:t>
      </w:r>
      <w:r>
        <w:rPr>
          <w:rStyle w:val="FootnoteReference"/>
        </w:rPr>
        <w:footnoteReference w:id="209"/>
      </w:r>
      <w:r>
        <w:t xml:space="preserve"> </w:t>
      </w:r>
      <w:r>
        <w:rPr>
          <w:rStyle w:val="ClaimLabel"/>
        </w:rPr>
        <w:t xml:space="preserve">R</w:t>
      </w:r>
      <w:r>
        <w:rPr>
          <w:rStyle w:val="FootnoteReference"/>
        </w:rPr>
        <w:footnoteReference w:id="210"/>
      </w:r>
    </w:p>
    <w:p>
      <w:pPr>
        <w:pStyle w:val="FirstParagraph"/>
      </w:pPr>
      <w:r>
        <w:rPr>
          <w:bCs/>
          <w:b/>
        </w:rPr>
        <w:t xml:space="preserve">Limitations and risks</w:t>
      </w:r>
    </w:p>
    <w:p>
      <w:pPr>
        <w:numPr>
          <w:ilvl w:val="0"/>
          <w:numId w:val="1034"/>
        </w:numPr>
        <w:pStyle w:val="Compact"/>
      </w:pPr>
      <w:r>
        <w:t xml:space="preserve">Meta Model API data terms, certifications and EU residency not publicly verified</w:t>
      </w:r>
      <w:r>
        <w:t xml:space="preserve"> </w:t>
      </w:r>
      <w:r>
        <w:rPr>
          <w:rStyle w:val="ClaimLabel"/>
        </w:rPr>
        <w:t xml:space="preserve">NPV</w:t>
      </w:r>
    </w:p>
    <w:p>
      <w:pPr>
        <w:numPr>
          <w:ilvl w:val="0"/>
          <w:numId w:val="1034"/>
        </w:numPr>
        <w:pStyle w:val="Compact"/>
      </w:pPr>
      <w:r>
        <w:t xml:space="preserve">The</w:t>
      </w:r>
      <w:r>
        <w:t xml:space="preserve"> </w:t>
      </w:r>
      <w:r>
        <w:t xml:space="preserve">‘</w:t>
      </w:r>
      <w:r>
        <w:t xml:space="preserve">contributor</w:t>
      </w:r>
      <w:r>
        <w:t xml:space="preserve">’</w:t>
      </w:r>
      <w:r>
        <w:t xml:space="preserve"> </w:t>
      </w:r>
      <w:r>
        <w:t xml:space="preserve">tier is discounted in exchange for Meta training on prompts and completions: a data-use condition, not a cheaper price</w:t>
      </w:r>
      <w:r>
        <w:t xml:space="preserve"> </w:t>
      </w:r>
      <w:r>
        <w:rPr>
          <w:rStyle w:val="ClaimLabel"/>
        </w:rPr>
        <w:t xml:space="preserve">VF</w:t>
      </w:r>
      <w:r>
        <w:rPr>
          <w:rStyle w:val="FootnoteReference"/>
        </w:rPr>
        <w:footnoteReference w:id="211"/>
      </w:r>
    </w:p>
    <w:p>
      <w:pPr>
        <w:numPr>
          <w:ilvl w:val="0"/>
          <w:numId w:val="1034"/>
        </w:numPr>
        <w:pStyle w:val="Compact"/>
      </w:pPr>
      <w:r>
        <w:t xml:space="preserve">Llama 4 Community License requires a separate licence above 700M MAU; no Llama release since Llama 4</w:t>
      </w:r>
      <w:r>
        <w:t xml:space="preserve"> </w:t>
      </w:r>
      <w:r>
        <w:rPr>
          <w:rStyle w:val="ClaimLabel"/>
        </w:rPr>
        <w:t xml:space="preserve">VF</w:t>
      </w:r>
      <w:r>
        <w:rPr>
          <w:rStyle w:val="FootnoteReference"/>
        </w:rPr>
        <w:footnoteReference w:id="212"/>
      </w:r>
      <w:r>
        <w:t xml:space="preserve"> </w:t>
      </w:r>
      <w:r>
        <w:rPr>
          <w:rStyle w:val="ClaimLabel"/>
        </w:rPr>
        <w:t xml:space="preserve">R</w:t>
      </w:r>
      <w:r>
        <w:rPr>
          <w:rStyle w:val="FootnoteReference"/>
        </w:rPr>
        <w:footnoteReference w:id="213"/>
      </w:r>
    </w:p>
    <w:p>
      <w:pPr>
        <w:numPr>
          <w:ilvl w:val="0"/>
          <w:numId w:val="1034"/>
        </w:numPr>
        <w:pStyle w:val="Compact"/>
      </w:pPr>
      <w:r>
        <w:t xml:space="preserve">Official llama-api-client SDK last released 18 December 2025</w:t>
      </w:r>
      <w:r>
        <w:t xml:space="preserve"> </w:t>
      </w:r>
      <w:r>
        <w:rPr>
          <w:rStyle w:val="ClaimLabel"/>
        </w:rPr>
        <w:t xml:space="preserve">VF</w:t>
      </w:r>
      <w:r>
        <w:rPr>
          <w:rStyle w:val="FootnoteReference"/>
        </w:rPr>
        <w:footnoteReference w:id="214"/>
      </w:r>
    </w:p>
    <w:p>
      <w:pPr>
        <w:numPr>
          <w:ilvl w:val="0"/>
          <w:numId w:val="1034"/>
        </w:numPr>
        <w:pStyle w:val="Compact"/>
      </w:pPr>
      <w:r>
        <w:t xml:space="preserve">Glimmer’s Apache 2.0 licence rests on secondary sources</w:t>
      </w:r>
      <w:r>
        <w:t xml:space="preserve"> </w:t>
      </w:r>
      <w:r>
        <w:rPr>
          <w:rStyle w:val="ClaimLabel"/>
        </w:rPr>
        <w:t xml:space="preserve">R</w:t>
      </w:r>
      <w:r>
        <w:rPr>
          <w:rStyle w:val="FootnoteReference"/>
        </w:rPr>
        <w:footnoteReference w:id="216"/>
      </w:r>
    </w:p>
    <w:p>
      <w:pPr>
        <w:pStyle w:val="FirstParagraph"/>
      </w:pPr>
      <w:r>
        <w:rPr>
          <w:bCs/>
          <w:b/>
        </w:rPr>
        <w:t xml:space="preserve">Choose when</w:t>
      </w:r>
    </w:p>
    <w:p>
      <w:pPr>
        <w:numPr>
          <w:ilvl w:val="0"/>
          <w:numId w:val="1035"/>
        </w:numPr>
        <w:pStyle w:val="Compact"/>
      </w:pPr>
      <w:r>
        <w:t xml:space="preserve">You already self-host Llama 4 and want continuity, or you want Glimmer 30B as an additional open-weight option</w:t>
      </w:r>
      <w:r>
        <w:t xml:space="preserve"> </w:t>
      </w:r>
      <w:r>
        <w:rPr>
          <w:rStyle w:val="ClaimLabel"/>
        </w:rPr>
        <w:t xml:space="preserve">AJ</w:t>
      </w:r>
    </w:p>
    <w:p>
      <w:pPr>
        <w:pStyle w:val="FirstParagraph"/>
      </w:pPr>
      <w:r>
        <w:rPr>
          <w:bCs/>
          <w:b/>
        </w:rPr>
        <w:t xml:space="preserve">Avoid when</w:t>
      </w:r>
    </w:p>
    <w:p>
      <w:pPr>
        <w:numPr>
          <w:ilvl w:val="0"/>
          <w:numId w:val="1036"/>
        </w:numPr>
        <w:pStyle w:val="Compact"/>
      </w:pPr>
      <w:r>
        <w:t xml:space="preserve">Client data would go to the Meta Model API before its data terms are verified</w:t>
      </w:r>
      <w:r>
        <w:t xml:space="preserve"> </w:t>
      </w:r>
      <w:r>
        <w:rPr>
          <w:rStyle w:val="ClaimLabel"/>
        </w:rPr>
        <w:t xml:space="preserve">AJ</w:t>
      </w:r>
    </w:p>
    <w:p>
      <w:pPr>
        <w:numPr>
          <w:ilvl w:val="0"/>
          <w:numId w:val="1036"/>
        </w:numPr>
        <w:pStyle w:val="Compact"/>
      </w:pPr>
      <w:r>
        <w:t xml:space="preserve">Any route would use the contributor tier</w:t>
      </w:r>
      <w:r>
        <w:t xml:space="preserve"> </w:t>
      </w:r>
      <w:r>
        <w:rPr>
          <w:rStyle w:val="ClaimLabel"/>
        </w:rPr>
        <w:t xml:space="preserve">AJ</w:t>
      </w:r>
    </w:p>
    <w:p>
      <w:pPr>
        <w:pStyle w:val="FirstParagraph"/>
      </w:pPr>
      <w:r>
        <w:rPr>
          <w:bCs/>
          <w:b/>
        </w:rPr>
        <w:t xml:space="preserve">Nearest competitors:</w:t>
      </w:r>
      <w:r>
        <w:t xml:space="preserve"> </w:t>
      </w:r>
      <w:r>
        <w:t xml:space="preserve">L1-google-gemma, L1-mistral, L1-openai</w:t>
      </w:r>
    </w:p>
    <w:p>
      <w:pPr>
        <w:pStyle w:val="BodyText"/>
      </w:pPr>
      <w:r>
        <w:rPr>
          <w:bCs/>
          <w:b/>
        </w:rPr>
        <w:t xml:space="preserve">Regulated-FS note.</w:t>
      </w:r>
      <w:r>
        <w:t xml:space="preserve"> </w:t>
      </w:r>
      <w:r>
        <w:t xml:space="preserve">Block the contributor tier at the gateway; use Llama 4 or Glimmer only self-hosted or via a hyperscaler</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Meta (models built by Meta Superintelligence Labs)</w:t>
            </w:r>
          </w:p>
        </w:tc>
        <w:tc>
          <w:tcPr/>
          <w:p>
            <w:pPr>
              <w:pStyle w:val="Compact"/>
              <w:jc w:val="left"/>
            </w:pPr>
            <w:r>
              <w:t xml:space="preserve">Verified fact</w:t>
            </w:r>
          </w:p>
        </w:tc>
        <w:tc>
          <w:tcPr/>
          <w:p>
            <w:pPr>
              <w:pStyle w:val="Compact"/>
              <w:jc w:val="left"/>
            </w:pPr>
            <w:r>
              <w:t xml:space="preserve">A5-S077, A5-S078</w:t>
            </w:r>
          </w:p>
        </w:tc>
      </w:tr>
      <w:tr>
        <w:tc>
          <w:tcPr/>
          <w:p>
            <w:pPr>
              <w:pStyle w:val="Compact"/>
              <w:jc w:val="left"/>
            </w:pPr>
            <w:r>
              <w:t xml:space="preserve">Category</w:t>
            </w:r>
          </w:p>
        </w:tc>
        <w:tc>
          <w:tcPr/>
          <w:p>
            <w:pPr>
              <w:pStyle w:val="Compact"/>
              <w:jc w:val="left"/>
            </w:pPr>
            <w:r>
              <w:t xml:space="preserve">Model vendor: hosted API models (Muse Spark) and open-weight models (Muse Glimmer, Llama 4)</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Version / lineup</w:t>
            </w:r>
          </w:p>
        </w:tc>
        <w:tc>
          <w:tcPr/>
          <w:p>
            <w:pPr>
              <w:pStyle w:val="Compact"/>
              <w:jc w:val="left"/>
            </w:pPr>
            <w:r>
              <w:t xml:space="preserve">flagship_api: Muse Spark announced April 2026 (Meta Superintelligence Labs); Muse Spark 1.1 with public Meta Model API preview 9 July 2026; 1.2 on 5 August 2026; 1.3 on 2 September 2026; Meta Model API GA globally (announced at Meta Connect, 23-24 September 2026; pre-Connect developer page still said public preview); 1,048,576 context; OpenAI/Anthropic-SDK compatible; on Oracle Cloud, Microsoft Foundry, Google Cloud private preview. [A5-S077, A5-S038]; open_weight: Muse Glimmer 30B, released August 2026 under Apache 2.0 (distilled from Muse Spark, agentic, consumer hardware). [A5-S078, A5-S040</w:t>
            </w:r>
          </w:p>
        </w:tc>
        <w:tc>
          <w:tcPr/>
          <w:p>
            <w:pPr>
              <w:pStyle w:val="Compact"/>
              <w:jc w:val="left"/>
            </w:pPr>
            <w:r>
              <w:t xml:space="preserve">Verified fact</w:t>
            </w:r>
          </w:p>
        </w:tc>
        <w:tc>
          <w:tcPr/>
          <w:p>
            <w:pPr>
              <w:pStyle w:val="Compact"/>
              <w:jc w:val="left"/>
            </w:pPr>
            <w:r>
              <w:t xml:space="preserve">A5-S038, A5-S040, A5-S027, A5-S047, A5-S077, A5-S078, V2-S019</w:t>
            </w:r>
          </w:p>
        </w:tc>
      </w:tr>
      <w:tr>
        <w:tc>
          <w:tcPr/>
          <w:p>
            <w:pPr>
              <w:pStyle w:val="Compact"/>
              <w:jc w:val="left"/>
            </w:pPr>
            <w:r>
              <w:t xml:space="preserve">Licence</w:t>
            </w:r>
          </w:p>
        </w:tc>
        <w:tc>
          <w:tcPr/>
          <w:p>
            <w:pPr>
              <w:pStyle w:val="Compact"/>
              <w:jc w:val="left"/>
            </w:pPr>
            <w:r>
              <w:t xml:space="preserve">Muse Spark: hosted API only. Muse Glimmer 30B: Apache 2.0. Llama 4: Llama 4 Community License (attribution; &gt;700M MAU need separate licence; California law).</w:t>
            </w:r>
          </w:p>
        </w:tc>
        <w:tc>
          <w:tcPr/>
          <w:p>
            <w:pPr>
              <w:pStyle w:val="Compact"/>
              <w:jc w:val="left"/>
            </w:pPr>
            <w:r>
              <w:t xml:space="preserve">Verified fact</w:t>
            </w:r>
          </w:p>
        </w:tc>
        <w:tc>
          <w:tcPr/>
          <w:p>
            <w:pPr>
              <w:pStyle w:val="Compact"/>
              <w:jc w:val="left"/>
            </w:pPr>
            <w:r>
              <w:t xml:space="preserve">A5-S077, A5-S078</w:t>
            </w:r>
          </w:p>
        </w:tc>
      </w:tr>
      <w:tr>
        <w:tc>
          <w:tcPr/>
          <w:p>
            <w:pPr>
              <w:pStyle w:val="Compact"/>
              <w:jc w:val="left"/>
            </w:pPr>
            <w:r>
              <w:t xml:space="preserve">Status events</w:t>
            </w:r>
          </w:p>
        </w:tc>
        <w:tc>
          <w:tcPr/>
          <w:p>
            <w:pPr>
              <w:pStyle w:val="Compact"/>
              <w:jc w:val="left"/>
            </w:pPr>
            <w:r>
              <w:t xml:space="preserve">April 2026: Muse Spark announced; 9 July 2026: Meta Model API public preview (Muse Spark 1.1); 5 August 2026: Muse Spark 1.2, Muse Code; August 2026: Muse Glimmer 30B (Apache 2.0); 2 September 2026: Muse Spark 1.3; Meta Connect 2026: Meta Model API GA</w:t>
            </w:r>
          </w:p>
        </w:tc>
        <w:tc>
          <w:tcPr/>
          <w:p>
            <w:pPr>
              <w:pStyle w:val="Compact"/>
              <w:jc w:val="left"/>
            </w:pPr>
            <w:r>
              <w:t xml:space="preserve">Verified fact</w:t>
            </w:r>
          </w:p>
        </w:tc>
        <w:tc>
          <w:tcPr/>
          <w:p>
            <w:pPr>
              <w:pStyle w:val="Compact"/>
              <w:jc w:val="left"/>
            </w:pPr>
            <w:r>
              <w:t xml:space="preserve">A5-S077, A5-S078, V2-S019</w:t>
            </w:r>
          </w:p>
        </w:tc>
      </w:tr>
      <w:tr>
        <w:tc>
          <w:tcPr/>
          <w:p>
            <w:pPr>
              <w:pStyle w:val="Compact"/>
              <w:jc w:val="left"/>
            </w:pPr>
            <w:r>
              <w:t xml:space="preserve">Strategic direction</w:t>
            </w:r>
          </w:p>
        </w:tc>
        <w:tc>
          <w:tcPr/>
          <w:p>
            <w:pPr>
              <w:pStyle w:val="Compact"/>
              <w:jc w:val="left"/>
            </w:pPr>
            <w:r>
              <w:t xml:space="preserve">Frontier effort moved to Meta Superintelligence Labs’ Muse brand: hosted API flagship (Muse Spark) plus a permissively licensed small open model (Muse Glimmer), distribution via Oracle, Microsoft and Google clouds.</w:t>
            </w:r>
          </w:p>
        </w:tc>
        <w:tc>
          <w:tcPr/>
          <w:p>
            <w:pPr>
              <w:pStyle w:val="Compact"/>
              <w:jc w:val="left"/>
            </w:pPr>
            <w:r>
              <w:t xml:space="preserve">Verified fact</w:t>
            </w:r>
          </w:p>
        </w:tc>
        <w:tc>
          <w:tcPr/>
          <w:p>
            <w:pPr>
              <w:pStyle w:val="Compact"/>
              <w:jc w:val="left"/>
            </w:pPr>
            <w:r>
              <w:t xml:space="preserve">A5-S077, A5-S078</w:t>
            </w:r>
          </w:p>
        </w:tc>
      </w:tr>
      <w:tr>
        <w:tc>
          <w:tcPr/>
          <w:p>
            <w:pPr>
              <w:pStyle w:val="Compact"/>
              <w:jc w:val="left"/>
            </w:pPr>
            <w:r>
              <w:t xml:space="preserve">What it does</w:t>
            </w:r>
          </w:p>
        </w:tc>
        <w:tc>
          <w:tcPr/>
          <w:p>
            <w:pPr>
              <w:pStyle w:val="Compact"/>
              <w:jc w:val="left"/>
            </w:pPr>
            <w:r>
              <w:t xml:space="preserve">Multimodal reasoning LLMs via Meta’s developer API and partner clouds; open-weight models for self-hosting.</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Stack position</w:t>
            </w:r>
          </w:p>
        </w:tc>
        <w:tc>
          <w:tcPr/>
          <w:p>
            <w:pPr>
              <w:pStyle w:val="Compact"/>
              <w:jc w:val="left"/>
            </w:pPr>
            <w:r>
              <w:t xml:space="preserve">L1 foundation model.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Meta developer API (Llama API client SDK); Microsoft Foundry; open weights via ModelScope/Hugging Face and inference providers.</w:t>
            </w:r>
          </w:p>
        </w:tc>
        <w:tc>
          <w:tcPr/>
          <w:p>
            <w:pPr>
              <w:pStyle w:val="Compact"/>
              <w:jc w:val="left"/>
            </w:pPr>
            <w:r>
              <w:t xml:space="preserve">Reported</w:t>
            </w:r>
          </w:p>
        </w:tc>
        <w:tc>
          <w:tcPr/>
          <w:p>
            <w:pPr>
              <w:pStyle w:val="Compact"/>
              <w:jc w:val="left"/>
            </w:pPr>
            <w:r>
              <w:t xml:space="preserve">A5-S047, A5-S038, A5-S040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Muse Spark 1.3 (Meta API): US$1.25 input / US$4.25 output per 1M (aggregator); contributor variant US$0.10 / US$0.20; Muse Glimmer 30B (Together): US$0.35 / US$1.50 per 1M; Llama 4 Maverick (Google Cloud): US$0.35 / US$1.15 per 1M; Llama 4 Scout (Google Cloud): US$0.25 / US$0.70 per 1M</w:t>
            </w:r>
          </w:p>
        </w:tc>
        <w:tc>
          <w:tcPr/>
          <w:p>
            <w:pPr>
              <w:pStyle w:val="Compact"/>
              <w:jc w:val="left"/>
            </w:pPr>
            <w:r>
              <w:t xml:space="preserve">Reported</w:t>
            </w:r>
          </w:p>
        </w:tc>
        <w:tc>
          <w:tcPr/>
          <w:p>
            <w:pPr>
              <w:pStyle w:val="Compact"/>
              <w:jc w:val="left"/>
            </w:pPr>
            <w:r>
              <w:t xml:space="preserve">A5-S038, A5-S027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Microsoft Foundry, Google Cloud, Amazon Bedrock, Together, Fireworks, DeepInfra, OpenRouter, ms-swift.</w:t>
            </w:r>
          </w:p>
        </w:tc>
        <w:tc>
          <w:tcPr/>
          <w:p>
            <w:pPr>
              <w:pStyle w:val="Compact"/>
              <w:jc w:val="left"/>
            </w:pPr>
            <w:r>
              <w:t xml:space="preserve">Reported</w:t>
            </w:r>
          </w:p>
        </w:tc>
        <w:tc>
          <w:tcPr/>
          <w:p>
            <w:pPr>
              <w:pStyle w:val="Compact"/>
              <w:jc w:val="left"/>
            </w:pPr>
            <w:r>
              <w:t xml:space="preserve">A5-S038, A5-S027, A5-S040</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(Meta API); managed_cloud: Yes (Microsoft Foundry Muse Spark 1.3; Llama 4 on Google Cloud, Bedrock, Foundry); vpc_byoc: Not publicly verified; private_cloud: Not publicly verified; self_hosted: Yes (Muse Glimmer 30B, Llama 4); on_prem: Yes (open-weight models)</w:t>
            </w:r>
          </w:p>
        </w:tc>
        <w:tc>
          <w:tcPr/>
          <w:p>
            <w:pPr>
              <w:pStyle w:val="Compact"/>
            </w:pPr>
          </w:p>
        </w:tc>
        <w:tc>
          <w:tcPr/>
          <w:p>
            <w:pPr>
              <w:pStyle w:val="Compact"/>
            </w:pPr>
          </w:p>
        </w:tc>
      </w:tr>
    </w:tbl>
    <w:bookmarkEnd w:id="217"/>
    <w:bookmarkStart w:id="234" w:name="X46dd0e23d679b36ea5b8a5aa8378fe015695a69"/>
    <w:p>
      <w:pPr>
        <w:pStyle w:val="Heading2"/>
      </w:pPr>
      <w:r>
        <w:t xml:space="preserve">Alibaba Qwen model family (Qwen3.8: Max, Flash, Omni-Flash API; open-weight Qwen3.8-27B, Qwen3.8-2.4T-A95B, Qwen3.8-Flash-Next) (</w:t>
      </w:r>
      <w:r>
        <w:rPr>
          <w:rStyle w:val="VerbatimChar"/>
        </w:rPr>
        <w:t xml:space="preserve">L1-alibaba-qwen</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Qwen – 3.8</w:t>
      </w:r>
    </w:p>
    <w:p>
      <w:pPr>
        <w:pStyle w:val="BodyText"/>
      </w:pPr>
      <w:r>
        <w:rPr>
          <w:iCs/>
          <w:i/>
        </w:rPr>
        <w:t xml:space="preserve">Rationale:</w:t>
      </w:r>
      <w:r>
        <w:t xml:space="preserve"> </w:t>
      </w:r>
      <w:r>
        <w:t xml:space="preserve">Tactical, conditional: self-hosted Apache-2.0 sizes only, subject to sovereignty policy; hosted Max and Model Studio lack verified certifications and controls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 and MoE sizes, omni-modal, coding and embedding variants (A5-S068, A5-S038); evidence is partly secondary.</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Qwen3.8 is on no hyperscaler, so rule 6 does not apply; Model Studio SSO/RBAC/audit NPV (cap 2).</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NPV (cap 2); Frankfurt region and no-training statement are positives (A5-S067).</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Model Studio (EU scope available) plus self-host and on-premises for open sizes; no current-generation hyperscaler route.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open-serving and third-party hosting support (A5-S038, A5-S041, A5-S043).</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generations (3.5 to 3.8 within 2026); maturity evidence NPV; 3 on observed cadence.</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Apache-2.0 small sizes are cheap to run; hosted prices are not decision inputs (V2 §4 item 3); flagship needs multi-node serving.</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for small sizes; custom licence with a revenue threshold for the flagship (rule 4).</w:t>
            </w:r>
          </w:p>
        </w:tc>
      </w:tr>
      <w:tr>
        <w:tc>
          <w:tcPr/>
          <w:p>
            <w:pPr>
              <w:pStyle w:val="Compact"/>
              <w:jc w:val="left"/>
            </w:pPr>
            <w:r>
              <w:rPr>
                <w:bCs/>
                <w:b/>
              </w:rPr>
              <w:t xml:space="preserve">Total (generic / FS)</w:t>
            </w:r>
          </w:p>
        </w:tc>
        <w:tc>
          <w:tcPr/>
          <w:p>
            <w:pPr>
              <w:pStyle w:val="Compact"/>
              <w:jc w:val="right"/>
            </w:pPr>
            <w:r>
              <w:rPr>
                <w:bCs/>
                <w:b/>
              </w:rPr>
              <w:t xml:space="preserve">3.15 / 3.00</w:t>
            </w:r>
          </w:p>
        </w:tc>
        <w:tc>
          <w:tcPr/>
          <w:p>
            <w:pPr>
              <w:pStyle w:val="Compact"/>
            </w:pPr>
          </w:p>
        </w:tc>
      </w:tr>
    </w:tbl>
    <w:p>
      <w:pPr>
        <w:pStyle w:val="BodyText"/>
      </w:pPr>
      <w:r>
        <w:rPr>
          <w:iCs/>
          <w:i/>
        </w:rPr>
        <w:t xml:space="preserve">Evidence rules applied:</w:t>
      </w:r>
      <w:r>
        <w:t xml:space="preserve"> </w:t>
      </w:r>
      <w:r>
        <w:t xml:space="preserve">enterprise_readiness capped at 2: SSO/RBAC/audit NPV and no current-generation hyperscaler route; security_compliance capped at 2: certifications NPV</w:t>
      </w:r>
    </w:p>
    <w:p>
      <w:pPr>
        <w:pStyle w:val="BodyText"/>
      </w:pPr>
      <w:r>
        <w:rPr>
          <w:bCs/>
          <w:b/>
        </w:rPr>
        <w:t xml:space="preserve">Capabilities.</w:t>
      </w:r>
      <w:r>
        <w:t xml:space="preserve"> </w:t>
      </w:r>
      <w:r>
        <w:t xml:space="preserve">Qwen3.8 family: hosted qwen3.8-max (launched 3 August 2026), qwen3.8-flash and omni-flash through Alibaba Cloud Model Studio; open weights Qwen3.8-27B (Apache 2.0), Qwen3.8-2.4T-A95B (12 August 2026, custom Qwen3.8-Max License) and Qwen3.8-Flash-Next; coding and embedding lines</w:t>
      </w:r>
      <w:r>
        <w:t xml:space="preserve"> </w:t>
      </w:r>
      <w:r>
        <w:rPr>
          <w:rStyle w:val="ClaimLabel"/>
        </w:rPr>
        <w:t xml:space="preserve">VF</w:t>
      </w:r>
      <w:r>
        <w:rPr>
          <w:rStyle w:val="FootnoteReference"/>
        </w:rPr>
        <w:footnoteReference w:id="218"/>
      </w:r>
      <w:r>
        <w:t xml:space="preserve"> </w:t>
      </w:r>
      <w:r>
        <w:rPr>
          <w:rStyle w:val="ClaimLabel"/>
        </w:rPr>
        <w:t xml:space="preserve">R</w:t>
      </w:r>
      <w:r>
        <w:rPr>
          <w:rStyle w:val="FootnoteReference"/>
        </w:rPr>
        <w:footnoteReference w:id="221"/>
      </w:r>
      <w:r>
        <w:t xml:space="preserve">.</w:t>
      </w:r>
    </w:p>
    <w:p>
      <w:pPr>
        <w:pStyle w:val="BodyText"/>
      </w:pPr>
      <w:r>
        <w:rPr>
          <w:bCs/>
          <w:b/>
        </w:rPr>
        <w:t xml:space="preserve">Strengths</w:t>
      </w:r>
    </w:p>
    <w:p>
      <w:pPr>
        <w:numPr>
          <w:ilvl w:val="0"/>
          <w:numId w:val="1037"/>
        </w:numPr>
        <w:pStyle w:val="Compact"/>
      </w:pPr>
      <w:r>
        <w:t xml:space="preserve">Widest open-weight size range in the layer (27B to 2.4T total)</w:t>
      </w:r>
      <w:r>
        <w:t xml:space="preserve"> </w:t>
      </w:r>
      <w:r>
        <w:rPr>
          <w:rStyle w:val="ClaimLabel"/>
        </w:rPr>
        <w:t xml:space="preserve">VF</w:t>
      </w:r>
      <w:r>
        <w:rPr>
          <w:rStyle w:val="FootnoteReference"/>
        </w:rPr>
        <w:footnoteReference w:id="223"/>
      </w:r>
      <w:r>
        <w:t xml:space="preserve"> </w:t>
      </w:r>
      <w:r>
        <w:rPr>
          <w:rStyle w:val="ClaimLabel"/>
        </w:rPr>
        <w:t xml:space="preserve">R</w:t>
      </w:r>
      <w:r>
        <w:rPr>
          <w:rStyle w:val="FootnoteReference"/>
        </w:rPr>
        <w:footnoteReference w:id="224"/>
      </w:r>
    </w:p>
    <w:p>
      <w:pPr>
        <w:numPr>
          <w:ilvl w:val="0"/>
          <w:numId w:val="1037"/>
        </w:numPr>
        <w:pStyle w:val="Compact"/>
      </w:pPr>
      <w:r>
        <w:t xml:space="preserve">Model Studio is region-bound, with a Frankfurt EU scope, and says it never trains on customer data</w:t>
      </w:r>
      <w:r>
        <w:t xml:space="preserve"> </w:t>
      </w:r>
      <w:r>
        <w:rPr>
          <w:rStyle w:val="ClaimLabel"/>
        </w:rPr>
        <w:t xml:space="preserve">VF</w:t>
      </w:r>
      <w:r>
        <w:rPr>
          <w:rStyle w:val="FootnoteReference"/>
        </w:rPr>
        <w:footnoteReference w:id="226"/>
      </w:r>
    </w:p>
    <w:p>
      <w:pPr>
        <w:numPr>
          <w:ilvl w:val="0"/>
          <w:numId w:val="1037"/>
        </w:numPr>
        <w:pStyle w:val="Compact"/>
      </w:pPr>
      <w:r>
        <w:t xml:space="preserve">Qwen3.8-27B under Apache 2.0</w:t>
      </w:r>
      <w:r>
        <w:t xml:space="preserve"> </w:t>
      </w:r>
      <w:r>
        <w:rPr>
          <w:rStyle w:val="ClaimLabel"/>
        </w:rPr>
        <w:t xml:space="preserve">VF</w:t>
      </w:r>
      <w:r>
        <w:rPr>
          <w:rStyle w:val="FootnoteReference"/>
        </w:rPr>
        <w:footnoteReference w:id="228"/>
      </w:r>
    </w:p>
    <w:p>
      <w:pPr>
        <w:pStyle w:val="FirstParagraph"/>
      </w:pPr>
      <w:r>
        <w:rPr>
          <w:bCs/>
          <w:b/>
        </w:rPr>
        <w:t xml:space="preserve">Limitations and risks</w:t>
      </w:r>
    </w:p>
    <w:p>
      <w:pPr>
        <w:numPr>
          <w:ilvl w:val="0"/>
          <w:numId w:val="1038"/>
        </w:numPr>
        <w:pStyle w:val="Compact"/>
      </w:pPr>
      <w:r>
        <w:t xml:space="preserve">Qwen3.8 is not offered on any hyperscaler; Bedrock and Google Cloud carry only Qwen3</w:t>
      </w:r>
      <w:r>
        <w:t xml:space="preserve"> </w:t>
      </w:r>
      <w:r>
        <w:rPr>
          <w:rStyle w:val="ClaimLabel"/>
        </w:rPr>
        <w:t xml:space="preserve">VF</w:t>
      </w:r>
      <w:r>
        <w:rPr>
          <w:rStyle w:val="FootnoteReference"/>
        </w:rPr>
        <w:footnoteReference w:id="229"/>
      </w:r>
    </w:p>
    <w:p>
      <w:pPr>
        <w:numPr>
          <w:ilvl w:val="0"/>
          <w:numId w:val="1038"/>
        </w:numPr>
        <w:pStyle w:val="Compact"/>
      </w:pPr>
      <w:r>
        <w:t xml:space="preserve">Flagship weights use a custom licence: Model-as-a-Service businesses above US$50m trailing revenue need a separate licence (licence file not read)</w:t>
      </w:r>
      <w:r>
        <w:t xml:space="preserve"> </w:t>
      </w:r>
      <w:r>
        <w:rPr>
          <w:rStyle w:val="ClaimLabel"/>
        </w:rPr>
        <w:t xml:space="preserve">R</w:t>
      </w:r>
      <w:r>
        <w:rPr>
          <w:rStyle w:val="FootnoteReference"/>
        </w:rPr>
        <w:footnoteReference w:id="230"/>
      </w:r>
    </w:p>
    <w:p>
      <w:pPr>
        <w:numPr>
          <w:ilvl w:val="0"/>
          <w:numId w:val="1038"/>
        </w:numPr>
        <w:pStyle w:val="Compact"/>
      </w:pPr>
      <w:r>
        <w:t xml:space="preserve">Taiwan’s NSB (November 2025) found security and bias failings in Tongyi/Qwen among five PRC models; no CAISI evaluation of Qwen found</w:t>
      </w:r>
      <w:r>
        <w:t xml:space="preserve"> </w:t>
      </w:r>
      <w:r>
        <w:rPr>
          <w:rStyle w:val="ClaimLabel"/>
        </w:rPr>
        <w:t xml:space="preserve">VF</w:t>
      </w:r>
      <w:r>
        <w:rPr>
          <w:rStyle w:val="FootnoteReference"/>
        </w:rPr>
        <w:footnoteReference w:id="231"/>
      </w:r>
    </w:p>
    <w:p>
      <w:pPr>
        <w:numPr>
          <w:ilvl w:val="0"/>
          <w:numId w:val="1038"/>
        </w:numPr>
        <w:pStyle w:val="Compact"/>
      </w:pPr>
      <w:r>
        <w:t xml:space="preserve">Reported July 2026 consideration in Beijing of restricting overseas access to leading Chinese models including open-weight Qwen (unenacted)</w:t>
      </w:r>
      <w:r>
        <w:t xml:space="preserve"> </w:t>
      </w:r>
      <w:r>
        <w:rPr>
          <w:rStyle w:val="ClaimLabel"/>
        </w:rPr>
        <w:t xml:space="preserve">R</w:t>
      </w:r>
      <w:r>
        <w:rPr>
          <w:rStyle w:val="FootnoteReference"/>
        </w:rPr>
        <w:footnoteReference w:id="233"/>
      </w:r>
    </w:p>
    <w:p>
      <w:pPr>
        <w:numPr>
          <w:ilvl w:val="0"/>
          <w:numId w:val="1038"/>
        </w:numPr>
        <w:pStyle w:val="Compact"/>
      </w:pPr>
      <w:r>
        <w:t xml:space="preserve">Certifications, access controls and support for Model Studio not publicly verified</w:t>
      </w:r>
      <w:r>
        <w:t xml:space="preserve"> </w:t>
      </w:r>
      <w:r>
        <w:rPr>
          <w:rStyle w:val="ClaimLabel"/>
        </w:rPr>
        <w:t xml:space="preserve">NPV</w:t>
      </w:r>
    </w:p>
    <w:p>
      <w:pPr>
        <w:pStyle w:val="FirstParagraph"/>
      </w:pPr>
      <w:r>
        <w:rPr>
          <w:bCs/>
          <w:b/>
        </w:rPr>
        <w:t xml:space="preserve">Choose when</w:t>
      </w:r>
    </w:p>
    <w:p>
      <w:pPr>
        <w:numPr>
          <w:ilvl w:val="0"/>
          <w:numId w:val="1039"/>
        </w:numPr>
        <w:pStyle w:val="Compact"/>
      </w:pPr>
      <w:r>
        <w:t xml:space="preserve">A small Apache-2.0 model (Qwen3.8-27B) is needed self-hosted and the firm’s sovereignty policy permits Chinese-origin weights</w:t>
      </w:r>
      <w:r>
        <w:t xml:space="preserve"> </w:t>
      </w:r>
      <w:r>
        <w:rPr>
          <w:rStyle w:val="ClaimLabel"/>
        </w:rPr>
        <w:t xml:space="preserve">AJ</w:t>
      </w:r>
    </w:p>
    <w:p>
      <w:pPr>
        <w:pStyle w:val="FirstParagraph"/>
      </w:pPr>
      <w:r>
        <w:rPr>
          <w:bCs/>
          <w:b/>
        </w:rPr>
        <w:t xml:space="preserve">Avoid when</w:t>
      </w:r>
    </w:p>
    <w:p>
      <w:pPr>
        <w:numPr>
          <w:ilvl w:val="0"/>
          <w:numId w:val="1040"/>
        </w:numPr>
        <w:pStyle w:val="Compact"/>
      </w:pPr>
      <w:r>
        <w:t xml:space="preserve">The firm needs a hyperscaler-hosted current-generation route</w:t>
      </w:r>
      <w:r>
        <w:t xml:space="preserve"> </w:t>
      </w:r>
      <w:r>
        <w:rPr>
          <w:rStyle w:val="ClaimLabel"/>
        </w:rPr>
        <w:t xml:space="preserve">AJ</w:t>
      </w:r>
    </w:p>
    <w:p>
      <w:pPr>
        <w:numPr>
          <w:ilvl w:val="0"/>
          <w:numId w:val="1040"/>
        </w:numPr>
        <w:pStyle w:val="Compact"/>
      </w:pPr>
      <w:r>
        <w:t xml:space="preserve">You would deploy the flagship weights without legal review of the custom licence</w:t>
      </w:r>
      <w:r>
        <w:t xml:space="preserve"> </w:t>
      </w:r>
      <w:r>
        <w:rPr>
          <w:rStyle w:val="ClaimLabel"/>
        </w:rPr>
        <w:t xml:space="preserve">AJ</w:t>
      </w:r>
    </w:p>
    <w:p>
      <w:pPr>
        <w:pStyle w:val="FirstParagraph"/>
      </w:pPr>
      <w:r>
        <w:rPr>
          <w:bCs/>
          <w:b/>
        </w:rPr>
        <w:t xml:space="preserve">Nearest competitors:</w:t>
      </w:r>
      <w:r>
        <w:t xml:space="preserve"> </w:t>
      </w:r>
      <w:r>
        <w:t xml:space="preserve">L1-google-gemma, L1-mistral, L1-deepseek</w:t>
      </w:r>
    </w:p>
    <w:p>
      <w:pPr>
        <w:pStyle w:val="BodyText"/>
      </w:pPr>
      <w:r>
        <w:rPr>
          <w:bCs/>
          <w:b/>
        </w:rPr>
        <w:t xml:space="preserve">Regulated-FS note.</w:t>
      </w:r>
      <w:r>
        <w:t xml:space="preserve"> </w:t>
      </w:r>
      <w:r>
        <w:t xml:space="preserve">Self-host the Apache-2.0 sizes only; treat Model Studio Frankfurt as unassessed until certifications are verified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Alibaba Cloud (Qwen team); official dashscope SDK published by Alibaba Cloud</w:t>
            </w:r>
          </w:p>
        </w:tc>
        <w:tc>
          <w:tcPr/>
          <w:p>
            <w:pPr>
              <w:pStyle w:val="Compact"/>
              <w:jc w:val="left"/>
            </w:pPr>
            <w:r>
              <w:t xml:space="preserve">Verified fact</w:t>
            </w:r>
          </w:p>
        </w:tc>
        <w:tc>
          <w:tcPr/>
          <w:p>
            <w:pPr>
              <w:pStyle w:val="Compact"/>
              <w:jc w:val="left"/>
            </w:pPr>
            <w:r>
              <w:t xml:space="preserve">A5-S047</w:t>
            </w:r>
          </w:p>
        </w:tc>
      </w:tr>
      <w:tr>
        <w:tc>
          <w:tcPr/>
          <w:p>
            <w:pPr>
              <w:pStyle w:val="Compact"/>
              <w:jc w:val="left"/>
            </w:pPr>
            <w:r>
              <w:t xml:space="preserve">Category</w:t>
            </w:r>
          </w:p>
        </w:tc>
        <w:tc>
          <w:tcPr/>
          <w:p>
            <w:pPr>
              <w:pStyle w:val="Compact"/>
              <w:jc w:val="left"/>
            </w:pPr>
            <w:r>
              <w:t xml:space="preserve">Open-weight and API model vendor (general, reasoning, coding, omni-modal, embeddings)</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Version / lineup</w:t>
            </w:r>
          </w:p>
        </w:tc>
        <w:tc>
          <w:tcPr/>
          <w:p>
            <w:pPr>
              <w:pStyle w:val="Compact"/>
              <w:jc w:val="left"/>
            </w:pPr>
            <w:r>
              <w:t xml:space="preserve">flagship_api: qwen3.8-max (snapshot qwen3.8-max-0902), 1M context, 128K output; US$2 / US$6 per 1M (International scope). [A5-S068, A5-S038]; small_api: qwen3.8-flash and qwen3.8-omni-flash, ~992K context. [A5-S038]; open_weight: Qwen3.8-2.4T-A95B flagship weights (hosted Qwen3.8-Max launched 3 August 2026; weights 12 August 2026; ~95B active; open weights reportedly text-only and without the full 1M context; custom Qwen3.8-Max License), Qwen3.8-27B (Apache 2.0, 262K native context), Qwen3.8-Flash (open-weight multimodal MoE, ~late August 2026), Qwen3.8-Flash-Next. [A5-S066, A5-S068, A5-S040,</w:t>
            </w:r>
          </w:p>
        </w:tc>
        <w:tc>
          <w:tcPr/>
          <w:p>
            <w:pPr>
              <w:pStyle w:val="Compact"/>
              <w:jc w:val="left"/>
            </w:pPr>
            <w:r>
              <w:t xml:space="preserve">Verified fact</w:t>
            </w:r>
          </w:p>
        </w:tc>
        <w:tc>
          <w:tcPr/>
          <w:p>
            <w:pPr>
              <w:pStyle w:val="Compact"/>
              <w:jc w:val="left"/>
            </w:pPr>
            <w:r>
              <w:t xml:space="preserve">A5-S038, A5-S040, A5-S041, A5-S044, A5-S027, A5-S066, A5-S068, V2-S014</w:t>
            </w:r>
          </w:p>
        </w:tc>
      </w:tr>
      <w:tr>
        <w:tc>
          <w:tcPr/>
          <w:p>
            <w:pPr>
              <w:pStyle w:val="Compact"/>
              <w:jc w:val="left"/>
            </w:pPr>
            <w:r>
              <w:t xml:space="preserve">Licence</w:t>
            </w:r>
          </w:p>
        </w:tc>
        <w:tc>
          <w:tcPr/>
          <w:p>
            <w:pPr>
              <w:pStyle w:val="Compact"/>
              <w:jc w:val="left"/>
            </w:pPr>
            <w:r>
              <w:t xml:space="preserve">Mixed: Qwen3.8-27B Apache 2.0; Qwen3.8-2.4T-A95B (open weights 12 August 2026) under a custom</w:t>
            </w:r>
            <w:r>
              <w:t xml:space="preserve"> </w:t>
            </w:r>
            <w:r>
              <w:t xml:space="preserve">“</w:t>
            </w:r>
            <w:r>
              <w:t xml:space="preserve">Qwen3.8-Max License</w:t>
            </w:r>
            <w:r>
              <w:t xml:space="preserve">”</w:t>
            </w:r>
            <w:r>
              <w:t xml:space="preserve">: Model-as-a-Service or AI-assistant businesses with over US$50m trailing revenue need a separate licence, with attribution duties for very large products (Reported; licence file not read); Max/Plus API tiers proprietary; Qwen-Image-2.1 reportedly research-only.</w:t>
            </w:r>
          </w:p>
        </w:tc>
        <w:tc>
          <w:tcPr/>
          <w:p>
            <w:pPr>
              <w:pStyle w:val="Compact"/>
              <w:jc w:val="left"/>
            </w:pPr>
            <w:r>
              <w:t xml:space="preserve">Reported</w:t>
            </w:r>
          </w:p>
        </w:tc>
        <w:tc>
          <w:tcPr/>
          <w:p>
            <w:pPr>
              <w:pStyle w:val="Compact"/>
              <w:jc w:val="left"/>
            </w:pPr>
            <w:r>
              <w:t xml:space="preserve">A5-S066, V2-S014</w:t>
            </w:r>
          </w:p>
        </w:tc>
      </w:tr>
      <w:tr>
        <w:tc>
          <w:tcPr/>
          <w:p>
            <w:pPr>
              <w:pStyle w:val="Compact"/>
              <w:jc w:val="left"/>
            </w:pPr>
            <w:r>
              <w:t xml:space="preserve">Status events</w:t>
            </w:r>
          </w:p>
        </w:tc>
        <w:tc>
          <w:tcPr/>
          <w:p>
            <w:pPr>
              <w:pStyle w:val="Compact"/>
              <w:jc w:val="left"/>
            </w:pPr>
            <w:r>
              <w:t xml:space="preserve">February 2026: Qwen3.5 (LMDeploy support); 26 August 2026: Qwen3.8-Flash-Next (ms-swift day-0); 3 August 2026: Qwen3.8-Max hosted launch (Reported); 12 August 2026: Qwen3.8-2.4T-A95B open weights under Qwen3.8-Max License (Reported)</w:t>
            </w:r>
          </w:p>
        </w:tc>
        <w:tc>
          <w:tcPr/>
          <w:p>
            <w:pPr>
              <w:pStyle w:val="Compact"/>
              <w:jc w:val="left"/>
            </w:pPr>
            <w:r>
              <w:t xml:space="preserve">Reported</w:t>
            </w:r>
          </w:p>
        </w:tc>
        <w:tc>
          <w:tcPr/>
          <w:p>
            <w:pPr>
              <w:pStyle w:val="Compact"/>
              <w:jc w:val="left"/>
            </w:pPr>
            <w:r>
              <w:t xml:space="preserve">A5-S044, A5-S040, V2-S014</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Family of dense and MoE LLMs, multimodal and coding variants, offered as open weights and via Alibaba Cloud Model Studio (DashScope) API.</w:t>
            </w:r>
          </w:p>
        </w:tc>
        <w:tc>
          <w:tcPr/>
          <w:p>
            <w:pPr>
              <w:pStyle w:val="Compact"/>
              <w:jc w:val="left"/>
            </w:pPr>
            <w:r>
              <w:t xml:space="preserve">Reported</w:t>
            </w:r>
          </w:p>
        </w:tc>
        <w:tc>
          <w:tcPr/>
          <w:p>
            <w:pPr>
              <w:pStyle w:val="Compact"/>
              <w:jc w:val="left"/>
            </w:pPr>
            <w:r>
              <w:t xml:space="preserve">A5-S038, A5-S041</w:t>
            </w:r>
          </w:p>
        </w:tc>
      </w:tr>
      <w:tr>
        <w:tc>
          <w:tcPr/>
          <w:p>
            <w:pPr>
              <w:pStyle w:val="Compact"/>
              <w:jc w:val="left"/>
            </w:pPr>
            <w:r>
              <w:t xml:space="preserve">Stack position</w:t>
            </w:r>
          </w:p>
        </w:tc>
        <w:tc>
          <w:tcPr/>
          <w:p>
            <w:pPr>
              <w:pStyle w:val="Compact"/>
              <w:jc w:val="left"/>
            </w:pPr>
            <w:r>
              <w:t xml:space="preserve">L1 foundation model; Qwen3 embeddings also appear at L7.</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DashScope API (dashscope SDK 1.27.7, Apache 2.0, 24 September 2026); open weights via Hugging Face/ModelScope served by vLLM, SGLang, LMDeploy, Xinference.</w:t>
            </w:r>
          </w:p>
        </w:tc>
        <w:tc>
          <w:tcPr/>
          <w:p>
            <w:pPr>
              <w:pStyle w:val="Compact"/>
              <w:jc w:val="left"/>
            </w:pPr>
            <w:r>
              <w:t xml:space="preserve">Verified fact</w:t>
            </w:r>
          </w:p>
        </w:tc>
        <w:tc>
          <w:tcPr/>
          <w:p>
            <w:pPr>
              <w:pStyle w:val="Compact"/>
              <w:jc w:val="left"/>
            </w:pPr>
            <w:r>
              <w:t xml:space="preserve">A5-S047, A5-S041</w:t>
            </w:r>
          </w:p>
        </w:tc>
      </w:tr>
      <w:tr>
        <w:tc>
          <w:tcPr/>
          <w:p>
            <w:pPr>
              <w:pStyle w:val="Compact"/>
              <w:jc w:val="left"/>
            </w:pPr>
            <w:r>
              <w:t xml:space="preserve">Dependencies</w:t>
            </w:r>
          </w:p>
        </w:tc>
        <w:tc>
          <w:tcPr/>
          <w:p>
            <w:pPr>
              <w:pStyle w:val="Compact"/>
              <w:jc w:val="left"/>
            </w:pPr>
            <w:r>
              <w:t xml:space="preserve">Self-hosting: model sizes range from 27B to 2.4T total parameters (Qwen3.8).</w:t>
            </w:r>
          </w:p>
        </w:tc>
        <w:tc>
          <w:tcPr/>
          <w:p>
            <w:pPr>
              <w:pStyle w:val="Compact"/>
              <w:jc w:val="left"/>
            </w:pPr>
            <w:r>
              <w:t xml:space="preserve">Reported</w:t>
            </w:r>
          </w:p>
        </w:tc>
        <w:tc>
          <w:tcPr/>
          <w:p>
            <w:pPr>
              <w:pStyle w:val="Compact"/>
              <w:jc w:val="left"/>
            </w:pPr>
            <w:r>
              <w:t xml:space="preserve">A5-S041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Alibaba says it never uses customer data for model training (Model Studio FAQ). Region-bound storage: Frankfurt region supports an EU deployment scope (workspace-dedicated endpoint), Singapore</w:t>
            </w:r>
            <w:r>
              <w:t xml:space="preserve"> </w:t>
            </w:r>
            <w:r>
              <w:t xml:space="preserve">“</w:t>
            </w:r>
            <w:r>
              <w:t xml:space="preserve">International</w:t>
            </w:r>
            <w:r>
              <w:t xml:space="preserve">”</w:t>
            </w:r>
            <w:r>
              <w:t xml:space="preserve"> </w:t>
            </w:r>
            <w:r>
              <w:t xml:space="preserve">scope, US (Virginia) US scope, Beijing mainland scope; static data remains in the selected region. Bedrock-hosted Qwen3 available in London, Ireland, Stockholm, Milan regions.</w:t>
            </w:r>
          </w:p>
        </w:tc>
        <w:tc>
          <w:tcPr/>
          <w:p>
            <w:pPr>
              <w:pStyle w:val="Compact"/>
              <w:jc w:val="left"/>
            </w:pPr>
            <w:r>
              <w:t xml:space="preserve">Verified fact</w:t>
            </w:r>
          </w:p>
        </w:tc>
        <w:tc>
          <w:tcPr/>
          <w:p>
            <w:pPr>
              <w:pStyle w:val="Compact"/>
              <w:jc w:val="left"/>
            </w:pPr>
            <w:r>
              <w:t xml:space="preserve">A5-S067, A5-S086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qwen3.8-max (International): US$2 input / US$6 output per 1M; cached US$0.25; qwen3.8-flash (Singapore): US$0.15 / US$0.47 per 1M; Global/US US$0.113 / US$0.382; Google Cloud Qwen3-235B-A22B-2507: US$0.22 / US$0.88 per 1M</w:t>
            </w:r>
          </w:p>
        </w:tc>
        <w:tc>
          <w:tcPr/>
          <w:p>
            <w:pPr>
              <w:pStyle w:val="Compact"/>
              <w:jc w:val="left"/>
            </w:pPr>
            <w:r>
              <w:t xml:space="preserve">Verified fact</w:t>
            </w:r>
          </w:p>
        </w:tc>
        <w:tc>
          <w:tcPr/>
          <w:p>
            <w:pPr>
              <w:pStyle w:val="Compact"/>
              <w:jc w:val="left"/>
            </w:pPr>
            <w:r>
              <w:t xml:space="preserve">A5-S068, A5-S027</w:t>
            </w:r>
          </w:p>
        </w:tc>
      </w:tr>
      <w:tr>
        <w:tc>
          <w:tcPr/>
          <w:p>
            <w:pPr>
              <w:pStyle w:val="Compact"/>
              <w:jc w:val="left"/>
            </w:pPr>
            <w:r>
              <w:t xml:space="preserve">Infrastructure cost</w:t>
            </w:r>
          </w:p>
        </w:tc>
        <w:tc>
          <w:tcPr/>
          <w:p>
            <w:pPr>
              <w:pStyle w:val="Compact"/>
              <w:jc w:val="left"/>
            </w:pPr>
            <w:r>
              <w:t xml:space="preserve">Qwen3.8 open sizes 27B (single-GPU class with quantisation) to 2.4T-A95B (multi-node).</w:t>
            </w:r>
          </w:p>
        </w:tc>
        <w:tc>
          <w:tcPr/>
          <w:p>
            <w:pPr>
              <w:pStyle w:val="Compact"/>
              <w:jc w:val="left"/>
            </w:pPr>
            <w:r>
              <w:t xml:space="preserve">Reported</w:t>
            </w:r>
          </w:p>
        </w:tc>
        <w:tc>
          <w:tcPr/>
          <w:p>
            <w:pPr>
              <w:pStyle w:val="Compact"/>
              <w:jc w:val="left"/>
            </w:pPr>
            <w:r>
              <w:t xml:space="preserve">A5-S041, A5-S043</w:t>
            </w:r>
          </w:p>
        </w:tc>
      </w:tr>
      <w:tr>
        <w:tc>
          <w:tcPr/>
          <w:p>
            <w:pPr>
              <w:pStyle w:val="Compact"/>
              <w:jc w:val="left"/>
            </w:pPr>
            <w:r>
              <w:t xml:space="preserve">Ecosystem</w:t>
            </w:r>
          </w:p>
        </w:tc>
        <w:tc>
          <w:tcPr/>
          <w:p>
            <w:pPr>
              <w:pStyle w:val="Compact"/>
              <w:jc w:val="left"/>
            </w:pPr>
            <w:r>
              <w:t xml:space="preserve">Google Cloud, Amazon Bedrock (Qwen3 incl. eu-west-2 London), Together, DeepInfra, Groq, OpenRouter; Unsloth, ms-swift, LLaMA-Factory, Xinference support.</w:t>
            </w:r>
          </w:p>
        </w:tc>
        <w:tc>
          <w:tcPr/>
          <w:p>
            <w:pPr>
              <w:pStyle w:val="Compact"/>
              <w:jc w:val="left"/>
            </w:pPr>
            <w:r>
              <w:t xml:space="preserve">Reported</w:t>
            </w:r>
          </w:p>
        </w:tc>
        <w:tc>
          <w:tcPr/>
          <w:p>
            <w:pPr>
              <w:pStyle w:val="Compact"/>
              <w:jc w:val="left"/>
            </w:pPr>
            <w:r>
              <w:t xml:space="preserve">A5-S027, A5-S038, A5-S040, A5-S041, A5-S043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(Alibaba Cloud Model Studio); managed_cloud: Yes (Google Cloud Qwen3 models; Amazon Bedrock Qwen3 family incl. EU/UK regions); Qwen3.8 not listed on hyperscalers; vpc_byoc: Not publicly verified; private_cloud: Not publicly verified; self_hosted: Yes (open-weight sizes); on_prem: Yes (open-weight sizes)</w:t>
            </w:r>
          </w:p>
        </w:tc>
        <w:tc>
          <w:tcPr/>
          <w:p>
            <w:pPr>
              <w:pStyle w:val="Compact"/>
            </w:pPr>
          </w:p>
        </w:tc>
        <w:tc>
          <w:tcPr/>
          <w:p>
            <w:pPr>
              <w:pStyle w:val="Compact"/>
            </w:pPr>
          </w:p>
        </w:tc>
      </w:tr>
    </w:tbl>
    <w:bookmarkEnd w:id="234"/>
    <w:bookmarkStart w:id="249" w:name="X803c994186d6f3c86dd41300be9ca34125bfee3"/>
    <w:p>
      <w:pPr>
        <w:pStyle w:val="Heading2"/>
      </w:pPr>
      <w:r>
        <w:t xml:space="preserve">Moonshot AI Kimi model family (Kimi K3; K2.7-Code, K2.6, K2.5, K2-Thinking) (</w:t>
      </w:r>
      <w:r>
        <w:rPr>
          <w:rStyle w:val="VerbatimChar"/>
        </w:rPr>
        <w:t xml:space="preserve">L1-moonshot-kimi</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Kimi – K3</w:t>
      </w:r>
    </w:p>
    <w:p>
      <w:pPr>
        <w:pStyle w:val="BodyText"/>
      </w:pPr>
      <w:r>
        <w:rPr>
          <w:iCs/>
          <w:i/>
        </w:rPr>
        <w:t xml:space="preserve">Rationale:</w:t>
      </w:r>
      <w:r>
        <w:t xml:space="preserve"> </w:t>
      </w:r>
      <w:r>
        <w:t xml:space="preserve">Large and capable on paper, but evidence is largely secondary, the weights are expensive to host, the licence is custom and no in-region hyperscaler route exists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One flagship plus a coding variant; CAISI places K3 below frontier cyber capability (A5-S051); narrower lineup than peers.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The Bedrock (AWS-operated) route, through US, India and global cross-Region profiles only (A5-S086), gives the hyperscaler presumption (rule 6). Hosting caveat (CP4-3): on Azure, Microsoft Foundry’s Kimi K3 and GLM-5.x run on Fireworks outside the customer tenant, while DeepSeek V4 is sold directly and processed in-tenant (A5-S087). The Azure route therefore does not support this score, and the Kimi API’s controls are NPV (would be 2). Kept at 4 by the reader at Checkpoint 4 (CP4-3). Platform controls presumed (CP2 Q1); confirm per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Certifications NPV (cap 2); Singapore storage; training-policy conflict (A5-S070).</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Own API, Bedrock cross-Region only, Foundry outside tenant, self-host of 2.8T weights; no in-region managed route.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SGLang, Xinference and two hyperscalers, but the current model reaches them only through cross-Region or pass-through routes.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Maturity, support and adoption NPV; facts rest on secondary sources (V2-S015).</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Self-hosting a 2.8T MoE is a heavy operations burden; hosted prices are not decision inputs (V2 §4 item 3).</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Open weights, but under a custom licence with thresholds (rule 4).</w:t>
            </w:r>
          </w:p>
        </w:tc>
      </w:tr>
      <w:tr>
        <w:tc>
          <w:tcPr/>
          <w:p>
            <w:pPr>
              <w:pStyle w:val="Compact"/>
              <w:jc w:val="left"/>
            </w:pPr>
            <w:r>
              <w:rPr>
                <w:bCs/>
                <w:b/>
              </w:rPr>
              <w:t xml:space="preserve">Total (generic / FS)</w:t>
            </w:r>
          </w:p>
        </w:tc>
        <w:tc>
          <w:tcPr/>
          <w:p>
            <w:pPr>
              <w:pStyle w:val="Compact"/>
              <w:jc w:val="right"/>
            </w:pPr>
            <w:r>
              <w:rPr>
                <w:bCs/>
                <w:b/>
              </w:rPr>
              <w:t xml:space="preserve">2.80 / 2.80</w:t>
            </w:r>
          </w:p>
        </w:tc>
        <w:tc>
          <w:tcPr/>
          <w:p>
            <w:pPr>
              <w:pStyle w:val="Compact"/>
            </w:pPr>
          </w:p>
        </w:tc>
      </w:tr>
    </w:tbl>
    <w:p>
      <w:pPr>
        <w:pStyle w:val="BodyText"/>
      </w:pPr>
      <w:r>
        <w:rPr>
          <w:iCs/>
          <w:i/>
        </w:rPr>
        <w:t xml:space="preserve">Evidence rules applied:</w:t>
      </w:r>
      <w:r>
        <w:t xml:space="preserve"> </w:t>
      </w:r>
      <w:r>
        <w:t xml:space="preserve">security_compliance capped at 2: certifications NPV</w:t>
      </w:r>
    </w:p>
    <w:p>
      <w:pPr>
        <w:pStyle w:val="BodyText"/>
      </w:pPr>
      <w:r>
        <w:rPr>
          <w:bCs/>
          <w:b/>
        </w:rPr>
        <w:t xml:space="preserve">Capabilities.</w:t>
      </w:r>
      <w:r>
        <w:t xml:space="preserve"> </w:t>
      </w:r>
      <w:r>
        <w:t xml:space="preserve">Kimi K3 (launched 16 July 2026; weights by 27 July 2026; 2.8T-parameter MoE, about 104B active reported; native multimodal; 1M context) plus K2.7-Code and earlier K2.x models</w:t>
      </w:r>
      <w:r>
        <w:t xml:space="preserve"> </w:t>
      </w:r>
      <w:r>
        <w:rPr>
          <w:rStyle w:val="ClaimLabel"/>
        </w:rPr>
        <w:t xml:space="preserve">VF</w:t>
      </w:r>
      <w:r>
        <w:rPr>
          <w:rStyle w:val="FootnoteReference"/>
        </w:rPr>
        <w:footnoteReference w:id="235"/>
      </w:r>
      <w:r>
        <w:t xml:space="preserve"> </w:t>
      </w:r>
      <w:r>
        <w:rPr>
          <w:rStyle w:val="ClaimLabel"/>
        </w:rPr>
        <w:t xml:space="preserve">R</w:t>
      </w:r>
      <w:r>
        <w:rPr>
          <w:rStyle w:val="FootnoteReference"/>
        </w:rPr>
        <w:footnoteReference w:id="237"/>
      </w:r>
      <w:r>
        <w:t xml:space="preserve">.</w:t>
      </w:r>
    </w:p>
    <w:p>
      <w:pPr>
        <w:pStyle w:val="BodyText"/>
      </w:pPr>
      <w:r>
        <w:rPr>
          <w:bCs/>
          <w:b/>
        </w:rPr>
        <w:t xml:space="preserve">Strengths</w:t>
      </w:r>
    </w:p>
    <w:p>
      <w:pPr>
        <w:numPr>
          <w:ilvl w:val="0"/>
          <w:numId w:val="1041"/>
        </w:numPr>
        <w:pStyle w:val="Compact"/>
      </w:pPr>
      <w:r>
        <w:t xml:space="preserve">Open weights for a very large multimodal model</w:t>
      </w:r>
      <w:r>
        <w:t xml:space="preserve"> </w:t>
      </w:r>
      <w:r>
        <w:rPr>
          <w:rStyle w:val="ClaimLabel"/>
        </w:rPr>
        <w:t xml:space="preserve">VF</w:t>
      </w:r>
      <w:r>
        <w:rPr>
          <w:rStyle w:val="FootnoteReference"/>
        </w:rPr>
        <w:footnoteReference w:id="239"/>
      </w:r>
    </w:p>
    <w:p>
      <w:pPr>
        <w:numPr>
          <w:ilvl w:val="0"/>
          <w:numId w:val="1041"/>
        </w:numPr>
        <w:pStyle w:val="Compact"/>
      </w:pPr>
      <w:r>
        <w:t xml:space="preserve">Offered on Amazon Bedrock and Microsoft Foundry</w:t>
      </w:r>
      <w:r>
        <w:t xml:space="preserve"> </w:t>
      </w:r>
      <w:r>
        <w:rPr>
          <w:rStyle w:val="ClaimLabel"/>
        </w:rPr>
        <w:t xml:space="preserve">VF</w:t>
      </w:r>
      <w:r>
        <w:rPr>
          <w:rStyle w:val="FootnoteReference"/>
        </w:rPr>
        <w:footnoteReference w:id="240"/>
      </w:r>
    </w:p>
    <w:p>
      <w:pPr>
        <w:pStyle w:val="FirstParagraph"/>
      </w:pPr>
      <w:r>
        <w:rPr>
          <w:bCs/>
          <w:b/>
        </w:rPr>
        <w:t xml:space="preserve">Limitations and risks</w:t>
      </w:r>
    </w:p>
    <w:p>
      <w:pPr>
        <w:numPr>
          <w:ilvl w:val="0"/>
          <w:numId w:val="1042"/>
        </w:numPr>
        <w:pStyle w:val="Compact"/>
      </w:pPr>
      <w:r>
        <w:t xml:space="preserve">International API stores data in Singapore; mainland platform in the PRC; API page says no training but the privacy policy lists training as a purpose</w:t>
      </w:r>
      <w:r>
        <w:t xml:space="preserve"> </w:t>
      </w:r>
      <w:r>
        <w:rPr>
          <w:rStyle w:val="ClaimLabel"/>
        </w:rPr>
        <w:t xml:space="preserve">VF</w:t>
      </w:r>
      <w:r>
        <w:rPr>
          <w:rStyle w:val="FootnoteReference"/>
        </w:rPr>
        <w:footnoteReference w:id="241"/>
      </w:r>
    </w:p>
    <w:p>
      <w:pPr>
        <w:numPr>
          <w:ilvl w:val="0"/>
          <w:numId w:val="1042"/>
        </w:numPr>
        <w:pStyle w:val="Compact"/>
      </w:pPr>
      <w:r>
        <w:t xml:space="preserve">Bedrock offers K3 only through cross-Region profiles (US, India, global); Foundry’s K3 is Fireworks-operated with inference outside the customer’s tenant</w:t>
      </w:r>
      <w:r>
        <w:t xml:space="preserve"> </w:t>
      </w:r>
      <w:r>
        <w:rPr>
          <w:rStyle w:val="ClaimLabel"/>
        </w:rPr>
        <w:t xml:space="preserve">VF</w:t>
      </w:r>
      <w:r>
        <w:rPr>
          <w:rStyle w:val="FootnoteReference"/>
        </w:rPr>
        <w:footnoteReference w:id="243"/>
      </w:r>
    </w:p>
    <w:p>
      <w:pPr>
        <w:numPr>
          <w:ilvl w:val="0"/>
          <w:numId w:val="1042"/>
        </w:numPr>
        <w:pStyle w:val="Compact"/>
      </w:pPr>
      <w:r>
        <w:t xml:space="preserve">Custom Kimi K3 License with revenue and MAU thresholds, not MIT</w:t>
      </w:r>
      <w:r>
        <w:t xml:space="preserve"> </w:t>
      </w:r>
      <w:r>
        <w:rPr>
          <w:rStyle w:val="ClaimLabel"/>
        </w:rPr>
        <w:t xml:space="preserve">VF</w:t>
      </w:r>
      <w:r>
        <w:rPr>
          <w:rStyle w:val="FootnoteReference"/>
        </w:rPr>
        <w:footnoteReference w:id="244"/>
      </w:r>
      <w:r>
        <w:t xml:space="preserve"> </w:t>
      </w:r>
      <w:r>
        <w:rPr>
          <w:rStyle w:val="ClaimLabel"/>
        </w:rPr>
        <w:t xml:space="preserve">R</w:t>
      </w:r>
      <w:r>
        <w:rPr>
          <w:rStyle w:val="FootnoteReference"/>
        </w:rPr>
        <w:footnoteReference w:id="245"/>
      </w:r>
    </w:p>
    <w:p>
      <w:pPr>
        <w:numPr>
          <w:ilvl w:val="0"/>
          <w:numId w:val="1042"/>
        </w:numPr>
        <w:pStyle w:val="Compact"/>
      </w:pPr>
      <w:r>
        <w:t xml:space="preserve">CAISI with UK AISI (July 2026): below frontier cyber capability; safeguards did not stop attempted exploit development; K2 Thinking heavily censored in Chinese</w:t>
      </w:r>
      <w:r>
        <w:t xml:space="preserve"> </w:t>
      </w:r>
      <w:r>
        <w:rPr>
          <w:rStyle w:val="ClaimLabel"/>
        </w:rPr>
        <w:t xml:space="preserve">VF</w:t>
      </w:r>
      <w:r>
        <w:rPr>
          <w:rStyle w:val="FootnoteReference"/>
        </w:rPr>
        <w:footnoteReference w:id="246"/>
      </w:r>
    </w:p>
    <w:p>
      <w:pPr>
        <w:numPr>
          <w:ilvl w:val="0"/>
          <w:numId w:val="1042"/>
        </w:numPr>
        <w:pStyle w:val="Compact"/>
      </w:pPr>
      <w:r>
        <w:t xml:space="preserve">Context only, not a scored limitation: Anthropic alleges that Moonshot distilled Claude; this is an unadjudicated competitor allegation and the author is an Anthropic model, so it is not used in any score</w:t>
      </w:r>
      <w:r>
        <w:t xml:space="preserve"> </w:t>
      </w:r>
      <w:r>
        <w:rPr>
          <w:rStyle w:val="ClaimLabel"/>
        </w:rPr>
        <w:t xml:space="preserve">VF</w:t>
      </w:r>
      <w:r>
        <w:rPr>
          <w:rStyle w:val="FootnoteReference"/>
        </w:rPr>
        <w:footnoteReference w:id="247"/>
      </w:r>
    </w:p>
    <w:p>
      <w:pPr>
        <w:numPr>
          <w:ilvl w:val="0"/>
          <w:numId w:val="1042"/>
        </w:numPr>
        <w:pStyle w:val="Compact"/>
      </w:pPr>
      <w:r>
        <w:t xml:space="preserve">Certifications, access controls and support not publicly verified</w:t>
      </w:r>
      <w:r>
        <w:t xml:space="preserve"> </w:t>
      </w:r>
      <w:r>
        <w:rPr>
          <w:rStyle w:val="ClaimLabel"/>
        </w:rPr>
        <w:t xml:space="preserve">NPV</w:t>
      </w:r>
    </w:p>
    <w:p>
      <w:pPr>
        <w:pStyle w:val="FirstParagraph"/>
      </w:pPr>
      <w:r>
        <w:rPr>
          <w:bCs/>
          <w:b/>
        </w:rPr>
        <w:t xml:space="preserve">Choose when</w:t>
      </w:r>
    </w:p>
    <w:p>
      <w:pPr>
        <w:numPr>
          <w:ilvl w:val="0"/>
          <w:numId w:val="1043"/>
        </w:numPr>
        <w:pStyle w:val="Compact"/>
      </w:pPr>
      <w:r>
        <w:t xml:space="preserve">Research or evaluation of large open-weight multimodal models in an isolated environment</w:t>
      </w:r>
      <w:r>
        <w:t xml:space="preserve"> </w:t>
      </w:r>
      <w:r>
        <w:rPr>
          <w:rStyle w:val="ClaimLabel"/>
        </w:rPr>
        <w:t xml:space="preserve">AJ</w:t>
      </w:r>
    </w:p>
    <w:p>
      <w:pPr>
        <w:pStyle w:val="FirstParagraph"/>
      </w:pPr>
      <w:r>
        <w:rPr>
          <w:bCs/>
          <w:b/>
        </w:rPr>
        <w:t xml:space="preserve">Avoid when</w:t>
      </w:r>
    </w:p>
    <w:p>
      <w:pPr>
        <w:numPr>
          <w:ilvl w:val="0"/>
          <w:numId w:val="1044"/>
        </w:numPr>
        <w:pStyle w:val="Compact"/>
      </w:pPr>
      <w:r>
        <w:t xml:space="preserve">Any production use with client data in a regulated firm today</w:t>
      </w:r>
      <w:r>
        <w:t xml:space="preserve"> </w:t>
      </w:r>
      <w:r>
        <w:rPr>
          <w:rStyle w:val="ClaimLabel"/>
        </w:rPr>
        <w:t xml:space="preserve">AJ</w:t>
      </w:r>
    </w:p>
    <w:p>
      <w:pPr>
        <w:pStyle w:val="FirstParagraph"/>
      </w:pPr>
      <w:r>
        <w:rPr>
          <w:bCs/>
          <w:b/>
        </w:rPr>
        <w:t xml:space="preserve">Nearest competitors:</w:t>
      </w:r>
      <w:r>
        <w:t xml:space="preserve"> </w:t>
      </w:r>
      <w:r>
        <w:t xml:space="preserve">L1-deepseek, L1-zai-glm, L1-alibaba-qwen</w:t>
      </w:r>
    </w:p>
    <w:p>
      <w:pPr>
        <w:pStyle w:val="BodyText"/>
      </w:pPr>
      <w:r>
        <w:rPr>
          <w:bCs/>
          <w:b/>
        </w:rPr>
        <w:t xml:space="preserve">Regulated-FS note.</w:t>
      </w:r>
      <w:r>
        <w:t xml:space="preserve"> </w:t>
      </w:r>
      <w:r>
        <w:t xml:space="preserve">Do not use for client data; if evaluated, self-host in an isolated sandbox after licence review</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Moonshot AI: international API operated by Moonshot AI PTE. LTD. (Singapore); mainland platform by Beijing Moonshot Technology (PRC)</w:t>
            </w:r>
          </w:p>
        </w:tc>
        <w:tc>
          <w:tcPr/>
          <w:p>
            <w:pPr>
              <w:pStyle w:val="Compact"/>
              <w:jc w:val="left"/>
            </w:pPr>
            <w:r>
              <w:t xml:space="preserve">Verified fact</w:t>
            </w:r>
          </w:p>
        </w:tc>
        <w:tc>
          <w:tcPr/>
          <w:p>
            <w:pPr>
              <w:pStyle w:val="Compact"/>
              <w:jc w:val="left"/>
            </w:pPr>
            <w:r>
              <w:t xml:space="preserve">A5-S070</w:t>
            </w:r>
          </w:p>
        </w:tc>
      </w:tr>
      <w:tr>
        <w:tc>
          <w:tcPr/>
          <w:p>
            <w:pPr>
              <w:pStyle w:val="Compact"/>
              <w:jc w:val="left"/>
            </w:pPr>
            <w:r>
              <w:t xml:space="preserve">Category</w:t>
            </w:r>
          </w:p>
        </w:tc>
        <w:tc>
          <w:tcPr/>
          <w:p>
            <w:pPr>
              <w:pStyle w:val="Compact"/>
              <w:jc w:val="left"/>
            </w:pPr>
            <w:r>
              <w:t xml:space="preserve">Open-weight and API model vendor (agentic, reasoning, multimodal)</w:t>
            </w:r>
          </w:p>
        </w:tc>
        <w:tc>
          <w:tcPr/>
          <w:p>
            <w:pPr>
              <w:pStyle w:val="Compact"/>
              <w:jc w:val="left"/>
            </w:pPr>
            <w:r>
              <w:t xml:space="preserve">Reported</w:t>
            </w:r>
          </w:p>
        </w:tc>
        <w:tc>
          <w:tcPr/>
          <w:p>
            <w:pPr>
              <w:pStyle w:val="Compact"/>
              <w:jc w:val="left"/>
            </w:pPr>
            <w:r>
              <w:t xml:space="preserve">A5-S038, A5-S040</w:t>
            </w:r>
          </w:p>
        </w:tc>
      </w:tr>
      <w:tr>
        <w:tc>
          <w:tcPr/>
          <w:p>
            <w:pPr>
              <w:pStyle w:val="Compact"/>
              <w:jc w:val="left"/>
            </w:pPr>
            <w:r>
              <w:t xml:space="preserve">Version / lineup</w:t>
            </w:r>
          </w:p>
        </w:tc>
        <w:tc>
          <w:tcPr/>
          <w:p>
            <w:pPr>
              <w:pStyle w:val="Compact"/>
              <w:jc w:val="left"/>
            </w:pPr>
            <w:r>
              <w:t xml:space="preserve">flagship: Kimi K3, launched 16 July 2026; weights released by 27 July 2026 on Hugging Face; 2.8T-parameter MoE (about 104B active, reported); native multimodal; 1M context. [A5-S069, A5-S039, A5-S040]; coding: Kimi K2.7-Code (262K context). [A5-S038]; previous: Kimi K2.6, K2.5 (January 2026 per KTransformers), K2-Thinking (on Google Cloud and Bedrock). [A5-S038, A5-S042, A5-S027]; graphic_label_check:</w:t>
            </w:r>
            <w:r>
              <w:t xml:space="preserve"> </w:t>
            </w:r>
            <w:r>
              <w:t xml:space="preserve">“</w:t>
            </w:r>
            <w:r>
              <w:t xml:space="preserve">K3</w:t>
            </w:r>
            <w:r>
              <w:t xml:space="preserve">”</w:t>
            </w:r>
            <w:r>
              <w:t xml:space="preserve"> </w:t>
            </w:r>
            <w:r>
              <w:t xml:space="preserve">is CORRECT (16 July 2026), verified from Moonshot pages.</w:t>
            </w:r>
          </w:p>
        </w:tc>
        <w:tc>
          <w:tcPr/>
          <w:p>
            <w:pPr>
              <w:pStyle w:val="Compact"/>
              <w:jc w:val="left"/>
            </w:pPr>
            <w:r>
              <w:t xml:space="preserve">Verified fact</w:t>
            </w:r>
          </w:p>
        </w:tc>
        <w:tc>
          <w:tcPr/>
          <w:p>
            <w:pPr>
              <w:pStyle w:val="Compact"/>
              <w:jc w:val="left"/>
            </w:pPr>
            <w:r>
              <w:t xml:space="preserve">A5-S038, A5-S039, A5-S040, A5-S041, A5-S042, A5-S027, A5-S069, V2-S015, V2-S021</w:t>
            </w:r>
          </w:p>
        </w:tc>
      </w:tr>
      <w:tr>
        <w:tc>
          <w:tcPr/>
          <w:p>
            <w:pPr>
              <w:pStyle w:val="Compact"/>
              <w:jc w:val="left"/>
            </w:pPr>
            <w:r>
              <w:t xml:space="preserve">Licence</w:t>
            </w:r>
          </w:p>
        </w:tc>
        <w:tc>
          <w:tcPr/>
          <w:p>
            <w:pPr>
              <w:pStyle w:val="Compact"/>
              <w:jc w:val="left"/>
            </w:pPr>
            <w:r>
              <w:t xml:space="preserve">Open weights under the custom</w:t>
            </w:r>
            <w:r>
              <w:t xml:space="preserve"> </w:t>
            </w:r>
            <w:r>
              <w:t xml:space="preserve">“</w:t>
            </w:r>
            <w:r>
              <w:t xml:space="preserve">Kimi K3 License</w:t>
            </w:r>
            <w:r>
              <w:t xml:space="preserve">”</w:t>
            </w:r>
            <w:r>
              <w:t xml:space="preserve"> </w:t>
            </w:r>
            <w:r>
              <w:t xml:space="preserve">(MIT-style grant; hosted-service providers above a revenue threshold need a separate agreement; attribution for products &gt;100M MAU or &gt;US$20M monthly revenue). Kimi K2.7-Code uses a</w:t>
            </w:r>
            <w:r>
              <w:t xml:space="preserve"> </w:t>
            </w:r>
            <w:r>
              <w:t xml:space="preserve">“</w:t>
            </w:r>
            <w:r>
              <w:t xml:space="preserve">Modified MIT</w:t>
            </w:r>
            <w:r>
              <w:t xml:space="preserve">”</w:t>
            </w:r>
            <w:r>
              <w:t xml:space="preserve"> </w:t>
            </w:r>
            <w:r>
              <w:t xml:space="preserve">licence.</w:t>
            </w:r>
          </w:p>
        </w:tc>
        <w:tc>
          <w:tcPr/>
          <w:p>
            <w:pPr>
              <w:pStyle w:val="Compact"/>
              <w:jc w:val="left"/>
            </w:pPr>
            <w:r>
              <w:t xml:space="preserve">Verified fact</w:t>
            </w:r>
          </w:p>
        </w:tc>
        <w:tc>
          <w:tcPr/>
          <w:p>
            <w:pPr>
              <w:pStyle w:val="Compact"/>
              <w:jc w:val="left"/>
            </w:pPr>
            <w:r>
              <w:t xml:space="preserve">A5-S069, V2-S015</w:t>
            </w:r>
          </w:p>
        </w:tc>
      </w:tr>
      <w:tr>
        <w:tc>
          <w:tcPr/>
          <w:p>
            <w:pPr>
              <w:pStyle w:val="Compact"/>
              <w:jc w:val="left"/>
            </w:pPr>
            <w:r>
              <w:t xml:space="preserve">Status events</w:t>
            </w:r>
          </w:p>
        </w:tc>
        <w:tc>
          <w:tcPr/>
          <w:p>
            <w:pPr>
              <w:pStyle w:val="Compact"/>
              <w:jc w:val="left"/>
            </w:pPr>
            <w:r>
              <w:t xml:space="preserve">January 2026: Kimi K2.5; July 2026: Kimi K3 open release</w:t>
            </w:r>
          </w:p>
        </w:tc>
        <w:tc>
          <w:tcPr/>
          <w:p>
            <w:pPr>
              <w:pStyle w:val="Compact"/>
              <w:jc w:val="left"/>
            </w:pPr>
            <w:r>
              <w:t xml:space="preserve">Reported</w:t>
            </w:r>
          </w:p>
        </w:tc>
        <w:tc>
          <w:tcPr/>
          <w:p>
            <w:pPr>
              <w:pStyle w:val="Compact"/>
              <w:jc w:val="left"/>
            </w:pPr>
            <w:r>
              <w:t xml:space="preserve">A5-S042, A5-S039, A5-S040</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Large multimodal agentic LLMs offered as open weights and via Moonshot’s Kimi platform API.</w:t>
            </w:r>
          </w:p>
        </w:tc>
        <w:tc>
          <w:tcPr/>
          <w:p>
            <w:pPr>
              <w:pStyle w:val="Compact"/>
              <w:jc w:val="left"/>
            </w:pPr>
            <w:r>
              <w:t xml:space="preserve">Reported</w:t>
            </w:r>
          </w:p>
        </w:tc>
        <w:tc>
          <w:tcPr/>
          <w:p>
            <w:pPr>
              <w:pStyle w:val="Compact"/>
              <w:jc w:val="left"/>
            </w:pPr>
            <w:r>
              <w:t xml:space="preserve">A5-S040, A5-S038</w:t>
            </w:r>
          </w:p>
        </w:tc>
      </w:tr>
      <w:tr>
        <w:tc>
          <w:tcPr/>
          <w:p>
            <w:pPr>
              <w:pStyle w:val="Compact"/>
              <w:jc w:val="left"/>
            </w:pPr>
            <w:r>
              <w:t xml:space="preserve">Stack position</w:t>
            </w:r>
          </w:p>
        </w:tc>
        <w:tc>
          <w:tcPr/>
          <w:p>
            <w:pPr>
              <w:pStyle w:val="Compact"/>
              <w:jc w:val="left"/>
            </w:pPr>
            <w:r>
              <w:t xml:space="preserve">L1 foundation model.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Kimi platform API (platform.kimi.ai per aggregator source links); open weights via SGLang, Xinference, ms-swift, Unsloth.</w:t>
            </w:r>
          </w:p>
        </w:tc>
        <w:tc>
          <w:tcPr/>
          <w:p>
            <w:pPr>
              <w:pStyle w:val="Compact"/>
              <w:jc w:val="left"/>
            </w:pPr>
            <w:r>
              <w:t xml:space="preserve">Reported</w:t>
            </w:r>
          </w:p>
        </w:tc>
        <w:tc>
          <w:tcPr/>
          <w:p>
            <w:pPr>
              <w:pStyle w:val="Compact"/>
              <w:jc w:val="left"/>
            </w:pPr>
            <w:r>
              <w:t xml:space="preserve">A5-S038, A5-S039, A5-S041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International API platform stores data on servers in Singapore; mainland platform keeps data in the PRC. Kimi API help page says API inputs/outputs are not used for training; the international privacy policy (30 April 2025) lists model training as a purpose (conflict). No EU residency option found. Bedrock offers Kimi K3 via US, India and global cross-Region profiles (no in-Region); Microsoft Foundry offers K3 via Fireworks pass-through (US Data Zone).</w:t>
            </w:r>
          </w:p>
        </w:tc>
        <w:tc>
          <w:tcPr/>
          <w:p>
            <w:pPr>
              <w:pStyle w:val="Compact"/>
              <w:jc w:val="left"/>
            </w:pPr>
            <w:r>
              <w:t xml:space="preserve">Verified fact</w:t>
            </w:r>
          </w:p>
        </w:tc>
        <w:tc>
          <w:tcPr/>
          <w:p>
            <w:pPr>
              <w:pStyle w:val="Compact"/>
              <w:jc w:val="left"/>
            </w:pPr>
            <w:r>
              <w:t xml:space="preserve">A5-S070, A5-S086, A5-S087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Kimi K3 (Kimi API): US$3 input / US$15 output per 1M; cached input US$0.30; flat across 1M context; Kimi K3 (Bedrock global): US$3 / US$15 per 1M (aggregator)</w:t>
            </w:r>
          </w:p>
        </w:tc>
        <w:tc>
          <w:tcPr/>
          <w:p>
            <w:pPr>
              <w:pStyle w:val="Compact"/>
              <w:jc w:val="left"/>
            </w:pPr>
            <w:r>
              <w:t xml:space="preserve">Verified fact</w:t>
            </w:r>
          </w:p>
        </w:tc>
        <w:tc>
          <w:tcPr/>
          <w:p>
            <w:pPr>
              <w:pStyle w:val="Compact"/>
              <w:jc w:val="left"/>
            </w:pPr>
            <w:r>
              <w:t xml:space="preserve">A5-S069, A5-S038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Amazon Bedrock, Microsoft Foundry, Google Cloud (K2-Thinking), SGLang, Xinference, ms-swift, Unsloth.</w:t>
            </w:r>
          </w:p>
        </w:tc>
        <w:tc>
          <w:tcPr/>
          <w:p>
            <w:pPr>
              <w:pStyle w:val="Compact"/>
              <w:jc w:val="left"/>
            </w:pPr>
            <w:r>
              <w:t xml:space="preserve">Reported</w:t>
            </w:r>
          </w:p>
        </w:tc>
        <w:tc>
          <w:tcPr/>
          <w:p>
            <w:pPr>
              <w:pStyle w:val="Compact"/>
              <w:jc w:val="left"/>
            </w:pPr>
            <w:r>
              <w:t xml:space="preserve">A5-S038, A5-S027, A5-S039, A5-S041, A5-S040, A5-S043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(Kimi platform API); managed_cloud: Yes (Bedrock Kimi K3 cross-Region profiles; Microsoft Foundry via Fireworks - inference on Fireworks GPUs outside customer tenant; Google Cloud K2-Thinking); vpc_byoc: Not publicly verified; private_cloud: Not publicly verified; self_hosted: Yes (open weights); on_prem: Yes (open weights)</w:t>
            </w:r>
          </w:p>
        </w:tc>
        <w:tc>
          <w:tcPr/>
          <w:p>
            <w:pPr>
              <w:pStyle w:val="Compact"/>
            </w:pPr>
          </w:p>
        </w:tc>
        <w:tc>
          <w:tcPr/>
          <w:p>
            <w:pPr>
              <w:pStyle w:val="Compact"/>
            </w:pPr>
          </w:p>
        </w:tc>
      </w:tr>
    </w:tbl>
    <w:bookmarkEnd w:id="249"/>
    <w:bookmarkEnd w:id="250"/>
    <w:bookmarkStart w:id="491" w:name="l2-inference-serving-and-model-access"/>
    <w:p>
      <w:pPr>
        <w:pStyle w:val="Heading1"/>
      </w:pPr>
      <w:r>
        <w:t xml:space="preserve">L2: Inference, serving and model access</w:t>
      </w:r>
    </w:p>
    <w:bookmarkStart w:id="274" w:name="vllm-l2-vllm"/>
    <w:p>
      <w:pPr>
        <w:pStyle w:val="Heading2"/>
      </w:pPr>
      <w:r>
        <w:t xml:space="preserve">vLLM (</w:t>
      </w:r>
      <w:r>
        <w:rPr>
          <w:rStyle w:val="VerbatimChar"/>
        </w:rPr>
        <w:t xml:space="preserve">L2-vllm</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vLLM – high-throughput</w:t>
      </w:r>
    </w:p>
    <w:p>
      <w:pPr>
        <w:pStyle w:val="BodyText"/>
      </w:pPr>
      <w:r>
        <w:rPr>
          <w:iCs/>
          <w:i/>
        </w:rPr>
        <w:t xml:space="preserve">Rationale:</w:t>
      </w:r>
      <w:r>
        <w:t xml:space="preserve"> </w:t>
      </w:r>
      <w:r>
        <w:t xml:space="preserve">Default serving engine for any self-hosted route; neutral governance; conditional on patch and model-provenance discipline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depth: quantisation, speculative decoding, prefix caching, disaggregation, multi-hardware</w:t>
            </w:r>
            <w:r>
              <w:t xml:space="preserve"> </w:t>
            </w:r>
            <w:r>
              <w:rPr>
                <w:rStyle w:val="ClaimLabel"/>
              </w:rPr>
              <w:t xml:space="preserve">VF</w:t>
            </w:r>
            <w:r>
              <w:rPr>
                <w:rStyle w:val="FootnoteReference"/>
              </w:rPr>
              <w:footnoteReference w:id="251"/>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Rule 2: enables in-estate serving; inherits host controls; commercial support via Red Hat AI Inference lifts the 4 cap</w:t>
            </w:r>
            <w:r>
              <w:t xml:space="preserve"> </w:t>
            </w:r>
            <w:r>
              <w:rPr>
                <w:rStyle w:val="ClaimLabel"/>
              </w:rPr>
              <w:t xml:space="preserve">VF</w:t>
            </w:r>
            <w:r>
              <w:rPr>
                <w:rStyle w:val="FootnoteReference"/>
              </w:rPr>
              <w:footnoteReference w:id="253"/>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published advisory process with fixed versions</w:t>
            </w:r>
            <w:r>
              <w:t xml:space="preserve"> </w:t>
            </w:r>
            <w:r>
              <w:rPr>
                <w:rStyle w:val="ClaimLabel"/>
              </w:rPr>
              <w:t xml:space="preserve">VF</w:t>
            </w:r>
            <w:r>
              <w:rPr>
                <w:rStyle w:val="FootnoteReference"/>
              </w:rPr>
              <w:footnoteReference w:id="255"/>
            </w:r>
            <w:r>
              <w:t xml:space="preserve">, but several 2026 RCE advisories, one critical</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 private cloud, on-prem, and managed via third parties</w:t>
            </w:r>
            <w:r>
              <w:t xml:space="preserve"> </w:t>
            </w:r>
            <w:r>
              <w:rPr>
                <w:rStyle w:val="ClaimLabel"/>
              </w:rPr>
              <w:t xml:space="preserve">VF</w:t>
            </w:r>
            <w:r>
              <w:rPr>
                <w:rStyle w:val="FootnoteReference"/>
              </w:rPr>
              <w:footnoteReference w:id="257"/>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standard with OpenAI-compatible API; 2,000+ contributors</w:t>
            </w:r>
            <w:r>
              <w:t xml:space="preserve"> </w:t>
            </w:r>
            <w:r>
              <w:rPr>
                <w:rStyle w:val="ClaimLabel"/>
              </w:rPr>
              <w:t xml:space="preserve">VF</w:t>
            </w:r>
            <w:r>
              <w:rPr>
                <w:rStyle w:val="FootnoteReference"/>
              </w:rPr>
              <w:footnoteReference w:id="259"/>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Foundation-hosted since May 2025</w:t>
            </w:r>
            <w:r>
              <w:t xml:space="preserve"> </w:t>
            </w:r>
            <w:r>
              <w:rPr>
                <w:rStyle w:val="ClaimLabel"/>
              </w:rPr>
              <w:t xml:space="preserve">VF</w:t>
            </w:r>
            <w:r>
              <w:rPr>
                <w:rStyle w:val="FootnoteReference"/>
              </w:rPr>
              <w:footnoteReference w:id="260"/>
            </w:r>
            <w:r>
              <w:t xml:space="preserve">; held at 4 for pre-1.0 versioning and fast cadence</w:t>
            </w:r>
            <w:r>
              <w:t xml:space="preserve"> </w:t>
            </w:r>
            <w:r>
              <w:rPr>
                <w:rStyle w:val="ClaimLabel"/>
              </w:rPr>
              <w:t xml:space="preserve">VF</w:t>
            </w:r>
            <w:r>
              <w:rPr>
                <w:rStyle w:val="FootnoteReference"/>
              </w:rPr>
              <w:footnoteReference w:id="262"/>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cost is GPU hours and operations</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open APIs, neutral governance</w:t>
            </w:r>
            <w:r>
              <w:t xml:space="preserve"> </w:t>
            </w:r>
            <w:r>
              <w:rPr>
                <w:rStyle w:val="ClaimLabel"/>
              </w:rPr>
              <w:t xml:space="preserve">VF</w:t>
            </w:r>
            <w:r>
              <w:rPr>
                <w:rStyle w:val="FootnoteReference"/>
              </w:rPr>
              <w:footnoteReference w:id="264"/>
            </w:r>
          </w:p>
        </w:tc>
      </w:tr>
      <w:tr>
        <w:tc>
          <w:tcPr/>
          <w:p>
            <w:pPr>
              <w:pStyle w:val="Compact"/>
              <w:jc w:val="left"/>
            </w:pPr>
            <w:r>
              <w:rPr>
                <w:bCs/>
                <w:b/>
              </w:rPr>
              <w:t xml:space="preserve">Total (generic / FS)</w:t>
            </w:r>
          </w:p>
        </w:tc>
        <w:tc>
          <w:tcPr/>
          <w:p>
            <w:pPr>
              <w:pStyle w:val="Compact"/>
              <w:jc w:val="right"/>
            </w:pPr>
            <w:r>
              <w:rPr>
                <w:bCs/>
                <w:b/>
              </w:rPr>
              <w:t xml:space="preserve">4.35 / 4.30</w:t>
            </w:r>
          </w:p>
        </w:tc>
        <w:tc>
          <w:tcPr/>
          <w:p>
            <w:pPr>
              <w:pStyle w:val="Compact"/>
            </w:pPr>
          </w:p>
        </w:tc>
      </w:tr>
    </w:tbl>
    <w:p>
      <w:pPr>
        <w:pStyle w:val="BodyText"/>
      </w:pPr>
      <w:r>
        <w:rPr>
          <w:bCs/>
          <w:b/>
        </w:rPr>
        <w:t xml:space="preserve">Capabilities.</w:t>
      </w:r>
      <w:r>
        <w:t xml:space="preserve"> </w:t>
      </w:r>
      <w:r>
        <w:t xml:space="preserve">Apache-2.0 LLM inference and serving engine (0.31.0, 5 October 2026), PyTorch Foundation-hosted since 7 May 2025, with PagedAttention, continuous batching, prefix caching, quantisation (FP8, MXFP4, NVFP4, INT4/8, GPTQ/AWQ, GGUF), speculative decoding (n-gram, suffix, EAGLE, DFlash), disaggregated prefill/decode/encode, OpenAI-compatible and Anthropic Messages APIs, 200+ architectures and multi-vendor hardware</w:t>
      </w:r>
      <w:r>
        <w:t xml:space="preserve"> </w:t>
      </w:r>
      <w:r>
        <w:rPr>
          <w:rStyle w:val="ClaimLabel"/>
        </w:rPr>
        <w:t xml:space="preserve">VF</w:t>
      </w:r>
      <w:r>
        <w:rPr>
          <w:rStyle w:val="FootnoteReference"/>
        </w:rPr>
        <w:footnoteReference w:id="265"/>
      </w:r>
      <w:r>
        <w:t xml:space="preserve">. A commercially supported distribution exists (Red Hat AI Inference)</w:t>
      </w:r>
      <w:r>
        <w:t xml:space="preserve"> </w:t>
      </w:r>
      <w:r>
        <w:rPr>
          <w:rStyle w:val="ClaimLabel"/>
        </w:rPr>
        <w:t xml:space="preserve">VF</w:t>
      </w:r>
      <w:r>
        <w:rPr>
          <w:rStyle w:val="FootnoteReference"/>
        </w:rPr>
        <w:footnoteReference w:id="266"/>
      </w:r>
      <w:r>
        <w:t xml:space="preserve">.</w:t>
      </w:r>
    </w:p>
    <w:p>
      <w:pPr>
        <w:pStyle w:val="BodyText"/>
      </w:pPr>
      <w:r>
        <w:rPr>
          <w:bCs/>
          <w:b/>
        </w:rPr>
        <w:t xml:space="preserve">Strengths</w:t>
      </w:r>
    </w:p>
    <w:p>
      <w:pPr>
        <w:numPr>
          <w:ilvl w:val="0"/>
          <w:numId w:val="1045"/>
        </w:numPr>
        <w:pStyle w:val="Compact"/>
      </w:pPr>
      <w:r>
        <w:t xml:space="preserve">Broadest optimisation feature set inside one engine</w:t>
      </w:r>
      <w:r>
        <w:t xml:space="preserve"> </w:t>
      </w:r>
      <w:r>
        <w:rPr>
          <w:rStyle w:val="ClaimLabel"/>
        </w:rPr>
        <w:t xml:space="preserve">VF</w:t>
      </w:r>
      <w:r>
        <w:rPr>
          <w:rStyle w:val="FootnoteReference"/>
        </w:rPr>
        <w:footnoteReference w:id="267"/>
      </w:r>
      <w:r>
        <w:t xml:space="preserve"> </w:t>
      </w:r>
      <w:r>
        <w:rPr>
          <w:rStyle w:val="ClaimLabel"/>
        </w:rPr>
        <w:t xml:space="preserve">AJ</w:t>
      </w:r>
    </w:p>
    <w:p>
      <w:pPr>
        <w:numPr>
          <w:ilvl w:val="0"/>
          <w:numId w:val="1045"/>
        </w:numPr>
        <w:pStyle w:val="Compact"/>
      </w:pPr>
      <w:r>
        <w:t xml:space="preserve">Neutral foundation governance and Apache-2.0</w:t>
      </w:r>
      <w:r>
        <w:t xml:space="preserve"> </w:t>
      </w:r>
      <w:r>
        <w:rPr>
          <w:rStyle w:val="ClaimLabel"/>
        </w:rPr>
        <w:t xml:space="preserve">VF</w:t>
      </w:r>
      <w:r>
        <w:rPr>
          <w:rStyle w:val="FootnoteReference"/>
        </w:rPr>
        <w:footnoteReference w:id="268"/>
      </w:r>
    </w:p>
    <w:p>
      <w:pPr>
        <w:numPr>
          <w:ilvl w:val="0"/>
          <w:numId w:val="1045"/>
        </w:numPr>
        <w:pStyle w:val="Compact"/>
      </w:pPr>
      <w:r>
        <w:t xml:space="preserve">De-facto substrate: under Hugging Face Endpoints, llm-d and Dynamo</w:t>
      </w:r>
      <w:r>
        <w:t xml:space="preserve"> </w:t>
      </w:r>
      <w:r>
        <w:rPr>
          <w:rStyle w:val="ClaimLabel"/>
        </w:rPr>
        <w:t xml:space="preserve">VF</w:t>
      </w:r>
      <w:r>
        <w:rPr>
          <w:rStyle w:val="FootnoteReference"/>
        </w:rPr>
        <w:footnoteReference w:id="269"/>
      </w:r>
    </w:p>
    <w:p>
      <w:pPr>
        <w:pStyle w:val="FirstParagraph"/>
      </w:pPr>
      <w:r>
        <w:rPr>
          <w:bCs/>
          <w:b/>
        </w:rPr>
        <w:t xml:space="preserve">Limitations and risks</w:t>
      </w:r>
    </w:p>
    <w:p>
      <w:pPr>
        <w:numPr>
          <w:ilvl w:val="0"/>
          <w:numId w:val="1046"/>
        </w:numPr>
        <w:pStyle w:val="Compact"/>
      </w:pPr>
      <w:r>
        <w:t xml:space="preserve">Pre-1.0 with roughly fortnightly releases (28 in 2026)</w:t>
      </w:r>
      <w:r>
        <w:t xml:space="preserve"> </w:t>
      </w:r>
      <w:r>
        <w:rPr>
          <w:rStyle w:val="ClaimLabel"/>
        </w:rPr>
        <w:t xml:space="preserve">VF</w:t>
      </w:r>
      <w:r>
        <w:rPr>
          <w:rStyle w:val="FootnoteReference"/>
        </w:rPr>
        <w:footnoteReference w:id="272"/>
      </w:r>
    </w:p>
    <w:p>
      <w:pPr>
        <w:numPr>
          <w:ilvl w:val="0"/>
          <w:numId w:val="1046"/>
        </w:numPr>
        <w:pStyle w:val="Compact"/>
      </w:pPr>
      <w:r>
        <w:t xml:space="preserve">A run of 2026 code-execution advisories, including critical CVE-2026-22778, mostly via untrusted model files or media inputs</w:t>
      </w:r>
      <w:r>
        <w:t xml:space="preserve"> </w:t>
      </w:r>
      <w:r>
        <w:rPr>
          <w:rStyle w:val="ClaimLabel"/>
        </w:rPr>
        <w:t xml:space="preserve">VF</w:t>
      </w:r>
      <w:r>
        <w:rPr>
          <w:rStyle w:val="FootnoteReference"/>
        </w:rPr>
        <w:footnoteReference w:id="273"/>
      </w:r>
    </w:p>
    <w:p>
      <w:pPr>
        <w:numPr>
          <w:ilvl w:val="0"/>
          <w:numId w:val="1046"/>
        </w:numPr>
        <w:pStyle w:val="Compact"/>
      </w:pPr>
      <w:r>
        <w:t xml:space="preserve">No identity, audit or tenancy of its own; inherits host and gateway controls</w:t>
      </w:r>
      <w:r>
        <w:t xml:space="preserve"> </w:t>
      </w:r>
      <w:r>
        <w:rPr>
          <w:rStyle w:val="ClaimLabel"/>
        </w:rPr>
        <w:t xml:space="preserve">AJ</w:t>
      </w:r>
    </w:p>
    <w:p>
      <w:pPr>
        <w:pStyle w:val="FirstParagraph"/>
      </w:pPr>
      <w:r>
        <w:rPr>
          <w:bCs/>
          <w:b/>
        </w:rPr>
        <w:t xml:space="preserve">Choose when</w:t>
      </w:r>
    </w:p>
    <w:p>
      <w:pPr>
        <w:numPr>
          <w:ilvl w:val="0"/>
          <w:numId w:val="1047"/>
        </w:numPr>
        <w:pStyle w:val="Compact"/>
      </w:pPr>
      <w:r>
        <w:t xml:space="preserve">You self-host open-weight models on your own or private-cloud GPUs</w:t>
      </w:r>
      <w:r>
        <w:t xml:space="preserve"> </w:t>
      </w:r>
      <w:r>
        <w:rPr>
          <w:rStyle w:val="ClaimLabel"/>
        </w:rPr>
        <w:t xml:space="preserve">AJ</w:t>
      </w:r>
    </w:p>
    <w:p>
      <w:pPr>
        <w:numPr>
          <w:ilvl w:val="0"/>
          <w:numId w:val="1047"/>
        </w:numPr>
        <w:pStyle w:val="Compact"/>
      </w:pPr>
      <w:r>
        <w:t xml:space="preserve">You want the default engine with the widest model and hardware coverage</w:t>
      </w:r>
      <w:r>
        <w:t xml:space="preserve"> </w:t>
      </w:r>
      <w:r>
        <w:rPr>
          <w:rStyle w:val="ClaimLabel"/>
        </w:rPr>
        <w:t xml:space="preserve">AJ</w:t>
      </w:r>
    </w:p>
    <w:p>
      <w:pPr>
        <w:pStyle w:val="FirstParagraph"/>
      </w:pPr>
      <w:r>
        <w:rPr>
          <w:bCs/>
          <w:b/>
        </w:rPr>
        <w:t xml:space="preserve">Avoid when</w:t>
      </w:r>
    </w:p>
    <w:p>
      <w:pPr>
        <w:numPr>
          <w:ilvl w:val="0"/>
          <w:numId w:val="1048"/>
        </w:numPr>
        <w:pStyle w:val="Compact"/>
      </w:pPr>
      <w:r>
        <w:t xml:space="preserve">You cannot run a monthly patch cadence and model-provenance controls</w:t>
      </w:r>
      <w:r>
        <w:t xml:space="preserve"> </w:t>
      </w:r>
      <w:r>
        <w:rPr>
          <w:rStyle w:val="ClaimLabel"/>
        </w:rPr>
        <w:t xml:space="preserve">AJ</w:t>
      </w:r>
    </w:p>
    <w:p>
      <w:pPr>
        <w:numPr>
          <w:ilvl w:val="0"/>
          <w:numId w:val="1048"/>
        </w:numPr>
        <w:pStyle w:val="Compact"/>
      </w:pPr>
      <w:r>
        <w:t xml:space="preserve">You have no GPU capacity or SRE capability; use managed access instead</w:t>
      </w:r>
      <w:r>
        <w:t xml:space="preserve"> </w:t>
      </w:r>
      <w:r>
        <w:rPr>
          <w:rStyle w:val="ClaimLabel"/>
        </w:rPr>
        <w:t xml:space="preserve">AJ</w:t>
      </w:r>
    </w:p>
    <w:p>
      <w:pPr>
        <w:pStyle w:val="FirstParagraph"/>
      </w:pPr>
      <w:r>
        <w:rPr>
          <w:bCs/>
          <w:b/>
        </w:rPr>
        <w:t xml:space="preserve">Nearest competitors:</w:t>
      </w:r>
      <w:r>
        <w:t xml:space="preserve"> </w:t>
      </w:r>
      <w:r>
        <w:t xml:space="preserve">L2-sglang, TensorRT-LLM, L2-hugging-face</w:t>
      </w:r>
    </w:p>
    <w:p>
      <w:pPr>
        <w:pStyle w:val="BodyText"/>
      </w:pPr>
      <w:r>
        <w:rPr>
          <w:bCs/>
          <w:b/>
        </w:rPr>
        <w:t xml:space="preserve">Regulated-FS note.</w:t>
      </w:r>
      <w:r>
        <w:t xml:space="preserve"> </w:t>
      </w:r>
      <w:r>
        <w:t xml:space="preserve">Run behind the gateway (C1), load only allow-listed, scanned weights with trust_remote_code off, pin versions and track advisories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vLLM project, a PyTorch Foundation-hosted project (Linux Foundation) since May 2025; originated at UC Berkeley Sky Computing Lab; lead maintainers include Woosuk Kwon, Zhuohan Li, Simon Mo, Kaichao You and Robert Shaw</w:t>
            </w:r>
          </w:p>
        </w:tc>
        <w:tc>
          <w:tcPr/>
          <w:p>
            <w:pPr>
              <w:pStyle w:val="Compact"/>
              <w:jc w:val="left"/>
            </w:pPr>
            <w:r>
              <w:t xml:space="preserve">Verified fact</w:t>
            </w:r>
          </w:p>
        </w:tc>
        <w:tc>
          <w:tcPr/>
          <w:p>
            <w:pPr>
              <w:pStyle w:val="Compact"/>
              <w:jc w:val="left"/>
            </w:pPr>
            <w:r>
              <w:t xml:space="preserve">A4-S146, A4-S063, A4-S064</w:t>
            </w:r>
          </w:p>
        </w:tc>
      </w:tr>
      <w:tr>
        <w:tc>
          <w:tcPr/>
          <w:p>
            <w:pPr>
              <w:pStyle w:val="Compact"/>
              <w:jc w:val="left"/>
            </w:pPr>
            <w:r>
              <w:t xml:space="preserve">Category</w:t>
            </w:r>
          </w:p>
        </w:tc>
        <w:tc>
          <w:tcPr/>
          <w:p>
            <w:pPr>
              <w:pStyle w:val="Compact"/>
              <w:jc w:val="left"/>
            </w:pPr>
            <w:r>
              <w:t xml:space="preserve">Open-source LLM inference and serving engine</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Version / lineup</w:t>
            </w:r>
          </w:p>
        </w:tc>
        <w:tc>
          <w:tcPr/>
          <w:p>
            <w:pPr>
              <w:pStyle w:val="Compact"/>
              <w:jc w:val="left"/>
            </w:pPr>
            <w:r>
              <w:t xml:space="preserve">vllm 0.31.0 (5 October 2026); 28 releases in 2026 (0.14.0 in January to 0.31.0)</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Status events</w:t>
            </w:r>
          </w:p>
        </w:tc>
        <w:tc>
          <w:tcPr/>
          <w:p>
            <w:pPr>
              <w:pStyle w:val="Compact"/>
              <w:jc w:val="left"/>
            </w:pPr>
            <w:r>
              <w:t xml:space="preserve">7 May 2025: accepted as a PyTorch Foundation-hosted project when the foundation became an umbrella foundation</w:t>
            </w:r>
          </w:p>
        </w:tc>
        <w:tc>
          <w:tcPr/>
          <w:p>
            <w:pPr>
              <w:pStyle w:val="Compact"/>
              <w:jc w:val="left"/>
            </w:pPr>
            <w:r>
              <w:t xml:space="preserve">Verified fact</w:t>
            </w:r>
          </w:p>
        </w:tc>
        <w:tc>
          <w:tcPr/>
          <w:p>
            <w:pPr>
              <w:pStyle w:val="Compact"/>
              <w:jc w:val="left"/>
            </w:pPr>
            <w:r>
              <w:t xml:space="preserve">A4-S146, V1-S064</w:t>
            </w:r>
          </w:p>
        </w:tc>
      </w:tr>
      <w:tr>
        <w:tc>
          <w:tcPr/>
          <w:p>
            <w:pPr>
              <w:pStyle w:val="Compact"/>
              <w:jc w:val="left"/>
            </w:pPr>
            <w:r>
              <w:t xml:space="preserve">Strategic direction</w:t>
            </w:r>
          </w:p>
        </w:tc>
        <w:tc>
          <w:tcPr/>
          <w:p>
            <w:pPr>
              <w:pStyle w:val="Compact"/>
              <w:jc w:val="left"/>
            </w:pPr>
            <w:r>
              <w:t xml:space="preserve">PagedAttention, continuous batching, prefix caching, quantisation (FP8, MXFP4, NVFP4, INT4/8, GPTQ/AWQ, GGUF), speculative decoding (n-gram, suffix, EAGLE, DFlash), disaggregated prefill/decode/encode; OpenAI-compatible server plus Anthropic Messages API and gRPC; 200+ architectures; NVIDIA, AMD, Intel GPUs, CPUs and plugins (TPU, Gaudi, Ascend, Apple Silicon)</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What it does</w:t>
            </w:r>
          </w:p>
        </w:tc>
        <w:tc>
          <w:tcPr/>
          <w:p>
            <w:pPr>
              <w:pStyle w:val="Compact"/>
              <w:jc w:val="left"/>
            </w:pPr>
            <w:r>
              <w:t xml:space="preserve">High-throughput, memory-efficient inference and serving library and server for LLMs, multimodal, embedding and reward models.</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Stack position</w:t>
            </w:r>
          </w:p>
        </w:tc>
        <w:tc>
          <w:tcPr/>
          <w:p>
            <w:pPr>
              <w:pStyle w:val="Compact"/>
              <w:jc w:val="left"/>
            </w:pPr>
            <w:r>
              <w:t xml:space="preserve">Serving engine (L2) underneath managed services (e.g. Hugging Face Endpoints) and distributed orchestration layers (llm-d, NVIDIA Dynamo)</w:t>
            </w:r>
          </w:p>
        </w:tc>
        <w:tc>
          <w:tcPr/>
          <w:p>
            <w:pPr>
              <w:pStyle w:val="Compact"/>
              <w:jc w:val="left"/>
            </w:pPr>
            <w:r>
              <w:t xml:space="preserve">Verified fact</w:t>
            </w:r>
          </w:p>
        </w:tc>
        <w:tc>
          <w:tcPr/>
          <w:p>
            <w:pPr>
              <w:pStyle w:val="Compact"/>
              <w:jc w:val="left"/>
            </w:pPr>
            <w:r>
              <w:t xml:space="preserve">A4-S081, A4-S089, A4-S090</w:t>
            </w:r>
          </w:p>
        </w:tc>
      </w:tr>
      <w:tr>
        <w:tc>
          <w:tcPr/>
          <w:p>
            <w:pPr>
              <w:pStyle w:val="Compact"/>
              <w:jc w:val="left"/>
            </w:pPr>
            <w:r>
              <w:t xml:space="preserve">Integration</w:t>
            </w:r>
          </w:p>
        </w:tc>
        <w:tc>
          <w:tcPr/>
          <w:p>
            <w:pPr>
              <w:pStyle w:val="Compact"/>
              <w:jc w:val="left"/>
            </w:pPr>
            <w:r>
              <w:t xml:space="preserve">OpenAI-compatible API, Anthropic Messages API, gRPC; Python library</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Dependencies</w:t>
            </w:r>
          </w:p>
        </w:tc>
        <w:tc>
          <w:tcPr/>
          <w:p>
            <w:pPr>
              <w:pStyle w:val="Compact"/>
              <w:jc w:val="left"/>
            </w:pPr>
            <w:r>
              <w:t xml:space="preserve">Python &lt;3.15,&gt;=3.10; PyTorch; accelerators (NVIDIA/AMD/Intel GPUs, CPUs, hardware plugins)</w:t>
            </w:r>
          </w:p>
        </w:tc>
        <w:tc>
          <w:tcPr/>
          <w:p>
            <w:pPr>
              <w:pStyle w:val="Compact"/>
              <w:jc w:val="left"/>
            </w:pPr>
            <w:r>
              <w:t xml:space="preserve">Verified fact</w:t>
            </w:r>
          </w:p>
        </w:tc>
        <w:tc>
          <w:tcPr/>
          <w:p>
            <w:pPr>
              <w:pStyle w:val="Compact"/>
              <w:jc w:val="left"/>
            </w:pPr>
            <w:r>
              <w:t xml:space="preserve">A4-S009, A4-S063</w:t>
            </w:r>
          </w:p>
        </w:tc>
      </w:tr>
      <w:tr>
        <w:tc>
          <w:tcPr/>
          <w:p>
            <w:pPr>
              <w:pStyle w:val="Compact"/>
              <w:jc w:val="left"/>
            </w:pPr>
            <w:r>
              <w:t xml:space="preserve">Certifications</w:t>
            </w:r>
          </w:p>
        </w:tc>
        <w:tc>
          <w:tcPr/>
          <w:p>
            <w:pPr>
              <w:pStyle w:val="Compact"/>
              <w:jc w:val="left"/>
            </w:pPr>
            <w:r>
              <w:t xml:space="preserve">Not applicable (open-source software)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Infrastructure cost</w:t>
            </w:r>
          </w:p>
        </w:tc>
        <w:tc>
          <w:tcPr/>
          <w:p>
            <w:pPr>
              <w:pStyle w:val="Compact"/>
              <w:jc w:val="left"/>
            </w:pPr>
            <w:r>
              <w:t xml:space="preserve">Dominated by accelerator hours and memory; throughput features (batching, quantisation, prefix caching) drive cost per token</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Hugging Face models; llm-d builds on vLLM; Dynamo supports vLLM backend; sponsors listed on vllm.ai</w:t>
            </w:r>
          </w:p>
        </w:tc>
        <w:tc>
          <w:tcPr/>
          <w:p>
            <w:pPr>
              <w:pStyle w:val="Compact"/>
              <w:jc w:val="left"/>
            </w:pPr>
            <w:r>
              <w:t xml:space="preserve">Verified fact</w:t>
            </w:r>
          </w:p>
        </w:tc>
        <w:tc>
          <w:tcPr/>
          <w:p>
            <w:pPr>
              <w:pStyle w:val="Compact"/>
              <w:jc w:val="left"/>
            </w:pPr>
            <w:r>
              <w:t xml:space="preserve">A4-S063, A4-S089, A4-S090</w:t>
            </w:r>
          </w:p>
        </w:tc>
      </w:tr>
      <w:tr>
        <w:tc>
          <w:tcPr/>
          <w:p>
            <w:pPr>
              <w:pStyle w:val="Compact"/>
              <w:jc w:val="left"/>
            </w:pPr>
            <w:r>
              <w:t xml:space="preserve">Adoption signals</w:t>
            </w:r>
          </w:p>
        </w:tc>
        <w:tc>
          <w:tcPr/>
          <w:p>
            <w:pPr>
              <w:pStyle w:val="Compact"/>
              <w:jc w:val="left"/>
            </w:pPr>
            <w:r>
              <w:t xml:space="preserve">README:</w:t>
            </w:r>
            <w:r>
              <w:t xml:space="preserve"> </w:t>
            </w:r>
            <w:r>
              <w:t xml:space="preserve">‘</w:t>
            </w:r>
            <w:r>
              <w:t xml:space="preserve">over 2000 contributors</w:t>
            </w:r>
            <w:r>
              <w:t xml:space="preserve">’</w:t>
            </w:r>
            <w:r>
              <w:t xml:space="preserve"> </w:t>
            </w:r>
            <w:r>
              <w:t xml:space="preserve">from</w:t>
            </w:r>
            <w:r>
              <w:t xml:space="preserve"> </w:t>
            </w:r>
            <w:r>
              <w:t xml:space="preserve">‘</w:t>
            </w:r>
            <w:r>
              <w:t xml:space="preserve">many dozens of academic institutions and companies</w:t>
            </w:r>
            <w:r>
              <w:t xml:space="preserve">’</w:t>
            </w:r>
          </w:p>
        </w:tc>
        <w:tc>
          <w:tcPr/>
          <w:p>
            <w:pPr>
              <w:pStyle w:val="Compact"/>
              <w:jc w:val="left"/>
            </w:pPr>
            <w:r>
              <w:t xml:space="preserve">Verified fact</w:t>
            </w:r>
          </w:p>
        </w:tc>
        <w:tc>
          <w:tcPr/>
          <w:p>
            <w:pPr>
              <w:pStyle w:val="Compact"/>
              <w:jc w:val="left"/>
            </w:pPr>
            <w:r>
              <w:t xml:space="preserve">A4-S063</w:t>
            </w:r>
          </w:p>
        </w:tc>
      </w:tr>
      <w:tr>
        <w:tc>
          <w:tcPr/>
          <w:p>
            <w:pPr>
              <w:pStyle w:val="Compact"/>
              <w:jc w:val="left"/>
            </w:pPr>
            <w:r>
              <w:t xml:space="preserve">Maturity</w:t>
            </w:r>
          </w:p>
        </w:tc>
        <w:tc>
          <w:tcPr/>
          <w:p>
            <w:pPr>
              <w:pStyle w:val="Compact"/>
              <w:jc w:val="left"/>
            </w:pPr>
            <w:r>
              <w:t xml:space="preserve">First PyPI release June 2023; still 0.x; roughly fortnightly releases</w:t>
            </w:r>
          </w:p>
        </w:tc>
        <w:tc>
          <w:tcPr/>
          <w:p>
            <w:pPr>
              <w:pStyle w:val="Compact"/>
              <w:jc w:val="left"/>
            </w:pPr>
            <w:r>
              <w:t xml:space="preserve">Verified fact</w:t>
            </w:r>
          </w:p>
        </w:tc>
        <w:tc>
          <w:tcPr/>
          <w:p>
            <w:pPr>
              <w:pStyle w:val="Compact"/>
              <w:jc w:val="left"/>
            </w:pPr>
            <w:r>
              <w:t xml:space="preserve">A4-S009</w:t>
            </w:r>
          </w:p>
        </w:tc>
      </w:tr>
      <w:tr>
        <w:tc>
          <w:tcPr/>
          <w:p>
            <w:pPr>
              <w:pStyle w:val="Compact"/>
              <w:jc w:val="left"/>
            </w:pPr>
            <w:r>
              <w:t xml:space="preserve">Deployment</w:t>
            </w:r>
          </w:p>
        </w:tc>
        <w:tc>
          <w:tcPr/>
          <w:p>
            <w:pPr>
              <w:pStyle w:val="Compact"/>
              <w:jc w:val="left"/>
            </w:pPr>
            <w:r>
              <w:t xml:space="preserve">saas: No; managed_cloud: Yes (via third parties, e.g. Hugging Face Inference Endpoints); vpc_byoc: Yes (self-deployed); private_cloud: Yes; self_hosted: Yes; on_prem: Yes</w:t>
            </w:r>
          </w:p>
        </w:tc>
        <w:tc>
          <w:tcPr/>
          <w:p>
            <w:pPr>
              <w:pStyle w:val="Compact"/>
            </w:pPr>
          </w:p>
        </w:tc>
        <w:tc>
          <w:tcPr/>
          <w:p>
            <w:pPr>
              <w:pStyle w:val="Compact"/>
            </w:pPr>
          </w:p>
        </w:tc>
      </w:tr>
    </w:tbl>
    <w:bookmarkEnd w:id="274"/>
    <w:bookmarkStart w:id="299" w:name="fireworks-ai-l2-fireworks-ai"/>
    <w:p>
      <w:pPr>
        <w:pStyle w:val="Heading2"/>
      </w:pPr>
      <w:r>
        <w:t xml:space="preserve">Fireworks AI (</w:t>
      </w:r>
      <w:r>
        <w:rPr>
          <w:rStyle w:val="VerbatimChar"/>
        </w:rPr>
        <w:t xml:space="preserve">L2-fireworks-ai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Fireworks AI – fast inference</w:t>
      </w:r>
    </w:p>
    <w:p>
      <w:pPr>
        <w:pStyle w:val="BodyText"/>
      </w:pPr>
      <w:r>
        <w:rPr>
          <w:iCs/>
          <w:i/>
        </w:rPr>
        <w:t xml:space="preserve">Rationale:</w:t>
      </w:r>
      <w:r>
        <w:t xml:space="preserve"> </w:t>
      </w:r>
      <w:r>
        <w:t xml:space="preserve">Strategic, conditional: for managed open-model inference, once its ISO 27001, 27701 and 42001 certificates are confirmed (trust-centre and docs pages conflict); the strongest controls among the independent inference clouds. For client data use EU dedicated or BYOC deployments, because the self-serve residency setting is US-only. Upgraded from Tactical (</w:t>
      </w:r>
      <w:r>
        <w:t xml:space="preserve">‘</w:t>
      </w:r>
      <w:r>
        <w:t xml:space="preserve">candidate for Strategic after due diligence</w:t>
      </w:r>
      <w:r>
        <w:t xml:space="preserve">’</w:t>
      </w:r>
      <w:r>
        <w:t xml:space="preserve">) by the reader at Checkpoint 4 (CP4-4); scores unchanged (FS 3.65)</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Serverless, dedicated, batch, fine-tuning/RFT, BYOC, FireRouter</w:t>
            </w:r>
            <w:r>
              <w:t xml:space="preserve"> </w:t>
            </w:r>
            <w:r>
              <w:rPr>
                <w:rStyle w:val="ClaimLabel"/>
              </w:rPr>
              <w:t xml:space="preserve">VF</w:t>
            </w:r>
            <w:r>
              <w:rPr>
                <w:rStyle w:val="FootnoteReference"/>
              </w:rPr>
              <w:footnoteReference w:id="275"/>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RBAC and audit logs with CLI (rule 7 to 4); audit logs are recent</w:t>
            </w:r>
            <w:r>
              <w:t xml:space="preserve"> </w:t>
            </w:r>
            <w:r>
              <w:rPr>
                <w:rStyle w:val="ClaimLabel"/>
              </w:rPr>
              <w:t xml:space="preserve">VF</w:t>
            </w:r>
            <w:r>
              <w:rPr>
                <w:rStyle w:val="FootnoteReference"/>
              </w:rPr>
              <w:footnoteReference w:id="278"/>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CMK, ZDR default; ISO claims not relied on (V1 section 4), so 3</w:t>
            </w:r>
            <w:r>
              <w:t xml:space="preserve"> </w:t>
            </w:r>
            <w:r>
              <w:rPr>
                <w:rStyle w:val="ClaimLabel"/>
              </w:rPr>
              <w:t xml:space="preserve">VF</w:t>
            </w:r>
            <w:r>
              <w:rPr>
                <w:rStyle w:val="FootnoteReference"/>
              </w:rPr>
              <w:footnoteReference w:id="279"/>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dedicated, reserved, BYOC; no on-prem</w:t>
            </w:r>
            <w:r>
              <w:t xml:space="preserve"> </w:t>
            </w:r>
            <w:r>
              <w:rPr>
                <w:rStyle w:val="ClaimLabel"/>
              </w:rPr>
              <w:t xml:space="preserve">VF</w:t>
            </w:r>
            <w:r>
              <w:rPr>
                <w:rStyle w:val="FootnoteReference"/>
              </w:rPr>
              <w:footnoteReference w:id="28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Microsoft Foundry; Hugging Face partner</w:t>
            </w:r>
            <w:r>
              <w:t xml:space="preserve"> </w:t>
            </w:r>
            <w:r>
              <w:rPr>
                <w:rStyle w:val="ClaimLabel"/>
              </w:rPr>
              <w:t xml:space="preserve">VF</w:t>
            </w:r>
            <w:r>
              <w:rPr>
                <w:rStyle w:val="FootnoteReference"/>
              </w:rPr>
              <w:footnoteReference w:id="28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well funded; revenue concentration reported</w:t>
            </w:r>
            <w:r>
              <w:t xml:space="preserve"> </w:t>
            </w:r>
            <w:r>
              <w:rPr>
                <w:rStyle w:val="ClaimLabel"/>
              </w:rPr>
              <w:t xml:space="preserve">VF</w:t>
            </w:r>
            <w:r>
              <w:rPr>
                <w:rStyle w:val="FootnoteReference"/>
              </w:rPr>
              <w:footnoteReference w:id="286"/>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GPU rates higher than peers; batch at 50%</w:t>
            </w:r>
            <w:r>
              <w:t xml:space="preserve"> </w:t>
            </w:r>
            <w:r>
              <w:rPr>
                <w:rStyle w:val="ClaimLabel"/>
              </w:rPr>
              <w:t xml:space="preserve">VF</w:t>
            </w:r>
            <w:r>
              <w:rPr>
                <w:rStyle w:val="FootnoteReference"/>
              </w:rPr>
              <w:footnoteReference w:id="288"/>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models portable; BYOC reduces data-plane lock-in</w:t>
            </w:r>
            <w:r>
              <w:t xml:space="preserve"> </w:t>
            </w:r>
            <w:r>
              <w:rPr>
                <w:rStyle w:val="ClaimLabel"/>
              </w:rPr>
              <w:t xml:space="preserve">VF</w:t>
            </w:r>
            <w:r>
              <w:rPr>
                <w:rStyle w:val="FootnoteReference"/>
              </w:rPr>
              <w:footnoteReference w:id="289"/>
            </w:r>
          </w:p>
        </w:tc>
      </w:tr>
      <w:tr>
        <w:tc>
          <w:tcPr/>
          <w:p>
            <w:pPr>
              <w:pStyle w:val="Compact"/>
              <w:jc w:val="left"/>
            </w:pPr>
            <w:r>
              <w:rPr>
                <w:bCs/>
                <w:b/>
              </w:rPr>
              <w:t xml:space="preserve">Total (generic / FS)</w:t>
            </w:r>
          </w:p>
        </w:tc>
        <w:tc>
          <w:tcPr/>
          <w:p>
            <w:pPr>
              <w:pStyle w:val="Compact"/>
              <w:jc w:val="right"/>
            </w:pPr>
            <w:r>
              <w:rPr>
                <w:bCs/>
                <w:b/>
              </w:rPr>
              <w:t xml:space="preserve">3.65 / 3.65</w:t>
            </w:r>
          </w:p>
        </w:tc>
        <w:tc>
          <w:tcPr/>
          <w:p>
            <w:pPr>
              <w:pStyle w:val="Compact"/>
            </w:pPr>
          </w:p>
        </w:tc>
      </w:tr>
    </w:tbl>
    <w:p>
      <w:pPr>
        <w:pStyle w:val="BodyText"/>
      </w:pPr>
      <w:r>
        <w:rPr>
          <w:bCs/>
          <w:b/>
        </w:rPr>
        <w:t xml:space="preserve">Capabilities.</w:t>
      </w:r>
      <w:r>
        <w:t xml:space="preserve"> </w:t>
      </w:r>
      <w:r>
        <w:t xml:space="preserve">Managed inference and fine-tuning for open models (serverless, on-demand and reserved dedicated, batch, RFT), hybrid BYOC in the customer VPC, customer-managed keys, SSO (OIDC/SAML), RBAC and audit logs; ZDR by default for open models except the Response API (30-day storage by default); SOC 2 Type II, while ISO 27001/27701/42001 claims conflict across its own pages</w:t>
      </w:r>
      <w:r>
        <w:t xml:space="preserve"> </w:t>
      </w:r>
      <w:r>
        <w:rPr>
          <w:rStyle w:val="ClaimLabel"/>
        </w:rPr>
        <w:t xml:space="preserve">VF</w:t>
      </w:r>
      <w:r>
        <w:rPr>
          <w:rStyle w:val="FootnoteReference"/>
        </w:rPr>
        <w:footnoteReference w:id="290"/>
      </w:r>
      <w:r>
        <w:t xml:space="preserve">.</w:t>
      </w:r>
    </w:p>
    <w:p>
      <w:pPr>
        <w:pStyle w:val="BodyText"/>
      </w:pPr>
      <w:r>
        <w:rPr>
          <w:bCs/>
          <w:b/>
        </w:rPr>
        <w:t xml:space="preserve">Strengths</w:t>
      </w:r>
    </w:p>
    <w:p>
      <w:pPr>
        <w:numPr>
          <w:ilvl w:val="0"/>
          <w:numId w:val="1049"/>
        </w:numPr>
        <w:pStyle w:val="Compact"/>
      </w:pPr>
      <w:r>
        <w:t xml:space="preserve">ZDR by default and BYOC data plane</w:t>
      </w:r>
      <w:r>
        <w:t xml:space="preserve"> </w:t>
      </w:r>
      <w:r>
        <w:rPr>
          <w:rStyle w:val="ClaimLabel"/>
        </w:rPr>
        <w:t xml:space="preserve">VF</w:t>
      </w:r>
      <w:r>
        <w:rPr>
          <w:rStyle w:val="FootnoteReference"/>
        </w:rPr>
        <w:footnoteReference w:id="291"/>
      </w:r>
    </w:p>
    <w:p>
      <w:pPr>
        <w:numPr>
          <w:ilvl w:val="0"/>
          <w:numId w:val="1049"/>
        </w:numPr>
        <w:pStyle w:val="Compact"/>
      </w:pPr>
      <w:r>
        <w:t xml:space="preserve">Customer-managed keys logged in the customer’s cloud audit log</w:t>
      </w:r>
      <w:r>
        <w:t xml:space="preserve"> </w:t>
      </w:r>
      <w:r>
        <w:rPr>
          <w:rStyle w:val="ClaimLabel"/>
        </w:rPr>
        <w:t xml:space="preserve">VF</w:t>
      </w:r>
      <w:r>
        <w:rPr>
          <w:rStyle w:val="FootnoteReference"/>
        </w:rPr>
        <w:footnoteReference w:id="292"/>
      </w:r>
    </w:p>
    <w:p>
      <w:pPr>
        <w:numPr>
          <w:ilvl w:val="0"/>
          <w:numId w:val="1049"/>
        </w:numPr>
        <w:pStyle w:val="Compact"/>
      </w:pPr>
      <w:r>
        <w:t xml:space="preserve">Microsoft Foundry partnership</w:t>
      </w:r>
      <w:r>
        <w:t xml:space="preserve"> </w:t>
      </w:r>
      <w:r>
        <w:rPr>
          <w:rStyle w:val="ClaimLabel"/>
        </w:rPr>
        <w:t xml:space="preserve">VF</w:t>
      </w:r>
      <w:r>
        <w:rPr>
          <w:rStyle w:val="FootnoteReference"/>
        </w:rPr>
        <w:footnoteReference w:id="293"/>
      </w:r>
    </w:p>
    <w:p>
      <w:pPr>
        <w:pStyle w:val="FirstParagraph"/>
      </w:pPr>
      <w:r>
        <w:rPr>
          <w:bCs/>
          <w:b/>
        </w:rPr>
        <w:t xml:space="preserve">Limitations and risks</w:t>
      </w:r>
    </w:p>
    <w:p>
      <w:pPr>
        <w:numPr>
          <w:ilvl w:val="0"/>
          <w:numId w:val="1050"/>
        </w:numPr>
        <w:pStyle w:val="Compact"/>
      </w:pPr>
      <w:r>
        <w:t xml:space="preserve">ISO claims conflict (</w:t>
      </w:r>
      <w:r>
        <w:t xml:space="preserve">‘</w:t>
      </w:r>
      <w:r>
        <w:t xml:space="preserve">achieved</w:t>
      </w:r>
      <w:r>
        <w:t xml:space="preserve">’</w:t>
      </w:r>
      <w:r>
        <w:t xml:space="preserve"> </w:t>
      </w:r>
      <w:r>
        <w:t xml:space="preserve">vs</w:t>
      </w:r>
      <w:r>
        <w:t xml:space="preserve"> </w:t>
      </w:r>
      <w:r>
        <w:t xml:space="preserve">‘</w:t>
      </w:r>
      <w:r>
        <w:t xml:space="preserve">in progress</w:t>
      </w:r>
      <w:r>
        <w:t xml:space="preserve">’</w:t>
      </w:r>
      <w:r>
        <w:t xml:space="preserve">)</w:t>
      </w:r>
      <w:r>
        <w:t xml:space="preserve"> </w:t>
      </w:r>
      <w:r>
        <w:rPr>
          <w:rStyle w:val="ClaimLabel"/>
        </w:rPr>
        <w:t xml:space="preserve">VF</w:t>
      </w:r>
      <w:r>
        <w:rPr>
          <w:rStyle w:val="FootnoteReference"/>
        </w:rPr>
        <w:footnoteReference w:id="294"/>
      </w:r>
    </w:p>
    <w:p>
      <w:pPr>
        <w:numPr>
          <w:ilvl w:val="0"/>
          <w:numId w:val="1050"/>
        </w:numPr>
        <w:pStyle w:val="Compact"/>
      </w:pPr>
      <w:r>
        <w:t xml:space="preserve">Self-serve data-residency setting lists US only; EU via sales</w:t>
      </w:r>
      <w:r>
        <w:t xml:space="preserve"> </w:t>
      </w:r>
      <w:r>
        <w:rPr>
          <w:rStyle w:val="ClaimLabel"/>
        </w:rPr>
        <w:t xml:space="preserve">VF</w:t>
      </w:r>
      <w:r>
        <w:rPr>
          <w:rStyle w:val="FootnoteReference"/>
        </w:rPr>
        <w:footnoteReference w:id="295"/>
      </w:r>
    </w:p>
    <w:p>
      <w:pPr>
        <w:numPr>
          <w:ilvl w:val="0"/>
          <w:numId w:val="1050"/>
        </w:numPr>
        <w:pStyle w:val="Compact"/>
      </w:pPr>
      <w:r>
        <w:t xml:space="preserve">Revenue concentration reported</w:t>
      </w:r>
      <w:r>
        <w:t xml:space="preserve"> </w:t>
      </w:r>
      <w:r>
        <w:rPr>
          <w:rStyle w:val="ClaimLabel"/>
        </w:rPr>
        <w:t xml:space="preserve">VF</w:t>
      </w:r>
      <w:r>
        <w:rPr>
          <w:rStyle w:val="FootnoteReference"/>
        </w:rPr>
        <w:footnoteReference w:id="296"/>
      </w:r>
    </w:p>
    <w:p>
      <w:pPr>
        <w:numPr>
          <w:ilvl w:val="0"/>
          <w:numId w:val="1050"/>
        </w:numPr>
        <w:pStyle w:val="Compact"/>
      </w:pPr>
      <w:r>
        <w:t xml:space="preserve">Response API exception to ZDR</w:t>
      </w:r>
      <w:r>
        <w:t xml:space="preserve"> </w:t>
      </w:r>
      <w:r>
        <w:rPr>
          <w:rStyle w:val="ClaimLabel"/>
        </w:rPr>
        <w:t xml:space="preserve">VF</w:t>
      </w:r>
      <w:r>
        <w:rPr>
          <w:rStyle w:val="FootnoteReference"/>
        </w:rPr>
        <w:footnoteReference w:id="297"/>
      </w:r>
    </w:p>
    <w:p>
      <w:pPr>
        <w:pStyle w:val="FirstParagraph"/>
      </w:pPr>
      <w:r>
        <w:rPr>
          <w:bCs/>
          <w:b/>
        </w:rPr>
        <w:t xml:space="preserve">Choose when</w:t>
      </w:r>
    </w:p>
    <w:p>
      <w:pPr>
        <w:numPr>
          <w:ilvl w:val="0"/>
          <w:numId w:val="1051"/>
        </w:numPr>
        <w:pStyle w:val="Compact"/>
      </w:pPr>
      <w:r>
        <w:t xml:space="preserve">Dedicated or BYOC open-model serving where you want a managed engine without running GPUs</w:t>
      </w:r>
      <w:r>
        <w:t xml:space="preserve"> </w:t>
      </w:r>
      <w:r>
        <w:rPr>
          <w:rStyle w:val="ClaimLabel"/>
        </w:rPr>
        <w:t xml:space="preserve">AJ</w:t>
      </w:r>
    </w:p>
    <w:p>
      <w:pPr>
        <w:pStyle w:val="FirstParagraph"/>
      </w:pPr>
      <w:r>
        <w:rPr>
          <w:bCs/>
          <w:b/>
        </w:rPr>
        <w:t xml:space="preserve">Avoid when</w:t>
      </w:r>
    </w:p>
    <w:p>
      <w:pPr>
        <w:numPr>
          <w:ilvl w:val="0"/>
          <w:numId w:val="1052"/>
        </w:numPr>
        <w:pStyle w:val="Compact"/>
      </w:pPr>
      <w:r>
        <w:t xml:space="preserve">The Response API for client data without store=False</w:t>
      </w:r>
      <w:r>
        <w:t xml:space="preserve"> </w:t>
      </w:r>
      <w:r>
        <w:rPr>
          <w:rStyle w:val="ClaimLabel"/>
        </w:rPr>
        <w:t xml:space="preserve">VF</w:t>
      </w:r>
      <w:r>
        <w:rPr>
          <w:rStyle w:val="FootnoteReference"/>
        </w:rPr>
        <w:footnoteReference w:id="298"/>
      </w:r>
      <w:r>
        <w:t xml:space="preserve"> </w:t>
      </w:r>
      <w:r>
        <w:rPr>
          <w:rStyle w:val="ClaimLabel"/>
        </w:rPr>
        <w:t xml:space="preserve">AJ</w:t>
      </w:r>
    </w:p>
    <w:p>
      <w:pPr>
        <w:numPr>
          <w:ilvl w:val="0"/>
          <w:numId w:val="1052"/>
        </w:numPr>
        <w:pStyle w:val="Compact"/>
      </w:pPr>
      <w:r>
        <w:t xml:space="preserve">ISO certificates are a hard gate before you have seen them</w:t>
      </w:r>
      <w:r>
        <w:t xml:space="preserve"> </w:t>
      </w:r>
      <w:r>
        <w:rPr>
          <w:rStyle w:val="ClaimLabel"/>
        </w:rPr>
        <w:t xml:space="preserve">AJ</w:t>
      </w:r>
    </w:p>
    <w:p>
      <w:pPr>
        <w:pStyle w:val="FirstParagraph"/>
      </w:pPr>
      <w:r>
        <w:rPr>
          <w:bCs/>
          <w:b/>
        </w:rPr>
        <w:t xml:space="preserve">Nearest competitors:</w:t>
      </w:r>
      <w:r>
        <w:t xml:space="preserve"> </w:t>
      </w:r>
      <w:r>
        <w:t xml:space="preserve">L2-together-ai, L2-hugging-face, Hyperscaler model catalogues</w:t>
      </w:r>
    </w:p>
    <w:p>
      <w:pPr>
        <w:pStyle w:val="BodyText"/>
      </w:pPr>
      <w:r>
        <w:rPr>
          <w:bCs/>
          <w:b/>
        </w:rPr>
        <w:t xml:space="preserve">Regulated-FS note.</w:t>
      </w:r>
      <w:r>
        <w:t xml:space="preserve"> </w:t>
      </w:r>
      <w:r>
        <w:t xml:space="preserve">Request ISO certificates and BAA terms from the trust centre; prefer BYOC or EU dedicated deployments; disable Response API storage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Fireworks AI, Inc.; privately held</w:t>
            </w:r>
          </w:p>
        </w:tc>
        <w:tc>
          <w:tcPr/>
          <w:p>
            <w:pPr>
              <w:pStyle w:val="Compact"/>
              <w:jc w:val="left"/>
            </w:pPr>
            <w:r>
              <w:t xml:space="preserve">Verified fact</w:t>
            </w:r>
          </w:p>
        </w:tc>
        <w:tc>
          <w:tcPr/>
          <w:p>
            <w:pPr>
              <w:pStyle w:val="Compact"/>
              <w:jc w:val="left"/>
            </w:pPr>
            <w:r>
              <w:t xml:space="preserve">A4-S136, A4-S141</w:t>
            </w:r>
          </w:p>
        </w:tc>
      </w:tr>
      <w:tr>
        <w:tc>
          <w:tcPr/>
          <w:p>
            <w:pPr>
              <w:pStyle w:val="Compact"/>
              <w:jc w:val="left"/>
            </w:pPr>
            <w:r>
              <w:t xml:space="preserve">Category</w:t>
            </w:r>
          </w:p>
        </w:tc>
        <w:tc>
          <w:tcPr/>
          <w:p>
            <w:pPr>
              <w:pStyle w:val="Compact"/>
              <w:jc w:val="left"/>
            </w:pPr>
            <w:r>
              <w:t xml:space="preserve">Managed inference and fine-tuning platform for open models (serverless, on-demand dedicated, reserved, BYOC)</w:t>
            </w:r>
          </w:p>
        </w:tc>
        <w:tc>
          <w:tcPr/>
          <w:p>
            <w:pPr>
              <w:pStyle w:val="Compact"/>
              <w:jc w:val="left"/>
            </w:pPr>
            <w:r>
              <w:t xml:space="preserve">Verified fact</w:t>
            </w:r>
          </w:p>
        </w:tc>
        <w:tc>
          <w:tcPr/>
          <w:p>
            <w:pPr>
              <w:pStyle w:val="Compact"/>
              <w:jc w:val="left"/>
            </w:pPr>
            <w:r>
              <w:t xml:space="preserve">A4-S135, A4-S152</w:t>
            </w:r>
          </w:p>
        </w:tc>
      </w:tr>
      <w:tr>
        <w:tc>
          <w:tcPr/>
          <w:p>
            <w:pPr>
              <w:pStyle w:val="Compact"/>
              <w:jc w:val="left"/>
            </w:pPr>
            <w:r>
              <w:t xml:space="preserve">Version / lineup</w:t>
            </w:r>
          </w:p>
        </w:tc>
        <w:tc>
          <w:tcPr/>
          <w:p>
            <w:pPr>
              <w:pStyle w:val="Compact"/>
              <w:jc w:val="left"/>
            </w:pPr>
            <w:r>
              <w:t xml:space="preserve">Official SDK fireworks-ai 1.2.20 (6 October 2026); serverless, on-demand deployments, batch inference, fine-tuning/RFT, Virtual Cloud (GA), FireRouter</w:t>
            </w:r>
          </w:p>
        </w:tc>
        <w:tc>
          <w:tcPr/>
          <w:p>
            <w:pPr>
              <w:pStyle w:val="Compact"/>
              <w:jc w:val="left"/>
            </w:pPr>
            <w:r>
              <w:t xml:space="preserve">Verified fact</w:t>
            </w:r>
          </w:p>
        </w:tc>
        <w:tc>
          <w:tcPr/>
          <w:p>
            <w:pPr>
              <w:pStyle w:val="Compact"/>
              <w:jc w:val="left"/>
            </w:pPr>
            <w:r>
              <w:t xml:space="preserve">A4-S094, A4-S134, A4-S152</w:t>
            </w:r>
          </w:p>
        </w:tc>
      </w:tr>
      <w:tr>
        <w:tc>
          <w:tcPr/>
          <w:p>
            <w:pPr>
              <w:pStyle w:val="Compact"/>
              <w:jc w:val="left"/>
            </w:pPr>
            <w:r>
              <w:t xml:space="preserve">Licence</w:t>
            </w:r>
          </w:p>
        </w:tc>
        <w:tc>
          <w:tcPr/>
          <w:p>
            <w:pPr>
              <w:pStyle w:val="Compact"/>
              <w:jc w:val="left"/>
            </w:pPr>
            <w:r>
              <w:t xml:space="preserve">Proprietary cloud service; official Python SDK Apache-2.0</w:t>
            </w:r>
          </w:p>
        </w:tc>
        <w:tc>
          <w:tcPr/>
          <w:p>
            <w:pPr>
              <w:pStyle w:val="Compact"/>
              <w:jc w:val="left"/>
            </w:pPr>
            <w:r>
              <w:t xml:space="preserve">Verified fact</w:t>
            </w:r>
          </w:p>
        </w:tc>
        <w:tc>
          <w:tcPr/>
          <w:p>
            <w:pPr>
              <w:pStyle w:val="Compact"/>
              <w:jc w:val="left"/>
            </w:pPr>
            <w:r>
              <w:t xml:space="preserve">A4-S094</w:t>
            </w:r>
          </w:p>
        </w:tc>
      </w:tr>
      <w:tr>
        <w:tc>
          <w:tcPr/>
          <w:p>
            <w:pPr>
              <w:pStyle w:val="Compact"/>
              <w:jc w:val="left"/>
            </w:pPr>
            <w:r>
              <w:t xml:space="preserve">Status events</w:t>
            </w:r>
          </w:p>
        </w:tc>
        <w:tc>
          <w:tcPr/>
          <w:p>
            <w:pPr>
              <w:pStyle w:val="Compact"/>
              <w:jc w:val="left"/>
            </w:pPr>
            <w:r>
              <w:t xml:space="preserve">28 October 2025: Series C US$250M at US$4B; 15-16 July 2026: Series D US$1.505B at US$17.5B (Atreides, Index, TCV)</w:t>
            </w:r>
          </w:p>
        </w:tc>
        <w:tc>
          <w:tcPr/>
          <w:p>
            <w:pPr>
              <w:pStyle w:val="Compact"/>
              <w:jc w:val="left"/>
            </w:pPr>
            <w:r>
              <w:t xml:space="preserve">Verified fact</w:t>
            </w:r>
          </w:p>
        </w:tc>
        <w:tc>
          <w:tcPr/>
          <w:p>
            <w:pPr>
              <w:pStyle w:val="Compact"/>
              <w:jc w:val="left"/>
            </w:pPr>
            <w:r>
              <w:t xml:space="preserve">A4-S136, A4-S141, V1-S058</w:t>
            </w:r>
          </w:p>
        </w:tc>
      </w:tr>
      <w:tr>
        <w:tc>
          <w:tcPr/>
          <w:p>
            <w:pPr>
              <w:pStyle w:val="Compact"/>
              <w:jc w:val="left"/>
            </w:pPr>
            <w:r>
              <w:t xml:space="preserve">Strategic direction</w:t>
            </w:r>
          </w:p>
        </w:tc>
        <w:tc>
          <w:tcPr/>
          <w:p>
            <w:pPr>
              <w:pStyle w:val="Compact"/>
              <w:jc w:val="left"/>
            </w:pPr>
            <w:r>
              <w:t xml:space="preserve">Series D (July 2026) to expand compute and engineering; positioning on</w:t>
            </w:r>
            <w:r>
              <w:t xml:space="preserve"> </w:t>
            </w:r>
            <w:r>
              <w:t xml:space="preserve">‘</w:t>
            </w:r>
            <w:r>
              <w:t xml:space="preserve">specialised intelligence</w:t>
            </w:r>
            <w:r>
              <w:t xml:space="preserve">’</w:t>
            </w:r>
            <w:r>
              <w:t xml:space="preserve"> </w:t>
            </w:r>
            <w:r>
              <w:t xml:space="preserve">(customers fine-tuning open models on proprietary data); reports &gt;US$1B annualised revenue and &gt;40 trillion tokens/day</w:t>
            </w:r>
          </w:p>
        </w:tc>
        <w:tc>
          <w:tcPr/>
          <w:p>
            <w:pPr>
              <w:pStyle w:val="Compact"/>
              <w:jc w:val="left"/>
            </w:pPr>
            <w:r>
              <w:t xml:space="preserve">Verified fact</w:t>
            </w:r>
          </w:p>
        </w:tc>
        <w:tc>
          <w:tcPr/>
          <w:p>
            <w:pPr>
              <w:pStyle w:val="Compact"/>
              <w:jc w:val="left"/>
            </w:pPr>
            <w:r>
              <w:t xml:space="preserve">A4-S141</w:t>
            </w:r>
          </w:p>
        </w:tc>
      </w:tr>
      <w:tr>
        <w:tc>
          <w:tcPr/>
          <w:p>
            <w:pPr>
              <w:pStyle w:val="Compact"/>
              <w:jc w:val="left"/>
            </w:pPr>
            <w:r>
              <w:t xml:space="preserve">What it does</w:t>
            </w:r>
          </w:p>
        </w:tc>
        <w:tc>
          <w:tcPr/>
          <w:p>
            <w:pPr>
              <w:pStyle w:val="Compact"/>
              <w:jc w:val="left"/>
            </w:pPr>
            <w:r>
              <w:t xml:space="preserve">Serves open models via serverless per-token APIs and per-GPU-second dedicated deployments, batch inference at 50% of serverless price, fine-tuning and reinforcement fine-tuning, with enterprise reserved capacity and hybrid BYOC.</w:t>
            </w:r>
          </w:p>
        </w:tc>
        <w:tc>
          <w:tcPr/>
          <w:p>
            <w:pPr>
              <w:pStyle w:val="Compact"/>
              <w:jc w:val="left"/>
            </w:pPr>
            <w:r>
              <w:t xml:space="preserve">Verified fact</w:t>
            </w:r>
          </w:p>
        </w:tc>
        <w:tc>
          <w:tcPr/>
          <w:p>
            <w:pPr>
              <w:pStyle w:val="Compact"/>
              <w:jc w:val="left"/>
            </w:pPr>
            <w:r>
              <w:t xml:space="preserve">A4-S135, A4-S152</w:t>
            </w:r>
          </w:p>
        </w:tc>
      </w:tr>
      <w:tr>
        <w:tc>
          <w:tcPr/>
          <w:p>
            <w:pPr>
              <w:pStyle w:val="Compact"/>
              <w:jc w:val="left"/>
            </w:pPr>
            <w:r>
              <w:t xml:space="preserve">Stack position</w:t>
            </w:r>
          </w:p>
        </w:tc>
        <w:tc>
          <w:tcPr/>
          <w:p>
            <w:pPr>
              <w:pStyle w:val="Compact"/>
              <w:jc w:val="left"/>
            </w:pPr>
            <w:r>
              <w:t xml:space="preserve">Managed inference cloud (L2); FireRouter adds routing</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Official Python SDK; OpenAI-compatible APIs; Microsoft Foundry partnership; Hugging Face Inference Providers partner</w:t>
            </w:r>
          </w:p>
        </w:tc>
        <w:tc>
          <w:tcPr/>
          <w:p>
            <w:pPr>
              <w:pStyle w:val="Compact"/>
              <w:jc w:val="left"/>
            </w:pPr>
            <w:r>
              <w:t xml:space="preserve">Verified fact</w:t>
            </w:r>
          </w:p>
        </w:tc>
        <w:tc>
          <w:tcPr/>
          <w:p>
            <w:pPr>
              <w:pStyle w:val="Compact"/>
              <w:jc w:val="left"/>
            </w:pPr>
            <w:r>
              <w:t xml:space="preserve">A4-S094, A4-S134, A4-S075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HIPAA (report of compliance listed;</w:t>
            </w:r>
            <w:r>
              <w:t xml:space="preserve"> </w:t>
            </w:r>
            <w:r>
              <w:t xml:space="preserve">‘</w:t>
            </w:r>
            <w:r>
              <w:t xml:space="preserve">HIPAA-ready</w:t>
            </w:r>
            <w:r>
              <w:t xml:space="preserve">’</w:t>
            </w:r>
            <w:r>
              <w:t xml:space="preserve"> </w:t>
            </w:r>
            <w:r>
              <w:t xml:space="preserve">on inference page); ISO 27001:2022, ISO 27701, ISO/IEC 42001:2023; GDPR (trust centre). BAA availability not seen; one Fireworks docs page still lists the three ISO certifications as</w:t>
            </w:r>
            <w:r>
              <w:t xml:space="preserve"> </w:t>
            </w:r>
            <w:r>
              <w:t xml:space="preserve">“</w:t>
            </w:r>
            <w:r>
              <w:t xml:space="preserve">(in progress)</w:t>
            </w:r>
            <w:r>
              <w:t xml:space="preserve">”</w:t>
            </w:r>
            <w:r>
              <w:t xml:space="preserve"> </w:t>
            </w:r>
            <w:r>
              <w:t xml:space="preserve">- request certificates from trust.fireworks.ai</w:t>
            </w:r>
          </w:p>
        </w:tc>
        <w:tc>
          <w:tcPr/>
          <w:p>
            <w:pPr>
              <w:pStyle w:val="Compact"/>
              <w:jc w:val="left"/>
            </w:pPr>
            <w:r>
              <w:t xml:space="preserve">Verified fact</w:t>
            </w:r>
          </w:p>
        </w:tc>
        <w:tc>
          <w:tcPr/>
          <w:p>
            <w:pPr>
              <w:pStyle w:val="Compact"/>
              <w:jc w:val="left"/>
            </w:pPr>
            <w:r>
              <w:t xml:space="preserve">A4-S133, V1-S067</w:t>
            </w:r>
          </w:p>
        </w:tc>
      </w:tr>
      <w:tr>
        <w:tc>
          <w:tcPr/>
          <w:p>
            <w:pPr>
              <w:pStyle w:val="Compact"/>
              <w:jc w:val="left"/>
            </w:pPr>
            <w:r>
              <w:t xml:space="preserve">GDPR / residency</w:t>
            </w:r>
          </w:p>
        </w:tc>
        <w:tc>
          <w:tcPr/>
          <w:p>
            <w:pPr>
              <w:pStyle w:val="Compact"/>
              <w:jc w:val="left"/>
            </w:pPr>
            <w:r>
              <w:t xml:space="preserve">ZDR by default for open models (prompts/outputs only in volatile memory); exceptions: Response API stores conversations by default for 30 days (store=False avoids), training/fine-tuning/agent features. Enterprise data-residency setting rejects out-of-region requests, but documented options are None and US only (others via sales); EU regions (Frankfurt, Iceland) exist for deployments</w:t>
            </w:r>
          </w:p>
        </w:tc>
        <w:tc>
          <w:tcPr/>
          <w:p>
            <w:pPr>
              <w:pStyle w:val="Compact"/>
              <w:jc w:val="left"/>
            </w:pPr>
            <w:r>
              <w:t xml:space="preserve">Verified fact</w:t>
            </w:r>
          </w:p>
        </w:tc>
        <w:tc>
          <w:tcPr/>
          <w:p>
            <w:pPr>
              <w:pStyle w:val="Compact"/>
              <w:jc w:val="left"/>
            </w:pPr>
            <w:r>
              <w:t xml:space="preserve">A4-S134</w:t>
            </w:r>
          </w:p>
        </w:tc>
      </w:tr>
      <w:tr>
        <w:tc>
          <w:tcPr/>
          <w:p>
            <w:pPr>
              <w:pStyle w:val="Compact"/>
              <w:jc w:val="left"/>
            </w:pPr>
            <w:r>
              <w:t xml:space="preserve">Security features</w:t>
            </w:r>
          </w:p>
        </w:tc>
        <w:tc>
          <w:tcPr/>
          <w:p>
            <w:pPr>
              <w:pStyle w:val="Compact"/>
              <w:jc w:val="left"/>
            </w:pPr>
            <w:r>
              <w:t xml:space="preserve">Customer-managed encryption keys (usage logged in customer cloud audit log); enterprise-enforceable ZDR policy; service accounts</w:t>
            </w:r>
          </w:p>
        </w:tc>
        <w:tc>
          <w:tcPr/>
          <w:p>
            <w:pPr>
              <w:pStyle w:val="Compact"/>
              <w:jc w:val="left"/>
            </w:pPr>
            <w:r>
              <w:t xml:space="preserve">Verified fact</w:t>
            </w:r>
          </w:p>
        </w:tc>
        <w:tc>
          <w:tcPr/>
          <w:p>
            <w:pPr>
              <w:pStyle w:val="Compact"/>
              <w:jc w:val="left"/>
            </w:pPr>
            <w:r>
              <w:t xml:space="preserve">A4-S152, A4-S134</w:t>
            </w:r>
          </w:p>
        </w:tc>
      </w:tr>
      <w:tr>
        <w:tc>
          <w:tcPr/>
          <w:p>
            <w:pPr>
              <w:pStyle w:val="Compact"/>
              <w:jc w:val="left"/>
            </w:pPr>
            <w:r>
              <w:t xml:space="preserve">Access controls</w:t>
            </w:r>
          </w:p>
        </w:tc>
        <w:tc>
          <w:tcPr/>
          <w:p>
            <w:pPr>
              <w:pStyle w:val="Compact"/>
              <w:jc w:val="left"/>
            </w:pPr>
            <w:r>
              <w:t xml:space="preserve">Custom SSO via OIDC or SAML 2.0 (enterprise); RBAC; Audit Logs page and CLI</w:t>
            </w:r>
          </w:p>
        </w:tc>
        <w:tc>
          <w:tcPr/>
          <w:p>
            <w:pPr>
              <w:pStyle w:val="Compact"/>
              <w:jc w:val="left"/>
            </w:pPr>
            <w:r>
              <w:t xml:space="preserve">Verified fact</w:t>
            </w:r>
          </w:p>
        </w:tc>
        <w:tc>
          <w:tcPr/>
          <w:p>
            <w:pPr>
              <w:pStyle w:val="Compact"/>
              <w:jc w:val="left"/>
            </w:pPr>
            <w:r>
              <w:t xml:space="preserve">A4-S152</w:t>
            </w:r>
          </w:p>
        </w:tc>
      </w:tr>
      <w:tr>
        <w:tc>
          <w:tcPr/>
          <w:p>
            <w:pPr>
              <w:pStyle w:val="Compact"/>
              <w:jc w:val="left"/>
            </w:pPr>
            <w:r>
              <w:t xml:space="preserve">Enterprise support</w:t>
            </w:r>
          </w:p>
        </w:tc>
        <w:tc>
          <w:tcPr/>
          <w:p>
            <w:pPr>
              <w:pStyle w:val="Compact"/>
              <w:jc w:val="left"/>
            </w:pPr>
            <w:r>
              <w:t xml:space="preserve">Enterprise reserved tier (multi-region deployments, custom optimisations, BYOC)</w:t>
            </w:r>
          </w:p>
        </w:tc>
        <w:tc>
          <w:tcPr/>
          <w:p>
            <w:pPr>
              <w:pStyle w:val="Compact"/>
              <w:jc w:val="left"/>
            </w:pPr>
            <w:r>
              <w:t xml:space="preserve">Verified fact</w:t>
            </w:r>
          </w:p>
        </w:tc>
        <w:tc>
          <w:tcPr/>
          <w:p>
            <w:pPr>
              <w:pStyle w:val="Compact"/>
              <w:jc w:val="left"/>
            </w:pPr>
            <w:r>
              <w:t xml:space="preserve">A4-S152</w:t>
            </w:r>
          </w:p>
        </w:tc>
      </w:tr>
      <w:tr>
        <w:tc>
          <w:tcPr/>
          <w:p>
            <w:pPr>
              <w:pStyle w:val="Compact"/>
              <w:jc w:val="left"/>
            </w:pPr>
            <w:r>
              <w:t xml:space="preserve">Pricing</w:t>
            </w:r>
          </w:p>
        </w:tc>
        <w:tc>
          <w:tcPr/>
          <w:p>
            <w:pPr>
              <w:pStyle w:val="Compact"/>
              <w:jc w:val="left"/>
            </w:pPr>
            <w:r>
              <w:t xml:space="preserve">On-demand GPUs: H100/H200 US$8.00/h, B200 US$13.00/h, B300 US$15.00/h, billed per GPU-second (page ~167 days old; a secondary review cites US$7.00/h). Serverless per 1M tokens: &lt;4B US$0.10, 4-16B US$0.20, &gt;16B US$0.90; Kimi K3 US$3 in/US$15 out; batch 50% of serverless</w:t>
            </w:r>
          </w:p>
        </w:tc>
        <w:tc>
          <w:tcPr/>
          <w:p>
            <w:pPr>
              <w:pStyle w:val="Compact"/>
              <w:jc w:val="left"/>
            </w:pPr>
            <w:r>
              <w:t xml:space="preserve">Verified fact</w:t>
            </w:r>
          </w:p>
        </w:tc>
        <w:tc>
          <w:tcPr/>
          <w:p>
            <w:pPr>
              <w:pStyle w:val="Compact"/>
              <w:jc w:val="left"/>
            </w:pPr>
            <w:r>
              <w:t xml:space="preserve">A4-S135</w:t>
            </w:r>
          </w:p>
        </w:tc>
      </w:tr>
      <w:tr>
        <w:tc>
          <w:tcPr/>
          <w:p>
            <w:pPr>
              <w:pStyle w:val="Compact"/>
              <w:jc w:val="left"/>
            </w:pPr>
            <w:r>
              <w:t xml:space="preserve">Infrastructure cost</w:t>
            </w:r>
          </w:p>
        </w:tc>
        <w:tc>
          <w:tcPr/>
          <w:p>
            <w:pPr>
              <w:pStyle w:val="Compact"/>
              <w:jc w:val="left"/>
            </w:pPr>
            <w:r>
              <w:t xml:space="preserve">Dedicated deployments scale to zero; billed per GPU-second</w:t>
            </w:r>
          </w:p>
        </w:tc>
        <w:tc>
          <w:tcPr/>
          <w:p>
            <w:pPr>
              <w:pStyle w:val="Compact"/>
              <w:jc w:val="left"/>
            </w:pPr>
            <w:r>
              <w:t xml:space="preserve">Verified fact</w:t>
            </w:r>
          </w:p>
        </w:tc>
        <w:tc>
          <w:tcPr/>
          <w:p>
            <w:pPr>
              <w:pStyle w:val="Compact"/>
              <w:jc w:val="left"/>
            </w:pPr>
            <w:r>
              <w:t xml:space="preserve">A4-S135</w:t>
            </w:r>
          </w:p>
        </w:tc>
      </w:tr>
      <w:tr>
        <w:tc>
          <w:tcPr/>
          <w:p>
            <w:pPr>
              <w:pStyle w:val="Compact"/>
              <w:jc w:val="left"/>
            </w:pPr>
            <w:r>
              <w:t xml:space="preserve">Ecosystem</w:t>
            </w:r>
          </w:p>
        </w:tc>
        <w:tc>
          <w:tcPr/>
          <w:p>
            <w:pPr>
              <w:pStyle w:val="Compact"/>
              <w:jc w:val="left"/>
            </w:pPr>
            <w:r>
              <w:t xml:space="preserve">Microsoft Foundry; Hugging Face Inference Providers; Anthropic as a ZDR sub-processor for select services</w:t>
            </w:r>
          </w:p>
        </w:tc>
        <w:tc>
          <w:tcPr/>
          <w:p>
            <w:pPr>
              <w:pStyle w:val="Compact"/>
              <w:jc w:val="left"/>
            </w:pPr>
            <w:r>
              <w:t xml:space="preserve">Verified fact</w:t>
            </w:r>
          </w:p>
        </w:tc>
        <w:tc>
          <w:tcPr/>
          <w:p>
            <w:pPr>
              <w:pStyle w:val="Compact"/>
              <w:jc w:val="left"/>
            </w:pPr>
            <w:r>
              <w:t xml:space="preserve">A4-S134, A4-S075</w:t>
            </w:r>
          </w:p>
        </w:tc>
      </w:tr>
      <w:tr>
        <w:tc>
          <w:tcPr/>
          <w:p>
            <w:pPr>
              <w:pStyle w:val="Compact"/>
              <w:jc w:val="left"/>
            </w:pPr>
            <w:r>
              <w:t xml:space="preserve">Adoption signals</w:t>
            </w:r>
          </w:p>
        </w:tc>
        <w:tc>
          <w:tcPr/>
          <w:p>
            <w:pPr>
              <w:pStyle w:val="Compact"/>
              <w:jc w:val="left"/>
            </w:pPr>
            <w:r>
              <w:t xml:space="preserve">Series D US$1.505B at US$17.5B (July 2026); &gt;US$1B annualised revenue; CNBC: about half of revenue from Cursor as of 2025</w:t>
            </w:r>
          </w:p>
        </w:tc>
        <w:tc>
          <w:tcPr/>
          <w:p>
            <w:pPr>
              <w:pStyle w:val="Compact"/>
              <w:jc w:val="left"/>
            </w:pPr>
            <w:r>
              <w:t xml:space="preserve">Verified fact</w:t>
            </w:r>
          </w:p>
        </w:tc>
        <w:tc>
          <w:tcPr/>
          <w:p>
            <w:pPr>
              <w:pStyle w:val="Compact"/>
              <w:jc w:val="left"/>
            </w:pPr>
            <w:r>
              <w:t xml:space="preserve">A4-S141</w:t>
            </w:r>
          </w:p>
        </w:tc>
      </w:tr>
      <w:tr>
        <w:tc>
          <w:tcPr/>
          <w:p>
            <w:pPr>
              <w:pStyle w:val="Compact"/>
              <w:jc w:val="left"/>
            </w:pPr>
            <w:r>
              <w:t xml:space="preserve">Maturity</w:t>
            </w:r>
          </w:p>
        </w:tc>
        <w:tc>
          <w:tcPr/>
          <w:p>
            <w:pPr>
              <w:pStyle w:val="Compact"/>
              <w:jc w:val="left"/>
            </w:pPr>
            <w:r>
              <w:t xml:space="preserve">SDK since October 2022; Series D-stage company</w:t>
            </w:r>
          </w:p>
        </w:tc>
        <w:tc>
          <w:tcPr/>
          <w:p>
            <w:pPr>
              <w:pStyle w:val="Compact"/>
              <w:jc w:val="left"/>
            </w:pPr>
            <w:r>
              <w:t xml:space="preserve">Verified fact</w:t>
            </w:r>
          </w:p>
        </w:tc>
        <w:tc>
          <w:tcPr/>
          <w:p>
            <w:pPr>
              <w:pStyle w:val="Compact"/>
              <w:jc w:val="left"/>
            </w:pPr>
            <w:r>
              <w:t xml:space="preserve">A4-S094, A4-S141</w:t>
            </w:r>
          </w:p>
        </w:tc>
      </w:tr>
      <w:tr>
        <w:tc>
          <w:tcPr/>
          <w:p>
            <w:pPr>
              <w:pStyle w:val="Compact"/>
              <w:jc w:val="left"/>
            </w:pPr>
            <w:r>
              <w:t xml:space="preserve">Deployment</w:t>
            </w:r>
          </w:p>
        </w:tc>
        <w:tc>
          <w:tcPr/>
          <w:p>
            <w:pPr>
              <w:pStyle w:val="Compact"/>
              <w:jc w:val="left"/>
            </w:pPr>
            <w:r>
              <w:t xml:space="preserve">saas: Yes (serverless); managed_cloud: Yes (on-demand and reserved dedicated deployments); vpc_byoc: Yes (hybrid BYOC: Fireworks inference engine in customer VPC; enterprise reserved tier); private_cloud: Yes (reserved capacity); self_hosted: Yes (partial: BYOC in customer cloud account); on_prem: Not publicly verified</w:t>
            </w:r>
          </w:p>
        </w:tc>
        <w:tc>
          <w:tcPr/>
          <w:p>
            <w:pPr>
              <w:pStyle w:val="Compact"/>
            </w:pPr>
          </w:p>
        </w:tc>
        <w:tc>
          <w:tcPr/>
          <w:p>
            <w:pPr>
              <w:pStyle w:val="Compact"/>
            </w:pPr>
          </w:p>
        </w:tc>
      </w:tr>
    </w:tbl>
    <w:bookmarkEnd w:id="299"/>
    <w:bookmarkStart w:id="319" w:name="sglang-l2-sglang"/>
    <w:p>
      <w:pPr>
        <w:pStyle w:val="Heading2"/>
      </w:pPr>
      <w:r>
        <w:t xml:space="preserve">SGLang (</w:t>
      </w:r>
      <w:r>
        <w:rPr>
          <w:rStyle w:val="VerbatimChar"/>
        </w:rPr>
        <w:t xml:space="preserve">L2-sglang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SGLang – efficient engine</w:t>
      </w:r>
    </w:p>
    <w:p>
      <w:pPr>
        <w:pStyle w:val="BodyText"/>
      </w:pPr>
      <w:r>
        <w:rPr>
          <w:iCs/>
          <w:i/>
        </w:rPr>
        <w:t xml:space="preserve">Rationale:</w:t>
      </w:r>
      <w:r>
        <w:t xml:space="preserve"> </w:t>
      </w:r>
      <w:r>
        <w:t xml:space="preserve">Strategic, conditional: as the qualified backup engine to vLLM, once CVE-2026-3059 is confirmed fixed in the deployed version (NVD and OSV reference a fix in 0.5.10; the GitHub advisory lists none), with internal ports isolated; not the default engine. Upgraded from Tactical by the reader at Checkpoint 4 (CP4-4); scores unchanged (FS 3.65), with security 2 carried as the tier condition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depth: RadixAttention, PD disaggregation, speculative decoding, quantisation</w:t>
            </w:r>
            <w:r>
              <w:t xml:space="preserve"> </w:t>
            </w:r>
            <w:r>
              <w:rPr>
                <w:rStyle w:val="ClaimLabel"/>
              </w:rPr>
              <w:t xml:space="preserve">VF</w:t>
            </w:r>
            <w:r>
              <w:rPr>
                <w:rStyle w:val="FootnoteReference"/>
              </w:rPr>
              <w:footnoteReference w:id="300"/>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inherits host controls; no verified commercial support, so the 4 cap applies; scored 3</w:t>
            </w:r>
            <w:r>
              <w:t xml:space="preserve"> </w:t>
            </w:r>
            <w:r>
              <w:rPr>
                <w:rStyle w:val="ClaimLabel"/>
              </w:rPr>
              <w:t xml:space="preserve">AJ</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critical unauthenticated RCE (fix evidenced only by NVD/OSV references to v0.5.10; GitHub advisory lists none), disclosure-response concerns and a reported bypass of an earlier fix</w:t>
            </w:r>
            <w:r>
              <w:t xml:space="preserve"> </w:t>
            </w:r>
            <w:r>
              <w:rPr>
                <w:rStyle w:val="ClaimLabel"/>
              </w:rPr>
              <w:t xml:space="preserve">VF</w:t>
            </w:r>
            <w:r>
              <w:rPr>
                <w:rStyle w:val="FootnoteReference"/>
              </w:rPr>
              <w:footnoteReference w:id="302"/>
            </w:r>
            <w:r>
              <w:t xml:space="preserve">; kept at 2 at Checkpoint 4 (CP4-4 changed the tier only; a confirmed fix is the tier condition)</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 VPC, on-prem; managed via Hugging Face Endpoints</w:t>
            </w:r>
            <w:r>
              <w:t xml:space="preserve"> </w:t>
            </w:r>
            <w:r>
              <w:rPr>
                <w:rStyle w:val="ClaimLabel"/>
              </w:rPr>
              <w:t xml:space="preserve">VF</w:t>
            </w:r>
            <w:r>
              <w:rPr>
                <w:rStyle w:val="FootnoteReference"/>
              </w:rPr>
              <w:footnoteReference w:id="305"/>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Dynamo backend; RL frameworks</w:t>
            </w:r>
            <w:r>
              <w:t xml:space="preserve"> </w:t>
            </w:r>
            <w:r>
              <w:rPr>
                <w:rStyle w:val="ClaimLabel"/>
              </w:rPr>
              <w:t xml:space="preserve">VF</w:t>
            </w:r>
            <w:r>
              <w:rPr>
                <w:rStyle w:val="FootnoteReference"/>
              </w:rPr>
              <w:footnoteReference w:id="307"/>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0.x since January 2024; new commercial steward in May 2026</w:t>
            </w:r>
            <w:r>
              <w:t xml:space="preserve"> </w:t>
            </w:r>
            <w:r>
              <w:rPr>
                <w:rStyle w:val="ClaimLabel"/>
              </w:rPr>
              <w:t xml:space="preserve">VF</w:t>
            </w:r>
            <w:r>
              <w:rPr>
                <w:rStyle w:val="FootnoteReference"/>
              </w:rPr>
              <w:footnoteReference w:id="308"/>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GPU and operations cost</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but governance is a non-profit plus VC-backed steward rather than a neutral foundation</w:t>
            </w:r>
            <w:r>
              <w:t xml:space="preserve"> </w:t>
            </w:r>
            <w:r>
              <w:rPr>
                <w:rStyle w:val="ClaimLabel"/>
              </w:rPr>
              <w:t xml:space="preserve">VF</w:t>
            </w:r>
            <w:r>
              <w:rPr>
                <w:rStyle w:val="FootnoteReference"/>
              </w:rPr>
              <w:footnoteReference w:id="310"/>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iCs/>
          <w:i/>
        </w:rPr>
        <w:t xml:space="preserve">Evidence rules applied:</w:t>
      </w:r>
      <w:r>
        <w:t xml:space="preserve"> </w:t>
      </w:r>
      <w:r>
        <w:t xml:space="preserve">enterprise_readiness capped at 4 (rule 2, no verified commercial support); not binding at 3</w:t>
      </w:r>
    </w:p>
    <w:p>
      <w:pPr>
        <w:pStyle w:val="BodyText"/>
      </w:pPr>
      <w:r>
        <w:rPr>
          <w:bCs/>
          <w:b/>
        </w:rPr>
        <w:t xml:space="preserve">Capabilities.</w:t>
      </w:r>
      <w:r>
        <w:t xml:space="preserve"> </w:t>
      </w:r>
      <w:r>
        <w:t xml:space="preserve">Apache-2.0 serving framework (0.5.21, 1 October 2026) hosted by the LMSYS non-profit, with RadixAttention prefix caching, PD disaggregation, speculative decoding, FP4/FP8 quantisation, TPU and multi-vendor hardware support and day-0 support for new open models; RadixArk (US$100M seed, May 2026) is its commercial steward</w:t>
      </w:r>
      <w:r>
        <w:t xml:space="preserve"> </w:t>
      </w:r>
      <w:r>
        <w:rPr>
          <w:rStyle w:val="ClaimLabel"/>
        </w:rPr>
        <w:t xml:space="preserve">VF</w:t>
      </w:r>
      <w:r>
        <w:rPr>
          <w:rStyle w:val="FootnoteReference"/>
        </w:rPr>
        <w:footnoteReference w:id="312"/>
      </w:r>
      <w:r>
        <w:t xml:space="preserve">.</w:t>
      </w:r>
    </w:p>
    <w:p>
      <w:pPr>
        <w:pStyle w:val="BodyText"/>
      </w:pPr>
      <w:r>
        <w:rPr>
          <w:bCs/>
          <w:b/>
        </w:rPr>
        <w:t xml:space="preserve">Strengths</w:t>
      </w:r>
    </w:p>
    <w:p>
      <w:pPr>
        <w:numPr>
          <w:ilvl w:val="0"/>
          <w:numId w:val="1053"/>
        </w:numPr>
        <w:pStyle w:val="Compact"/>
      </w:pPr>
      <w:r>
        <w:t xml:space="preserve">Prefix-cache-heavy and agentic workloads (RadixAttention)</w:t>
      </w:r>
      <w:r>
        <w:t xml:space="preserve"> </w:t>
      </w:r>
      <w:r>
        <w:rPr>
          <w:rStyle w:val="ClaimLabel"/>
        </w:rPr>
        <w:t xml:space="preserve">VF</w:t>
      </w:r>
      <w:r>
        <w:rPr>
          <w:rStyle w:val="FootnoteReference"/>
        </w:rPr>
        <w:footnoteReference w:id="313"/>
      </w:r>
      <w:r>
        <w:t xml:space="preserve"> </w:t>
      </w:r>
      <w:r>
        <w:rPr>
          <w:rStyle w:val="ClaimLabel"/>
        </w:rPr>
        <w:t xml:space="preserve">AJ</w:t>
      </w:r>
    </w:p>
    <w:p>
      <w:pPr>
        <w:numPr>
          <w:ilvl w:val="0"/>
          <w:numId w:val="1053"/>
        </w:numPr>
        <w:pStyle w:val="Compact"/>
      </w:pPr>
      <w:r>
        <w:t xml:space="preserve">Fast day-0 model support</w:t>
      </w:r>
      <w:r>
        <w:t xml:space="preserve"> </w:t>
      </w:r>
      <w:r>
        <w:rPr>
          <w:rStyle w:val="ClaimLabel"/>
        </w:rPr>
        <w:t xml:space="preserve">VF</w:t>
      </w:r>
      <w:r>
        <w:rPr>
          <w:rStyle w:val="FootnoteReference"/>
        </w:rPr>
        <w:footnoteReference w:id="314"/>
      </w:r>
    </w:p>
    <w:p>
      <w:pPr>
        <w:numPr>
          <w:ilvl w:val="0"/>
          <w:numId w:val="1053"/>
        </w:numPr>
        <w:pStyle w:val="Compact"/>
      </w:pPr>
      <w:r>
        <w:t xml:space="preserve">Apache-2.0, OpenAI-compatible</w:t>
      </w:r>
      <w:r>
        <w:t xml:space="preserve"> </w:t>
      </w:r>
      <w:r>
        <w:rPr>
          <w:rStyle w:val="ClaimLabel"/>
        </w:rPr>
        <w:t xml:space="preserve">VF</w:t>
      </w:r>
      <w:r>
        <w:rPr>
          <w:rStyle w:val="FootnoteReference"/>
        </w:rPr>
        <w:footnoteReference w:id="315"/>
      </w:r>
    </w:p>
    <w:p>
      <w:pPr>
        <w:pStyle w:val="FirstParagraph"/>
      </w:pPr>
      <w:r>
        <w:rPr>
          <w:bCs/>
          <w:b/>
        </w:rPr>
        <w:t xml:space="preserve">Limitations and risks</w:t>
      </w:r>
    </w:p>
    <w:p>
      <w:pPr>
        <w:numPr>
          <w:ilvl w:val="0"/>
          <w:numId w:val="1054"/>
        </w:numPr>
        <w:pStyle w:val="Compact"/>
      </w:pPr>
      <w:r>
        <w:t xml:space="preserve">CVE-2026-3059 (critical, unauthenticated RCE via ZMQ broker, &lt;=0.5.9): the GitHub advisory lists no patched version, while NVD references a fix in v0.5.10 and OSV a fixed commit; an earlier fix (CVE-2025-10164) has an unanswered bypass report</w:t>
      </w:r>
      <w:r>
        <w:t xml:space="preserve"> </w:t>
      </w:r>
      <w:r>
        <w:rPr>
          <w:rStyle w:val="ClaimLabel"/>
        </w:rPr>
        <w:t xml:space="preserve">VF</w:t>
      </w:r>
      <w:r>
        <w:rPr>
          <w:rStyle w:val="FootnoteReference"/>
        </w:rPr>
        <w:footnoteReference w:id="316"/>
      </w:r>
    </w:p>
    <w:p>
      <w:pPr>
        <w:numPr>
          <w:ilvl w:val="0"/>
          <w:numId w:val="1054"/>
        </w:numPr>
        <w:pStyle w:val="Compact"/>
      </w:pPr>
      <w:r>
        <w:t xml:space="preserve">Pre-1.0; governance with a non-profit plus a VC-backed steward, no formal transfer found</w:t>
      </w:r>
      <w:r>
        <w:t xml:space="preserve"> </w:t>
      </w:r>
      <w:r>
        <w:rPr>
          <w:rStyle w:val="ClaimLabel"/>
        </w:rPr>
        <w:t xml:space="preserve">VF</w:t>
      </w:r>
      <w:r>
        <w:rPr>
          <w:rStyle w:val="FootnoteReference"/>
        </w:rPr>
        <w:footnoteReference w:id="317"/>
      </w:r>
    </w:p>
    <w:p>
      <w:pPr>
        <w:numPr>
          <w:ilvl w:val="0"/>
          <w:numId w:val="1054"/>
        </w:numPr>
        <w:pStyle w:val="Compact"/>
      </w:pPr>
      <w:r>
        <w:t xml:space="preserve">No verified commercial support offer</w:t>
      </w:r>
      <w:r>
        <w:t xml:space="preserve"> </w:t>
      </w:r>
      <w:r>
        <w:rPr>
          <w:rStyle w:val="ClaimLabel"/>
        </w:rPr>
        <w:t xml:space="preserve">NPV</w:t>
      </w:r>
    </w:p>
    <w:p>
      <w:pPr>
        <w:pStyle w:val="FirstParagraph"/>
      </w:pPr>
      <w:r>
        <w:rPr>
          <w:bCs/>
          <w:b/>
        </w:rPr>
        <w:t xml:space="preserve">Choose when</w:t>
      </w:r>
    </w:p>
    <w:p>
      <w:pPr>
        <w:numPr>
          <w:ilvl w:val="0"/>
          <w:numId w:val="1055"/>
        </w:numPr>
        <w:pStyle w:val="Compact"/>
      </w:pPr>
      <w:r>
        <w:t xml:space="preserve">Second engine where prefix reuse or a model’s day-0 support matters</w:t>
      </w:r>
      <w:r>
        <w:t xml:space="preserve"> </w:t>
      </w:r>
      <w:r>
        <w:rPr>
          <w:rStyle w:val="ClaimLabel"/>
        </w:rPr>
        <w:t xml:space="preserve">AJ</w:t>
      </w:r>
    </w:p>
    <w:p>
      <w:pPr>
        <w:numPr>
          <w:ilvl w:val="0"/>
          <w:numId w:val="1055"/>
        </w:numPr>
        <w:pStyle w:val="Compact"/>
      </w:pPr>
      <w:r>
        <w:t xml:space="preserve">TPU serving</w:t>
      </w:r>
      <w:r>
        <w:t xml:space="preserve"> </w:t>
      </w:r>
      <w:r>
        <w:rPr>
          <w:rStyle w:val="ClaimLabel"/>
        </w:rPr>
        <w:t xml:space="preserve">VF</w:t>
      </w:r>
      <w:r>
        <w:rPr>
          <w:rStyle w:val="FootnoteReference"/>
        </w:rPr>
        <w:footnoteReference w:id="318"/>
      </w:r>
    </w:p>
    <w:p>
      <w:pPr>
        <w:pStyle w:val="FirstParagraph"/>
      </w:pPr>
      <w:r>
        <w:rPr>
          <w:bCs/>
          <w:b/>
        </w:rPr>
        <w:t xml:space="preserve">Avoid when</w:t>
      </w:r>
    </w:p>
    <w:p>
      <w:pPr>
        <w:numPr>
          <w:ilvl w:val="0"/>
          <w:numId w:val="1056"/>
        </w:numPr>
        <w:pStyle w:val="Compact"/>
      </w:pPr>
      <w:r>
        <w:t xml:space="preserve">The engine port could be reachable beyond a locked-down serving namespace</w:t>
      </w:r>
      <w:r>
        <w:t xml:space="preserve"> </w:t>
      </w:r>
      <w:r>
        <w:rPr>
          <w:rStyle w:val="ClaimLabel"/>
        </w:rPr>
        <w:t xml:space="preserve">AJ</w:t>
      </w:r>
    </w:p>
    <w:p>
      <w:pPr>
        <w:numPr>
          <w:ilvl w:val="0"/>
          <w:numId w:val="1056"/>
        </w:numPr>
        <w:pStyle w:val="Compact"/>
      </w:pPr>
      <w:r>
        <w:t xml:space="preserve">You need a vendor-supported distribution today</w:t>
      </w:r>
      <w:r>
        <w:t xml:space="preserve"> </w:t>
      </w:r>
      <w:r>
        <w:rPr>
          <w:rStyle w:val="ClaimLabel"/>
        </w:rPr>
        <w:t xml:space="preserve">AJ</w:t>
      </w:r>
    </w:p>
    <w:p>
      <w:pPr>
        <w:pStyle w:val="FirstParagraph"/>
      </w:pPr>
      <w:r>
        <w:rPr>
          <w:bCs/>
          <w:b/>
        </w:rPr>
        <w:t xml:space="preserve">Nearest competitors:</w:t>
      </w:r>
      <w:r>
        <w:t xml:space="preserve"> </w:t>
      </w:r>
      <w:r>
        <w:t xml:space="preserve">L2-vllm, TensorRT-LLM, L2-nvidia-dynamo</w:t>
      </w:r>
    </w:p>
    <w:p>
      <w:pPr>
        <w:pStyle w:val="BodyText"/>
      </w:pPr>
      <w:r>
        <w:rPr>
          <w:bCs/>
          <w:b/>
        </w:rPr>
        <w:t xml:space="preserve">Regulated-FS note.</w:t>
      </w:r>
      <w:r>
        <w:t xml:space="preserve"> </w:t>
      </w:r>
      <w:r>
        <w:t xml:space="preserve">Qualify as the alternative engine in the exit plan; isolate internal ports and confirm CVE-2026-3059 status for the deployed version before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SGLang open-source project hosted by LMSYS (non-profit); commercial steward RadixArk (founded by SGLang creators Ying Sheng and Banghua Zhu; US$100M seed, May 2026)</w:t>
            </w:r>
          </w:p>
        </w:tc>
        <w:tc>
          <w:tcPr/>
          <w:p>
            <w:pPr>
              <w:pStyle w:val="Compact"/>
              <w:jc w:val="left"/>
            </w:pPr>
            <w:r>
              <w:t xml:space="preserve">Verified fact</w:t>
            </w:r>
          </w:p>
        </w:tc>
        <w:tc>
          <w:tcPr/>
          <w:p>
            <w:pPr>
              <w:pStyle w:val="Compact"/>
              <w:jc w:val="left"/>
            </w:pPr>
            <w:r>
              <w:t xml:space="preserve">A4-S065, A4-S147</w:t>
            </w:r>
          </w:p>
        </w:tc>
      </w:tr>
      <w:tr>
        <w:tc>
          <w:tcPr/>
          <w:p>
            <w:pPr>
              <w:pStyle w:val="Compact"/>
              <w:jc w:val="left"/>
            </w:pPr>
            <w:r>
              <w:t xml:space="preserve">Category</w:t>
            </w:r>
          </w:p>
        </w:tc>
        <w:tc>
          <w:tcPr/>
          <w:p>
            <w:pPr>
              <w:pStyle w:val="Compact"/>
              <w:jc w:val="left"/>
            </w:pPr>
            <w:r>
              <w:t xml:space="preserve">Open-source inference/serving framework for LLMs, VLMs and diffusion models; RL rollout backend</w:t>
            </w:r>
          </w:p>
        </w:tc>
        <w:tc>
          <w:tcPr/>
          <w:p>
            <w:pPr>
              <w:pStyle w:val="Compact"/>
              <w:jc w:val="left"/>
            </w:pPr>
            <w:r>
              <w:t xml:space="preserve">Verified fact</w:t>
            </w:r>
          </w:p>
        </w:tc>
        <w:tc>
          <w:tcPr/>
          <w:p>
            <w:pPr>
              <w:pStyle w:val="Compact"/>
              <w:jc w:val="left"/>
            </w:pPr>
            <w:r>
              <w:t xml:space="preserve">A4-S065</w:t>
            </w:r>
          </w:p>
        </w:tc>
      </w:tr>
      <w:tr>
        <w:tc>
          <w:tcPr/>
          <w:p>
            <w:pPr>
              <w:pStyle w:val="Compact"/>
              <w:jc w:val="left"/>
            </w:pPr>
            <w:r>
              <w:t xml:space="preserve">Version / lineup</w:t>
            </w:r>
          </w:p>
        </w:tc>
        <w:tc>
          <w:tcPr/>
          <w:p>
            <w:pPr>
              <w:pStyle w:val="Compact"/>
              <w:jc w:val="left"/>
            </w:pPr>
            <w:r>
              <w:t xml:space="preserve">sglang 0.5.21 (1 October 2026); 21 releases in 2026</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A4-S010, A4-S128</w:t>
            </w:r>
          </w:p>
        </w:tc>
      </w:tr>
      <w:tr>
        <w:tc>
          <w:tcPr/>
          <w:p>
            <w:pPr>
              <w:pStyle w:val="Compact"/>
              <w:jc w:val="left"/>
            </w:pPr>
            <w:r>
              <w:t xml:space="preserve">Status events</w:t>
            </w:r>
          </w:p>
        </w:tc>
        <w:tc>
          <w:tcPr/>
          <w:p>
            <w:pPr>
              <w:pStyle w:val="Compact"/>
              <w:jc w:val="left"/>
            </w:pPr>
            <w:r>
              <w:t xml:space="preserve">5 May 2026: RadixArk launches with US$100M seed (Accel lead, Spark co-lead; NVIDIA, AMD participate) at US$400M post-money to steward SGLang and build a commercial platform</w:t>
            </w:r>
          </w:p>
        </w:tc>
        <w:tc>
          <w:tcPr/>
          <w:p>
            <w:pPr>
              <w:pStyle w:val="Compact"/>
              <w:jc w:val="left"/>
            </w:pPr>
            <w:r>
              <w:t xml:space="preserve">Verified fact</w:t>
            </w:r>
          </w:p>
        </w:tc>
        <w:tc>
          <w:tcPr/>
          <w:p>
            <w:pPr>
              <w:pStyle w:val="Compact"/>
              <w:jc w:val="left"/>
            </w:pPr>
            <w:r>
              <w:t xml:space="preserve">A4-S147, V1-S063</w:t>
            </w:r>
          </w:p>
        </w:tc>
      </w:tr>
      <w:tr>
        <w:tc>
          <w:tcPr/>
          <w:p>
            <w:pPr>
              <w:pStyle w:val="Compact"/>
              <w:jc w:val="left"/>
            </w:pPr>
            <w:r>
              <w:t xml:space="preserve">Strategic direction</w:t>
            </w:r>
          </w:p>
        </w:tc>
        <w:tc>
          <w:tcPr/>
          <w:p>
            <w:pPr>
              <w:pStyle w:val="Compact"/>
              <w:jc w:val="left"/>
            </w:pPr>
            <w:r>
              <w:t xml:space="preserve">Optimised for agentic workloads, RL rollouts and large-scale serving: RadixAttention prefix caching, PD disaggregation, speculative decoding (DFlash, Spec V2, June 2026), FP4/FP8 quantisation; TPU support with Google and RadixArk (July 2026); day-0 support for new open models (e.g. DeepSeek-V4, Kimi K3)</w:t>
            </w:r>
          </w:p>
        </w:tc>
        <w:tc>
          <w:tcPr/>
          <w:p>
            <w:pPr>
              <w:pStyle w:val="Compact"/>
              <w:jc w:val="left"/>
            </w:pPr>
            <w:r>
              <w:t xml:space="preserve">Verified fact</w:t>
            </w:r>
          </w:p>
        </w:tc>
        <w:tc>
          <w:tcPr/>
          <w:p>
            <w:pPr>
              <w:pStyle w:val="Compact"/>
              <w:jc w:val="left"/>
            </w:pPr>
            <w:r>
              <w:t xml:space="preserve">A4-S010, A4-S065</w:t>
            </w:r>
          </w:p>
        </w:tc>
      </w:tr>
      <w:tr>
        <w:tc>
          <w:tcPr/>
          <w:p>
            <w:pPr>
              <w:pStyle w:val="Compact"/>
              <w:jc w:val="left"/>
            </w:pPr>
            <w:r>
              <w:t xml:space="preserve">What it does</w:t>
            </w:r>
          </w:p>
        </w:tc>
        <w:tc>
          <w:tcPr/>
          <w:p>
            <w:pPr>
              <w:pStyle w:val="Compact"/>
              <w:jc w:val="left"/>
            </w:pPr>
            <w:r>
              <w:t xml:space="preserve">High-performance serving framework delivering low-latency, high-throughput inference from a single GPU to large clusters, OpenAI-API compatible, with broad model and hardware support (NVIDIA, AMD, Intel Xeon, Google TPU, Ascend).</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Stack position</w:t>
            </w:r>
          </w:p>
        </w:tc>
        <w:tc>
          <w:tcPr/>
          <w:p>
            <w:pPr>
              <w:pStyle w:val="Compact"/>
              <w:jc w:val="left"/>
            </w:pPr>
            <w:r>
              <w:t xml:space="preserve">Serving engine (L2); natively supported by Hugging Face Inference Endpoints and as a Dynamo backend</w:t>
            </w:r>
          </w:p>
        </w:tc>
        <w:tc>
          <w:tcPr/>
          <w:p>
            <w:pPr>
              <w:pStyle w:val="Compact"/>
              <w:jc w:val="left"/>
            </w:pPr>
            <w:r>
              <w:t xml:space="preserve">Verified fact</w:t>
            </w:r>
          </w:p>
        </w:tc>
        <w:tc>
          <w:tcPr/>
          <w:p>
            <w:pPr>
              <w:pStyle w:val="Compact"/>
              <w:jc w:val="left"/>
            </w:pPr>
            <w:r>
              <w:t xml:space="preserve">A4-S081, A4-S090</w:t>
            </w:r>
          </w:p>
        </w:tc>
      </w:tr>
      <w:tr>
        <w:tc>
          <w:tcPr/>
          <w:p>
            <w:pPr>
              <w:pStyle w:val="Compact"/>
              <w:jc w:val="left"/>
            </w:pPr>
            <w:r>
              <w:t xml:space="preserve">Integration</w:t>
            </w:r>
          </w:p>
        </w:tc>
        <w:tc>
          <w:tcPr/>
          <w:p>
            <w:pPr>
              <w:pStyle w:val="Compact"/>
              <w:jc w:val="left"/>
            </w:pPr>
            <w:r>
              <w:t xml:space="preserve">OpenAI-compatible API; Python runtime; Docker</w:t>
            </w:r>
          </w:p>
        </w:tc>
        <w:tc>
          <w:tcPr/>
          <w:p>
            <w:pPr>
              <w:pStyle w:val="Compact"/>
              <w:jc w:val="left"/>
            </w:pPr>
            <w:r>
              <w:t xml:space="preserve">Verified fact</w:t>
            </w:r>
          </w:p>
        </w:tc>
        <w:tc>
          <w:tcPr/>
          <w:p>
            <w:pPr>
              <w:pStyle w:val="Compact"/>
              <w:jc w:val="left"/>
            </w:pPr>
            <w:r>
              <w:t xml:space="preserve">A4-S010, A4-S065</w:t>
            </w:r>
          </w:p>
        </w:tc>
      </w:tr>
      <w:tr>
        <w:tc>
          <w:tcPr/>
          <w:p>
            <w:pPr>
              <w:pStyle w:val="Compact"/>
              <w:jc w:val="left"/>
            </w:pPr>
            <w:r>
              <w:t xml:space="preserve">Dependencies</w:t>
            </w:r>
          </w:p>
        </w:tc>
        <w:tc>
          <w:tcPr/>
          <w:p>
            <w:pPr>
              <w:pStyle w:val="Compact"/>
              <w:jc w:val="left"/>
            </w:pPr>
            <w:r>
              <w:t xml:space="preserve">Python &gt;=3.10; accelerators; Docker image lmsysorg/sglang</w:t>
            </w:r>
          </w:p>
        </w:tc>
        <w:tc>
          <w:tcPr/>
          <w:p>
            <w:pPr>
              <w:pStyle w:val="Compact"/>
              <w:jc w:val="left"/>
            </w:pPr>
            <w:r>
              <w:t xml:space="preserve">Verified fact</w:t>
            </w:r>
          </w:p>
        </w:tc>
        <w:tc>
          <w:tcPr/>
          <w:p>
            <w:pPr>
              <w:pStyle w:val="Compact"/>
              <w:jc w:val="left"/>
            </w:pPr>
            <w:r>
              <w:t xml:space="preserve">A4-S010, A4-S065</w:t>
            </w:r>
          </w:p>
        </w:tc>
      </w:tr>
      <w:tr>
        <w:tc>
          <w:tcPr/>
          <w:p>
            <w:pPr>
              <w:pStyle w:val="Compact"/>
              <w:jc w:val="left"/>
            </w:pPr>
            <w:r>
              <w:t xml:space="preserve">Certifications</w:t>
            </w:r>
          </w:p>
        </w:tc>
        <w:tc>
          <w:tcPr/>
          <w:p>
            <w:pPr>
              <w:pStyle w:val="Compact"/>
              <w:jc w:val="left"/>
            </w:pPr>
            <w:r>
              <w:t xml:space="preserve">Not applicable (open-source software)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RL frameworks Miles (RadixArk), slime, AReaL, Tunix, verl; Dynamo; Hugging Face Endpoints</w:t>
            </w:r>
          </w:p>
        </w:tc>
        <w:tc>
          <w:tcPr/>
          <w:p>
            <w:pPr>
              <w:pStyle w:val="Compact"/>
              <w:jc w:val="left"/>
            </w:pPr>
            <w:r>
              <w:t xml:space="preserve">Verified fact</w:t>
            </w:r>
          </w:p>
        </w:tc>
        <w:tc>
          <w:tcPr/>
          <w:p>
            <w:pPr>
              <w:pStyle w:val="Compact"/>
              <w:jc w:val="left"/>
            </w:pPr>
            <w:r>
              <w:t xml:space="preserve">A4-S065, A4-S090, A4-S081</w:t>
            </w:r>
          </w:p>
        </w:tc>
      </w:tr>
      <w:tr>
        <w:tc>
          <w:tcPr/>
          <w:p>
            <w:pPr>
              <w:pStyle w:val="Compact"/>
              <w:jc w:val="left"/>
            </w:pPr>
            <w:r>
              <w:t xml:space="preserve">Adoption signals</w:t>
            </w:r>
          </w:p>
        </w:tc>
        <w:tc>
          <w:tcPr/>
          <w:p>
            <w:pPr>
              <w:pStyle w:val="Compact"/>
              <w:jc w:val="left"/>
            </w:pPr>
            <w:r>
              <w:t xml:space="preserve">Project states it powers over 400,000 GPUs worldwide</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Maturity</w:t>
            </w:r>
          </w:p>
        </w:tc>
        <w:tc>
          <w:tcPr/>
          <w:p>
            <w:pPr>
              <w:pStyle w:val="Compact"/>
              <w:jc w:val="left"/>
            </w:pPr>
            <w:r>
              <w:t xml:space="preserve">First release January 2024; still 0.x; frequent releases</w:t>
            </w:r>
          </w:p>
        </w:tc>
        <w:tc>
          <w:tcPr/>
          <w:p>
            <w:pPr>
              <w:pStyle w:val="Compact"/>
              <w:jc w:val="left"/>
            </w:pPr>
            <w:r>
              <w:t xml:space="preserve">Verified fact</w:t>
            </w:r>
          </w:p>
        </w:tc>
        <w:tc>
          <w:tcPr/>
          <w:p>
            <w:pPr>
              <w:pStyle w:val="Compact"/>
              <w:jc w:val="left"/>
            </w:pPr>
            <w:r>
              <w:t xml:space="preserve">A4-S010</w:t>
            </w:r>
          </w:p>
        </w:tc>
      </w:tr>
      <w:tr>
        <w:tc>
          <w:tcPr/>
          <w:p>
            <w:pPr>
              <w:pStyle w:val="Compact"/>
              <w:jc w:val="left"/>
            </w:pPr>
            <w:r>
              <w:t xml:space="preserve">Deployment</w:t>
            </w:r>
          </w:p>
        </w:tc>
        <w:tc>
          <w:tcPr/>
          <w:p>
            <w:pPr>
              <w:pStyle w:val="Compact"/>
              <w:jc w:val="left"/>
            </w:pPr>
            <w:r>
              <w:t xml:space="preserve">saas: No; managed_cloud: Yes (via third parties, e.g. Hugging Face Inference Endpoints); vpc_byoc: Yes; private_cloud: Yes; self_hosted: Yes; on_prem: Yes</w:t>
            </w:r>
          </w:p>
        </w:tc>
        <w:tc>
          <w:tcPr/>
          <w:p>
            <w:pPr>
              <w:pStyle w:val="Compact"/>
            </w:pPr>
          </w:p>
        </w:tc>
        <w:tc>
          <w:tcPr/>
          <w:p>
            <w:pPr>
              <w:pStyle w:val="Compact"/>
            </w:pPr>
          </w:p>
        </w:tc>
      </w:tr>
    </w:tbl>
    <w:bookmarkEnd w:id="319"/>
    <w:bookmarkStart w:id="345" w:name="X82139c5e3dea52278f2492fad2394adb3ed7e54"/>
    <w:p>
      <w:pPr>
        <w:pStyle w:val="Heading2"/>
      </w:pPr>
      <w:r>
        <w:t xml:space="preserve">Hugging Face: Hub (models/datasets/Spaces/buckets/Jobs), Inference Providers (routed serverless inference), Inference Endpoints (managed dedicated deployments); Text Generation Inference (TGI) in maintenance mode (</w:t>
      </w:r>
      <w:r>
        <w:rPr>
          <w:rStyle w:val="VerbatimChar"/>
        </w:rPr>
        <w:t xml:space="preserve">L2-hugging-face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Duplicated, Deprecated ·</w:t>
      </w:r>
      <w:r>
        <w:t xml:space="preserve"> </w:t>
      </w:r>
      <w:r>
        <w:rPr>
          <w:bCs/>
          <w:b/>
        </w:rPr>
        <w:t xml:space="preserve">Label in the popular stack diagram:</w:t>
      </w:r>
      <w:r>
        <w:t xml:space="preserve"> </w:t>
      </w:r>
      <w:r>
        <w:t xml:space="preserve">Hugging Face – models &amp; APIs</w:t>
      </w:r>
    </w:p>
    <w:p>
      <w:pPr>
        <w:pStyle w:val="BodyText"/>
      </w:pPr>
      <w:r>
        <w:rPr>
          <w:iCs/>
          <w:i/>
        </w:rPr>
        <w:t xml:space="preserve">Rationale:</w:t>
      </w:r>
      <w:r>
        <w:t xml:space="preserve"> </w:t>
      </w:r>
      <w:r>
        <w:t xml:space="preserve">Strategic, conditional: as the governed open-weight supply source (Enterprise plan); Endpoints Tactical; Inference Providers not for client data</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Hub, router and dedicated serving with engine choice</w:t>
            </w:r>
            <w:r>
              <w:t xml:space="preserve"> </w:t>
            </w:r>
            <w:r>
              <w:rPr>
                <w:rStyle w:val="ClaimLabel"/>
              </w:rPr>
              <w:t xml:space="preserve">VF</w:t>
            </w:r>
            <w:r>
              <w:rPr>
                <w:rStyle w:val="FootnoteReference"/>
              </w:rPr>
              <w:footnoteReference w:id="320"/>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(SAML/OIDC), SCIM, RBAC and audit logs on Team/Enterprise (rule 7)</w:t>
            </w:r>
            <w:r>
              <w:t xml:space="preserve"> </w:t>
            </w:r>
            <w:r>
              <w:rPr>
                <w:rStyle w:val="ClaimLabel"/>
              </w:rPr>
              <w:t xml:space="preserve">VF</w:t>
            </w:r>
            <w:r>
              <w:rPr>
                <w:rStyle w:val="FootnoteReference"/>
              </w:rPr>
              <w:footnoteReference w:id="321"/>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covering Hub and Endpoints; no ISO 27001 found</w:t>
            </w:r>
            <w:r>
              <w:t xml:space="preserve"> </w:t>
            </w:r>
            <w:r>
              <w:rPr>
                <w:rStyle w:val="ClaimLabel"/>
              </w:rPr>
              <w:t xml:space="preserve">VF</w:t>
            </w:r>
            <w:r>
              <w:rPr>
                <w:rStyle w:val="FootnoteReference"/>
              </w:rPr>
              <w:footnoteReference w:id="324"/>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plus managed endpoints on three clouds with PrivateLink; not BYOC</w:t>
            </w:r>
            <w:r>
              <w:t xml:space="preserve"> </w:t>
            </w:r>
            <w:r>
              <w:rPr>
                <w:rStyle w:val="ClaimLabel"/>
              </w:rPr>
              <w:t xml:space="preserve">VF</w:t>
            </w:r>
            <w:r>
              <w:rPr>
                <w:rStyle w:val="FootnoteReference"/>
              </w:rPr>
              <w:footnoteReference w:id="327"/>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distribution standard; OpenAI-compatible router; many partners</w:t>
            </w:r>
            <w:r>
              <w:t xml:space="preserve"> </w:t>
            </w:r>
            <w:r>
              <w:rPr>
                <w:rStyle w:val="ClaimLabel"/>
              </w:rPr>
              <w:t xml:space="preserve">VF</w:t>
            </w:r>
            <w:r>
              <w:rPr>
                <w:rStyle w:val="FootnoteReference"/>
              </w:rPr>
              <w:footnoteReference w:id="329"/>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Hub mature since 2020, but TGI archived and Endpoints instance deprecations</w:t>
            </w:r>
            <w:r>
              <w:t xml:space="preserve"> </w:t>
            </w:r>
            <w:r>
              <w:rPr>
                <w:rStyle w:val="ClaimLabel"/>
              </w:rPr>
              <w:t xml:space="preserve">VF</w:t>
            </w:r>
            <w:r>
              <w:rPr>
                <w:rStyle w:val="FootnoteReference"/>
              </w:rPr>
              <w:footnoteReference w:id="330"/>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Pass-through pricing; per-minute instance billing</w:t>
            </w:r>
            <w:r>
              <w:t xml:space="preserve"> </w:t>
            </w:r>
            <w:r>
              <w:rPr>
                <w:rStyle w:val="ClaimLabel"/>
              </w:rPr>
              <w:t xml:space="preserve">VF</w:t>
            </w:r>
            <w:r>
              <w:rPr>
                <w:rStyle w:val="FootnoteReference"/>
              </w:rPr>
              <w:footnoteReference w:id="333"/>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Models portable, open engines, OpenAI-compatible routing</w:t>
            </w:r>
            <w:r>
              <w:t xml:space="preserve"> </w:t>
            </w:r>
            <w:r>
              <w:rPr>
                <w:rStyle w:val="ClaimLabel"/>
              </w:rPr>
              <w:t xml:space="preserve">VF</w:t>
            </w:r>
            <w:r>
              <w:rPr>
                <w:rStyle w:val="FootnoteReference"/>
              </w:rPr>
              <w:footnoteReference w:id="335"/>
            </w:r>
          </w:p>
        </w:tc>
      </w:tr>
      <w:tr>
        <w:tc>
          <w:tcPr/>
          <w:p>
            <w:pPr>
              <w:pStyle w:val="Compact"/>
              <w:jc w:val="left"/>
            </w:pPr>
            <w:r>
              <w:rPr>
                <w:bCs/>
                <w:b/>
              </w:rPr>
              <w:t xml:space="preserve">Total (generic / FS)</w:t>
            </w:r>
          </w:p>
        </w:tc>
        <w:tc>
          <w:tcPr/>
          <w:p>
            <w:pPr>
              <w:pStyle w:val="Compact"/>
              <w:jc w:val="right"/>
            </w:pPr>
            <w:r>
              <w:rPr>
                <w:bCs/>
                <w:b/>
              </w:rPr>
              <w:t xml:space="preserve">3.70 / 3.60</w:t>
            </w:r>
          </w:p>
        </w:tc>
        <w:tc>
          <w:tcPr/>
          <w:p>
            <w:pPr>
              <w:pStyle w:val="Compact"/>
            </w:pPr>
          </w:p>
        </w:tc>
      </w:tr>
    </w:tbl>
    <w:p>
      <w:pPr>
        <w:pStyle w:val="BodyText"/>
      </w:pPr>
      <w:r>
        <w:rPr>
          <w:bCs/>
          <w:b/>
        </w:rPr>
        <w:t xml:space="preserve">Capabilities.</w:t>
      </w:r>
      <w:r>
        <w:t xml:space="preserve"> </w:t>
      </w:r>
      <w:r>
        <w:t xml:space="preserve">Four products under one tile: the Hub (model and dataset distribution with SSO, SCIM, RBAC, audit logs and EU storage on Team/Enterprise), Inference Providers (OpenAI-compatible router to partner clouds with pass-through pricing), Inference Endpoints (managed dedicated serving on AWS, Azure or GCP with vLLM, SGLang, TGI, llama.cpp or TEI, SOC 2 Type 2, AWS PrivateLink) and TGI (maintenance mode; repository archived 21 March 2026)</w:t>
      </w:r>
      <w:r>
        <w:t xml:space="preserve"> </w:t>
      </w:r>
      <w:r>
        <w:rPr>
          <w:rStyle w:val="ClaimLabel"/>
        </w:rPr>
        <w:t xml:space="preserve">VF</w:t>
      </w:r>
      <w:r>
        <w:rPr>
          <w:rStyle w:val="FootnoteReference"/>
        </w:rPr>
        <w:footnoteReference w:id="336"/>
      </w:r>
      <w:r>
        <w:t xml:space="preserve">.</w:t>
      </w:r>
    </w:p>
    <w:p>
      <w:pPr>
        <w:pStyle w:val="BodyText"/>
      </w:pPr>
      <w:r>
        <w:rPr>
          <w:bCs/>
          <w:b/>
        </w:rPr>
        <w:t xml:space="preserve">Strengths</w:t>
      </w:r>
    </w:p>
    <w:p>
      <w:pPr>
        <w:numPr>
          <w:ilvl w:val="0"/>
          <w:numId w:val="1057"/>
        </w:numPr>
        <w:pStyle w:val="Compact"/>
      </w:pPr>
      <w:r>
        <w:t xml:space="preserve">The de-facto open-weight distribution point, with enterprise identity controls</w:t>
      </w:r>
      <w:r>
        <w:t xml:space="preserve"> </w:t>
      </w:r>
      <w:r>
        <w:rPr>
          <w:rStyle w:val="ClaimLabel"/>
        </w:rPr>
        <w:t xml:space="preserve">VF</w:t>
      </w:r>
      <w:r>
        <w:rPr>
          <w:rStyle w:val="FootnoteReference"/>
        </w:rPr>
        <w:footnoteReference w:id="337"/>
      </w:r>
      <w:r>
        <w:t xml:space="preserve"> </w:t>
      </w:r>
      <w:r>
        <w:rPr>
          <w:rStyle w:val="ClaimLabel"/>
        </w:rPr>
        <w:t xml:space="preserve">AJ</w:t>
      </w:r>
    </w:p>
    <w:p>
      <w:pPr>
        <w:numPr>
          <w:ilvl w:val="0"/>
          <w:numId w:val="1057"/>
        </w:numPr>
        <w:pStyle w:val="Compact"/>
      </w:pPr>
      <w:r>
        <w:t xml:space="preserve">Endpoints let you choose the engine and the cloud region</w:t>
      </w:r>
      <w:r>
        <w:t xml:space="preserve"> </w:t>
      </w:r>
      <w:r>
        <w:rPr>
          <w:rStyle w:val="ClaimLabel"/>
        </w:rPr>
        <w:t xml:space="preserve">VF</w:t>
      </w:r>
      <w:r>
        <w:rPr>
          <w:rStyle w:val="FootnoteReference"/>
        </w:rPr>
        <w:footnoteReference w:id="338"/>
      </w:r>
    </w:p>
    <w:p>
      <w:pPr>
        <w:numPr>
          <w:ilvl w:val="0"/>
          <w:numId w:val="1057"/>
        </w:numPr>
        <w:pStyle w:val="Compact"/>
      </w:pPr>
      <w:r>
        <w:t xml:space="preserve">No markup on routed provider calls</w:t>
      </w:r>
      <w:r>
        <w:t xml:space="preserve"> </w:t>
      </w:r>
      <w:r>
        <w:rPr>
          <w:rStyle w:val="ClaimLabel"/>
        </w:rPr>
        <w:t xml:space="preserve">VF</w:t>
      </w:r>
      <w:r>
        <w:rPr>
          <w:rStyle w:val="FootnoteReference"/>
        </w:rPr>
        <w:footnoteReference w:id="339"/>
      </w:r>
    </w:p>
    <w:p>
      <w:pPr>
        <w:pStyle w:val="FirstParagraph"/>
      </w:pPr>
      <w:r>
        <w:rPr>
          <w:bCs/>
          <w:b/>
        </w:rPr>
        <w:t xml:space="preserve">Limitations and risks</w:t>
      </w:r>
    </w:p>
    <w:p>
      <w:pPr>
        <w:numPr>
          <w:ilvl w:val="0"/>
          <w:numId w:val="1058"/>
        </w:numPr>
        <w:pStyle w:val="Compact"/>
      </w:pPr>
      <w:r>
        <w:t xml:space="preserve">TGI archived; Endpoints customers on TGI must migrate</w:t>
      </w:r>
      <w:r>
        <w:t xml:space="preserve"> </w:t>
      </w:r>
      <w:r>
        <w:rPr>
          <w:rStyle w:val="ClaimLabel"/>
        </w:rPr>
        <w:t xml:space="preserve">VF</w:t>
      </w:r>
      <w:r>
        <w:rPr>
          <w:rStyle w:val="FootnoteReference"/>
        </w:rPr>
        <w:footnoteReference w:id="340"/>
      </w:r>
    </w:p>
    <w:p>
      <w:pPr>
        <w:numPr>
          <w:ilvl w:val="0"/>
          <w:numId w:val="1058"/>
        </w:numPr>
        <w:pStyle w:val="Compact"/>
      </w:pPr>
      <w:r>
        <w:t xml:space="preserve">Inference Providers inherits each partner’s security and retention</w:t>
      </w:r>
      <w:r>
        <w:t xml:space="preserve"> </w:t>
      </w:r>
      <w:r>
        <w:rPr>
          <w:rStyle w:val="ClaimLabel"/>
        </w:rPr>
        <w:t xml:space="preserve">VF</w:t>
      </w:r>
      <w:r>
        <w:rPr>
          <w:rStyle w:val="FootnoteReference"/>
        </w:rPr>
        <w:footnoteReference w:id="341"/>
      </w:r>
    </w:p>
    <w:p>
      <w:pPr>
        <w:numPr>
          <w:ilvl w:val="0"/>
          <w:numId w:val="1058"/>
        </w:numPr>
        <w:pStyle w:val="Compact"/>
      </w:pPr>
      <w:r>
        <w:t xml:space="preserve">BAA not explicitly tied to Inference Endpoints; no ISO 27001 found</w:t>
      </w:r>
      <w:r>
        <w:t xml:space="preserve"> </w:t>
      </w:r>
      <w:r>
        <w:rPr>
          <w:rStyle w:val="ClaimLabel"/>
        </w:rPr>
        <w:t xml:space="preserve">VF</w:t>
      </w:r>
      <w:r>
        <w:rPr>
          <w:rStyle w:val="FootnoteReference"/>
        </w:rPr>
        <w:footnoteReference w:id="343"/>
      </w:r>
    </w:p>
    <w:p>
      <w:pPr>
        <w:pStyle w:val="FirstParagraph"/>
      </w:pPr>
      <w:r>
        <w:rPr>
          <w:bCs/>
          <w:b/>
        </w:rPr>
        <w:t xml:space="preserve">Choose when</w:t>
      </w:r>
    </w:p>
    <w:p>
      <w:pPr>
        <w:numPr>
          <w:ilvl w:val="0"/>
          <w:numId w:val="1059"/>
        </w:numPr>
        <w:pStyle w:val="Compact"/>
      </w:pPr>
      <w:r>
        <w:t xml:space="preserve">You need a governed source of open weights and a managed dedicated endpoint in a chosen cloud region</w:t>
      </w:r>
      <w:r>
        <w:t xml:space="preserve"> </w:t>
      </w:r>
      <w:r>
        <w:rPr>
          <w:rStyle w:val="ClaimLabel"/>
        </w:rPr>
        <w:t xml:space="preserve">AJ</w:t>
      </w:r>
    </w:p>
    <w:p>
      <w:pPr>
        <w:pStyle w:val="FirstParagraph"/>
      </w:pPr>
      <w:r>
        <w:rPr>
          <w:bCs/>
          <w:b/>
        </w:rPr>
        <w:t xml:space="preserve">Avoid when</w:t>
      </w:r>
    </w:p>
    <w:p>
      <w:pPr>
        <w:numPr>
          <w:ilvl w:val="0"/>
          <w:numId w:val="1060"/>
        </w:numPr>
        <w:pStyle w:val="Compact"/>
      </w:pPr>
      <w:r>
        <w:t xml:space="preserve">Routing client data through Inference Providers to partners you have not assessed</w:t>
      </w:r>
      <w:r>
        <w:t xml:space="preserve"> </w:t>
      </w:r>
      <w:r>
        <w:rPr>
          <w:rStyle w:val="ClaimLabel"/>
        </w:rPr>
        <w:t xml:space="preserve">AJ</w:t>
      </w:r>
    </w:p>
    <w:p>
      <w:pPr>
        <w:pStyle w:val="FirstParagraph"/>
      </w:pPr>
      <w:r>
        <w:rPr>
          <w:bCs/>
          <w:b/>
        </w:rPr>
        <w:t xml:space="preserve">Nearest competitors:</w:t>
      </w:r>
      <w:r>
        <w:t xml:space="preserve"> </w:t>
      </w:r>
      <w:r>
        <w:t xml:space="preserve">L2-together-ai, L2-fireworks-ai, Amazon SageMaker / Azure ML model catalogues</w:t>
      </w:r>
    </w:p>
    <w:p>
      <w:pPr>
        <w:pStyle w:val="BodyText"/>
      </w:pPr>
      <w:r>
        <w:rPr>
          <w:bCs/>
          <w:b/>
        </w:rPr>
        <w:t xml:space="preserve">Regulated-FS note.</w:t>
      </w:r>
      <w:r>
        <w:t xml:space="preserve"> </w:t>
      </w:r>
      <w:r>
        <w:t xml:space="preserve">Use the Hub (Enterprise, EU storage) as the governed model supply with scanning and an internal mirror; use Endpoints only in an approved region with PrivateLink</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Hugging Face</w:t>
            </w:r>
          </w:p>
        </w:tc>
        <w:tc>
          <w:tcPr/>
          <w:p>
            <w:pPr>
              <w:pStyle w:val="Compact"/>
              <w:jc w:val="left"/>
            </w:pPr>
            <w:r>
              <w:t xml:space="preserve">Verified fact</w:t>
            </w:r>
          </w:p>
        </w:tc>
        <w:tc>
          <w:tcPr/>
          <w:p>
            <w:pPr>
              <w:pStyle w:val="Compact"/>
              <w:jc w:val="left"/>
            </w:pPr>
            <w:r>
              <w:t xml:space="preserve">A4-S074</w:t>
            </w:r>
          </w:p>
        </w:tc>
      </w:tr>
      <w:tr>
        <w:tc>
          <w:tcPr/>
          <w:p>
            <w:pPr>
              <w:pStyle w:val="Compact"/>
              <w:jc w:val="left"/>
            </w:pPr>
            <w:r>
              <w:t xml:space="preserve">Category</w:t>
            </w:r>
          </w:p>
        </w:tc>
        <w:tc>
          <w:tcPr/>
          <w:p>
            <w:pPr>
              <w:pStyle w:val="Compact"/>
              <w:jc w:val="left"/>
            </w:pPr>
            <w:r>
              <w:t xml:space="preserve">Model hub plus inference router and managed dedicated inference service</w:t>
            </w:r>
          </w:p>
        </w:tc>
        <w:tc>
          <w:tcPr/>
          <w:p>
            <w:pPr>
              <w:pStyle w:val="Compact"/>
              <w:jc w:val="left"/>
            </w:pPr>
            <w:r>
              <w:t xml:space="preserve">Verified fact</w:t>
            </w:r>
          </w:p>
        </w:tc>
        <w:tc>
          <w:tcPr/>
          <w:p>
            <w:pPr>
              <w:pStyle w:val="Compact"/>
              <w:jc w:val="left"/>
            </w:pPr>
            <w:r>
              <w:t xml:space="preserve">A4-S075, A4-S081</w:t>
            </w:r>
          </w:p>
        </w:tc>
      </w:tr>
      <w:tr>
        <w:tc>
          <w:tcPr/>
          <w:p>
            <w:pPr>
              <w:pStyle w:val="Compact"/>
              <w:jc w:val="left"/>
            </w:pPr>
            <w:r>
              <w:t xml:space="preserve">Version / lineup</w:t>
            </w:r>
          </w:p>
        </w:tc>
        <w:tc>
          <w:tcPr/>
          <w:p>
            <w:pPr>
              <w:pStyle w:val="Compact"/>
              <w:jc w:val="left"/>
            </w:pPr>
            <w:r>
              <w:t xml:space="preserve">huggingface_hub client 2.1.1 (1 October 2026); Inference Endpoints natively supports vLLM, TGI, SGLang, llama.cpp and TEI engines</w:t>
            </w:r>
          </w:p>
        </w:tc>
        <w:tc>
          <w:tcPr/>
          <w:p>
            <w:pPr>
              <w:pStyle w:val="Compact"/>
              <w:jc w:val="left"/>
            </w:pPr>
            <w:r>
              <w:t xml:space="preserve">Verified fact</w:t>
            </w:r>
          </w:p>
        </w:tc>
        <w:tc>
          <w:tcPr/>
          <w:p>
            <w:pPr>
              <w:pStyle w:val="Compact"/>
              <w:jc w:val="left"/>
            </w:pPr>
            <w:r>
              <w:t xml:space="preserve">A4-S014, A4-S081</w:t>
            </w:r>
          </w:p>
        </w:tc>
      </w:tr>
      <w:tr>
        <w:tc>
          <w:tcPr/>
          <w:p>
            <w:pPr>
              <w:pStyle w:val="Compact"/>
              <w:jc w:val="left"/>
            </w:pPr>
            <w:r>
              <w:t xml:space="preserve">Licence</w:t>
            </w:r>
          </w:p>
        </w:tc>
        <w:tc>
          <w:tcPr/>
          <w:p>
            <w:pPr>
              <w:pStyle w:val="Compact"/>
              <w:jc w:val="left"/>
            </w:pPr>
            <w:r>
              <w:t xml:space="preserve">Hub client and TGI Apache-2.0; Hub, Inference Providers and Inference Endpoints are proprietary hosted services</w:t>
            </w:r>
          </w:p>
        </w:tc>
        <w:tc>
          <w:tcPr/>
          <w:p>
            <w:pPr>
              <w:pStyle w:val="Compact"/>
              <w:jc w:val="left"/>
            </w:pPr>
            <w:r>
              <w:t xml:space="preserve">Verified fact</w:t>
            </w:r>
          </w:p>
        </w:tc>
        <w:tc>
          <w:tcPr/>
          <w:p>
            <w:pPr>
              <w:pStyle w:val="Compact"/>
              <w:jc w:val="left"/>
            </w:pPr>
            <w:r>
              <w:t xml:space="preserve">A4-S014, A4-S072, A4-S081</w:t>
            </w:r>
          </w:p>
        </w:tc>
      </w:tr>
      <w:tr>
        <w:tc>
          <w:tcPr/>
          <w:p>
            <w:pPr>
              <w:pStyle w:val="Compact"/>
              <w:jc w:val="left"/>
            </w:pPr>
            <w:r>
              <w:t xml:space="preserve">Status events</w:t>
            </w:r>
          </w:p>
        </w:tc>
        <w:tc>
          <w:tcPr/>
          <w:p>
            <w:pPr>
              <w:pStyle w:val="Compact"/>
              <w:jc w:val="left"/>
            </w:pPr>
            <w:r>
              <w:t xml:space="preserve">TGI in maintenance mode</w:t>
            </w:r>
            <w:r>
              <w:t xml:space="preserve"> </w:t>
            </w:r>
            <w:r>
              <w:t xml:space="preserve">‘</w:t>
            </w:r>
            <w:r>
              <w:t xml:space="preserve">as of 12/11/2025</w:t>
            </w:r>
            <w:r>
              <w:t xml:space="preserve">’</w:t>
            </w:r>
            <w:r>
              <w:t xml:space="preserve"> </w:t>
            </w:r>
            <w:r>
              <w:t xml:space="preserve">(only minor bug fixes, docs and lightweight maintenance); Endpoints: AWS H100 instances marked</w:t>
            </w:r>
            <w:r>
              <w:t xml:space="preserve"> </w:t>
            </w:r>
            <w:r>
              <w:t xml:space="preserve">‘</w:t>
            </w:r>
            <w:r>
              <w:t xml:space="preserve">Deprecated from December 2025</w:t>
            </w:r>
            <w:r>
              <w:t xml:space="preserve">’</w:t>
            </w:r>
            <w:r>
              <w:t xml:space="preserve">; 21 March 2026: TGI GitHub repository archived (read-only); latest release v3.3.7; Hugging Face recommends vLLM or SGLang</w:t>
            </w:r>
          </w:p>
        </w:tc>
        <w:tc>
          <w:tcPr/>
          <w:p>
            <w:pPr>
              <w:pStyle w:val="Compact"/>
              <w:jc w:val="left"/>
            </w:pPr>
            <w:r>
              <w:t xml:space="preserve">Verified fact</w:t>
            </w:r>
          </w:p>
        </w:tc>
        <w:tc>
          <w:tcPr/>
          <w:p>
            <w:pPr>
              <w:pStyle w:val="Compact"/>
              <w:jc w:val="left"/>
            </w:pPr>
            <w:r>
              <w:t xml:space="preserve">A4-S073, A4-S072, A4-S083, V1-S054, V1-S055</w:t>
            </w:r>
          </w:p>
        </w:tc>
      </w:tr>
      <w:tr>
        <w:tc>
          <w:tcPr/>
          <w:p>
            <w:pPr>
              <w:pStyle w:val="Compact"/>
              <w:jc w:val="left"/>
            </w:pPr>
            <w:r>
              <w:t xml:space="preserve">Strategic direction</w:t>
            </w:r>
          </w:p>
        </w:tc>
        <w:tc>
          <w:tcPr/>
          <w:p>
            <w:pPr>
              <w:pStyle w:val="Compact"/>
              <w:jc w:val="left"/>
            </w:pPr>
            <w:r>
              <w:t xml:space="preserve">TGI moved to maintenance mode; Hugging Face recommends vLLM and SGLang (and llama.cpp/MLX locally). Inference Providers routes to partner clouds (e.g. Cerebras, Groq, Together, Fireworks, Baseten, Nscale, OVHcloud, Scaleway, Z.ai) with pass-through pricing</w:t>
            </w:r>
          </w:p>
        </w:tc>
        <w:tc>
          <w:tcPr/>
          <w:p>
            <w:pPr>
              <w:pStyle w:val="Compact"/>
              <w:jc w:val="left"/>
            </w:pPr>
            <w:r>
              <w:t xml:space="preserve">Verified fact</w:t>
            </w:r>
          </w:p>
        </w:tc>
        <w:tc>
          <w:tcPr/>
          <w:p>
            <w:pPr>
              <w:pStyle w:val="Compact"/>
              <w:jc w:val="left"/>
            </w:pPr>
            <w:r>
              <w:t xml:space="preserve">A4-S072, A4-S073, A4-S075, A4-S076</w:t>
            </w:r>
          </w:p>
        </w:tc>
      </w:tr>
      <w:tr>
        <w:tc>
          <w:tcPr/>
          <w:p>
            <w:pPr>
              <w:pStyle w:val="Compact"/>
              <w:jc w:val="left"/>
            </w:pPr>
            <w:r>
              <w:t xml:space="preserve">What it does</w:t>
            </w:r>
          </w:p>
        </w:tc>
        <w:tc>
          <w:tcPr/>
          <w:p>
            <w:pPr>
              <w:pStyle w:val="Compact"/>
              <w:jc w:val="left"/>
            </w:pPr>
            <w:r>
              <w:t xml:space="preserve">Hub hosts and versions models/datasets with private repos, tokens, resource groups and malware/pickle/secrets scanning. Inference Providers gives one token and API across many third-party providers (OpenAI-compatible, provider selectable by suffix). Inference Endpoints deploys a chosen Hub model on a chosen engine to managed AWS/Azure/GCP instances billed per minute.</w:t>
            </w:r>
          </w:p>
        </w:tc>
        <w:tc>
          <w:tcPr/>
          <w:p>
            <w:pPr>
              <w:pStyle w:val="Compact"/>
              <w:jc w:val="left"/>
            </w:pPr>
            <w:r>
              <w:t xml:space="preserve">Verified fact</w:t>
            </w:r>
          </w:p>
        </w:tc>
        <w:tc>
          <w:tcPr/>
          <w:p>
            <w:pPr>
              <w:pStyle w:val="Compact"/>
              <w:jc w:val="left"/>
            </w:pPr>
            <w:r>
              <w:t xml:space="preserve">A4-S074, A4-S075, A4-S081, A4-S083</w:t>
            </w:r>
          </w:p>
        </w:tc>
      </w:tr>
      <w:tr>
        <w:tc>
          <w:tcPr/>
          <w:p>
            <w:pPr>
              <w:pStyle w:val="Compact"/>
              <w:jc w:val="left"/>
            </w:pPr>
            <w:r>
              <w:t xml:space="preserve">Stack position</w:t>
            </w:r>
          </w:p>
        </w:tc>
        <w:tc>
          <w:tcPr/>
          <w:p>
            <w:pPr>
              <w:pStyle w:val="Compact"/>
              <w:jc w:val="left"/>
            </w:pPr>
            <w:r>
              <w:t xml:space="preserve">Spans model distribution (L1 adjacency), routing/aggregation (gateway-like, L2/C1) and managed serving (L2). The single tile conflates three products</w:t>
            </w:r>
          </w:p>
        </w:tc>
        <w:tc>
          <w:tcPr/>
          <w:p>
            <w:pPr>
              <w:pStyle w:val="Compact"/>
              <w:jc w:val="left"/>
            </w:pPr>
            <w:r>
              <w:t xml:space="preserve">Verified fact</w:t>
            </w:r>
          </w:p>
        </w:tc>
        <w:tc>
          <w:tcPr/>
          <w:p>
            <w:pPr>
              <w:pStyle w:val="Compact"/>
              <w:jc w:val="left"/>
            </w:pPr>
            <w:r>
              <w:t xml:space="preserve">A4-S075, A4-S081</w:t>
            </w:r>
          </w:p>
        </w:tc>
      </w:tr>
      <w:tr>
        <w:tc>
          <w:tcPr/>
          <w:p>
            <w:pPr>
              <w:pStyle w:val="Compact"/>
              <w:jc w:val="left"/>
            </w:pPr>
            <w:r>
              <w:t xml:space="preserve">Integration</w:t>
            </w:r>
          </w:p>
        </w:tc>
        <w:tc>
          <w:tcPr/>
          <w:p>
            <w:pPr>
              <w:pStyle w:val="Compact"/>
              <w:jc w:val="left"/>
            </w:pPr>
            <w:r>
              <w:t xml:space="preserve">huggingface_hub (Python) and JS clients, hf CLI; OpenAI-compatible router; Endpoints REST</w:t>
            </w:r>
          </w:p>
        </w:tc>
        <w:tc>
          <w:tcPr/>
          <w:p>
            <w:pPr>
              <w:pStyle w:val="Compact"/>
              <w:jc w:val="left"/>
            </w:pPr>
            <w:r>
              <w:t xml:space="preserve">Verified fact</w:t>
            </w:r>
          </w:p>
        </w:tc>
        <w:tc>
          <w:tcPr/>
          <w:p>
            <w:pPr>
              <w:pStyle w:val="Compact"/>
              <w:jc w:val="left"/>
            </w:pPr>
            <w:r>
              <w:t xml:space="preserve">A4-S014, A4-S075</w:t>
            </w:r>
          </w:p>
        </w:tc>
      </w:tr>
      <w:tr>
        <w:tc>
          <w:tcPr/>
          <w:p>
            <w:pPr>
              <w:pStyle w:val="Compact"/>
              <w:jc w:val="left"/>
            </w:pPr>
            <w:r>
              <w:t xml:space="preserve">Dependencies</w:t>
            </w:r>
          </w:p>
        </w:tc>
        <w:tc>
          <w:tcPr/>
          <w:p>
            <w:pPr>
              <w:pStyle w:val="Compact"/>
              <w:jc w:val="left"/>
            </w:pPr>
            <w:r>
              <w:t xml:space="preserve">Endpoints run on AWS, Azure or GCP instances; Inference Providers depend on partner providers’ own security and retention</w:t>
            </w:r>
          </w:p>
        </w:tc>
        <w:tc>
          <w:tcPr/>
          <w:p>
            <w:pPr>
              <w:pStyle w:val="Compact"/>
              <w:jc w:val="left"/>
            </w:pPr>
            <w:r>
              <w:t xml:space="preserve">Verified fact</w:t>
            </w:r>
          </w:p>
        </w:tc>
        <w:tc>
          <w:tcPr/>
          <w:p>
            <w:pPr>
              <w:pStyle w:val="Compact"/>
              <w:jc w:val="left"/>
            </w:pPr>
            <w:r>
              <w:t xml:space="preserve">A4-S083, A4-S077</w:t>
            </w:r>
          </w:p>
        </w:tc>
      </w:tr>
      <w:tr>
        <w:tc>
          <w:tcPr/>
          <w:p>
            <w:pPr>
              <w:pStyle w:val="Compact"/>
              <w:jc w:val="left"/>
            </w:pPr>
            <w:r>
              <w:t xml:space="preserve">Certifications</w:t>
            </w:r>
          </w:p>
        </w:tc>
        <w:tc>
          <w:tcPr/>
          <w:p>
            <w:pPr>
              <w:pStyle w:val="Compact"/>
              <w:jc w:val="left"/>
            </w:pPr>
            <w:r>
              <w:t xml:space="preserve">SOC 2 Type 2 (Hub and Inference Endpoints); GDPR compliant; BAA and GDPR DPA via Enterprise plan</w:t>
            </w:r>
          </w:p>
        </w:tc>
        <w:tc>
          <w:tcPr/>
          <w:p>
            <w:pPr>
              <w:pStyle w:val="Compact"/>
              <w:jc w:val="left"/>
            </w:pPr>
            <w:r>
              <w:t xml:space="preserve">Verified fact</w:t>
            </w:r>
          </w:p>
        </w:tc>
        <w:tc>
          <w:tcPr/>
          <w:p>
            <w:pPr>
              <w:pStyle w:val="Compact"/>
              <w:jc w:val="left"/>
            </w:pPr>
            <w:r>
              <w:t xml:space="preserve">A4-S074, A4-S082, V1-S097</w:t>
            </w:r>
          </w:p>
        </w:tc>
      </w:tr>
      <w:tr>
        <w:tc>
          <w:tcPr/>
          <w:p>
            <w:pPr>
              <w:pStyle w:val="Compact"/>
              <w:jc w:val="left"/>
            </w:pPr>
            <w:r>
              <w:t xml:space="preserve">GDPR / residency</w:t>
            </w:r>
          </w:p>
        </w:tc>
        <w:tc>
          <w:tcPr/>
          <w:p>
            <w:pPr>
              <w:pStyle w:val="Compact"/>
              <w:jc w:val="left"/>
            </w:pPr>
            <w:r>
              <w:t xml:space="preserve">Storage regions US and EU for Team/Enterprise orgs (APAC, GCC coming); Inference Providers does not store request/response bodies, logs kept up to 30 days; Endpoints do not store payloads, logs kept 30 days</w:t>
            </w:r>
          </w:p>
        </w:tc>
        <w:tc>
          <w:tcPr/>
          <w:p>
            <w:pPr>
              <w:pStyle w:val="Compact"/>
              <w:jc w:val="left"/>
            </w:pPr>
            <w:r>
              <w:t xml:space="preserve">Verified fact</w:t>
            </w:r>
          </w:p>
        </w:tc>
        <w:tc>
          <w:tcPr/>
          <w:p>
            <w:pPr>
              <w:pStyle w:val="Compact"/>
              <w:jc w:val="left"/>
            </w:pPr>
            <w:r>
              <w:t xml:space="preserve">A4-S078, A4-S077, A4-S082</w:t>
            </w:r>
          </w:p>
        </w:tc>
      </w:tr>
      <w:tr>
        <w:tc>
          <w:tcPr/>
          <w:p>
            <w:pPr>
              <w:pStyle w:val="Compact"/>
              <w:jc w:val="left"/>
            </w:pPr>
            <w:r>
              <w:t xml:space="preserve">Security features</w:t>
            </w:r>
          </w:p>
        </w:tc>
        <w:tc>
          <w:tcPr/>
          <w:p>
            <w:pPr>
              <w:pStyle w:val="Compact"/>
              <w:jc w:val="left"/>
            </w:pPr>
            <w:r>
              <w:t xml:space="preserve">TLS in transit; AWS PrivateLink for Endpoints; malware, pickle and secrets scanning; resource groups</w:t>
            </w:r>
          </w:p>
        </w:tc>
        <w:tc>
          <w:tcPr/>
          <w:p>
            <w:pPr>
              <w:pStyle w:val="Compact"/>
              <w:jc w:val="left"/>
            </w:pPr>
            <w:r>
              <w:t xml:space="preserve">Verified fact</w:t>
            </w:r>
          </w:p>
        </w:tc>
        <w:tc>
          <w:tcPr/>
          <w:p>
            <w:pPr>
              <w:pStyle w:val="Compact"/>
              <w:jc w:val="left"/>
            </w:pPr>
            <w:r>
              <w:t xml:space="preserve">A4-S082, A4-S074</w:t>
            </w:r>
          </w:p>
        </w:tc>
      </w:tr>
      <w:tr>
        <w:tc>
          <w:tcPr/>
          <w:p>
            <w:pPr>
              <w:pStyle w:val="Compact"/>
              <w:jc w:val="left"/>
            </w:pPr>
            <w:r>
              <w:t xml:space="preserve">Access controls</w:t>
            </w:r>
          </w:p>
        </w:tc>
        <w:tc>
          <w:tcPr/>
          <w:p>
            <w:pPr>
              <w:pStyle w:val="Compact"/>
              <w:jc w:val="left"/>
            </w:pPr>
            <w:r>
              <w:t xml:space="preserve">SSO (SAML 2.0/OIDC) on Team &amp; Enterprise, Managed SSO on Enterprise Plus, SCIM, RBAC, audit logs (Team &amp; Enterprise)</w:t>
            </w:r>
          </w:p>
        </w:tc>
        <w:tc>
          <w:tcPr/>
          <w:p>
            <w:pPr>
              <w:pStyle w:val="Compact"/>
              <w:jc w:val="left"/>
            </w:pPr>
            <w:r>
              <w:t xml:space="preserve">Verified fact</w:t>
            </w:r>
          </w:p>
        </w:tc>
        <w:tc>
          <w:tcPr/>
          <w:p>
            <w:pPr>
              <w:pStyle w:val="Compact"/>
              <w:jc w:val="left"/>
            </w:pPr>
            <w:r>
              <w:t xml:space="preserve">A4-S080, A4-S079, A4-S082</w:t>
            </w:r>
          </w:p>
        </w:tc>
      </w:tr>
      <w:tr>
        <w:tc>
          <w:tcPr/>
          <w:p>
            <w:pPr>
              <w:pStyle w:val="Compact"/>
              <w:jc w:val="left"/>
            </w:pPr>
            <w:r>
              <w:t xml:space="preserve">Enterprise support</w:t>
            </w:r>
          </w:p>
        </w:tc>
        <w:tc>
          <w:tcPr/>
          <w:p>
            <w:pPr>
              <w:pStyle w:val="Compact"/>
              <w:jc w:val="left"/>
            </w:pPr>
            <w:r>
              <w:t xml:space="preserve">Team, Enterprise and Enterprise Plus plans</w:t>
            </w:r>
          </w:p>
        </w:tc>
        <w:tc>
          <w:tcPr/>
          <w:p>
            <w:pPr>
              <w:pStyle w:val="Compact"/>
              <w:jc w:val="left"/>
            </w:pPr>
            <w:r>
              <w:t xml:space="preserve">Verified fact</w:t>
            </w:r>
          </w:p>
        </w:tc>
        <w:tc>
          <w:tcPr/>
          <w:p>
            <w:pPr>
              <w:pStyle w:val="Compact"/>
              <w:jc w:val="left"/>
            </w:pPr>
            <w:r>
              <w:t xml:space="preserve">A4-S080</w:t>
            </w:r>
          </w:p>
        </w:tc>
      </w:tr>
      <w:tr>
        <w:tc>
          <w:tcPr/>
          <w:p>
            <w:pPr>
              <w:pStyle w:val="Compact"/>
              <w:jc w:val="left"/>
            </w:pPr>
            <w:r>
              <w:t xml:space="preserve">Pricing</w:t>
            </w:r>
          </w:p>
        </w:tc>
        <w:tc>
          <w:tcPr/>
          <w:p>
            <w:pPr>
              <w:pStyle w:val="Compact"/>
              <w:jc w:val="left"/>
            </w:pPr>
            <w:r>
              <w:t xml:space="preserve">Inference Providers: provider rates passed through with no HF markup; PRO and Team/Enterprise seats include US$2.00/month compute credits. Endpoints: hourly instance rates billed per minute, e.g. AWS L4 x1 US$0.80/h, AWS H200 x1 US$5/h</w:t>
            </w:r>
          </w:p>
        </w:tc>
        <w:tc>
          <w:tcPr/>
          <w:p>
            <w:pPr>
              <w:pStyle w:val="Compact"/>
              <w:jc w:val="left"/>
            </w:pPr>
            <w:r>
              <w:t xml:space="preserve">Verified fact</w:t>
            </w:r>
          </w:p>
        </w:tc>
        <w:tc>
          <w:tcPr/>
          <w:p>
            <w:pPr>
              <w:pStyle w:val="Compact"/>
              <w:jc w:val="left"/>
            </w:pPr>
            <w:r>
              <w:t xml:space="preserve">A4-S076, A4-S083</w:t>
            </w:r>
          </w:p>
        </w:tc>
      </w:tr>
      <w:tr>
        <w:tc>
          <w:tcPr/>
          <w:p>
            <w:pPr>
              <w:pStyle w:val="Compact"/>
              <w:jc w:val="left"/>
            </w:pPr>
            <w:r>
              <w:t xml:space="preserve">Infrastructure cost</w:t>
            </w:r>
          </w:p>
        </w:tc>
        <w:tc>
          <w:tcPr/>
          <w:p>
            <w:pPr>
              <w:pStyle w:val="Compact"/>
              <w:jc w:val="left"/>
            </w:pPr>
            <w:r>
              <w:t xml:space="preserve">Endpoint cost = instance-hours (GPU type and count) billed per minute</w:t>
            </w:r>
          </w:p>
        </w:tc>
        <w:tc>
          <w:tcPr/>
          <w:p>
            <w:pPr>
              <w:pStyle w:val="Compact"/>
              <w:jc w:val="left"/>
            </w:pPr>
            <w:r>
              <w:t xml:space="preserve">Verified fact</w:t>
            </w:r>
          </w:p>
        </w:tc>
        <w:tc>
          <w:tcPr/>
          <w:p>
            <w:pPr>
              <w:pStyle w:val="Compact"/>
              <w:jc w:val="left"/>
            </w:pPr>
            <w:r>
              <w:t xml:space="preserve">A4-S083</w:t>
            </w:r>
          </w:p>
        </w:tc>
      </w:tr>
      <w:tr>
        <w:tc>
          <w:tcPr/>
          <w:p>
            <w:pPr>
              <w:pStyle w:val="Compact"/>
              <w:jc w:val="left"/>
            </w:pPr>
            <w:r>
              <w:t xml:space="preserve">Ecosystem</w:t>
            </w:r>
          </w:p>
        </w:tc>
        <w:tc>
          <w:tcPr/>
          <w:p>
            <w:pPr>
              <w:pStyle w:val="Compact"/>
              <w:jc w:val="left"/>
            </w:pPr>
            <w:r>
              <w:t xml:space="preserve">Partners: Baseten, Cerebras, Cohere, DeepInfra, Fal, Featherless, Fireworks, Groq, Novita, Nscale, OVHcloud, Public AI, Replicate, Scaleway, Together, WaveSpeed, Z.ai; engines vLLM, SGLang, llama.cpp, TEI</w:t>
            </w:r>
          </w:p>
        </w:tc>
        <w:tc>
          <w:tcPr/>
          <w:p>
            <w:pPr>
              <w:pStyle w:val="Compact"/>
              <w:jc w:val="left"/>
            </w:pPr>
            <w:r>
              <w:t xml:space="preserve">Verified fact</w:t>
            </w:r>
          </w:p>
        </w:tc>
        <w:tc>
          <w:tcPr/>
          <w:p>
            <w:pPr>
              <w:pStyle w:val="Compact"/>
              <w:jc w:val="left"/>
            </w:pPr>
            <w:r>
              <w:t xml:space="preserve">A4-S075, A4-S081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Hub client since 2020; TGI superseded by vLLM/SGLang</w:t>
            </w:r>
          </w:p>
        </w:tc>
        <w:tc>
          <w:tcPr/>
          <w:p>
            <w:pPr>
              <w:pStyle w:val="Compact"/>
              <w:jc w:val="left"/>
            </w:pPr>
            <w:r>
              <w:t xml:space="preserve">Verified fact</w:t>
            </w:r>
          </w:p>
        </w:tc>
        <w:tc>
          <w:tcPr/>
          <w:p>
            <w:pPr>
              <w:pStyle w:val="Compact"/>
              <w:jc w:val="left"/>
            </w:pPr>
            <w:r>
              <w:t xml:space="preserve">A4-S014, A4-S073</w:t>
            </w:r>
          </w:p>
        </w:tc>
      </w:tr>
      <w:tr>
        <w:tc>
          <w:tcPr/>
          <w:p>
            <w:pPr>
              <w:pStyle w:val="Compact"/>
              <w:jc w:val="left"/>
            </w:pPr>
            <w:r>
              <w:t xml:space="preserve">Deployment</w:t>
            </w:r>
          </w:p>
        </w:tc>
        <w:tc>
          <w:tcPr/>
          <w:p>
            <w:pPr>
              <w:pStyle w:val="Compact"/>
              <w:jc w:val="left"/>
            </w:pPr>
            <w:r>
              <w:t xml:space="preserve">saas: Yes (Hub, Inference Providers); managed_cloud: Yes (Inference Endpoints on AWS/Azure/GCP); vpc_byoc: No (AWS PrivateLink private connectivity offered; not BYOC); private_cloud: Not publicly verified; self_hosted: Yes for open-source engines (TGI) and client libraries only; on_prem: Not publicly verified</w:t>
            </w:r>
          </w:p>
        </w:tc>
        <w:tc>
          <w:tcPr/>
          <w:p>
            <w:pPr>
              <w:pStyle w:val="Compact"/>
            </w:pPr>
          </w:p>
        </w:tc>
        <w:tc>
          <w:tcPr/>
          <w:p>
            <w:pPr>
              <w:pStyle w:val="Compact"/>
            </w:pPr>
          </w:p>
        </w:tc>
      </w:tr>
    </w:tbl>
    <w:bookmarkEnd w:id="345"/>
    <w:bookmarkStart w:id="368" w:name="together-ai-l2-together-ai"/>
    <w:p>
      <w:pPr>
        <w:pStyle w:val="Heading2"/>
      </w:pPr>
      <w:r>
        <w:t xml:space="preserve">Together AI (</w:t>
      </w:r>
      <w:r>
        <w:rPr>
          <w:rStyle w:val="VerbatimChar"/>
        </w:rPr>
        <w:t xml:space="preserve">L2-together-ai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Together AI – open-source cloud</w:t>
      </w:r>
    </w:p>
    <w:p>
      <w:pPr>
        <w:pStyle w:val="BodyText"/>
      </w:pPr>
      <w:r>
        <w:rPr>
          <w:iCs/>
          <w:i/>
        </w:rPr>
        <w:t xml:space="preserve">Rationale:</w:t>
      </w:r>
      <w:r>
        <w:t xml:space="preserve"> </w:t>
      </w:r>
      <w:r>
        <w:t xml:space="preserve">Capable open-model cloud; unsafe defaults (ZDR off) and partial RBAC keep it Tactical</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Serverless, dedicated, PTU, fine-tuning, GPU clusters</w:t>
            </w:r>
            <w:r>
              <w:t xml:space="preserve"> </w:t>
            </w:r>
            <w:r>
              <w:rPr>
                <w:rStyle w:val="ClaimLabel"/>
              </w:rPr>
              <w:t xml:space="preserve">VF</w:t>
            </w:r>
            <w:r>
              <w:rPr>
                <w:rStyle w:val="FootnoteReference"/>
              </w:rPr>
              <w:footnoteReference w:id="346"/>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on Scale/Enterprise; partial RBAC; audit trails for GPU clusters only (rule 7)</w:t>
            </w:r>
            <w:r>
              <w:t xml:space="preserve"> </w:t>
            </w:r>
            <w:r>
              <w:rPr>
                <w:rStyle w:val="ClaimLabel"/>
              </w:rPr>
              <w:t xml:space="preserve">VF</w:t>
            </w:r>
            <w:r>
              <w:rPr>
                <w:rStyle w:val="FootnoteReference"/>
              </w:rPr>
              <w:footnoteReference w:id="348"/>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and ISO 27001 vendor-stated without product scope: one below anchor (rule 8)</w:t>
            </w:r>
            <w:r>
              <w:t xml:space="preserve"> </w:t>
            </w:r>
            <w:r>
              <w:rPr>
                <w:rStyle w:val="ClaimLabel"/>
              </w:rPr>
              <w:t xml:space="preserve">VF</w:t>
            </w:r>
            <w:r>
              <w:rPr>
                <w:rStyle w:val="FootnoteReference"/>
              </w:rPr>
              <w:footnoteReference w:id="350"/>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dedicated, VPC deployments incl. EU, reserved capacity; no self-host</w:t>
            </w:r>
            <w:r>
              <w:t xml:space="preserve"> </w:t>
            </w:r>
            <w:r>
              <w:rPr>
                <w:rStyle w:val="ClaimLabel"/>
              </w:rPr>
              <w:t xml:space="preserve">VF</w:t>
            </w:r>
            <w:r>
              <w:rPr>
                <w:rStyle w:val="FootnoteReference"/>
              </w:rPr>
              <w:footnoteReference w:id="353"/>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Hugging Face partner; NVIDIA partner</w:t>
            </w:r>
            <w:r>
              <w:t xml:space="preserve"> </w:t>
            </w:r>
            <w:r>
              <w:rPr>
                <w:rStyle w:val="ClaimLabel"/>
              </w:rPr>
              <w:t xml:space="preserve">VF</w:t>
            </w:r>
            <w:r>
              <w:rPr>
                <w:rStyle w:val="FootnoteReference"/>
              </w:rPr>
              <w:footnoteReference w:id="355"/>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services; PTU SLA but serverless none; RBAC still rolling out</w:t>
            </w:r>
            <w:r>
              <w:t xml:space="preserve"> </w:t>
            </w:r>
            <w:r>
              <w:rPr>
                <w:rStyle w:val="ClaimLabel"/>
              </w:rPr>
              <w:t xml:space="preserve">VF</w:t>
            </w:r>
            <w:r>
              <w:rPr>
                <w:rStyle w:val="FootnoteReference"/>
              </w:rPr>
              <w:footnoteReference w:id="357"/>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per-token and per-hour pricing; one H100 price conflict</w:t>
            </w:r>
            <w:r>
              <w:t xml:space="preserve"> </w:t>
            </w:r>
            <w:r>
              <w:rPr>
                <w:rStyle w:val="ClaimLabel"/>
              </w:rPr>
              <w:t xml:space="preserve">VF</w:t>
            </w:r>
            <w:r>
              <w:rPr>
                <w:rStyle w:val="FootnoteReference"/>
              </w:rPr>
              <w:footnoteReference w:id="358"/>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Open-weight models and standard usage; contractual capacity</w:t>
            </w:r>
            <w:r>
              <w:t xml:space="preserve"> </w:t>
            </w:r>
            <w:r>
              <w:rPr>
                <w:rStyle w:val="ClaimLabel"/>
              </w:rPr>
              <w:t xml:space="preserve">VF</w:t>
            </w:r>
            <w:r>
              <w:rPr>
                <w:rStyle w:val="FootnoteReference"/>
              </w:rPr>
              <w:footnoteReference w:id="359"/>
            </w:r>
          </w:p>
        </w:tc>
      </w:tr>
      <w:tr>
        <w:tc>
          <w:tcPr/>
          <w:p>
            <w:pPr>
              <w:pStyle w:val="Compact"/>
              <w:jc w:val="left"/>
            </w:pPr>
            <w:r>
              <w:rPr>
                <w:bCs/>
                <w:b/>
              </w:rPr>
              <w:t xml:space="preserve">Total (generic / FS)</w:t>
            </w:r>
          </w:p>
        </w:tc>
        <w:tc>
          <w:tcPr/>
          <w:p>
            <w:pPr>
              <w:pStyle w:val="Compact"/>
              <w:jc w:val="right"/>
            </w:pPr>
            <w:r>
              <w:rPr>
                <w:bCs/>
                <w:b/>
              </w:rPr>
              <w:t xml:space="preserve">3.50 / 3.50</w:t>
            </w:r>
          </w:p>
        </w:tc>
        <w:tc>
          <w:tcPr/>
          <w:p>
            <w:pPr>
              <w:pStyle w:val="Compact"/>
            </w:pPr>
          </w:p>
        </w:tc>
      </w:tr>
    </w:tbl>
    <w:p>
      <w:pPr>
        <w:pStyle w:val="BodyText"/>
      </w:pPr>
      <w:r>
        <w:rPr>
          <w:bCs/>
          <w:b/>
        </w:rPr>
        <w:t xml:space="preserve">Capabilities.</w:t>
      </w:r>
      <w:r>
        <w:t xml:space="preserve"> </w:t>
      </w:r>
      <w:r>
        <w:t xml:space="preserve">AI-native cloud: serverless and dedicated inference for open-weight models, Provisioned Throughput with SLA, fine-tuning and GPU clusters; SOC 2 Type 2 and ISO 27001:2022 (vendor-stated); ZDR available but off by default; EU dedicated endpoints only on Scale and Enterprise; US$800M Series C on 1 July 2026</w:t>
      </w:r>
      <w:r>
        <w:t xml:space="preserve"> </w:t>
      </w:r>
      <w:r>
        <w:rPr>
          <w:rStyle w:val="ClaimLabel"/>
        </w:rPr>
        <w:t xml:space="preserve">VF</w:t>
      </w:r>
      <w:r>
        <w:rPr>
          <w:rStyle w:val="FootnoteReference"/>
        </w:rPr>
        <w:footnoteReference w:id="360"/>
      </w:r>
      <w:r>
        <w:t xml:space="preserve">.</w:t>
      </w:r>
    </w:p>
    <w:p>
      <w:pPr>
        <w:pStyle w:val="BodyText"/>
      </w:pPr>
      <w:r>
        <w:rPr>
          <w:bCs/>
          <w:b/>
        </w:rPr>
        <w:t xml:space="preserve">Strengths</w:t>
      </w:r>
    </w:p>
    <w:p>
      <w:pPr>
        <w:numPr>
          <w:ilvl w:val="0"/>
          <w:numId w:val="1061"/>
        </w:numPr>
        <w:pStyle w:val="Compact"/>
      </w:pPr>
      <w:r>
        <w:t xml:space="preserve">Broad open-model catalogue plus dedicated and reserved capacity</w:t>
      </w:r>
      <w:r>
        <w:t xml:space="preserve"> </w:t>
      </w:r>
      <w:r>
        <w:rPr>
          <w:rStyle w:val="ClaimLabel"/>
        </w:rPr>
        <w:t xml:space="preserve">VF</w:t>
      </w:r>
      <w:r>
        <w:rPr>
          <w:rStyle w:val="FootnoteReference"/>
        </w:rPr>
        <w:footnoteReference w:id="362"/>
      </w:r>
    </w:p>
    <w:p>
      <w:pPr>
        <w:numPr>
          <w:ilvl w:val="0"/>
          <w:numId w:val="1061"/>
        </w:numPr>
        <w:pStyle w:val="Compact"/>
      </w:pPr>
      <w:r>
        <w:t xml:space="preserve">EU and US cluster sites</w:t>
      </w:r>
      <w:r>
        <w:t xml:space="preserve"> </w:t>
      </w:r>
      <w:r>
        <w:rPr>
          <w:rStyle w:val="ClaimLabel"/>
        </w:rPr>
        <w:t xml:space="preserve">VF</w:t>
      </w:r>
      <w:r>
        <w:rPr>
          <w:rStyle w:val="FootnoteReference"/>
        </w:rPr>
        <w:footnoteReference w:id="363"/>
      </w:r>
    </w:p>
    <w:p>
      <w:pPr>
        <w:pStyle w:val="FirstParagraph"/>
      </w:pPr>
      <w:r>
        <w:rPr>
          <w:bCs/>
          <w:b/>
        </w:rPr>
        <w:t xml:space="preserve">Limitations and risks</w:t>
      </w:r>
    </w:p>
    <w:p>
      <w:pPr>
        <w:numPr>
          <w:ilvl w:val="0"/>
          <w:numId w:val="1062"/>
        </w:numPr>
        <w:pStyle w:val="Compact"/>
      </w:pPr>
      <w:r>
        <w:t xml:space="preserve">Default storage of prompts and responses, with possible product-improvement use, unless ZDR is enabled</w:t>
      </w:r>
      <w:r>
        <w:t xml:space="preserve"> </w:t>
      </w:r>
      <w:r>
        <w:rPr>
          <w:rStyle w:val="ClaimLabel"/>
        </w:rPr>
        <w:t xml:space="preserve">VF</w:t>
      </w:r>
      <w:r>
        <w:rPr>
          <w:rStyle w:val="FootnoteReference"/>
        </w:rPr>
        <w:footnoteReference w:id="364"/>
      </w:r>
    </w:p>
    <w:p>
      <w:pPr>
        <w:numPr>
          <w:ilvl w:val="0"/>
          <w:numId w:val="1062"/>
        </w:numPr>
        <w:pStyle w:val="Compact"/>
      </w:pPr>
      <w:r>
        <w:t xml:space="preserve">Serverless has no region selection</w:t>
      </w:r>
      <w:r>
        <w:t xml:space="preserve"> </w:t>
      </w:r>
      <w:r>
        <w:rPr>
          <w:rStyle w:val="ClaimLabel"/>
        </w:rPr>
        <w:t xml:space="preserve">VF</w:t>
      </w:r>
      <w:r>
        <w:rPr>
          <w:rStyle w:val="FootnoteReference"/>
        </w:rPr>
        <w:footnoteReference w:id="365"/>
      </w:r>
    </w:p>
    <w:p>
      <w:pPr>
        <w:numPr>
          <w:ilvl w:val="0"/>
          <w:numId w:val="1062"/>
        </w:numPr>
        <w:pStyle w:val="Compact"/>
      </w:pPr>
      <w:r>
        <w:t xml:space="preserve">Product-level RBAC still being rolled out</w:t>
      </w:r>
      <w:r>
        <w:t xml:space="preserve"> </w:t>
      </w:r>
      <w:r>
        <w:rPr>
          <w:rStyle w:val="ClaimLabel"/>
        </w:rPr>
        <w:t xml:space="preserve">VF</w:t>
      </w:r>
      <w:r>
        <w:rPr>
          <w:rStyle w:val="FootnoteReference"/>
        </w:rPr>
        <w:footnoteReference w:id="366"/>
      </w:r>
    </w:p>
    <w:p>
      <w:pPr>
        <w:numPr>
          <w:ilvl w:val="0"/>
          <w:numId w:val="1062"/>
        </w:numPr>
        <w:pStyle w:val="Compact"/>
      </w:pPr>
      <w:r>
        <w:t xml:space="preserve">HIPAA wording inconsistent; customer BAA not confirmed</w:t>
      </w:r>
      <w:r>
        <w:t xml:space="preserve"> </w:t>
      </w:r>
      <w:r>
        <w:rPr>
          <w:rStyle w:val="ClaimLabel"/>
        </w:rPr>
        <w:t xml:space="preserve">VF</w:t>
      </w:r>
      <w:r>
        <w:rPr>
          <w:rStyle w:val="FootnoteReference"/>
        </w:rPr>
        <w:footnoteReference w:id="367"/>
      </w:r>
    </w:p>
    <w:p>
      <w:pPr>
        <w:pStyle w:val="FirstParagraph"/>
      </w:pPr>
      <w:r>
        <w:rPr>
          <w:bCs/>
          <w:b/>
        </w:rPr>
        <w:t xml:space="preserve">Choose when</w:t>
      </w:r>
    </w:p>
    <w:p>
      <w:pPr>
        <w:numPr>
          <w:ilvl w:val="0"/>
          <w:numId w:val="1063"/>
        </w:numPr>
        <w:pStyle w:val="Compact"/>
      </w:pPr>
      <w:r>
        <w:t xml:space="preserve">Open-weight models on dedicated EU endpoints with ZDR on, under a Scale or Enterprise contract</w:t>
      </w:r>
      <w:r>
        <w:t xml:space="preserve"> </w:t>
      </w:r>
      <w:r>
        <w:rPr>
          <w:rStyle w:val="ClaimLabel"/>
        </w:rPr>
        <w:t xml:space="preserve">AJ</w:t>
      </w:r>
    </w:p>
    <w:p>
      <w:pPr>
        <w:pStyle w:val="FirstParagraph"/>
      </w:pPr>
      <w:r>
        <w:rPr>
          <w:bCs/>
          <w:b/>
        </w:rPr>
        <w:t xml:space="preserve">Avoid when</w:t>
      </w:r>
    </w:p>
    <w:p>
      <w:pPr>
        <w:numPr>
          <w:ilvl w:val="0"/>
          <w:numId w:val="1064"/>
        </w:numPr>
        <w:pStyle w:val="Compact"/>
      </w:pPr>
      <w:r>
        <w:t xml:space="preserve">Serverless use with client data, or any use with ZDR left at default</w:t>
      </w:r>
      <w:r>
        <w:t xml:space="preserve"> </w:t>
      </w:r>
      <w:r>
        <w:rPr>
          <w:rStyle w:val="ClaimLabel"/>
        </w:rPr>
        <w:t xml:space="preserve">AJ</w:t>
      </w:r>
    </w:p>
    <w:p>
      <w:pPr>
        <w:pStyle w:val="FirstParagraph"/>
      </w:pPr>
      <w:r>
        <w:rPr>
          <w:bCs/>
          <w:b/>
        </w:rPr>
        <w:t xml:space="preserve">Nearest competitors:</w:t>
      </w:r>
      <w:r>
        <w:t xml:space="preserve"> </w:t>
      </w:r>
      <w:r>
        <w:t xml:space="preserve">L2-fireworks-ai, L2-hugging-face, Hyperscaler model catalogues (Bedrock, Foundry, Vertex)</w:t>
      </w:r>
    </w:p>
    <w:p>
      <w:pPr>
        <w:pStyle w:val="BodyText"/>
      </w:pPr>
      <w:r>
        <w:rPr>
          <w:bCs/>
          <w:b/>
        </w:rPr>
        <w:t xml:space="preserve">Regulated-FS note.</w:t>
      </w:r>
      <w:r>
        <w:t xml:space="preserve"> </w:t>
      </w:r>
      <w:r>
        <w:t xml:space="preserve">Contract ZDR on, EU dedicated endpoints and the PTU SLA; confirm certification scope from the trust centre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Together Computer, Inc. (trading as Together AI); privately held</w:t>
            </w:r>
          </w:p>
        </w:tc>
        <w:tc>
          <w:tcPr/>
          <w:p>
            <w:pPr>
              <w:pStyle w:val="Compact"/>
              <w:jc w:val="left"/>
            </w:pPr>
            <w:r>
              <w:t xml:space="preserve">Verified fact</w:t>
            </w:r>
          </w:p>
        </w:tc>
        <w:tc>
          <w:tcPr/>
          <w:p>
            <w:pPr>
              <w:pStyle w:val="Compact"/>
              <w:jc w:val="left"/>
            </w:pPr>
            <w:r>
              <w:t xml:space="preserve">A4-S132</w:t>
            </w:r>
          </w:p>
        </w:tc>
      </w:tr>
      <w:tr>
        <w:tc>
          <w:tcPr/>
          <w:p>
            <w:pPr>
              <w:pStyle w:val="Compact"/>
              <w:jc w:val="left"/>
            </w:pPr>
            <w:r>
              <w:t xml:space="preserve">Category</w:t>
            </w:r>
          </w:p>
        </w:tc>
        <w:tc>
          <w:tcPr/>
          <w:p>
            <w:pPr>
              <w:pStyle w:val="Compact"/>
              <w:jc w:val="left"/>
            </w:pPr>
            <w:r>
              <w:t xml:space="preserve">AI-native cloud: serverless and dedicated inference for open-weight models, fine-tuning, GPU clusters, provisioned throughput</w:t>
            </w:r>
          </w:p>
        </w:tc>
        <w:tc>
          <w:tcPr/>
          <w:p>
            <w:pPr>
              <w:pStyle w:val="Compact"/>
              <w:jc w:val="left"/>
            </w:pPr>
            <w:r>
              <w:t xml:space="preserve">Verified fact</w:t>
            </w:r>
          </w:p>
        </w:tc>
        <w:tc>
          <w:tcPr/>
          <w:p>
            <w:pPr>
              <w:pStyle w:val="Compact"/>
              <w:jc w:val="left"/>
            </w:pPr>
            <w:r>
              <w:t xml:space="preserve">A4-S131, A4-S093</w:t>
            </w:r>
          </w:p>
        </w:tc>
      </w:tr>
      <w:tr>
        <w:tc>
          <w:tcPr/>
          <w:p>
            <w:pPr>
              <w:pStyle w:val="Compact"/>
              <w:jc w:val="left"/>
            </w:pPr>
            <w:r>
              <w:t xml:space="preserve">Version / lineup</w:t>
            </w:r>
          </w:p>
        </w:tc>
        <w:tc>
          <w:tcPr/>
          <w:p>
            <w:pPr>
              <w:pStyle w:val="Compact"/>
              <w:jc w:val="left"/>
            </w:pPr>
            <w:r>
              <w:t xml:space="preserve">Official SDK together 2.40.0 (7 October 2026); products: serverless inference, dedicated endpoints, Provisioned Throughput (PTU), fine-tuning, GPU clusters (on-demand, reserved, Instant Clusters), container deployments (</w:t>
            </w:r>
            <w:r>
              <w:t xml:space="preserve">‘</w:t>
            </w:r>
            <w:r>
              <w:t xml:space="preserve">Jig</w:t>
            </w:r>
            <w:r>
              <w:t xml:space="preserve">’</w:t>
            </w:r>
            <w:r>
              <w:t xml:space="preserve">, beta)</w:t>
            </w:r>
          </w:p>
        </w:tc>
        <w:tc>
          <w:tcPr/>
          <w:p>
            <w:pPr>
              <w:pStyle w:val="Compact"/>
              <w:jc w:val="left"/>
            </w:pPr>
            <w:r>
              <w:t xml:space="preserve">Verified fact</w:t>
            </w:r>
          </w:p>
        </w:tc>
        <w:tc>
          <w:tcPr/>
          <w:p>
            <w:pPr>
              <w:pStyle w:val="Compact"/>
              <w:jc w:val="left"/>
            </w:pPr>
            <w:r>
              <w:t xml:space="preserve">A4-S093, A4-S131</w:t>
            </w:r>
          </w:p>
        </w:tc>
      </w:tr>
      <w:tr>
        <w:tc>
          <w:tcPr/>
          <w:p>
            <w:pPr>
              <w:pStyle w:val="Compact"/>
              <w:jc w:val="left"/>
            </w:pPr>
            <w:r>
              <w:t xml:space="preserve">Licence</w:t>
            </w:r>
          </w:p>
        </w:tc>
        <w:tc>
          <w:tcPr/>
          <w:p>
            <w:pPr>
              <w:pStyle w:val="Compact"/>
              <w:jc w:val="left"/>
            </w:pPr>
            <w:r>
              <w:t xml:space="preserve">Proprietary cloud service; official Python SDK Apache-2.0</w:t>
            </w:r>
          </w:p>
        </w:tc>
        <w:tc>
          <w:tcPr/>
          <w:p>
            <w:pPr>
              <w:pStyle w:val="Compact"/>
              <w:jc w:val="left"/>
            </w:pPr>
            <w:r>
              <w:t xml:space="preserve">Verified fact</w:t>
            </w:r>
          </w:p>
        </w:tc>
        <w:tc>
          <w:tcPr/>
          <w:p>
            <w:pPr>
              <w:pStyle w:val="Compact"/>
              <w:jc w:val="left"/>
            </w:pPr>
            <w:r>
              <w:t xml:space="preserve">A4-S093</w:t>
            </w:r>
          </w:p>
        </w:tc>
      </w:tr>
      <w:tr>
        <w:tc>
          <w:tcPr/>
          <w:p>
            <w:pPr>
              <w:pStyle w:val="Compact"/>
              <w:jc w:val="left"/>
            </w:pPr>
            <w:r>
              <w:t xml:space="preserve">Status events</w:t>
            </w:r>
          </w:p>
        </w:tc>
        <w:tc>
          <w:tcPr/>
          <w:p>
            <w:pPr>
              <w:pStyle w:val="Compact"/>
              <w:jc w:val="left"/>
            </w:pPr>
            <w:r>
              <w:t xml:space="preserve">February 2025: Series B US$305M at US$3.3B; 1 July 2026: Series C US$800M at US$8.3B post-money (Aramco Ventures lead)</w:t>
            </w:r>
          </w:p>
        </w:tc>
        <w:tc>
          <w:tcPr/>
          <w:p>
            <w:pPr>
              <w:pStyle w:val="Compact"/>
              <w:jc w:val="left"/>
            </w:pPr>
            <w:r>
              <w:t xml:space="preserve">Verified fact</w:t>
            </w:r>
          </w:p>
        </w:tc>
        <w:tc>
          <w:tcPr/>
          <w:p>
            <w:pPr>
              <w:pStyle w:val="Compact"/>
              <w:jc w:val="left"/>
            </w:pPr>
            <w:r>
              <w:t xml:space="preserve">A4-S132, V1-S057</w:t>
            </w:r>
          </w:p>
        </w:tc>
      </w:tr>
      <w:tr>
        <w:tc>
          <w:tcPr/>
          <w:p>
            <w:pPr>
              <w:pStyle w:val="Compact"/>
              <w:jc w:val="left"/>
            </w:pPr>
            <w:r>
              <w:t xml:space="preserve">Strategic direction</w:t>
            </w:r>
          </w:p>
        </w:tc>
        <w:tc>
          <w:tcPr/>
          <w:p>
            <w:pPr>
              <w:pStyle w:val="Compact"/>
              <w:jc w:val="left"/>
            </w:pPr>
            <w:r>
              <w:t xml:space="preserve">Raised US$800M Series C (1 July 2026) to scale its</w:t>
            </w:r>
            <w:r>
              <w:t xml:space="preserve"> </w:t>
            </w:r>
            <w:r>
              <w:t xml:space="preserve">‘</w:t>
            </w:r>
            <w:r>
              <w:t xml:space="preserve">neocloud</w:t>
            </w:r>
            <w:r>
              <w:t xml:space="preserve">’</w:t>
            </w:r>
            <w:r>
              <w:t xml:space="preserve">; reports annual bookings above US$1.15B; adding Provisioned Throughput with SLA and EU dedicated capacity</w:t>
            </w:r>
          </w:p>
        </w:tc>
        <w:tc>
          <w:tcPr/>
          <w:p>
            <w:pPr>
              <w:pStyle w:val="Compact"/>
              <w:jc w:val="left"/>
            </w:pPr>
            <w:r>
              <w:t xml:space="preserve">Verified fact</w:t>
            </w:r>
          </w:p>
        </w:tc>
        <w:tc>
          <w:tcPr/>
          <w:p>
            <w:pPr>
              <w:pStyle w:val="Compact"/>
              <w:jc w:val="left"/>
            </w:pPr>
            <w:r>
              <w:t xml:space="preserve">A4-S132, A4-S131, A4-S130</w:t>
            </w:r>
          </w:p>
        </w:tc>
      </w:tr>
      <w:tr>
        <w:tc>
          <w:tcPr/>
          <w:p>
            <w:pPr>
              <w:pStyle w:val="Compact"/>
              <w:jc w:val="left"/>
            </w:pPr>
            <w:r>
              <w:t xml:space="preserve">What it does</w:t>
            </w:r>
          </w:p>
        </w:tc>
        <w:tc>
          <w:tcPr/>
          <w:p>
            <w:pPr>
              <w:pStyle w:val="Compact"/>
              <w:jc w:val="left"/>
            </w:pPr>
            <w:r>
              <w:t xml:space="preserve">Hosts open-weight models behind serverless per-token APIs and per-minute dedicated endpoints, offers reserved token capacity (PTU), fine-tuning, and on-demand or reserved NVIDIA GPU clusters (H100 to GB300).</w:t>
            </w:r>
          </w:p>
        </w:tc>
        <w:tc>
          <w:tcPr/>
          <w:p>
            <w:pPr>
              <w:pStyle w:val="Compact"/>
              <w:jc w:val="left"/>
            </w:pPr>
            <w:r>
              <w:t xml:space="preserve">Verified fact</w:t>
            </w:r>
          </w:p>
        </w:tc>
        <w:tc>
          <w:tcPr/>
          <w:p>
            <w:pPr>
              <w:pStyle w:val="Compact"/>
              <w:jc w:val="left"/>
            </w:pPr>
            <w:r>
              <w:t xml:space="preserve">A4-S131, A4-S093</w:t>
            </w:r>
          </w:p>
        </w:tc>
      </w:tr>
      <w:tr>
        <w:tc>
          <w:tcPr/>
          <w:p>
            <w:pPr>
              <w:pStyle w:val="Compact"/>
              <w:jc w:val="left"/>
            </w:pPr>
            <w:r>
              <w:t xml:space="preserve">Stack position</w:t>
            </w:r>
          </w:p>
        </w:tc>
        <w:tc>
          <w:tcPr/>
          <w:p>
            <w:pPr>
              <w:pStyle w:val="Compact"/>
              <w:jc w:val="left"/>
            </w:pPr>
            <w:r>
              <w:t xml:space="preserve">Managed inference cloud plus GPU IaaS (L2 and below); routers such as OpenRouter and Hugging Face Inference Providers sit in front of it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Official Python SDK and CLI; Hugging Face Inference Providers partner</w:t>
            </w:r>
          </w:p>
        </w:tc>
        <w:tc>
          <w:tcPr/>
          <w:p>
            <w:pPr>
              <w:pStyle w:val="Compact"/>
              <w:jc w:val="left"/>
            </w:pPr>
            <w:r>
              <w:t xml:space="preserve">Verified fact</w:t>
            </w:r>
          </w:p>
        </w:tc>
        <w:tc>
          <w:tcPr/>
          <w:p>
            <w:pPr>
              <w:pStyle w:val="Compact"/>
              <w:jc w:val="left"/>
            </w:pPr>
            <w:r>
              <w:t xml:space="preserve">A4-S093, A4-S075</w:t>
            </w:r>
          </w:p>
        </w:tc>
      </w:tr>
      <w:tr>
        <w:tc>
          <w:tcPr/>
          <w:p>
            <w:pPr>
              <w:pStyle w:val="Compact"/>
              <w:jc w:val="left"/>
            </w:pPr>
            <w:r>
              <w:t xml:space="preserve">Dependencies</w:t>
            </w:r>
          </w:p>
        </w:tc>
        <w:tc>
          <w:tcPr/>
          <w:p>
            <w:pPr>
              <w:pStyle w:val="Compact"/>
              <w:jc w:val="left"/>
            </w:pPr>
            <w:r>
              <w:t xml:space="preserve">Together-operated data centres (cluster sites listed in US and Europe: France, Netherlands, Sweden, Romania)</w:t>
            </w:r>
          </w:p>
        </w:tc>
        <w:tc>
          <w:tcPr/>
          <w:p>
            <w:pPr>
              <w:pStyle w:val="Compact"/>
              <w:jc w:val="left"/>
            </w:pPr>
            <w:r>
              <w:t xml:space="preserve">Verified fact</w:t>
            </w:r>
          </w:p>
        </w:tc>
        <w:tc>
          <w:tcPr/>
          <w:p>
            <w:pPr>
              <w:pStyle w:val="Compact"/>
              <w:jc w:val="left"/>
            </w:pPr>
            <w:r>
              <w:t xml:space="preserve">A4-S130</w:t>
            </w:r>
          </w:p>
        </w:tc>
      </w:tr>
      <w:tr>
        <w:tc>
          <w:tcPr/>
          <w:p>
            <w:pPr>
              <w:pStyle w:val="Compact"/>
              <w:jc w:val="left"/>
            </w:pPr>
            <w:r>
              <w:t xml:space="preserve">Certifications</w:t>
            </w:r>
          </w:p>
        </w:tc>
        <w:tc>
          <w:tcPr/>
          <w:p>
            <w:pPr>
              <w:pStyle w:val="Compact"/>
              <w:jc w:val="left"/>
            </w:pPr>
            <w:r>
              <w:t xml:space="preserve">SOC 2 Type 2 and ISO 27001:2022 (vendor blog and product pages); HIPAA described inconsistently (</w:t>
            </w:r>
            <w:r>
              <w:t xml:space="preserve">‘</w:t>
            </w:r>
            <w:r>
              <w:t xml:space="preserve">compliant</w:t>
            </w:r>
            <w:r>
              <w:t xml:space="preserve">’</w:t>
            </w:r>
            <w:r>
              <w:t xml:space="preserve">,</w:t>
            </w:r>
            <w:r>
              <w:t xml:space="preserve"> </w:t>
            </w:r>
            <w:r>
              <w:t xml:space="preserve">‘</w:t>
            </w:r>
            <w:r>
              <w:t xml:space="preserve">HIPAA-aligned</w:t>
            </w:r>
            <w:r>
              <w:t xml:space="preserve">’</w:t>
            </w:r>
            <w:r>
              <w:t xml:space="preserve">,</w:t>
            </w:r>
            <w:r>
              <w:t xml:space="preserve"> </w:t>
            </w:r>
            <w:r>
              <w:t xml:space="preserve">‘</w:t>
            </w:r>
            <w:r>
              <w:t xml:space="preserve">HIPAA-ready</w:t>
            </w:r>
            <w:r>
              <w:t xml:space="preserve">’</w:t>
            </w:r>
            <w:r>
              <w:t xml:space="preserve">) with BAAs mentioned; report scope/dates not seen</w:t>
            </w:r>
          </w:p>
        </w:tc>
        <w:tc>
          <w:tcPr/>
          <w:p>
            <w:pPr>
              <w:pStyle w:val="Compact"/>
              <w:jc w:val="left"/>
            </w:pPr>
            <w:r>
              <w:t xml:space="preserve">Verified fact</w:t>
            </w:r>
          </w:p>
        </w:tc>
        <w:tc>
          <w:tcPr/>
          <w:p>
            <w:pPr>
              <w:pStyle w:val="Compact"/>
              <w:jc w:val="left"/>
            </w:pPr>
            <w:r>
              <w:t xml:space="preserve">A4-S129, V1-S079</w:t>
            </w:r>
          </w:p>
        </w:tc>
      </w:tr>
      <w:tr>
        <w:tc>
          <w:tcPr/>
          <w:p>
            <w:pPr>
              <w:pStyle w:val="Compact"/>
              <w:jc w:val="left"/>
            </w:pPr>
            <w:r>
              <w:t xml:space="preserve">GDPR / residency</w:t>
            </w:r>
          </w:p>
        </w:tc>
        <w:tc>
          <w:tcPr/>
          <w:p>
            <w:pPr>
              <w:pStyle w:val="Compact"/>
              <w:jc w:val="left"/>
            </w:pPr>
            <w:r>
              <w:t xml:space="preserve">ZDR available at organisation level but OFF by default: by default prompts and responses are stored and may be used for product improvement unless ZDR is enabled; training on customer data is opt-in (off by default); metadata retained for billing. Serverless has no region selection; EU dedicated endpoints only on Scale and Enterprise plans</w:t>
            </w:r>
          </w:p>
        </w:tc>
        <w:tc>
          <w:tcPr/>
          <w:p>
            <w:pPr>
              <w:pStyle w:val="Compact"/>
              <w:jc w:val="left"/>
            </w:pPr>
            <w:r>
              <w:t xml:space="preserve">Verified fact</w:t>
            </w:r>
          </w:p>
        </w:tc>
        <w:tc>
          <w:tcPr/>
          <w:p>
            <w:pPr>
              <w:pStyle w:val="Compact"/>
              <w:jc w:val="left"/>
            </w:pPr>
            <w:r>
              <w:t xml:space="preserve">A4-S130</w:t>
            </w:r>
          </w:p>
        </w:tc>
      </w:tr>
      <w:tr>
        <w:tc>
          <w:tcPr/>
          <w:p>
            <w:pPr>
              <w:pStyle w:val="Compact"/>
              <w:jc w:val="left"/>
            </w:pPr>
            <w:r>
              <w:t xml:space="preserve">Security features</w:t>
            </w:r>
          </w:p>
        </w:tc>
        <w:tc>
          <w:tcPr/>
          <w:p>
            <w:pPr>
              <w:pStyle w:val="Compact"/>
              <w:jc w:val="left"/>
            </w:pPr>
            <w:r>
              <w:t xml:space="preserve">Encryption in transit and at rest and audit logging cited for HIPAA programme; private networking/VPC deployments</w:t>
            </w:r>
          </w:p>
        </w:tc>
        <w:tc>
          <w:tcPr/>
          <w:p>
            <w:pPr>
              <w:pStyle w:val="Compact"/>
              <w:jc w:val="left"/>
            </w:pPr>
            <w:r>
              <w:t xml:space="preserve">Verified fact</w:t>
            </w:r>
          </w:p>
        </w:tc>
        <w:tc>
          <w:tcPr/>
          <w:p>
            <w:pPr>
              <w:pStyle w:val="Compact"/>
              <w:jc w:val="left"/>
            </w:pPr>
            <w:r>
              <w:t xml:space="preserve">A4-S129, A4-S130</w:t>
            </w:r>
          </w:p>
        </w:tc>
      </w:tr>
      <w:tr>
        <w:tc>
          <w:tcPr/>
          <w:p>
            <w:pPr>
              <w:pStyle w:val="Compact"/>
              <w:jc w:val="left"/>
            </w:pPr>
            <w:r>
              <w:t xml:space="preserve">Access controls</w:t>
            </w:r>
          </w:p>
        </w:tc>
        <w:tc>
          <w:tcPr/>
          <w:p>
            <w:pPr>
              <w:pStyle w:val="Compact"/>
              <w:jc w:val="left"/>
            </w:pPr>
            <w:r>
              <w:t xml:space="preserve">SSO (SAML/OIDC; Okta, Entra, Google Workspace, JumpCloud) on Scale and Enterprise plans; org/project RBAC (admin/developer) but product-level RBAC for fine-tuning, endpoints and serverless</w:t>
            </w:r>
            <w:r>
              <w:t xml:space="preserve"> </w:t>
            </w:r>
            <w:r>
              <w:t xml:space="preserve">‘</w:t>
            </w:r>
            <w:r>
              <w:t xml:space="preserve">still being rolled out</w:t>
            </w:r>
            <w:r>
              <w:t xml:space="preserve">’</w:t>
            </w:r>
            <w:r>
              <w:t xml:space="preserve">; per-user audit trails for GPU clusters</w:t>
            </w:r>
          </w:p>
        </w:tc>
        <w:tc>
          <w:tcPr/>
          <w:p>
            <w:pPr>
              <w:pStyle w:val="Compact"/>
              <w:jc w:val="left"/>
            </w:pPr>
            <w:r>
              <w:t xml:space="preserve">Verified fact</w:t>
            </w:r>
          </w:p>
        </w:tc>
        <w:tc>
          <w:tcPr/>
          <w:p>
            <w:pPr>
              <w:pStyle w:val="Compact"/>
              <w:jc w:val="left"/>
            </w:pPr>
            <w:r>
              <w:t xml:space="preserve">A4-S151</w:t>
            </w:r>
          </w:p>
        </w:tc>
      </w:tr>
      <w:tr>
        <w:tc>
          <w:tcPr/>
          <w:p>
            <w:pPr>
              <w:pStyle w:val="Compact"/>
              <w:jc w:val="left"/>
            </w:pPr>
            <w:r>
              <w:t xml:space="preserve">Enterprise support</w:t>
            </w:r>
          </w:p>
        </w:tc>
        <w:tc>
          <w:tcPr/>
          <w:p>
            <w:pPr>
              <w:pStyle w:val="Compact"/>
              <w:jc w:val="left"/>
            </w:pPr>
            <w:r>
              <w:t xml:space="preserve">Scale and Enterprise plans; PTUs carry an uptime SLA, serverless does not</w:t>
            </w:r>
          </w:p>
        </w:tc>
        <w:tc>
          <w:tcPr/>
          <w:p>
            <w:pPr>
              <w:pStyle w:val="Compact"/>
              <w:jc w:val="left"/>
            </w:pPr>
            <w:r>
              <w:t xml:space="preserve">Verified fact</w:t>
            </w:r>
          </w:p>
        </w:tc>
        <w:tc>
          <w:tcPr/>
          <w:p>
            <w:pPr>
              <w:pStyle w:val="Compact"/>
              <w:jc w:val="left"/>
            </w:pPr>
            <w:r>
              <w:t xml:space="preserve">A4-S130, A4-S131</w:t>
            </w:r>
          </w:p>
        </w:tc>
      </w:tr>
      <w:tr>
        <w:tc>
          <w:tcPr/>
          <w:p>
            <w:pPr>
              <w:pStyle w:val="Compact"/>
              <w:jc w:val="left"/>
            </w:pPr>
            <w:r>
              <w:t xml:space="preserve">Pricing</w:t>
            </w:r>
          </w:p>
        </w:tc>
        <w:tc>
          <w:tcPr/>
          <w:p>
            <w:pPr>
              <w:pStyle w:val="Compact"/>
              <w:jc w:val="left"/>
            </w:pPr>
            <w:r>
              <w:t xml:space="preserve">Serverless per 1M tokens (in/out), e.g. GPT-OSS 120B US$0.15/US$0.60, Llama 3.3 70B Turbo US$1.04/US$1.04, Kimi K3 US$3.00/US$15.00; dedicated H100 US$3.99/h in docs vs US$5.49/h on pricing page (conflict); GPU clusters on-demand H100 US$3.99, B200 US$8.19 per GPU-hour; PTU US$0.05 per PTU-minute</w:t>
            </w:r>
          </w:p>
        </w:tc>
        <w:tc>
          <w:tcPr/>
          <w:p>
            <w:pPr>
              <w:pStyle w:val="Compact"/>
              <w:jc w:val="left"/>
            </w:pPr>
            <w:r>
              <w:t xml:space="preserve">Verified fact</w:t>
            </w:r>
          </w:p>
        </w:tc>
        <w:tc>
          <w:tcPr/>
          <w:p>
            <w:pPr>
              <w:pStyle w:val="Compact"/>
              <w:jc w:val="left"/>
            </w:pPr>
            <w:r>
              <w:t xml:space="preserve">A4-S131</w:t>
            </w:r>
          </w:p>
        </w:tc>
      </w:tr>
      <w:tr>
        <w:tc>
          <w:tcPr/>
          <w:p>
            <w:pPr>
              <w:pStyle w:val="Compact"/>
              <w:jc w:val="left"/>
            </w:pPr>
            <w:r>
              <w:t xml:space="preserve">Infrastructure cost</w:t>
            </w:r>
          </w:p>
        </w:tc>
        <w:tc>
          <w:tcPr/>
          <w:p>
            <w:pPr>
              <w:pStyle w:val="Compact"/>
              <w:jc w:val="left"/>
            </w:pPr>
            <w:r>
              <w:t xml:space="preserve">Dedicated endpoints bill per running replica-minute regardless of traffic; serverless cheaper for bursty load</w:t>
            </w:r>
          </w:p>
        </w:tc>
        <w:tc>
          <w:tcPr/>
          <w:p>
            <w:pPr>
              <w:pStyle w:val="Compact"/>
              <w:jc w:val="left"/>
            </w:pPr>
            <w:r>
              <w:t xml:space="preserve">Verified fact</w:t>
            </w:r>
          </w:p>
        </w:tc>
        <w:tc>
          <w:tcPr/>
          <w:p>
            <w:pPr>
              <w:pStyle w:val="Compact"/>
              <w:jc w:val="left"/>
            </w:pPr>
            <w:r>
              <w:t xml:space="preserve">A4-S131</w:t>
            </w:r>
          </w:p>
        </w:tc>
      </w:tr>
      <w:tr>
        <w:tc>
          <w:tcPr/>
          <w:p>
            <w:pPr>
              <w:pStyle w:val="Compact"/>
              <w:jc w:val="left"/>
            </w:pPr>
            <w:r>
              <w:t xml:space="preserve">Ecosystem</w:t>
            </w:r>
          </w:p>
        </w:tc>
        <w:tc>
          <w:tcPr/>
          <w:p>
            <w:pPr>
              <w:pStyle w:val="Compact"/>
              <w:jc w:val="left"/>
            </w:pPr>
            <w:r>
              <w:t xml:space="preserve">Hugging Face Inference Providers partner; NVIDIA partner</w:t>
            </w:r>
          </w:p>
        </w:tc>
        <w:tc>
          <w:tcPr/>
          <w:p>
            <w:pPr>
              <w:pStyle w:val="Compact"/>
              <w:jc w:val="left"/>
            </w:pPr>
            <w:r>
              <w:t xml:space="preserve">Verified fact</w:t>
            </w:r>
          </w:p>
        </w:tc>
        <w:tc>
          <w:tcPr/>
          <w:p>
            <w:pPr>
              <w:pStyle w:val="Compact"/>
              <w:jc w:val="left"/>
            </w:pPr>
            <w:r>
              <w:t xml:space="preserve">A4-S075, A4-S132</w:t>
            </w:r>
          </w:p>
        </w:tc>
      </w:tr>
      <w:tr>
        <w:tc>
          <w:tcPr/>
          <w:p>
            <w:pPr>
              <w:pStyle w:val="Compact"/>
              <w:jc w:val="left"/>
            </w:pPr>
            <w:r>
              <w:t xml:space="preserve">Adoption signals</w:t>
            </w:r>
          </w:p>
        </w:tc>
        <w:tc>
          <w:tcPr/>
          <w:p>
            <w:pPr>
              <w:pStyle w:val="Compact"/>
              <w:jc w:val="left"/>
            </w:pPr>
            <w:r>
              <w:t xml:space="preserve">US$800M Series C at US$8.3B (July 2026); annual bookings reported above US$1.15B</w:t>
            </w:r>
          </w:p>
        </w:tc>
        <w:tc>
          <w:tcPr/>
          <w:p>
            <w:pPr>
              <w:pStyle w:val="Compact"/>
              <w:jc w:val="left"/>
            </w:pPr>
            <w:r>
              <w:t xml:space="preserve">Verified fact</w:t>
            </w:r>
          </w:p>
        </w:tc>
        <w:tc>
          <w:tcPr/>
          <w:p>
            <w:pPr>
              <w:pStyle w:val="Compact"/>
              <w:jc w:val="left"/>
            </w:pPr>
            <w:r>
              <w:t xml:space="preserve">A4-S132, V1-S057</w:t>
            </w:r>
          </w:p>
        </w:tc>
      </w:tr>
      <w:tr>
        <w:tc>
          <w:tcPr/>
          <w:p>
            <w:pPr>
              <w:pStyle w:val="Compact"/>
              <w:jc w:val="left"/>
            </w:pPr>
            <w:r>
              <w:t xml:space="preserve">Maturity</w:t>
            </w:r>
          </w:p>
        </w:tc>
        <w:tc>
          <w:tcPr/>
          <w:p>
            <w:pPr>
              <w:pStyle w:val="Compact"/>
              <w:jc w:val="left"/>
            </w:pPr>
            <w:r>
              <w:t xml:space="preserve">SDK first released April 2023; company funded through Series C</w:t>
            </w:r>
          </w:p>
        </w:tc>
        <w:tc>
          <w:tcPr/>
          <w:p>
            <w:pPr>
              <w:pStyle w:val="Compact"/>
              <w:jc w:val="left"/>
            </w:pPr>
            <w:r>
              <w:t xml:space="preserve">Verified fact</w:t>
            </w:r>
          </w:p>
        </w:tc>
        <w:tc>
          <w:tcPr/>
          <w:p>
            <w:pPr>
              <w:pStyle w:val="Compact"/>
              <w:jc w:val="left"/>
            </w:pPr>
            <w:r>
              <w:t xml:space="preserve">A4-S093, A4-S132</w:t>
            </w:r>
          </w:p>
        </w:tc>
      </w:tr>
      <w:tr>
        <w:tc>
          <w:tcPr/>
          <w:p>
            <w:pPr>
              <w:pStyle w:val="Compact"/>
              <w:jc w:val="left"/>
            </w:pPr>
            <w:r>
              <w:t xml:space="preserve">Deployment</w:t>
            </w:r>
          </w:p>
        </w:tc>
        <w:tc>
          <w:tcPr/>
          <w:p>
            <w:pPr>
              <w:pStyle w:val="Compact"/>
              <w:jc w:val="left"/>
            </w:pPr>
            <w:r>
              <w:t xml:space="preserve">saas: Yes (serverless); managed_cloud: Yes (dedicated endpoints, GPU clusters); vpc_byoc: Yes (private networking and VPC-based deployments, incl. EU regions); private_cloud: Yes (dedicated / reserved capacity); self_hosted: No; on_prem: Not publicly verified</w:t>
            </w:r>
          </w:p>
        </w:tc>
        <w:tc>
          <w:tcPr/>
          <w:p>
            <w:pPr>
              <w:pStyle w:val="Compact"/>
            </w:pPr>
          </w:p>
        </w:tc>
        <w:tc>
          <w:tcPr/>
          <w:p>
            <w:pPr>
              <w:pStyle w:val="Compact"/>
            </w:pPr>
          </w:p>
        </w:tc>
      </w:tr>
    </w:tbl>
    <w:bookmarkEnd w:id="368"/>
    <w:bookmarkStart w:id="385" w:name="llm-d-l2-llm-d"/>
    <w:p>
      <w:pPr>
        <w:pStyle w:val="Heading2"/>
      </w:pPr>
      <w:r>
        <w:t xml:space="preserve">llm-d (</w:t>
      </w:r>
      <w:r>
        <w:rPr>
          <w:rStyle w:val="VerbatimChar"/>
        </w:rPr>
        <w:t xml:space="preserve">L2-llm-d</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The neutral-governance option for the optimisation sub-layer, but pre-1.0 and only Technology Preview support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Prefix-cache-aware routing, tiered KV cache, PD disaggregation, wide EP</w:t>
            </w:r>
            <w:r>
              <w:t xml:space="preserve"> </w:t>
            </w:r>
            <w:r>
              <w:rPr>
                <w:rStyle w:val="ClaimLabel"/>
              </w:rPr>
              <w:t xml:space="preserve">VF</w:t>
            </w:r>
            <w:r>
              <w:rPr>
                <w:rStyle w:val="FootnoteReference"/>
              </w:rPr>
              <w:footnoteReference w:id="369"/>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inherits Kubernetes controls; Red Hat offer is Technology Preview, so the 4 cap applies; 3</w:t>
            </w:r>
            <w:r>
              <w:t xml:space="preserve"> </w:t>
            </w:r>
            <w:r>
              <w:rPr>
                <w:rStyle w:val="ClaimLabel"/>
              </w:rPr>
              <w:t xml:space="preserve">VF</w:t>
            </w:r>
            <w:r>
              <w:rPr>
                <w:rStyle w:val="FootnoteReference"/>
              </w:rPr>
              <w:footnoteReference w:id="370"/>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security policy, CVE handling and signing not verified</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VPC, private cloud, on-prem on Kubernetes; no SaaS</w:t>
            </w:r>
            <w:r>
              <w:t xml:space="preserve"> </w:t>
            </w:r>
            <w:r>
              <w:rPr>
                <w:rStyle w:val="ClaimLabel"/>
              </w:rPr>
              <w:t xml:space="preserve">VF</w:t>
            </w:r>
            <w:r>
              <w:rPr>
                <w:rStyle w:val="FootnoteReference"/>
              </w:rPr>
              <w:footnoteReference w:id="37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vLLM, SGLang, KServe, Gateway API Inference Extension; broad founding coalition</w:t>
            </w:r>
            <w:r>
              <w:t xml:space="preserve"> </w:t>
            </w:r>
            <w:r>
              <w:rPr>
                <w:rStyle w:val="ClaimLabel"/>
              </w:rPr>
              <w:t xml:space="preserve">VF</w:t>
            </w:r>
            <w:r>
              <w:rPr>
                <w:rStyle w:val="FootnoteReference"/>
              </w:rPr>
              <w:footnoteReference w:id="373"/>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CNCF sandbox, v0.7; Technology Preview support</w:t>
            </w:r>
            <w:r>
              <w:t xml:space="preserve"> </w:t>
            </w:r>
            <w:r>
              <w:rPr>
                <w:rStyle w:val="ClaimLabel"/>
              </w:rPr>
              <w:t xml:space="preserve">VF</w:t>
            </w:r>
            <w:r>
              <w:rPr>
                <w:rStyle w:val="FootnoteReference"/>
              </w:rPr>
              <w:footnoteReference w:id="375"/>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heavy Kubernetes and GPU operations</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under CNCF neutral governance</w:t>
            </w:r>
            <w:r>
              <w:t xml:space="preserve"> </w:t>
            </w:r>
            <w:r>
              <w:rPr>
                <w:rStyle w:val="ClaimLabel"/>
              </w:rPr>
              <w:t xml:space="preserve">VF</w:t>
            </w:r>
            <w:r>
              <w:rPr>
                <w:rStyle w:val="FootnoteReference"/>
              </w:rPr>
              <w:footnoteReference w:id="376"/>
            </w:r>
          </w:p>
        </w:tc>
      </w:tr>
      <w:tr>
        <w:tc>
          <w:tcPr/>
          <w:p>
            <w:pPr>
              <w:pStyle w:val="Compact"/>
              <w:jc w:val="left"/>
            </w:pPr>
            <w:r>
              <w:rPr>
                <w:bCs/>
                <w:b/>
              </w:rPr>
              <w:t xml:space="preserve">Total (generic / FS)</w:t>
            </w:r>
          </w:p>
        </w:tc>
        <w:tc>
          <w:tcPr/>
          <w:p>
            <w:pPr>
              <w:pStyle w:val="Compact"/>
              <w:jc w:val="right"/>
            </w:pPr>
            <w:r>
              <w:rPr>
                <w:bCs/>
                <w:b/>
              </w:rPr>
              <w:t xml:space="preserve">3.30 / 3.35</w:t>
            </w:r>
          </w:p>
        </w:tc>
        <w:tc>
          <w:tcPr/>
          <w:p>
            <w:pPr>
              <w:pStyle w:val="Compact"/>
            </w:pPr>
          </w:p>
        </w:tc>
      </w:tr>
    </w:tbl>
    <w:p>
      <w:pPr>
        <w:pStyle w:val="BodyText"/>
      </w:pPr>
      <w:r>
        <w:rPr>
          <w:iCs/>
          <w:i/>
        </w:rPr>
        <w:t xml:space="preserve">Evidence rules applied:</w:t>
      </w:r>
      <w:r>
        <w:t xml:space="preserve"> </w:t>
      </w:r>
      <w:r>
        <w:t xml:space="preserve">enterprise_readiness capped at 4 (rule 2, support is Technology Preview only); not binding at 3</w:t>
      </w:r>
    </w:p>
    <w:p>
      <w:pPr>
        <w:pStyle w:val="BodyText"/>
      </w:pPr>
      <w:r>
        <w:rPr>
          <w:bCs/>
          <w:b/>
        </w:rPr>
        <w:t xml:space="preserve">Capabilities.</w:t>
      </w:r>
      <w:r>
        <w:t xml:space="preserve"> </w:t>
      </w:r>
      <w:r>
        <w:t xml:space="preserve">Apache-2.0 Kubernetes-native distributed inference stack above vLLM and SGLang: prefix-cache- and load-aware routing, tiered KV-cache management, PD disaggregation, wide expert parallelism and SLO-aware autoscaling; CNCF sandbox project (March 2026) founded by Red Hat, Google Cloud, IBM Research, CoreWeave and NVIDIA; v0.7 in May 2026</w:t>
      </w:r>
      <w:r>
        <w:t xml:space="preserve"> </w:t>
      </w:r>
      <w:r>
        <w:rPr>
          <w:rStyle w:val="ClaimLabel"/>
        </w:rPr>
        <w:t xml:space="preserve">VF</w:t>
      </w:r>
      <w:r>
        <w:rPr>
          <w:rStyle w:val="FootnoteReference"/>
        </w:rPr>
        <w:footnoteReference w:id="377"/>
      </w:r>
      <w:r>
        <w:t xml:space="preserve">. Red Hat supports it only as a Technology Preview</w:t>
      </w:r>
      <w:r>
        <w:t xml:space="preserve"> </w:t>
      </w:r>
      <w:r>
        <w:rPr>
          <w:rStyle w:val="ClaimLabel"/>
        </w:rPr>
        <w:t xml:space="preserve">VF</w:t>
      </w:r>
      <w:r>
        <w:rPr>
          <w:rStyle w:val="FootnoteReference"/>
        </w:rPr>
        <w:footnoteReference w:id="378"/>
      </w:r>
      <w:r>
        <w:t xml:space="preserve">.</w:t>
      </w:r>
    </w:p>
    <w:p>
      <w:pPr>
        <w:pStyle w:val="BodyText"/>
      </w:pPr>
      <w:r>
        <w:rPr>
          <w:bCs/>
          <w:b/>
        </w:rPr>
        <w:t xml:space="preserve">Strengths</w:t>
      </w:r>
    </w:p>
    <w:p>
      <w:pPr>
        <w:numPr>
          <w:ilvl w:val="0"/>
          <w:numId w:val="1065"/>
        </w:numPr>
        <w:pStyle w:val="Compact"/>
      </w:pPr>
      <w:r>
        <w:t xml:space="preserve">Neutral governance (CNCF) and multi-vendor founders</w:t>
      </w:r>
      <w:r>
        <w:t xml:space="preserve"> </w:t>
      </w:r>
      <w:r>
        <w:rPr>
          <w:rStyle w:val="ClaimLabel"/>
        </w:rPr>
        <w:t xml:space="preserve">VF</w:t>
      </w:r>
      <w:r>
        <w:rPr>
          <w:rStyle w:val="FootnoteReference"/>
        </w:rPr>
        <w:footnoteReference w:id="379"/>
      </w:r>
    </w:p>
    <w:p>
      <w:pPr>
        <w:numPr>
          <w:ilvl w:val="0"/>
          <w:numId w:val="1065"/>
        </w:numPr>
        <w:pStyle w:val="Compact"/>
      </w:pPr>
      <w:r>
        <w:t xml:space="preserve">Builds on the Kubernetes Gateway API Inference Extension rather than a private router</w:t>
      </w:r>
      <w:r>
        <w:t xml:space="preserve"> </w:t>
      </w:r>
      <w:r>
        <w:rPr>
          <w:rStyle w:val="ClaimLabel"/>
        </w:rPr>
        <w:t xml:space="preserve">VF</w:t>
      </w:r>
      <w:r>
        <w:rPr>
          <w:rStyle w:val="FootnoteReference"/>
        </w:rPr>
        <w:footnoteReference w:id="380"/>
      </w:r>
    </w:p>
    <w:p>
      <w:pPr>
        <w:pStyle w:val="FirstParagraph"/>
      </w:pPr>
      <w:r>
        <w:rPr>
          <w:bCs/>
          <w:b/>
        </w:rPr>
        <w:t xml:space="preserve">Limitations and risks</w:t>
      </w:r>
    </w:p>
    <w:p>
      <w:pPr>
        <w:numPr>
          <w:ilvl w:val="0"/>
          <w:numId w:val="1066"/>
        </w:numPr>
        <w:pStyle w:val="Compact"/>
      </w:pPr>
      <w:r>
        <w:t xml:space="preserve">Pre-1.0 (v0.7) and sandbox stage</w:t>
      </w:r>
      <w:r>
        <w:t xml:space="preserve"> </w:t>
      </w:r>
      <w:r>
        <w:rPr>
          <w:rStyle w:val="ClaimLabel"/>
        </w:rPr>
        <w:t xml:space="preserve">VF</w:t>
      </w:r>
      <w:r>
        <w:rPr>
          <w:rStyle w:val="FootnoteReference"/>
        </w:rPr>
        <w:footnoteReference w:id="381"/>
      </w:r>
    </w:p>
    <w:p>
      <w:pPr>
        <w:numPr>
          <w:ilvl w:val="0"/>
          <w:numId w:val="1066"/>
        </w:numPr>
        <w:pStyle w:val="Compact"/>
      </w:pPr>
      <w:r>
        <w:t xml:space="preserve">Vendor support is Technology Preview, not covered by production SLAs</w:t>
      </w:r>
      <w:r>
        <w:t xml:space="preserve"> </w:t>
      </w:r>
      <w:r>
        <w:rPr>
          <w:rStyle w:val="ClaimLabel"/>
        </w:rPr>
        <w:t xml:space="preserve">VF</w:t>
      </w:r>
      <w:r>
        <w:rPr>
          <w:rStyle w:val="FootnoteReference"/>
        </w:rPr>
        <w:footnoteReference w:id="382"/>
      </w:r>
    </w:p>
    <w:p>
      <w:pPr>
        <w:numPr>
          <w:ilvl w:val="0"/>
          <w:numId w:val="1066"/>
        </w:numPr>
        <w:pStyle w:val="Compact"/>
      </w:pPr>
      <w:r>
        <w:t xml:space="preserve">Needs Kubernetes and data-centre accelerators</w:t>
      </w:r>
      <w:r>
        <w:t xml:space="preserve"> </w:t>
      </w:r>
      <w:r>
        <w:rPr>
          <w:rStyle w:val="ClaimLabel"/>
        </w:rPr>
        <w:t xml:space="preserve">VF</w:t>
      </w:r>
      <w:r>
        <w:rPr>
          <w:rStyle w:val="FootnoteReference"/>
        </w:rPr>
        <w:footnoteReference w:id="383"/>
      </w:r>
    </w:p>
    <w:p>
      <w:pPr>
        <w:pStyle w:val="FirstParagraph"/>
      </w:pPr>
      <w:r>
        <w:rPr>
          <w:bCs/>
          <w:b/>
        </w:rPr>
        <w:t xml:space="preserve">Choose when</w:t>
      </w:r>
    </w:p>
    <w:p>
      <w:pPr>
        <w:numPr>
          <w:ilvl w:val="0"/>
          <w:numId w:val="1067"/>
        </w:numPr>
        <w:pStyle w:val="Compact"/>
      </w:pPr>
      <w:r>
        <w:t xml:space="preserve">Kubernetes is your platform standard and you are building a multi-model internal inference service</w:t>
      </w:r>
      <w:r>
        <w:t xml:space="preserve"> </w:t>
      </w:r>
      <w:r>
        <w:rPr>
          <w:rStyle w:val="ClaimLabel"/>
        </w:rPr>
        <w:t xml:space="preserve">AJ</w:t>
      </w:r>
    </w:p>
    <w:p>
      <w:pPr>
        <w:pStyle w:val="FirstParagraph"/>
      </w:pPr>
      <w:r>
        <w:rPr>
          <w:bCs/>
          <w:b/>
        </w:rPr>
        <w:t xml:space="preserve">Avoid when</w:t>
      </w:r>
    </w:p>
    <w:p>
      <w:pPr>
        <w:numPr>
          <w:ilvl w:val="0"/>
          <w:numId w:val="1068"/>
        </w:numPr>
        <w:pStyle w:val="Compact"/>
      </w:pPr>
      <w:r>
        <w:t xml:space="preserve">You need production-supported software now</w:t>
      </w:r>
      <w:r>
        <w:t xml:space="preserve"> </w:t>
      </w:r>
      <w:r>
        <w:rPr>
          <w:rStyle w:val="ClaimLabel"/>
        </w:rPr>
        <w:t xml:space="preserve">VF</w:t>
      </w:r>
      <w:r>
        <w:rPr>
          <w:rStyle w:val="FootnoteReference"/>
        </w:rPr>
        <w:footnoteReference w:id="384"/>
      </w:r>
      <w:r>
        <w:t xml:space="preserve"> </w:t>
      </w:r>
      <w:r>
        <w:rPr>
          <w:rStyle w:val="ClaimLabel"/>
        </w:rPr>
        <w:t xml:space="preserve">AJ</w:t>
      </w:r>
    </w:p>
    <w:p>
      <w:pPr>
        <w:numPr>
          <w:ilvl w:val="0"/>
          <w:numId w:val="1068"/>
        </w:numPr>
        <w:pStyle w:val="Compact"/>
      </w:pPr>
      <w:r>
        <w:t xml:space="preserve">Volumes do not justify multi-replica routing</w:t>
      </w:r>
      <w:r>
        <w:t xml:space="preserve"> </w:t>
      </w:r>
      <w:r>
        <w:rPr>
          <w:rStyle w:val="ClaimLabel"/>
        </w:rPr>
        <w:t xml:space="preserve">AJ</w:t>
      </w:r>
    </w:p>
    <w:p>
      <w:pPr>
        <w:pStyle w:val="FirstParagraph"/>
      </w:pPr>
      <w:r>
        <w:rPr>
          <w:bCs/>
          <w:b/>
        </w:rPr>
        <w:t xml:space="preserve">Nearest competitors:</w:t>
      </w:r>
      <w:r>
        <w:t xml:space="preserve"> </w:t>
      </w:r>
      <w:r>
        <w:t xml:space="preserve">L2-nvidia-dynamo, L2-vllm, KServe</w:t>
      </w:r>
    </w:p>
    <w:p>
      <w:pPr>
        <w:pStyle w:val="BodyText"/>
      </w:pPr>
      <w:r>
        <w:rPr>
          <w:bCs/>
          <w:b/>
        </w:rPr>
        <w:t xml:space="preserve">Regulated-FS note.</w:t>
      </w:r>
      <w:r>
        <w:t xml:space="preserve"> </w:t>
      </w:r>
      <w:r>
        <w:t xml:space="preserve">Pilot in non-production with Red Hat or GKE; revisit at 1.0 and at Red Hat GA support</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llm-d project (CNCF sandbox; founded by Red Hat, Google Cloud, IBM Research, CoreWeave and NVIDIA)</w:t>
            </w:r>
          </w:p>
        </w:tc>
        <w:tc>
          <w:tcPr/>
          <w:p>
            <w:pPr>
              <w:pStyle w:val="Compact"/>
              <w:jc w:val="left"/>
            </w:pPr>
            <w:r>
              <w:t xml:space="preserve">Verified fact</w:t>
            </w:r>
          </w:p>
        </w:tc>
        <w:tc>
          <w:tcPr/>
          <w:p>
            <w:pPr>
              <w:pStyle w:val="Compact"/>
              <w:jc w:val="left"/>
            </w:pPr>
            <w:r>
              <w:t xml:space="preserve">A4-S089, A4-S062</w:t>
            </w:r>
          </w:p>
        </w:tc>
      </w:tr>
      <w:tr>
        <w:tc>
          <w:tcPr/>
          <w:p>
            <w:pPr>
              <w:pStyle w:val="Compact"/>
              <w:jc w:val="left"/>
            </w:pPr>
            <w:r>
              <w:t xml:space="preserve">Category</w:t>
            </w:r>
          </w:p>
        </w:tc>
        <w:tc>
          <w:tcPr/>
          <w:p>
            <w:pPr>
              <w:pStyle w:val="Compact"/>
              <w:jc w:val="left"/>
            </w:pPr>
            <w:r>
              <w:t xml:space="preserve">Kubernetes-native distributed inference serving stack above model servers</w:t>
            </w:r>
          </w:p>
        </w:tc>
        <w:tc>
          <w:tcPr/>
          <w:p>
            <w:pPr>
              <w:pStyle w:val="Compact"/>
              <w:jc w:val="left"/>
            </w:pPr>
            <w:r>
              <w:t xml:space="preserve">Verified fact</w:t>
            </w:r>
          </w:p>
        </w:tc>
        <w:tc>
          <w:tcPr/>
          <w:p>
            <w:pPr>
              <w:pStyle w:val="Compact"/>
              <w:jc w:val="left"/>
            </w:pPr>
            <w:r>
              <w:t xml:space="preserve">A4-S089</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Launched 20 May 2025 (Google Cloud as founding contributor) building on vLLM and the Gateway API Inference Extension (GKE Inference Gateway)</w:t>
            </w:r>
          </w:p>
        </w:tc>
        <w:tc>
          <w:tcPr/>
          <w:p>
            <w:pPr>
              <w:pStyle w:val="Compact"/>
              <w:jc w:val="left"/>
            </w:pPr>
            <w:r>
              <w:t xml:space="preserve">Verified fact</w:t>
            </w:r>
          </w:p>
        </w:tc>
        <w:tc>
          <w:tcPr/>
          <w:p>
            <w:pPr>
              <w:pStyle w:val="Compact"/>
              <w:jc w:val="left"/>
            </w:pPr>
            <w:r>
              <w:t xml:space="preserve">A4-S062</w:t>
            </w:r>
          </w:p>
        </w:tc>
      </w:tr>
      <w:tr>
        <w:tc>
          <w:tcPr/>
          <w:p>
            <w:pPr>
              <w:pStyle w:val="Compact"/>
              <w:jc w:val="left"/>
            </w:pPr>
            <w:r>
              <w:t xml:space="preserve">What it does</w:t>
            </w:r>
          </w:p>
        </w:tc>
        <w:tc>
          <w:tcPr/>
          <w:p>
            <w:pPr>
              <w:pStyle w:val="Compact"/>
              <w:jc w:val="left"/>
            </w:pPr>
            <w:r>
              <w:t xml:space="preserve">Intelligent prefix-cache- and load-aware routing, tiered KV-cache management, PD disaggregation and wide expert parallelism, SLO-aware autoscaling and batch APIs, on top of vLLM/SGLang.</w:t>
            </w:r>
          </w:p>
        </w:tc>
        <w:tc>
          <w:tcPr/>
          <w:p>
            <w:pPr>
              <w:pStyle w:val="Compact"/>
              <w:jc w:val="left"/>
            </w:pPr>
            <w:r>
              <w:t xml:space="preserve">Verified fact</w:t>
            </w:r>
          </w:p>
        </w:tc>
        <w:tc>
          <w:tcPr/>
          <w:p>
            <w:pPr>
              <w:pStyle w:val="Compact"/>
              <w:jc w:val="left"/>
            </w:pPr>
            <w:r>
              <w:t xml:space="preserve">A4-S089</w:t>
            </w:r>
          </w:p>
        </w:tc>
      </w:tr>
      <w:tr>
        <w:tc>
          <w:tcPr/>
          <w:p>
            <w:pPr>
              <w:pStyle w:val="Compact"/>
              <w:jc w:val="left"/>
            </w:pPr>
            <w:r>
              <w:t xml:space="preserve">Stack position</w:t>
            </w:r>
          </w:p>
        </w:tc>
        <w:tc>
          <w:tcPr/>
          <w:p>
            <w:pPr>
              <w:pStyle w:val="Compact"/>
              <w:jc w:val="left"/>
            </w:pPr>
            <w:r>
              <w:t xml:space="preserve">Inference optimisation / routing sub-layer above serving engines (H1)</w:t>
            </w:r>
          </w:p>
        </w:tc>
        <w:tc>
          <w:tcPr/>
          <w:p>
            <w:pPr>
              <w:pStyle w:val="Compact"/>
              <w:jc w:val="left"/>
            </w:pPr>
            <w:r>
              <w:t xml:space="preserve">Verified fact</w:t>
            </w:r>
          </w:p>
        </w:tc>
        <w:tc>
          <w:tcPr/>
          <w:p>
            <w:pPr>
              <w:pStyle w:val="Compact"/>
              <w:jc w:val="left"/>
            </w:pPr>
            <w:r>
              <w:t xml:space="preserve">A4-S089</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vLLM, SGLang, Kubernetes, KServe; partners incl. AMD, Cisco, Hugging Face, Intel, Lambda, Mistral AI</w:t>
            </w:r>
          </w:p>
        </w:tc>
        <w:tc>
          <w:tcPr/>
          <w:p>
            <w:pPr>
              <w:pStyle w:val="Compact"/>
              <w:jc w:val="left"/>
            </w:pPr>
            <w:r>
              <w:t xml:space="preserve">Verified fact</w:t>
            </w:r>
          </w:p>
        </w:tc>
        <w:tc>
          <w:tcPr/>
          <w:p>
            <w:pPr>
              <w:pStyle w:val="Compact"/>
              <w:jc w:val="left"/>
            </w:pPr>
            <w:r>
              <w:t xml:space="preserve">A4-S089, A4-S062</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 managed_cloud: Not publicly verified; vpc_byoc: Yes; private_cloud: Yes; self_hosted: Yes; on_prem: Yes</w:t>
            </w:r>
          </w:p>
        </w:tc>
        <w:tc>
          <w:tcPr/>
          <w:p>
            <w:pPr>
              <w:pStyle w:val="Compact"/>
            </w:pPr>
          </w:p>
        </w:tc>
        <w:tc>
          <w:tcPr/>
          <w:p>
            <w:pPr>
              <w:pStyle w:val="Compact"/>
            </w:pPr>
          </w:p>
        </w:tc>
      </w:tr>
    </w:tbl>
    <w:bookmarkEnd w:id="385"/>
    <w:bookmarkStart w:id="412" w:name="openrouter-l2-openrouter"/>
    <w:p>
      <w:pPr>
        <w:pStyle w:val="Heading2"/>
      </w:pPr>
      <w:r>
        <w:t xml:space="preserve">OpenRouter (</w:t>
      </w:r>
      <w:r>
        <w:rPr>
          <w:rStyle w:val="VerbatimChar"/>
        </w:rPr>
        <w:t xml:space="preserve">L2-openrouter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w:t>
      </w:r>
      <w:r>
        <w:t xml:space="preserve"> </w:t>
      </w:r>
      <w:r>
        <w:rPr>
          <w:bCs/>
          <w:b/>
        </w:rPr>
        <w:t xml:space="preserve">Label in the popular stack diagram:</w:t>
      </w:r>
      <w:r>
        <w:t xml:space="preserve"> </w:t>
      </w:r>
      <w:r>
        <w:t xml:space="preserve">OpenRouter – multi-provider</w:t>
      </w:r>
    </w:p>
    <w:p>
      <w:pPr>
        <w:pStyle w:val="BodyText"/>
      </w:pPr>
      <w:r>
        <w:rPr>
          <w:iCs/>
          <w:i/>
        </w:rPr>
        <w:t xml:space="preserve">Rationale:</w:t>
      </w:r>
      <w:r>
        <w:t xml:space="preserve"> </w:t>
      </w:r>
      <w:r>
        <w:t xml:space="preserve">Useful router for evaluation; third-party SaaS with billing intermediation and a pending change of owner</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Routing, fallback, provider selection, budgets, allowlists, ZDR, regions</w:t>
            </w:r>
            <w:r>
              <w:t xml:space="preserve"> </w:t>
            </w:r>
            <w:r>
              <w:rPr>
                <w:rStyle w:val="ClaimLabel"/>
              </w:rPr>
              <w:t xml:space="preserve">VF</w:t>
            </w:r>
            <w:r>
              <w:rPr>
                <w:rStyle w:val="FootnoteReference"/>
              </w:rPr>
              <w:footnoteReference w:id="386"/>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org roles on Enterprise; contractual SLA on Enterprise (rule 7 to 4)</w:t>
            </w:r>
            <w:r>
              <w:t xml:space="preserve"> </w:t>
            </w:r>
            <w:r>
              <w:rPr>
                <w:rStyle w:val="ClaimLabel"/>
              </w:rPr>
              <w:t xml:space="preserve">VF</w:t>
            </w:r>
            <w:r>
              <w:rPr>
                <w:rStyle w:val="FootnoteReference"/>
              </w:rPr>
              <w:footnoteReference w:id="389"/>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(report on request); no BAA; no ISO 27001 found</w:t>
            </w:r>
            <w:r>
              <w:t xml:space="preserve"> </w:t>
            </w:r>
            <w:r>
              <w:rPr>
                <w:rStyle w:val="ClaimLabel"/>
              </w:rPr>
              <w:t xml:space="preserve">VF</w:t>
            </w:r>
            <w:r>
              <w:rPr>
                <w:rStyle w:val="FootnoteReference"/>
              </w:rPr>
              <w:footnoteReference w:id="393"/>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with EU/US processing regions on higher plans</w:t>
            </w:r>
            <w:r>
              <w:t xml:space="preserve"> </w:t>
            </w:r>
            <w:r>
              <w:rPr>
                <w:rStyle w:val="ClaimLabel"/>
              </w:rPr>
              <w:t xml:space="preserve">VF</w:t>
            </w:r>
            <w:r>
              <w:rPr>
                <w:rStyle w:val="FootnoteReference"/>
              </w:rPr>
              <w:footnoteReference w:id="395"/>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many providers</w:t>
            </w:r>
            <w:r>
              <w:t xml:space="preserve"> </w:t>
            </w:r>
            <w:r>
              <w:rPr>
                <w:rStyle w:val="ClaimLabel"/>
              </w:rPr>
              <w:t xml:space="preserve">VF</w:t>
            </w:r>
            <w:r>
              <w:rPr>
                <w:rStyle w:val="FootnoteReference"/>
              </w:rPr>
              <w:footnoteReference w:id="398"/>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Operating at scale but no published SLA figure; Stripe acquisition pending (rule 3 mention)</w:t>
            </w:r>
            <w:r>
              <w:t xml:space="preserve"> </w:t>
            </w:r>
            <w:r>
              <w:rPr>
                <w:rStyle w:val="ClaimLabel"/>
              </w:rPr>
              <w:t xml:space="preserve">VF</w:t>
            </w:r>
            <w:r>
              <w:rPr>
                <w:rStyle w:val="FootnoteReference"/>
              </w:rPr>
              <w:footnoteReference w:id="399"/>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Provider prices passed through plus 5.5-8% platform fee</w:t>
            </w:r>
            <w:r>
              <w:t xml:space="preserve"> </w:t>
            </w:r>
            <w:r>
              <w:rPr>
                <w:rStyle w:val="ClaimLabel"/>
              </w:rPr>
              <w:t xml:space="preserve">VF</w:t>
            </w:r>
            <w:r>
              <w:rPr>
                <w:rStyle w:val="FootnoteReference"/>
              </w:rPr>
              <w:footnoteReference w:id="401"/>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OpenAI-compatible (3) but proprietary guardrails and billing; reduced by 1 for ownership change (rule 3)</w:t>
            </w:r>
            <w:r>
              <w:t xml:space="preserve"> </w:t>
            </w:r>
            <w:r>
              <w:rPr>
                <w:rStyle w:val="ClaimLabel"/>
              </w:rPr>
              <w:t xml:space="preserve">VF</w:t>
            </w:r>
            <w:r>
              <w:rPr>
                <w:rStyle w:val="FootnoteReference"/>
              </w:rPr>
              <w:footnoteReference w:id="404"/>
            </w:r>
          </w:p>
        </w:tc>
      </w:tr>
      <w:tr>
        <w:tc>
          <w:tcPr/>
          <w:p>
            <w:pPr>
              <w:pStyle w:val="Compact"/>
              <w:jc w:val="left"/>
            </w:pPr>
            <w:r>
              <w:rPr>
                <w:bCs/>
                <w:b/>
              </w:rPr>
              <w:t xml:space="preserve">Total (generic / FS)</w:t>
            </w:r>
          </w:p>
        </w:tc>
        <w:tc>
          <w:tcPr/>
          <w:p>
            <w:pPr>
              <w:pStyle w:val="Compact"/>
              <w:jc w:val="right"/>
            </w:pPr>
            <w:r>
              <w:rPr>
                <w:bCs/>
                <w:b/>
              </w:rPr>
              <w:t xml:space="preserve">3.25 / 3.05</w:t>
            </w:r>
          </w:p>
        </w:tc>
        <w:tc>
          <w:tcPr/>
          <w:p>
            <w:pPr>
              <w:pStyle w:val="Compact"/>
            </w:pPr>
          </w:p>
        </w:tc>
      </w:tr>
    </w:tbl>
    <w:p>
      <w:pPr>
        <w:pStyle w:val="BodyText"/>
      </w:pPr>
      <w:r>
        <w:rPr>
          <w:bCs/>
          <w:b/>
        </w:rPr>
        <w:t xml:space="preserve">Capabilities.</w:t>
      </w:r>
      <w:r>
        <w:t xml:space="preserve"> </w:t>
      </w:r>
      <w:r>
        <w:t xml:space="preserve">Hosted multi-provider model router with budgets, model and provider allowlists, ZDR enforcement, EU/US in-region routing (Business and Enterprise), SSO and SCIM (Enterprise); SOC 2 Type 2, no HIPAA BAA; 5.5% fee on credit purchases; Stripe agreed to acquire it (announced 19 August 2026, pending as of 8 October 2026)</w:t>
      </w:r>
      <w:r>
        <w:t xml:space="preserve"> </w:t>
      </w:r>
      <w:r>
        <w:rPr>
          <w:rStyle w:val="ClaimLabel"/>
        </w:rPr>
        <w:t xml:space="preserve">VF</w:t>
      </w:r>
      <w:r>
        <w:rPr>
          <w:rStyle w:val="FootnoteReference"/>
        </w:rPr>
        <w:footnoteReference w:id="405"/>
      </w:r>
      <w:r>
        <w:t xml:space="preserve">.</w:t>
      </w:r>
    </w:p>
    <w:p>
      <w:pPr>
        <w:pStyle w:val="BodyText"/>
      </w:pPr>
      <w:r>
        <w:rPr>
          <w:bCs/>
          <w:b/>
        </w:rPr>
        <w:t xml:space="preserve">Strengths</w:t>
      </w:r>
    </w:p>
    <w:p>
      <w:pPr>
        <w:numPr>
          <w:ilvl w:val="0"/>
          <w:numId w:val="1069"/>
        </w:numPr>
        <w:pStyle w:val="Compact"/>
      </w:pPr>
      <w:r>
        <w:t xml:space="preserve">Fastest way to evaluate many models behind one OpenAI-compatible API</w:t>
      </w:r>
      <w:r>
        <w:t xml:space="preserve"> </w:t>
      </w:r>
      <w:r>
        <w:rPr>
          <w:rStyle w:val="ClaimLabel"/>
        </w:rPr>
        <w:t xml:space="preserve">VF</w:t>
      </w:r>
      <w:r>
        <w:rPr>
          <w:rStyle w:val="FootnoteReference"/>
        </w:rPr>
        <w:footnoteReference w:id="406"/>
      </w:r>
      <w:r>
        <w:t xml:space="preserve"> </w:t>
      </w:r>
      <w:r>
        <w:rPr>
          <w:rStyle w:val="ClaimLabel"/>
        </w:rPr>
        <w:t xml:space="preserve">AJ</w:t>
      </w:r>
    </w:p>
    <w:p>
      <w:pPr>
        <w:numPr>
          <w:ilvl w:val="0"/>
          <w:numId w:val="1069"/>
        </w:numPr>
        <w:pStyle w:val="Compact"/>
      </w:pPr>
      <w:r>
        <w:t xml:space="preserve">In-region routing fails rather than falling back out of region</w:t>
      </w:r>
      <w:r>
        <w:t xml:space="preserve"> </w:t>
      </w:r>
      <w:r>
        <w:rPr>
          <w:rStyle w:val="ClaimLabel"/>
        </w:rPr>
        <w:t xml:space="preserve">VF</w:t>
      </w:r>
      <w:r>
        <w:rPr>
          <w:rStyle w:val="FootnoteReference"/>
        </w:rPr>
        <w:footnoteReference w:id="407"/>
      </w:r>
    </w:p>
    <w:p>
      <w:pPr>
        <w:pStyle w:val="FirstParagraph"/>
      </w:pPr>
      <w:r>
        <w:rPr>
          <w:bCs/>
          <w:b/>
        </w:rPr>
        <w:t xml:space="preserve">Limitations and risks</w:t>
      </w:r>
    </w:p>
    <w:p>
      <w:pPr>
        <w:numPr>
          <w:ilvl w:val="0"/>
          <w:numId w:val="1070"/>
        </w:numPr>
        <w:pStyle w:val="Compact"/>
      </w:pPr>
      <w:r>
        <w:t xml:space="preserve">Third-party SaaS in the data path; Batch API, web search and fetch not region-resident</w:t>
      </w:r>
      <w:r>
        <w:t xml:space="preserve"> </w:t>
      </w:r>
      <w:r>
        <w:rPr>
          <w:rStyle w:val="ClaimLabel"/>
        </w:rPr>
        <w:t xml:space="preserve">VF</w:t>
      </w:r>
      <w:r>
        <w:rPr>
          <w:rStyle w:val="FootnoteReference"/>
        </w:rPr>
        <w:footnoteReference w:id="408"/>
      </w:r>
    </w:p>
    <w:p>
      <w:pPr>
        <w:numPr>
          <w:ilvl w:val="0"/>
          <w:numId w:val="1070"/>
        </w:numPr>
        <w:pStyle w:val="Compact"/>
      </w:pPr>
      <w:r>
        <w:t xml:space="preserve">Billing intermediation (5.5% Standard, 8% Business)</w:t>
      </w:r>
      <w:r>
        <w:t xml:space="preserve"> </w:t>
      </w:r>
      <w:r>
        <w:rPr>
          <w:rStyle w:val="ClaimLabel"/>
        </w:rPr>
        <w:t xml:space="preserve">VF</w:t>
      </w:r>
      <w:r>
        <w:rPr>
          <w:rStyle w:val="FootnoteReference"/>
        </w:rPr>
        <w:footnoteReference w:id="409"/>
      </w:r>
    </w:p>
    <w:p>
      <w:pPr>
        <w:numPr>
          <w:ilvl w:val="0"/>
          <w:numId w:val="1070"/>
        </w:numPr>
        <w:pStyle w:val="Compact"/>
      </w:pPr>
      <w:r>
        <w:t xml:space="preserve">Ownership change pending; deal value is press-reported only</w:t>
      </w:r>
      <w:r>
        <w:t xml:space="preserve"> </w:t>
      </w:r>
      <w:r>
        <w:rPr>
          <w:rStyle w:val="ClaimLabel"/>
        </w:rPr>
        <w:t xml:space="preserve">VF</w:t>
      </w:r>
      <w:r>
        <w:rPr>
          <w:rStyle w:val="FootnoteReference"/>
        </w:rPr>
        <w:footnoteReference w:id="410"/>
      </w:r>
    </w:p>
    <w:p>
      <w:pPr>
        <w:numPr>
          <w:ilvl w:val="0"/>
          <w:numId w:val="1070"/>
        </w:numPr>
        <w:pStyle w:val="Compact"/>
      </w:pPr>
      <w:r>
        <w:t xml:space="preserve">No numeric uptime target published</w:t>
      </w:r>
      <w:r>
        <w:t xml:space="preserve"> </w:t>
      </w:r>
      <w:r>
        <w:rPr>
          <w:rStyle w:val="ClaimLabel"/>
        </w:rPr>
        <w:t xml:space="preserve">VF</w:t>
      </w:r>
      <w:r>
        <w:rPr>
          <w:rStyle w:val="FootnoteReference"/>
        </w:rPr>
        <w:footnoteReference w:id="411"/>
      </w:r>
    </w:p>
    <w:p>
      <w:pPr>
        <w:pStyle w:val="FirstParagraph"/>
      </w:pPr>
      <w:r>
        <w:rPr>
          <w:bCs/>
          <w:b/>
        </w:rPr>
        <w:t xml:space="preserve">Choose when</w:t>
      </w:r>
    </w:p>
    <w:p>
      <w:pPr>
        <w:numPr>
          <w:ilvl w:val="0"/>
          <w:numId w:val="1071"/>
        </w:numPr>
        <w:pStyle w:val="Compact"/>
      </w:pPr>
      <w:r>
        <w:t xml:space="preserve">Model exploration and non-confidential workloads, behind the firm’s gateway</w:t>
      </w:r>
      <w:r>
        <w:t xml:space="preserve"> </w:t>
      </w:r>
      <w:r>
        <w:rPr>
          <w:rStyle w:val="ClaimLabel"/>
        </w:rPr>
        <w:t xml:space="preserve">AJ</w:t>
      </w:r>
    </w:p>
    <w:p>
      <w:pPr>
        <w:pStyle w:val="FirstParagraph"/>
      </w:pPr>
      <w:r>
        <w:rPr>
          <w:bCs/>
          <w:b/>
        </w:rPr>
        <w:t xml:space="preserve">Avoid when</w:t>
      </w:r>
    </w:p>
    <w:p>
      <w:pPr>
        <w:numPr>
          <w:ilvl w:val="0"/>
          <w:numId w:val="1072"/>
        </w:numPr>
        <w:pStyle w:val="Compact"/>
      </w:pPr>
      <w:r>
        <w:t xml:space="preserve">Client or personal data without ZDR and in-region routing contractually enforced</w:t>
      </w:r>
      <w:r>
        <w:t xml:space="preserve"> </w:t>
      </w:r>
      <w:r>
        <w:rPr>
          <w:rStyle w:val="ClaimLabel"/>
        </w:rPr>
        <w:t xml:space="preserve">AJ</w:t>
      </w:r>
    </w:p>
    <w:p>
      <w:pPr>
        <w:numPr>
          <w:ilvl w:val="0"/>
          <w:numId w:val="1072"/>
        </w:numPr>
        <w:pStyle w:val="Compact"/>
      </w:pPr>
      <w:r>
        <w:t xml:space="preserve">As the firm’s gateway of record (see C1)</w:t>
      </w:r>
      <w:r>
        <w:t xml:space="preserve"> </w:t>
      </w:r>
      <w:r>
        <w:rPr>
          <w:rStyle w:val="ClaimLabel"/>
        </w:rPr>
        <w:t xml:space="preserve">AJ</w:t>
      </w:r>
    </w:p>
    <w:p>
      <w:pPr>
        <w:pStyle w:val="FirstParagraph"/>
      </w:pPr>
      <w:r>
        <w:rPr>
          <w:bCs/>
          <w:b/>
        </w:rPr>
        <w:t xml:space="preserve">Nearest competitors:</w:t>
      </w:r>
      <w:r>
        <w:t xml:space="preserve"> </w:t>
      </w:r>
      <w:r>
        <w:t xml:space="preserve">L2-hugging-face, C1-litellm, C1-portkey</w:t>
      </w:r>
    </w:p>
    <w:p>
      <w:pPr>
        <w:pStyle w:val="BodyText"/>
      </w:pPr>
      <w:r>
        <w:rPr>
          <w:bCs/>
          <w:b/>
        </w:rPr>
        <w:t xml:space="preserve">Regulated-FS note.</w:t>
      </w:r>
      <w:r>
        <w:t xml:space="preserve"> </w:t>
      </w:r>
      <w:r>
        <w:t xml:space="preserve">Treat as a model-access source behind C1, not as C1; reassess terms and data-processing roles when the Stripe acquisition closes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OpenRouter, Inc.; subject to a pending acquisition by Stripe (agreement announced 19 August 2026; not confirmed closed as of 8 October 2026)</w:t>
            </w:r>
          </w:p>
        </w:tc>
        <w:tc>
          <w:tcPr/>
          <w:p>
            <w:pPr>
              <w:pStyle w:val="Compact"/>
              <w:jc w:val="left"/>
            </w:pPr>
            <w:r>
              <w:t xml:space="preserve">Verified fact</w:t>
            </w:r>
          </w:p>
        </w:tc>
        <w:tc>
          <w:tcPr/>
          <w:p>
            <w:pPr>
              <w:pStyle w:val="Compact"/>
              <w:jc w:val="left"/>
            </w:pPr>
            <w:r>
              <w:t xml:space="preserve">A4-S143, V1-S059</w:t>
            </w:r>
          </w:p>
        </w:tc>
      </w:tr>
      <w:tr>
        <w:tc>
          <w:tcPr/>
          <w:p>
            <w:pPr>
              <w:pStyle w:val="Compact"/>
              <w:jc w:val="left"/>
            </w:pPr>
            <w:r>
              <w:t xml:space="preserve">Category</w:t>
            </w:r>
          </w:p>
        </w:tc>
        <w:tc>
          <w:tcPr/>
          <w:p>
            <w:pPr>
              <w:pStyle w:val="Compact"/>
              <w:jc w:val="left"/>
            </w:pPr>
            <w:r>
              <w:t xml:space="preserve">Hosted multi-provider model router / aggregator with gateway-style governance (budgets, allowlists, ZDR, regional routing)</w:t>
            </w:r>
          </w:p>
        </w:tc>
        <w:tc>
          <w:tcPr/>
          <w:p>
            <w:pPr>
              <w:pStyle w:val="Compact"/>
              <w:jc w:val="left"/>
            </w:pPr>
            <w:r>
              <w:t xml:space="preserve">Verified fact</w:t>
            </w:r>
          </w:p>
        </w:tc>
        <w:tc>
          <w:tcPr/>
          <w:p>
            <w:pPr>
              <w:pStyle w:val="Compact"/>
              <w:jc w:val="left"/>
            </w:pPr>
            <w:r>
              <w:t xml:space="preserve">A4-S111, A4-S109</w:t>
            </w:r>
          </w:p>
        </w:tc>
      </w:tr>
      <w:tr>
        <w:tc>
          <w:tcPr/>
          <w:p>
            <w:pPr>
              <w:pStyle w:val="Compact"/>
              <w:jc w:val="left"/>
            </w:pPr>
            <w:r>
              <w:t xml:space="preserve">Version / lineup</w:t>
            </w:r>
          </w:p>
        </w:tc>
        <w:tc>
          <w:tcPr/>
          <w:p>
            <w:pPr>
              <w:pStyle w:val="Compact"/>
              <w:jc w:val="left"/>
            </w:pPr>
            <w:r>
              <w:t xml:space="preserve">Official Python SDK openrouter 1.3.32 (7 October 2026; first release 13 November 2025)</w:t>
            </w:r>
          </w:p>
        </w:tc>
        <w:tc>
          <w:tcPr/>
          <w:p>
            <w:pPr>
              <w:pStyle w:val="Compact"/>
              <w:jc w:val="left"/>
            </w:pPr>
            <w:r>
              <w:t xml:space="preserve">Verified fact</w:t>
            </w:r>
          </w:p>
        </w:tc>
        <w:tc>
          <w:tcPr/>
          <w:p>
            <w:pPr>
              <w:pStyle w:val="Compact"/>
              <w:jc w:val="left"/>
            </w:pPr>
            <w:r>
              <w:t xml:space="preserve">A4-S096</w:t>
            </w:r>
          </w:p>
        </w:tc>
      </w:tr>
      <w:tr>
        <w:tc>
          <w:tcPr/>
          <w:p>
            <w:pPr>
              <w:pStyle w:val="Compact"/>
              <w:jc w:val="left"/>
            </w:pPr>
            <w:r>
              <w:t xml:space="preserve">Licence</w:t>
            </w:r>
          </w:p>
        </w:tc>
        <w:tc>
          <w:tcPr/>
          <w:p>
            <w:pPr>
              <w:pStyle w:val="Compact"/>
              <w:jc w:val="left"/>
            </w:pPr>
            <w:r>
              <w:t xml:space="preserve">Proprietary SaaS; SDK Apache-2.0</w:t>
            </w:r>
          </w:p>
        </w:tc>
        <w:tc>
          <w:tcPr/>
          <w:p>
            <w:pPr>
              <w:pStyle w:val="Compact"/>
              <w:jc w:val="left"/>
            </w:pPr>
            <w:r>
              <w:t xml:space="preserve">Verified fact</w:t>
            </w:r>
          </w:p>
        </w:tc>
        <w:tc>
          <w:tcPr/>
          <w:p>
            <w:pPr>
              <w:pStyle w:val="Compact"/>
              <w:jc w:val="left"/>
            </w:pPr>
            <w:r>
              <w:t xml:space="preserve">A4-S096</w:t>
            </w:r>
          </w:p>
        </w:tc>
      </w:tr>
      <w:tr>
        <w:tc>
          <w:tcPr/>
          <w:p>
            <w:pPr>
              <w:pStyle w:val="Compact"/>
              <w:jc w:val="left"/>
            </w:pPr>
            <w:r>
              <w:t xml:space="preserve">Status events</w:t>
            </w:r>
          </w:p>
        </w:tc>
        <w:tc>
          <w:tcPr/>
          <w:p>
            <w:pPr>
              <w:pStyle w:val="Compact"/>
              <w:jc w:val="left"/>
            </w:pPr>
            <w:r>
              <w:t xml:space="preserve">26 May 2026: US$113M Series B led by CapitalG (company press release); 19 August 2026: Stripe signed an agreement to acquire OpenRouter (announced by both companies); closing expected</w:t>
            </w:r>
            <w:r>
              <w:t xml:space="preserve"> </w:t>
            </w:r>
            <w:r>
              <w:t xml:space="preserve">“</w:t>
            </w:r>
            <w:r>
              <w:t xml:space="preserve">in the coming weeks</w:t>
            </w:r>
            <w:r>
              <w:t xml:space="preserve">”</w:t>
            </w:r>
            <w:r>
              <w:t xml:space="preserve">, subject to customary conditions; no completion notice found as of 8 October 2026; price undisclosed (press reports range from over US$7B to over US$8B); OpenRouter says name, product and roadmap are unchanged</w:t>
            </w:r>
          </w:p>
        </w:tc>
        <w:tc>
          <w:tcPr/>
          <w:p>
            <w:pPr>
              <w:pStyle w:val="Compact"/>
              <w:jc w:val="left"/>
            </w:pPr>
            <w:r>
              <w:t xml:space="preserve">Verified fact</w:t>
            </w:r>
          </w:p>
        </w:tc>
        <w:tc>
          <w:tcPr/>
          <w:p>
            <w:pPr>
              <w:pStyle w:val="Compact"/>
              <w:jc w:val="left"/>
            </w:pPr>
            <w:r>
              <w:t xml:space="preserve">V1-S061, V1-S059, V1-S060</w:t>
            </w:r>
          </w:p>
        </w:tc>
      </w:tr>
      <w:tr>
        <w:tc>
          <w:tcPr/>
          <w:p>
            <w:pPr>
              <w:pStyle w:val="Compact"/>
              <w:jc w:val="left"/>
            </w:pPr>
            <w:r>
              <w:t xml:space="preserve">Strategic direction</w:t>
            </w:r>
          </w:p>
        </w:tc>
        <w:tc>
          <w:tcPr/>
          <w:p>
            <w:pPr>
              <w:pStyle w:val="Compact"/>
              <w:jc w:val="left"/>
            </w:pPr>
            <w:r>
              <w:t xml:space="preserve">Enterprise features: workspaces, workspace budgets, guardrails (budget limits, model/provider allowlists, ZDR, data regions, prompt-injection and sensitive-info guardrails), SSO and SCIM group mappings, EU/US in-region routing</w:t>
            </w:r>
          </w:p>
        </w:tc>
        <w:tc>
          <w:tcPr/>
          <w:p>
            <w:pPr>
              <w:pStyle w:val="Compact"/>
              <w:jc w:val="left"/>
            </w:pPr>
            <w:r>
              <w:t xml:space="preserve">Verified fact</w:t>
            </w:r>
          </w:p>
        </w:tc>
        <w:tc>
          <w:tcPr/>
          <w:p>
            <w:pPr>
              <w:pStyle w:val="Compact"/>
              <w:jc w:val="left"/>
            </w:pPr>
            <w:r>
              <w:t xml:space="preserve">A4-S112, A4-S111, A4-S109</w:t>
            </w:r>
          </w:p>
        </w:tc>
      </w:tr>
      <w:tr>
        <w:tc>
          <w:tcPr/>
          <w:p>
            <w:pPr>
              <w:pStyle w:val="Compact"/>
              <w:jc w:val="left"/>
            </w:pPr>
            <w:r>
              <w:t xml:space="preserve">What it does</w:t>
            </w:r>
          </w:p>
        </w:tc>
        <w:tc>
          <w:tcPr/>
          <w:p>
            <w:pPr>
              <w:pStyle w:val="Compact"/>
              <w:jc w:val="left"/>
            </w:pPr>
            <w:r>
              <w:t xml:space="preserve">Single API to many models and providers with routing, fallbacks and provider selection; passes through provider pricing; lets organisations enforce ZDR, regions, budgets and model/provider allowlists per workspace, key or member.</w:t>
            </w:r>
          </w:p>
        </w:tc>
        <w:tc>
          <w:tcPr/>
          <w:p>
            <w:pPr>
              <w:pStyle w:val="Compact"/>
              <w:jc w:val="left"/>
            </w:pPr>
            <w:r>
              <w:t xml:space="preserve">Verified fact</w:t>
            </w:r>
          </w:p>
        </w:tc>
        <w:tc>
          <w:tcPr/>
          <w:p>
            <w:pPr>
              <w:pStyle w:val="Compact"/>
              <w:jc w:val="left"/>
            </w:pPr>
            <w:r>
              <w:t xml:space="preserve">A4-S113, A4-S108, A4-S111</w:t>
            </w:r>
          </w:p>
        </w:tc>
      </w:tr>
      <w:tr>
        <w:tc>
          <w:tcPr/>
          <w:p>
            <w:pPr>
              <w:pStyle w:val="Compact"/>
              <w:jc w:val="left"/>
            </w:pPr>
            <w:r>
              <w:t xml:space="preserve">Stack position</w:t>
            </w:r>
          </w:p>
        </w:tc>
        <w:tc>
          <w:tcPr/>
          <w:p>
            <w:pPr>
              <w:pStyle w:val="Compact"/>
              <w:jc w:val="left"/>
            </w:pPr>
            <w:r>
              <w:t xml:space="preserve">Model access router (L2) with control-plane features overlapping C1 (AI gateway) but as a third-party SaaS in the data path</w:t>
            </w:r>
          </w:p>
        </w:tc>
        <w:tc>
          <w:tcPr/>
          <w:p>
            <w:pPr>
              <w:pStyle w:val="Compact"/>
              <w:jc w:val="left"/>
            </w:pPr>
            <w:r>
              <w:t xml:space="preserve">Verified fact</w:t>
            </w:r>
          </w:p>
        </w:tc>
        <w:tc>
          <w:tcPr/>
          <w:p>
            <w:pPr>
              <w:pStyle w:val="Compact"/>
              <w:jc w:val="left"/>
            </w:pPr>
            <w:r>
              <w:t xml:space="preserve">A4-S111</w:t>
            </w:r>
          </w:p>
        </w:tc>
      </w:tr>
      <w:tr>
        <w:tc>
          <w:tcPr/>
          <w:p>
            <w:pPr>
              <w:pStyle w:val="Compact"/>
              <w:jc w:val="left"/>
            </w:pPr>
            <w:r>
              <w:t xml:space="preserve">Integration</w:t>
            </w:r>
          </w:p>
        </w:tc>
        <w:tc>
          <w:tcPr/>
          <w:p>
            <w:pPr>
              <w:pStyle w:val="Compact"/>
              <w:jc w:val="left"/>
            </w:pPr>
            <w:r>
              <w:t xml:space="preserve">OpenAI-compatible API,</w:t>
            </w:r>
            <w:r>
              <w:t xml:space="preserve"> </w:t>
            </w:r>
            <w:r>
              <w:t xml:space="preserve">@openrouter/sdk</w:t>
            </w:r>
            <w:r>
              <w:t xml:space="preserve"> </w:t>
            </w:r>
            <w:r>
              <w:t xml:space="preserve">and Python SDK; BYOK; Datadog/Braintrust broadcast</w:t>
            </w:r>
          </w:p>
        </w:tc>
        <w:tc>
          <w:tcPr/>
          <w:p>
            <w:pPr>
              <w:pStyle w:val="Compact"/>
              <w:jc w:val="left"/>
            </w:pPr>
            <w:r>
              <w:t xml:space="preserve">Verified fact</w:t>
            </w:r>
          </w:p>
        </w:tc>
        <w:tc>
          <w:tcPr/>
          <w:p>
            <w:pPr>
              <w:pStyle w:val="Compact"/>
              <w:jc w:val="left"/>
            </w:pPr>
            <w:r>
              <w:t xml:space="preserve">A4-S109, A4-S113, A4-S096</w:t>
            </w:r>
          </w:p>
        </w:tc>
      </w:tr>
      <w:tr>
        <w:tc>
          <w:tcPr/>
          <w:p>
            <w:pPr>
              <w:pStyle w:val="Compact"/>
              <w:jc w:val="left"/>
            </w:pPr>
            <w:r>
              <w:t xml:space="preserve">Dependencies</w:t>
            </w:r>
          </w:p>
        </w:tc>
        <w:tc>
          <w:tcPr/>
          <w:p>
            <w:pPr>
              <w:pStyle w:val="Compact"/>
              <w:jc w:val="left"/>
            </w:pPr>
            <w:r>
              <w:t xml:space="preserve">Underlying model providers; their data policies (OpenRouter tracks per-endpoint retention/training policy)</w:t>
            </w:r>
          </w:p>
        </w:tc>
        <w:tc>
          <w:tcPr/>
          <w:p>
            <w:pPr>
              <w:pStyle w:val="Compact"/>
              <w:jc w:val="left"/>
            </w:pPr>
            <w:r>
              <w:t xml:space="preserve">Verified fact</w:t>
            </w:r>
          </w:p>
        </w:tc>
        <w:tc>
          <w:tcPr/>
          <w:p>
            <w:pPr>
              <w:pStyle w:val="Compact"/>
              <w:jc w:val="left"/>
            </w:pPr>
            <w:r>
              <w:t xml:space="preserve">A4-S108</w:t>
            </w:r>
          </w:p>
        </w:tc>
      </w:tr>
      <w:tr>
        <w:tc>
          <w:tcPr/>
          <w:p>
            <w:pPr>
              <w:pStyle w:val="Compact"/>
              <w:jc w:val="left"/>
            </w:pPr>
            <w:r>
              <w:t xml:space="preserve">Certifications</w:t>
            </w:r>
          </w:p>
        </w:tc>
        <w:tc>
          <w:tcPr/>
          <w:p>
            <w:pPr>
              <w:pStyle w:val="Compact"/>
              <w:jc w:val="left"/>
            </w:pPr>
            <w:r>
              <w:t xml:space="preserve">SOC 2 Type 2 (trust centre; report on request); no HIPAA BAA offered</w:t>
            </w:r>
          </w:p>
        </w:tc>
        <w:tc>
          <w:tcPr/>
          <w:p>
            <w:pPr>
              <w:pStyle w:val="Compact"/>
              <w:jc w:val="left"/>
            </w:pPr>
            <w:r>
              <w:t xml:space="preserve">Verified fact</w:t>
            </w:r>
          </w:p>
        </w:tc>
        <w:tc>
          <w:tcPr/>
          <w:p>
            <w:pPr>
              <w:pStyle w:val="Compact"/>
              <w:jc w:val="left"/>
            </w:pPr>
            <w:r>
              <w:t xml:space="preserve">A4-S142</w:t>
            </w:r>
          </w:p>
        </w:tc>
      </w:tr>
      <w:tr>
        <w:tc>
          <w:tcPr/>
          <w:p>
            <w:pPr>
              <w:pStyle w:val="Compact"/>
              <w:jc w:val="left"/>
            </w:pPr>
            <w:r>
              <w:t xml:space="preserve">GDPR / residency</w:t>
            </w:r>
          </w:p>
        </w:tc>
        <w:tc>
          <w:tcPr/>
          <w:p>
            <w:pPr>
              <w:pStyle w:val="Compact"/>
              <w:jc w:val="left"/>
            </w:pPr>
            <w:r>
              <w:t xml:space="preserve">Prompts/responses not stored unless the customer opts in; metadata stored. ZDR enforceable globally, per model group, guardrail or request. EU/US in-region routing on Business and Enterprise plans; fails rather than falling back out-of-region; Batch API, web search and web fetch not region-resident</w:t>
            </w:r>
          </w:p>
        </w:tc>
        <w:tc>
          <w:tcPr/>
          <w:p>
            <w:pPr>
              <w:pStyle w:val="Compact"/>
              <w:jc w:val="left"/>
            </w:pPr>
            <w:r>
              <w:t xml:space="preserve">Verified fact</w:t>
            </w:r>
          </w:p>
        </w:tc>
        <w:tc>
          <w:tcPr/>
          <w:p>
            <w:pPr>
              <w:pStyle w:val="Compact"/>
              <w:jc w:val="left"/>
            </w:pPr>
            <w:r>
              <w:t xml:space="preserve">A4-S107, A4-S108, A4-S109, A4-S150</w:t>
            </w:r>
          </w:p>
        </w:tc>
      </w:tr>
      <w:tr>
        <w:tc>
          <w:tcPr/>
          <w:p>
            <w:pPr>
              <w:pStyle w:val="Compact"/>
              <w:jc w:val="left"/>
            </w:pPr>
            <w:r>
              <w:t xml:space="preserve">Security features</w:t>
            </w:r>
          </w:p>
        </w:tc>
        <w:tc>
          <w:tcPr/>
          <w:p>
            <w:pPr>
              <w:pStyle w:val="Compact"/>
              <w:jc w:val="left"/>
            </w:pPr>
            <w:r>
              <w:t xml:space="preserve">Guardrails for prompt injection, sensitive information and secret formats; ZDR does not cover plugins/tools such as web search</w:t>
            </w:r>
          </w:p>
        </w:tc>
        <w:tc>
          <w:tcPr/>
          <w:p>
            <w:pPr>
              <w:pStyle w:val="Compact"/>
              <w:jc w:val="left"/>
            </w:pPr>
            <w:r>
              <w:t xml:space="preserve">Verified fact</w:t>
            </w:r>
          </w:p>
        </w:tc>
        <w:tc>
          <w:tcPr/>
          <w:p>
            <w:pPr>
              <w:pStyle w:val="Compact"/>
              <w:jc w:val="left"/>
            </w:pPr>
            <w:r>
              <w:t xml:space="preserve">A4-S111, A4-S108</w:t>
            </w:r>
          </w:p>
        </w:tc>
      </w:tr>
      <w:tr>
        <w:tc>
          <w:tcPr/>
          <w:p>
            <w:pPr>
              <w:pStyle w:val="Compact"/>
              <w:jc w:val="left"/>
            </w:pPr>
            <w:r>
              <w:t xml:space="preserve">Access controls</w:t>
            </w:r>
          </w:p>
        </w:tc>
        <w:tc>
          <w:tcPr/>
          <w:p>
            <w:pPr>
              <w:pStyle w:val="Compact"/>
              <w:jc w:val="left"/>
            </w:pPr>
            <w:r>
              <w:t xml:space="preserve">SSO (Okta, Entra ID, Google Workspace, custom SAML) on Enterprise plans; SCIM group mappings; org admin roles</w:t>
            </w:r>
          </w:p>
        </w:tc>
        <w:tc>
          <w:tcPr/>
          <w:p>
            <w:pPr>
              <w:pStyle w:val="Compact"/>
              <w:jc w:val="left"/>
            </w:pPr>
            <w:r>
              <w:t xml:space="preserve">Verified fact</w:t>
            </w:r>
          </w:p>
        </w:tc>
        <w:tc>
          <w:tcPr/>
          <w:p>
            <w:pPr>
              <w:pStyle w:val="Compact"/>
              <w:jc w:val="left"/>
            </w:pPr>
            <w:r>
              <w:t xml:space="preserve">A4-S110, A4-S112</w:t>
            </w:r>
          </w:p>
        </w:tc>
      </w:tr>
      <w:tr>
        <w:tc>
          <w:tcPr/>
          <w:p>
            <w:pPr>
              <w:pStyle w:val="Compact"/>
              <w:jc w:val="left"/>
            </w:pPr>
            <w:r>
              <w:t xml:space="preserve">Enterprise support</w:t>
            </w:r>
          </w:p>
        </w:tc>
        <w:tc>
          <w:tcPr/>
          <w:p>
            <w:pPr>
              <w:pStyle w:val="Compact"/>
              <w:jc w:val="left"/>
            </w:pPr>
            <w:r>
              <w:t xml:space="preserve">Business plan (self-serve, no minimum) and Enterprise plan (contractual SLAs, support SLA, dedicated Slack, CSM, forward-deployed engineer); no numeric uptime target published; ~50-minute full outage in August 2025 noted by vendor</w:t>
            </w:r>
          </w:p>
        </w:tc>
        <w:tc>
          <w:tcPr/>
          <w:p>
            <w:pPr>
              <w:pStyle w:val="Compact"/>
              <w:jc w:val="left"/>
            </w:pPr>
            <w:r>
              <w:t xml:space="preserve">Verified fact</w:t>
            </w:r>
          </w:p>
        </w:tc>
        <w:tc>
          <w:tcPr/>
          <w:p>
            <w:pPr>
              <w:pStyle w:val="Compact"/>
              <w:jc w:val="left"/>
            </w:pPr>
            <w:r>
              <w:t xml:space="preserve">A4-S109, A4-S150</w:t>
            </w:r>
          </w:p>
        </w:tc>
      </w:tr>
      <w:tr>
        <w:tc>
          <w:tcPr/>
          <w:p>
            <w:pPr>
              <w:pStyle w:val="Compact"/>
              <w:jc w:val="left"/>
            </w:pPr>
            <w:r>
              <w:t xml:space="preserve">Pricing</w:t>
            </w:r>
          </w:p>
        </w:tc>
        <w:tc>
          <w:tcPr/>
          <w:p>
            <w:pPr>
              <w:pStyle w:val="Compact"/>
              <w:jc w:val="left"/>
            </w:pPr>
            <w:r>
              <w:t xml:space="preserve">Provider prices passed through without markup; platform fee on credit purchases: Standard 5.5% (US$0.80 minimum), Business 8%, Enterprise custom; BYOK 5% of model cost after plan allowance</w:t>
            </w:r>
          </w:p>
        </w:tc>
        <w:tc>
          <w:tcPr/>
          <w:p>
            <w:pPr>
              <w:pStyle w:val="Compact"/>
              <w:jc w:val="left"/>
            </w:pPr>
            <w:r>
              <w:t xml:space="preserve">Verified fact</w:t>
            </w:r>
          </w:p>
        </w:tc>
        <w:tc>
          <w:tcPr/>
          <w:p>
            <w:pPr>
              <w:pStyle w:val="Compact"/>
              <w:jc w:val="left"/>
            </w:pPr>
            <w:r>
              <w:t xml:space="preserve">A4-S144, A4-S113, V1-S062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Many providers; coding-agent launchers (ori) for Claude Code, Codex, OpenCode</w:t>
            </w:r>
          </w:p>
        </w:tc>
        <w:tc>
          <w:tcPr/>
          <w:p>
            <w:pPr>
              <w:pStyle w:val="Compact"/>
              <w:jc w:val="left"/>
            </w:pPr>
            <w:r>
              <w:t xml:space="preserve">Verified fact</w:t>
            </w:r>
          </w:p>
        </w:tc>
        <w:tc>
          <w:tcPr/>
          <w:p>
            <w:pPr>
              <w:pStyle w:val="Compact"/>
              <w:jc w:val="left"/>
            </w:pPr>
            <w:r>
              <w:t xml:space="preserve">A4-S112</w:t>
            </w:r>
          </w:p>
        </w:tc>
      </w:tr>
      <w:tr>
        <w:tc>
          <w:tcPr/>
          <w:p>
            <w:pPr>
              <w:pStyle w:val="Compact"/>
              <w:jc w:val="left"/>
            </w:pPr>
            <w:r>
              <w:t xml:space="preserve">Adoption signals</w:t>
            </w:r>
          </w:p>
        </w:tc>
        <w:tc>
          <w:tcPr/>
          <w:p>
            <w:pPr>
              <w:pStyle w:val="Compact"/>
              <w:jc w:val="left"/>
            </w:pPr>
            <w:r>
              <w:t xml:space="preserve">Series B US$113M led by CapitalG (26 May 2026, company release), about US$1.3B post-money (New York Times, reported); Series A US$40M (June 2025); 25 trillion tokens per week (May 2026, company); Stripe acquisition agreement August 2026 (value reported, not disclosed)</w:t>
            </w:r>
          </w:p>
        </w:tc>
        <w:tc>
          <w:tcPr/>
          <w:p>
            <w:pPr>
              <w:pStyle w:val="Compact"/>
              <w:jc w:val="left"/>
            </w:pPr>
            <w:r>
              <w:t xml:space="preserve">Verified fact</w:t>
            </w:r>
          </w:p>
        </w:tc>
        <w:tc>
          <w:tcPr/>
          <w:p>
            <w:pPr>
              <w:pStyle w:val="Compact"/>
              <w:jc w:val="left"/>
            </w:pPr>
            <w:r>
              <w:t xml:space="preserve">A4-S143, V1-S061, V1-S060</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Yes; vpc_byoc: Not publicly verified; private_cloud: Not publicly verified; self_hosted: No; on_prem: No</w:t>
            </w:r>
          </w:p>
        </w:tc>
        <w:tc>
          <w:tcPr/>
          <w:p>
            <w:pPr>
              <w:pStyle w:val="Compact"/>
            </w:pPr>
          </w:p>
        </w:tc>
        <w:tc>
          <w:tcPr/>
          <w:p>
            <w:pPr>
              <w:pStyle w:val="Compact"/>
            </w:pPr>
          </w:p>
        </w:tc>
      </w:tr>
    </w:tbl>
    <w:bookmarkEnd w:id="412"/>
    <w:bookmarkStart w:id="432" w:name="nvidia-dynamo-l2-nvidia-dynamo"/>
    <w:p>
      <w:pPr>
        <w:pStyle w:val="Heading2"/>
      </w:pPr>
      <w:r>
        <w:t xml:space="preserve">NVIDIA Dynamo (</w:t>
      </w:r>
      <w:r>
        <w:rPr>
          <w:rStyle w:val="VerbatimChar"/>
        </w:rPr>
        <w:t xml:space="preserve">L2-nvidia-dynamo</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Clear H1 evidence and real capability, but beta packaging and month-long support windows make it unsuitable as a critical dependency today</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Disaggregation, KV-aware routing, KV offload, SLA planner</w:t>
            </w:r>
            <w:r>
              <w:t xml:space="preserve"> </w:t>
            </w:r>
            <w:r>
              <w:rPr>
                <w:rStyle w:val="ClaimLabel"/>
              </w:rPr>
              <w:t xml:space="preserve">VF</w:t>
            </w:r>
            <w:r>
              <w:rPr>
                <w:rStyle w:val="FootnoteReference"/>
              </w:rPr>
              <w:footnoteReference w:id="413"/>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commercial support exists (NVAIE feature branch)</w:t>
            </w:r>
            <w:r>
              <w:t xml:space="preserve"> </w:t>
            </w:r>
            <w:r>
              <w:rPr>
                <w:rStyle w:val="ClaimLabel"/>
              </w:rPr>
              <w:t xml:space="preserve">VF</w:t>
            </w:r>
            <w:r>
              <w:rPr>
                <w:rStyle w:val="FootnoteReference"/>
              </w:rPr>
              <w:footnoteReference w:id="414"/>
            </w:r>
            <w:r>
              <w:t xml:space="preserve">; inherits host controls; 3</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security policy and CVE handling not verified</w:t>
            </w:r>
            <w:r>
              <w:t xml:space="preserve"> </w:t>
            </w:r>
            <w:r>
              <w:rPr>
                <w:rStyle w:val="ClaimLabel"/>
              </w:rPr>
              <w:t xml:space="preserve">NPV</w:t>
            </w:r>
            <w:r>
              <w:t xml:space="preserve">; fixes only in new releases</w:t>
            </w:r>
            <w:r>
              <w:t xml:space="preserve"> </w:t>
            </w:r>
            <w:r>
              <w:rPr>
                <w:rStyle w:val="ClaimLabel"/>
              </w:rPr>
              <w:t xml:space="preserve">VF</w:t>
            </w:r>
            <w:r>
              <w:rPr>
                <w:rStyle w:val="FootnoteReference"/>
              </w:rPr>
              <w:footnoteReference w:id="416"/>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on Kubernetes, VPC, on-prem; guides for EKS, GKE, AKS</w:t>
            </w:r>
            <w:r>
              <w:t xml:space="preserve"> </w:t>
            </w:r>
            <w:r>
              <w:rPr>
                <w:rStyle w:val="ClaimLabel"/>
              </w:rPr>
              <w:t xml:space="preserve">VF</w:t>
            </w:r>
            <w:r>
              <w:rPr>
                <w:rStyle w:val="FootnoteReference"/>
              </w:rPr>
              <w:footnoteReference w:id="417"/>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Three engine backends, GAIE plugin, LMCache</w:t>
            </w:r>
            <w:r>
              <w:t xml:space="preserve"> </w:t>
            </w:r>
            <w:r>
              <w:rPr>
                <w:rStyle w:val="ClaimLabel"/>
              </w:rPr>
              <w:t xml:space="preserve">VF</w:t>
            </w:r>
            <w:r>
              <w:rPr>
                <w:rStyle w:val="FootnoteReference"/>
              </w:rPr>
              <w:footnoteReference w:id="418"/>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Beta classifier; 1.0 claim conflicts; one-month support windows</w:t>
            </w:r>
            <w:r>
              <w:t xml:space="preserve"> </w:t>
            </w:r>
            <w:r>
              <w:rPr>
                <w:rStyle w:val="ClaimLabel"/>
              </w:rPr>
              <w:t xml:space="preserve">VF</w:t>
            </w:r>
            <w:r>
              <w:rPr>
                <w:rStyle w:val="FootnoteReference"/>
              </w:rPr>
              <w:footnoteReference w:id="420"/>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heavy Kubernetes and GPU operations, subscription for support</w:t>
            </w:r>
            <w:r>
              <w:t xml:space="preserve"> </w:t>
            </w:r>
            <w:r>
              <w:rPr>
                <w:rStyle w:val="ClaimLabel"/>
              </w:rPr>
              <w:t xml:space="preserve">VF</w:t>
            </w:r>
            <w:r>
              <w:rPr>
                <w:rStyle w:val="FootnoteReference"/>
              </w:rPr>
              <w:footnoteReference w:id="422"/>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but NVIDIA-led and NVIDIA-optimised</w:t>
            </w:r>
            <w:r>
              <w:t xml:space="preserve"> </w:t>
            </w:r>
            <w:r>
              <w:rPr>
                <w:rStyle w:val="ClaimLabel"/>
              </w:rPr>
              <w:t xml:space="preserve">VF</w:t>
            </w:r>
            <w:r>
              <w:rPr>
                <w:rStyle w:val="FootnoteReference"/>
              </w:rPr>
              <w:footnoteReference w:id="423"/>
            </w:r>
          </w:p>
        </w:tc>
      </w:tr>
      <w:tr>
        <w:tc>
          <w:tcPr/>
          <w:p>
            <w:pPr>
              <w:pStyle w:val="Compact"/>
              <w:jc w:val="left"/>
            </w:pPr>
            <w:r>
              <w:rPr>
                <w:bCs/>
                <w:b/>
              </w:rPr>
              <w:t xml:space="preserve">Total (generic / FS)</w:t>
            </w:r>
          </w:p>
        </w:tc>
        <w:tc>
          <w:tcPr/>
          <w:p>
            <w:pPr>
              <w:pStyle w:val="Compact"/>
              <w:jc w:val="right"/>
            </w:pPr>
            <w:r>
              <w:rPr>
                <w:bCs/>
                <w:b/>
              </w:rPr>
              <w:t xml:space="preserve">3.10 / 3.00</w:t>
            </w:r>
          </w:p>
        </w:tc>
        <w:tc>
          <w:tcPr/>
          <w:p>
            <w:pPr>
              <w:pStyle w:val="Compact"/>
            </w:pPr>
          </w:p>
        </w:tc>
      </w:tr>
    </w:tbl>
    <w:p>
      <w:pPr>
        <w:pStyle w:val="BodyText"/>
      </w:pPr>
      <w:r>
        <w:rPr>
          <w:bCs/>
          <w:b/>
        </w:rPr>
        <w:t xml:space="preserve">Capabilities.</w:t>
      </w:r>
      <w:r>
        <w:t xml:space="preserve"> </w:t>
      </w:r>
      <w:r>
        <w:t xml:space="preserve">Apache-2.0 distributed inference orchestration layer above vLLM, SGLang and TensorRT-LLM: disaggregated serving, KV-aware routing, multi-tier KV block manager, SLA-based planner and autoscaling, a Kubernetes Gateway API Inference Extension plugin; ai-dynamo 1.5.1 (7 October 2026, PyPI classifier Beta)</w:t>
      </w:r>
      <w:r>
        <w:t xml:space="preserve"> </w:t>
      </w:r>
      <w:r>
        <w:rPr>
          <w:rStyle w:val="ClaimLabel"/>
        </w:rPr>
        <w:t xml:space="preserve">VF</w:t>
      </w:r>
      <w:r>
        <w:rPr>
          <w:rStyle w:val="FootnoteReference"/>
        </w:rPr>
        <w:footnoteReference w:id="424"/>
      </w:r>
      <w:r>
        <w:t xml:space="preserve">. Enterprise support is an NVIDIA AI Enterprise feature branch</w:t>
      </w:r>
      <w:r>
        <w:t xml:space="preserve"> </w:t>
      </w:r>
      <w:r>
        <w:rPr>
          <w:rStyle w:val="ClaimLabel"/>
        </w:rPr>
        <w:t xml:space="preserve">VF</w:t>
      </w:r>
      <w:r>
        <w:rPr>
          <w:rStyle w:val="FootnoteReference"/>
        </w:rPr>
        <w:footnoteReference w:id="425"/>
      </w:r>
      <w:r>
        <w:t xml:space="preserve">.</w:t>
      </w:r>
    </w:p>
    <w:p>
      <w:pPr>
        <w:pStyle w:val="BodyText"/>
      </w:pPr>
      <w:r>
        <w:rPr>
          <w:bCs/>
          <w:b/>
        </w:rPr>
        <w:t xml:space="preserve">Strengths</w:t>
      </w:r>
    </w:p>
    <w:p>
      <w:pPr>
        <w:numPr>
          <w:ilvl w:val="0"/>
          <w:numId w:val="1073"/>
        </w:numPr>
        <w:pStyle w:val="Compact"/>
      </w:pPr>
      <w:r>
        <w:t xml:space="preserve">Explicit optimisation sub-layer that does not replace the engine</w:t>
      </w:r>
      <w:r>
        <w:t xml:space="preserve"> </w:t>
      </w:r>
      <w:r>
        <w:rPr>
          <w:rStyle w:val="ClaimLabel"/>
        </w:rPr>
        <w:t xml:space="preserve">VF</w:t>
      </w:r>
      <w:r>
        <w:rPr>
          <w:rStyle w:val="FootnoteReference"/>
        </w:rPr>
        <w:footnoteReference w:id="426"/>
      </w:r>
    </w:p>
    <w:p>
      <w:pPr>
        <w:numPr>
          <w:ilvl w:val="0"/>
          <w:numId w:val="1073"/>
        </w:numPr>
        <w:pStyle w:val="Compact"/>
      </w:pPr>
      <w:r>
        <w:t xml:space="preserve">Engine-agnostic across three backends; integrates LMCache</w:t>
      </w:r>
      <w:r>
        <w:t xml:space="preserve"> </w:t>
      </w:r>
      <w:r>
        <w:rPr>
          <w:rStyle w:val="ClaimLabel"/>
        </w:rPr>
        <w:t xml:space="preserve">VF</w:t>
      </w:r>
      <w:r>
        <w:rPr>
          <w:rStyle w:val="FootnoteReference"/>
        </w:rPr>
        <w:footnoteReference w:id="427"/>
      </w:r>
    </w:p>
    <w:p>
      <w:pPr>
        <w:pStyle w:val="FirstParagraph"/>
      </w:pPr>
      <w:r>
        <w:rPr>
          <w:bCs/>
          <w:b/>
        </w:rPr>
        <w:t xml:space="preserve">Limitations and risks</w:t>
      </w:r>
    </w:p>
    <w:p>
      <w:pPr>
        <w:numPr>
          <w:ilvl w:val="0"/>
          <w:numId w:val="1074"/>
        </w:numPr>
        <w:pStyle w:val="Compact"/>
      </w:pPr>
      <w:r>
        <w:t xml:space="preserve">Beta classifier on PyPI while the README calls 1.0 production-ready (conflict)</w:t>
      </w:r>
      <w:r>
        <w:t xml:space="preserve"> </w:t>
      </w:r>
      <w:r>
        <w:rPr>
          <w:rStyle w:val="ClaimLabel"/>
        </w:rPr>
        <w:t xml:space="preserve">VF</w:t>
      </w:r>
      <w:r>
        <w:rPr>
          <w:rStyle w:val="FootnoteReference"/>
        </w:rPr>
        <w:footnoteReference w:id="428"/>
      </w:r>
    </w:p>
    <w:p>
      <w:pPr>
        <w:numPr>
          <w:ilvl w:val="0"/>
          <w:numId w:val="1074"/>
        </w:numPr>
        <w:pStyle w:val="Compact"/>
      </w:pPr>
      <w:r>
        <w:t xml:space="preserve">Support is a one-month feature branch with no backports and needs a subscription</w:t>
      </w:r>
      <w:r>
        <w:t xml:space="preserve"> </w:t>
      </w:r>
      <w:r>
        <w:rPr>
          <w:rStyle w:val="ClaimLabel"/>
        </w:rPr>
        <w:t xml:space="preserve">VF</w:t>
      </w:r>
      <w:r>
        <w:rPr>
          <w:rStyle w:val="FootnoteReference"/>
        </w:rPr>
        <w:footnoteReference w:id="429"/>
      </w:r>
    </w:p>
    <w:p>
      <w:pPr>
        <w:numPr>
          <w:ilvl w:val="0"/>
          <w:numId w:val="1074"/>
        </w:numPr>
        <w:pStyle w:val="Compact"/>
      </w:pPr>
      <w:r>
        <w:t xml:space="preserve">NVIDIA-led and NVIDIA-GPU-optimised</w:t>
      </w:r>
      <w:r>
        <w:t xml:space="preserve"> </w:t>
      </w:r>
      <w:r>
        <w:rPr>
          <w:rStyle w:val="ClaimLabel"/>
        </w:rPr>
        <w:t xml:space="preserve">VF</w:t>
      </w:r>
      <w:r>
        <w:rPr>
          <w:rStyle w:val="FootnoteReference"/>
        </w:rPr>
        <w:footnoteReference w:id="430"/>
      </w:r>
    </w:p>
    <w:p>
      <w:pPr>
        <w:pStyle w:val="FirstParagraph"/>
      </w:pPr>
      <w:r>
        <w:rPr>
          <w:bCs/>
          <w:b/>
        </w:rPr>
        <w:t xml:space="preserve">Choose when</w:t>
      </w:r>
    </w:p>
    <w:p>
      <w:pPr>
        <w:numPr>
          <w:ilvl w:val="0"/>
          <w:numId w:val="1075"/>
        </w:numPr>
        <w:pStyle w:val="Compact"/>
      </w:pPr>
      <w:r>
        <w:t xml:space="preserve">You run multi-node NVIDIA GPU serving at a scale where disaggregation pays</w:t>
      </w:r>
      <w:r>
        <w:t xml:space="preserve"> </w:t>
      </w:r>
      <w:r>
        <w:rPr>
          <w:rStyle w:val="ClaimLabel"/>
        </w:rPr>
        <w:t xml:space="preserve">AJ</w:t>
      </w:r>
    </w:p>
    <w:p>
      <w:pPr>
        <w:pStyle w:val="FirstParagraph"/>
      </w:pPr>
      <w:r>
        <w:rPr>
          <w:bCs/>
          <w:b/>
        </w:rPr>
        <w:t xml:space="preserve">Avoid when</w:t>
      </w:r>
    </w:p>
    <w:p>
      <w:pPr>
        <w:numPr>
          <w:ilvl w:val="0"/>
          <w:numId w:val="1076"/>
        </w:numPr>
        <w:pStyle w:val="Compact"/>
      </w:pPr>
      <w:r>
        <w:t xml:space="preserve">Single-node or modest volumes; vLLM alone is enough</w:t>
      </w:r>
      <w:r>
        <w:t xml:space="preserve"> </w:t>
      </w:r>
      <w:r>
        <w:rPr>
          <w:rStyle w:val="ClaimLabel"/>
        </w:rPr>
        <w:t xml:space="preserve">AJ</w:t>
      </w:r>
    </w:p>
    <w:p>
      <w:pPr>
        <w:numPr>
          <w:ilvl w:val="0"/>
          <w:numId w:val="1076"/>
        </w:numPr>
        <w:pStyle w:val="Compact"/>
      </w:pPr>
      <w:r>
        <w:t xml:space="preserve">You need long-term-support releases</w:t>
      </w:r>
      <w:r>
        <w:t xml:space="preserve"> </w:t>
      </w:r>
      <w:r>
        <w:rPr>
          <w:rStyle w:val="ClaimLabel"/>
        </w:rPr>
        <w:t xml:space="preserve">VF</w:t>
      </w:r>
      <w:r>
        <w:rPr>
          <w:rStyle w:val="FootnoteReference"/>
        </w:rPr>
        <w:footnoteReference w:id="431"/>
      </w:r>
      <w:r>
        <w:t xml:space="preserve"> </w:t>
      </w:r>
      <w:r>
        <w:rPr>
          <w:rStyle w:val="ClaimLabel"/>
        </w:rPr>
        <w:t xml:space="preserve">AJ</w:t>
      </w:r>
    </w:p>
    <w:p>
      <w:pPr>
        <w:pStyle w:val="FirstParagraph"/>
      </w:pPr>
      <w:r>
        <w:rPr>
          <w:bCs/>
          <w:b/>
        </w:rPr>
        <w:t xml:space="preserve">Nearest competitors:</w:t>
      </w:r>
      <w:r>
        <w:t xml:space="preserve"> </w:t>
      </w:r>
      <w:r>
        <w:t xml:space="preserve">L2-llm-d, L2-vllm, L2-sglang</w:t>
      </w:r>
    </w:p>
    <w:p>
      <w:pPr>
        <w:pStyle w:val="BodyText"/>
      </w:pPr>
      <w:r>
        <w:rPr>
          <w:bCs/>
          <w:b/>
        </w:rPr>
        <w:t xml:space="preserve">Regulated-FS note.</w:t>
      </w:r>
      <w:r>
        <w:t xml:space="preserve"> </w:t>
      </w:r>
      <w:r>
        <w:t xml:space="preserve">Treat as an optimisation layer you can remove: keep the engine’s OpenAI-compatible API as the contract to the gateway</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NVIDIA</w:t>
            </w:r>
          </w:p>
        </w:tc>
        <w:tc>
          <w:tcPr/>
          <w:p>
            <w:pPr>
              <w:pStyle w:val="Compact"/>
              <w:jc w:val="left"/>
            </w:pPr>
            <w:r>
              <w:t xml:space="preserve">Verified fact</w:t>
            </w:r>
          </w:p>
        </w:tc>
        <w:tc>
          <w:tcPr/>
          <w:p>
            <w:pPr>
              <w:pStyle w:val="Compact"/>
              <w:jc w:val="left"/>
            </w:pPr>
            <w:r>
              <w:t xml:space="preserve">A4-S098</w:t>
            </w:r>
          </w:p>
        </w:tc>
      </w:tr>
      <w:tr>
        <w:tc>
          <w:tcPr/>
          <w:p>
            <w:pPr>
              <w:pStyle w:val="Compact"/>
              <w:jc w:val="left"/>
            </w:pPr>
            <w:r>
              <w:t xml:space="preserve">Category</w:t>
            </w:r>
          </w:p>
        </w:tc>
        <w:tc>
          <w:tcPr/>
          <w:p>
            <w:pPr>
              <w:pStyle w:val="Compact"/>
              <w:jc w:val="left"/>
            </w:pPr>
            <w:r>
              <w:t xml:space="preserve">Distributed inference orchestration / optimisation layer above inference engines</w:t>
            </w:r>
          </w:p>
        </w:tc>
        <w:tc>
          <w:tcPr/>
          <w:p>
            <w:pPr>
              <w:pStyle w:val="Compact"/>
              <w:jc w:val="left"/>
            </w:pPr>
            <w:r>
              <w:t xml:space="preserve">Verified fact</w:t>
            </w:r>
          </w:p>
        </w:tc>
        <w:tc>
          <w:tcPr/>
          <w:p>
            <w:pPr>
              <w:pStyle w:val="Compact"/>
              <w:jc w:val="left"/>
            </w:pPr>
            <w:r>
              <w:t xml:space="preserve">A4-S090</w:t>
            </w:r>
          </w:p>
        </w:tc>
      </w:tr>
      <w:tr>
        <w:tc>
          <w:tcPr/>
          <w:p>
            <w:pPr>
              <w:pStyle w:val="Compact"/>
              <w:jc w:val="left"/>
            </w:pPr>
            <w:r>
              <w:t xml:space="preserve">Version / lineup</w:t>
            </w:r>
          </w:p>
        </w:tc>
        <w:tc>
          <w:tcPr/>
          <w:p>
            <w:pPr>
              <w:pStyle w:val="Compact"/>
              <w:jc w:val="left"/>
            </w:pPr>
            <w:r>
              <w:t xml:space="preserve">ai-dynamo 1.5.1 (7 October 2026; PyPI classifier Beta); first release March 2025</w:t>
            </w:r>
          </w:p>
        </w:tc>
        <w:tc>
          <w:tcPr/>
          <w:p>
            <w:pPr>
              <w:pStyle w:val="Compact"/>
              <w:jc w:val="left"/>
            </w:pPr>
            <w:r>
              <w:t xml:space="preserve">Verified fact</w:t>
            </w:r>
          </w:p>
        </w:tc>
        <w:tc>
          <w:tcPr/>
          <w:p>
            <w:pPr>
              <w:pStyle w:val="Compact"/>
              <w:jc w:val="left"/>
            </w:pPr>
            <w:r>
              <w:t xml:space="preserve">A4-S098</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A4-S098, A4-S090</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w:t>
            </w:r>
            <w:r>
              <w:t xml:space="preserve">The orchestration layer above inference engines — it doesn’t replace SGLang, TensorRT-LLM, or vLLM</w:t>
            </w:r>
            <w:r>
              <w:t xml:space="preserve">’</w:t>
            </w:r>
            <w:r>
              <w:t xml:space="preserve">: disaggregated serving, KV-aware routing, multi-tier KV caching (KVBM), SLA-based planner and autoscaling; 1.0 added zero-config deploy, agentic-inference hints and multimodal E/P/D.</w:t>
            </w:r>
          </w:p>
        </w:tc>
        <w:tc>
          <w:tcPr/>
          <w:p>
            <w:pPr>
              <w:pStyle w:val="Compact"/>
              <w:jc w:val="left"/>
            </w:pPr>
            <w:r>
              <w:t xml:space="preserve">Verified fact</w:t>
            </w:r>
          </w:p>
        </w:tc>
        <w:tc>
          <w:tcPr/>
          <w:p>
            <w:pPr>
              <w:pStyle w:val="Compact"/>
              <w:jc w:val="left"/>
            </w:pPr>
            <w:r>
              <w:t xml:space="preserve">A4-S090</w:t>
            </w:r>
          </w:p>
        </w:tc>
      </w:tr>
      <w:tr>
        <w:tc>
          <w:tcPr/>
          <w:p>
            <w:pPr>
              <w:pStyle w:val="Compact"/>
              <w:jc w:val="left"/>
            </w:pPr>
            <w:r>
              <w:t xml:space="preserve">Stack position</w:t>
            </w:r>
          </w:p>
        </w:tc>
        <w:tc>
          <w:tcPr/>
          <w:p>
            <w:pPr>
              <w:pStyle w:val="Compact"/>
              <w:jc w:val="left"/>
            </w:pPr>
            <w:r>
              <w:t xml:space="preserve">Inference optimisation sub-layer between serving engines and gateways (H1)</w:t>
            </w:r>
          </w:p>
        </w:tc>
        <w:tc>
          <w:tcPr/>
          <w:p>
            <w:pPr>
              <w:pStyle w:val="Compact"/>
              <w:jc w:val="left"/>
            </w:pPr>
            <w:r>
              <w:t xml:space="preserve">Verified fact</w:t>
            </w:r>
          </w:p>
        </w:tc>
        <w:tc>
          <w:tcPr/>
          <w:p>
            <w:pPr>
              <w:pStyle w:val="Compact"/>
              <w:jc w:val="left"/>
            </w:pPr>
            <w:r>
              <w:t xml:space="preserve">A4-S090</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A4-S098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Backends SGLang, TensorRT-LLM, vLLM; integrates LMCache (September 2025); LangChain and NeMo Agent Toolkit integrations</w:t>
            </w:r>
          </w:p>
        </w:tc>
        <w:tc>
          <w:tcPr/>
          <w:p>
            <w:pPr>
              <w:pStyle w:val="Compact"/>
              <w:jc w:val="left"/>
            </w:pPr>
            <w:r>
              <w:t xml:space="preserve">Verified fact</w:t>
            </w:r>
          </w:p>
        </w:tc>
        <w:tc>
          <w:tcPr/>
          <w:p>
            <w:pPr>
              <w:pStyle w:val="Compact"/>
              <w:jc w:val="left"/>
            </w:pPr>
            <w:r>
              <w:t xml:space="preserve">A4-S090, A4-S091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 managed_cloud: Not publicly verified; vpc_byoc: Yes; private_cloud: Yes; self_hosted: Yes; on_prem: Yes</w:t>
            </w:r>
          </w:p>
        </w:tc>
        <w:tc>
          <w:tcPr/>
          <w:p>
            <w:pPr>
              <w:pStyle w:val="Compact"/>
            </w:pPr>
          </w:p>
        </w:tc>
        <w:tc>
          <w:tcPr/>
          <w:p>
            <w:pPr>
              <w:pStyle w:val="Compact"/>
            </w:pPr>
          </w:p>
        </w:tc>
      </w:tr>
    </w:tbl>
    <w:bookmarkEnd w:id="432"/>
    <w:bookmarkStart w:id="451" w:name="Xa9feed6e557658ae03a59427fea1410d330e1aa"/>
    <w:p>
      <w:pPr>
        <w:pStyle w:val="Heading2"/>
      </w:pPr>
      <w:r>
        <w:t xml:space="preserve">Ollama (local runtime) with Ollama Cloud (hosted cloud models) (</w:t>
      </w:r>
      <w:r>
        <w:rPr>
          <w:rStyle w:val="VerbatimChar"/>
        </w:rPr>
        <w:t xml:space="preserve">L2-ollama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Ollama – run locally</w:t>
      </w:r>
    </w:p>
    <w:p>
      <w:pPr>
        <w:pStyle w:val="BodyText"/>
      </w:pPr>
      <w:r>
        <w:rPr>
          <w:iCs/>
          <w:i/>
        </w:rPr>
        <w:t xml:space="preserve">Rationale:</w:t>
      </w:r>
      <w:r>
        <w:t xml:space="preserve"> </w:t>
      </w:r>
      <w:r>
        <w:t xml:space="preserve">Useful developer runtime; Ollama Cloud is an unverified third-party processor</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local serving competently; not a multi-tenant production engine</w:t>
            </w:r>
            <w:r>
              <w:t xml:space="preserve"> </w:t>
            </w:r>
            <w:r>
              <w:rPr>
                <w:rStyle w:val="ClaimLabel"/>
              </w:rPr>
              <w:t xml:space="preserve">VF</w:t>
            </w:r>
            <w:r>
              <w:rPr>
                <w:rStyle w:val="FootnoteReference"/>
              </w:rPr>
              <w:footnoteReference w:id="433"/>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No SSO, RBAC or audit verified for Cloud; NPV cap</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Cloud certifications NPV (cap); local runtime has no documented authentication</w:t>
            </w:r>
            <w:r>
              <w:t xml:space="preserve"> </w:t>
            </w:r>
            <w:r>
              <w:rPr>
                <w:rStyle w:val="ClaimLabel"/>
              </w:rPr>
              <w:t xml:space="preserve">VF</w:t>
            </w:r>
            <w:r>
              <w:rPr>
                <w:rStyle w:val="FootnoteReference"/>
              </w:rPr>
              <w:footnoteReference w:id="435"/>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Local, on-prem and SaaS; no VPC</w:t>
            </w:r>
            <w:r>
              <w:t xml:space="preserve"> </w:t>
            </w:r>
            <w:r>
              <w:rPr>
                <w:rStyle w:val="ClaimLabel"/>
              </w:rPr>
              <w:t xml:space="preserve">VF</w:t>
            </w:r>
            <w:r>
              <w:rPr>
                <w:rStyle w:val="FootnoteReference"/>
              </w:rPr>
              <w:footnoteReference w:id="437"/>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community integrations; OpenAI/Anthropic-compatible APIs</w:t>
            </w:r>
            <w:r>
              <w:t xml:space="preserve"> </w:t>
            </w:r>
            <w:r>
              <w:rPr>
                <w:rStyle w:val="ClaimLabel"/>
              </w:rPr>
              <w:t xml:space="preserve">VF</w:t>
            </w:r>
            <w:r>
              <w:rPr>
                <w:rStyle w:val="FootnoteReference"/>
              </w:rPr>
              <w:footnoteReference w:id="439"/>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Server version and maturity not verified; cloud pricing changed 31 August 2026</w:t>
            </w:r>
            <w:r>
              <w:t xml:space="preserve"> </w:t>
            </w:r>
            <w:r>
              <w:rPr>
                <w:rStyle w:val="ClaimLabel"/>
              </w:rPr>
              <w:t xml:space="preserve">VF</w:t>
            </w:r>
            <w:r>
              <w:rPr>
                <w:rStyle w:val="FootnoteReference"/>
              </w:rPr>
              <w:footnoteReference w:id="440"/>
            </w:r>
            <w:r>
              <w:t xml:space="preserve"> </w:t>
            </w:r>
            <w:r>
              <w:rPr>
                <w:rStyle w:val="ClaimLabel"/>
              </w:rPr>
              <w:t xml:space="preserve">NPV</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Runtime free; Cloud plans published</w:t>
            </w:r>
            <w:r>
              <w:t xml:space="preserve"> </w:t>
            </w:r>
            <w:r>
              <w:rPr>
                <w:rStyle w:val="ClaimLabel"/>
              </w:rPr>
              <w:t xml:space="preserve">VF</w:t>
            </w:r>
            <w:r>
              <w:rPr>
                <w:rStyle w:val="FootnoteReference"/>
              </w:rPr>
              <w:footnoteReference w:id="442"/>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runtime and portable models; Cloud proprietary</w:t>
            </w:r>
            <w:r>
              <w:t xml:space="preserve"> </w:t>
            </w:r>
            <w:r>
              <w:rPr>
                <w:rStyle w:val="ClaimLabel"/>
              </w:rPr>
              <w:t xml:space="preserve">VF</w:t>
            </w:r>
            <w:r>
              <w:rPr>
                <w:rStyle w:val="FootnoteReference"/>
              </w:rPr>
              <w:footnoteReference w:id="443"/>
            </w:r>
          </w:p>
        </w:tc>
      </w:tr>
      <w:tr>
        <w:tc>
          <w:tcPr/>
          <w:p>
            <w:pPr>
              <w:pStyle w:val="Compact"/>
              <w:jc w:val="left"/>
            </w:pPr>
            <w:r>
              <w:rPr>
                <w:bCs/>
                <w:b/>
              </w:rPr>
              <w:t xml:space="preserve">Total (generic / FS)</w:t>
            </w:r>
          </w:p>
        </w:tc>
        <w:tc>
          <w:tcPr/>
          <w:p>
            <w:pPr>
              <w:pStyle w:val="Compact"/>
              <w:jc w:val="right"/>
            </w:pPr>
            <w:r>
              <w:rPr>
                <w:bCs/>
                <w:b/>
              </w:rPr>
              <w:t xml:space="preserve">3.00 / 2.95</w:t>
            </w:r>
          </w:p>
        </w:tc>
        <w:tc>
          <w:tcPr/>
          <w:p>
            <w:pPr>
              <w:pStyle w:val="Compact"/>
            </w:pPr>
          </w:p>
        </w:tc>
      </w:tr>
    </w:tbl>
    <w:p>
      <w:pPr>
        <w:pStyle w:val="BodyText"/>
      </w:pPr>
      <w:r>
        <w:rPr>
          <w:iCs/>
          <w:i/>
        </w:rPr>
        <w:t xml:space="preserve">Evidence rules applied:</w:t>
      </w:r>
      <w:r>
        <w:t xml:space="preserve"> </w:t>
      </w:r>
      <w:r>
        <w:t xml:space="preserve">enterprise_readiness capped at 2: SSO/RBAC/audit NPV; security_compliance capped at 2: Ollama Cloud certifications NPV</w:t>
      </w:r>
    </w:p>
    <w:p>
      <w:pPr>
        <w:pStyle w:val="BodyText"/>
      </w:pPr>
      <w:r>
        <w:rPr>
          <w:bCs/>
          <w:b/>
        </w:rPr>
        <w:t xml:space="preserve">Capabilities.</w:t>
      </w:r>
      <w:r>
        <w:t xml:space="preserve"> </w:t>
      </w:r>
      <w:r>
        <w:t xml:space="preserve">MIT-licensed local LLM runtime and model packager, plus Ollama Cloud, a hosted service for larger models with OpenAI- and Anthropic-compatible APIs; cloud features can be disabled; usage-based cloud plans from 31 August 2026</w:t>
      </w:r>
      <w:r>
        <w:t xml:space="preserve"> </w:t>
      </w:r>
      <w:r>
        <w:rPr>
          <w:rStyle w:val="ClaimLabel"/>
        </w:rPr>
        <w:t xml:space="preserve">VF</w:t>
      </w:r>
      <w:r>
        <w:rPr>
          <w:rStyle w:val="FootnoteReference"/>
        </w:rPr>
        <w:footnoteReference w:id="445"/>
      </w:r>
      <w:r>
        <w:t xml:space="preserve">. Binds 127.0.0.1:11434 by default</w:t>
      </w:r>
      <w:r>
        <w:t xml:space="preserve"> </w:t>
      </w:r>
      <w:r>
        <w:rPr>
          <w:rStyle w:val="ClaimLabel"/>
        </w:rPr>
        <w:t xml:space="preserve">VF</w:t>
      </w:r>
      <w:r>
        <w:rPr>
          <w:rStyle w:val="FootnoteReference"/>
        </w:rPr>
        <w:footnoteReference w:id="446"/>
      </w:r>
      <w:r>
        <w:t xml:space="preserve">.</w:t>
      </w:r>
    </w:p>
    <w:p>
      <w:pPr>
        <w:pStyle w:val="BodyText"/>
      </w:pPr>
      <w:r>
        <w:rPr>
          <w:bCs/>
          <w:b/>
        </w:rPr>
        <w:t xml:space="preserve">Strengths</w:t>
      </w:r>
    </w:p>
    <w:p>
      <w:pPr>
        <w:numPr>
          <w:ilvl w:val="0"/>
          <w:numId w:val="1077"/>
        </w:numPr>
        <w:pStyle w:val="Compact"/>
      </w:pPr>
      <w:r>
        <w:t xml:space="preserve">Simplest local runtime for laptops and disconnected prototyping</w:t>
      </w:r>
      <w:r>
        <w:t xml:space="preserve"> </w:t>
      </w:r>
      <w:r>
        <w:rPr>
          <w:rStyle w:val="ClaimLabel"/>
        </w:rPr>
        <w:t xml:space="preserve">AJ</w:t>
      </w:r>
    </w:p>
    <w:p>
      <w:pPr>
        <w:numPr>
          <w:ilvl w:val="0"/>
          <w:numId w:val="1077"/>
        </w:numPr>
        <w:pStyle w:val="Compact"/>
      </w:pPr>
      <w:r>
        <w:t xml:space="preserve">MIT runtime, portable models</w:t>
      </w:r>
      <w:r>
        <w:t xml:space="preserve"> </w:t>
      </w:r>
      <w:r>
        <w:rPr>
          <w:rStyle w:val="ClaimLabel"/>
        </w:rPr>
        <w:t xml:space="preserve">VF</w:t>
      </w:r>
      <w:r>
        <w:rPr>
          <w:rStyle w:val="FootnoteReference"/>
        </w:rPr>
        <w:footnoteReference w:id="447"/>
      </w:r>
    </w:p>
    <w:p>
      <w:pPr>
        <w:numPr>
          <w:ilvl w:val="0"/>
          <w:numId w:val="1077"/>
        </w:numPr>
        <w:pStyle w:val="Compact"/>
      </w:pPr>
      <w:r>
        <w:t xml:space="preserve">Cloud can be switched off (OLLAMA_NO_CLOUD)</w:t>
      </w:r>
      <w:r>
        <w:t xml:space="preserve"> </w:t>
      </w:r>
      <w:r>
        <w:rPr>
          <w:rStyle w:val="ClaimLabel"/>
        </w:rPr>
        <w:t xml:space="preserve">VF</w:t>
      </w:r>
      <w:r>
        <w:rPr>
          <w:rStyle w:val="FootnoteReference"/>
        </w:rPr>
        <w:footnoteReference w:id="448"/>
      </w:r>
    </w:p>
    <w:p>
      <w:pPr>
        <w:pStyle w:val="FirstParagraph"/>
      </w:pPr>
      <w:r>
        <w:rPr>
          <w:bCs/>
          <w:b/>
        </w:rPr>
        <w:t xml:space="preserve">Limitations and risks</w:t>
      </w:r>
    </w:p>
    <w:p>
      <w:pPr>
        <w:numPr>
          <w:ilvl w:val="0"/>
          <w:numId w:val="1078"/>
        </w:numPr>
        <w:pStyle w:val="Compact"/>
      </w:pPr>
      <w:r>
        <w:t xml:space="preserve">No longer local-only: cloud models change the data-flow assumption</w:t>
      </w:r>
      <w:r>
        <w:t xml:space="preserve"> </w:t>
      </w:r>
      <w:r>
        <w:rPr>
          <w:rStyle w:val="ClaimLabel"/>
        </w:rPr>
        <w:t xml:space="preserve">VF</w:t>
      </w:r>
      <w:r>
        <w:rPr>
          <w:rStyle w:val="FootnoteReference"/>
        </w:rPr>
        <w:footnoteReference w:id="449"/>
      </w:r>
    </w:p>
    <w:p>
      <w:pPr>
        <w:numPr>
          <w:ilvl w:val="0"/>
          <w:numId w:val="1078"/>
        </w:numPr>
        <w:pStyle w:val="Compact"/>
      </w:pPr>
      <w:r>
        <w:t xml:space="preserve">Ollama Cloud certifications, SSO and audit not publicly verified</w:t>
      </w:r>
      <w:r>
        <w:t xml:space="preserve"> </w:t>
      </w:r>
      <w:r>
        <w:rPr>
          <w:rStyle w:val="ClaimLabel"/>
        </w:rPr>
        <w:t xml:space="preserve">NPV</w:t>
      </w:r>
    </w:p>
    <w:p>
      <w:pPr>
        <w:numPr>
          <w:ilvl w:val="0"/>
          <w:numId w:val="1078"/>
        </w:numPr>
        <w:pStyle w:val="Compact"/>
      </w:pPr>
      <w:r>
        <w:t xml:space="preserve">Built-in API authentication not documented; exposure relies on a proxy</w:t>
      </w:r>
      <w:r>
        <w:t xml:space="preserve"> </w:t>
      </w:r>
      <w:r>
        <w:rPr>
          <w:rStyle w:val="ClaimLabel"/>
        </w:rPr>
        <w:t xml:space="preserve">VF</w:t>
      </w:r>
      <w:r>
        <w:rPr>
          <w:rStyle w:val="FootnoteReference"/>
        </w:rPr>
        <w:footnoteReference w:id="450"/>
      </w:r>
      <w:r>
        <w:t xml:space="preserve"> </w:t>
      </w:r>
      <w:r>
        <w:rPr>
          <w:rStyle w:val="ClaimLabel"/>
        </w:rPr>
        <w:t xml:space="preserve">AJ</w:t>
      </w:r>
    </w:p>
    <w:p>
      <w:pPr>
        <w:pStyle w:val="FirstParagraph"/>
      </w:pPr>
      <w:r>
        <w:rPr>
          <w:bCs/>
          <w:b/>
        </w:rPr>
        <w:t xml:space="preserve">Choose when</w:t>
      </w:r>
    </w:p>
    <w:p>
      <w:pPr>
        <w:numPr>
          <w:ilvl w:val="0"/>
          <w:numId w:val="1079"/>
        </w:numPr>
        <w:pStyle w:val="Compact"/>
      </w:pPr>
      <w:r>
        <w:t xml:space="preserve">Developer workstations and offline evaluation with cloud disabled</w:t>
      </w:r>
      <w:r>
        <w:t xml:space="preserve"> </w:t>
      </w:r>
      <w:r>
        <w:rPr>
          <w:rStyle w:val="ClaimLabel"/>
        </w:rPr>
        <w:t xml:space="preserve">AJ</w:t>
      </w:r>
    </w:p>
    <w:p>
      <w:pPr>
        <w:pStyle w:val="FirstParagraph"/>
      </w:pPr>
      <w:r>
        <w:rPr>
          <w:bCs/>
          <w:b/>
        </w:rPr>
        <w:t xml:space="preserve">Avoid when</w:t>
      </w:r>
    </w:p>
    <w:p>
      <w:pPr>
        <w:numPr>
          <w:ilvl w:val="0"/>
          <w:numId w:val="1080"/>
        </w:numPr>
        <w:pStyle w:val="Compact"/>
      </w:pPr>
      <w:r>
        <w:t xml:space="preserve">Any shared or production serving</w:t>
      </w:r>
      <w:r>
        <w:t xml:space="preserve"> </w:t>
      </w:r>
      <w:r>
        <w:rPr>
          <w:rStyle w:val="ClaimLabel"/>
        </w:rPr>
        <w:t xml:space="preserve">AJ</w:t>
      </w:r>
    </w:p>
    <w:p>
      <w:pPr>
        <w:numPr>
          <w:ilvl w:val="0"/>
          <w:numId w:val="1080"/>
        </w:numPr>
        <w:pStyle w:val="Compact"/>
      </w:pPr>
      <w:r>
        <w:t xml:space="preserve">Client data on Ollama Cloud</w:t>
      </w:r>
      <w:r>
        <w:t xml:space="preserve"> </w:t>
      </w:r>
      <w:r>
        <w:rPr>
          <w:rStyle w:val="ClaimLabel"/>
        </w:rPr>
        <w:t xml:space="preserve">AJ</w:t>
      </w:r>
    </w:p>
    <w:p>
      <w:pPr>
        <w:pStyle w:val="FirstParagraph"/>
      </w:pPr>
      <w:r>
        <w:rPr>
          <w:bCs/>
          <w:b/>
        </w:rPr>
        <w:t xml:space="preserve">Nearest competitors:</w:t>
      </w:r>
      <w:r>
        <w:t xml:space="preserve"> </w:t>
      </w:r>
      <w:r>
        <w:t xml:space="preserve">L2-lm-studio, llama.cpp, L2-vllm</w:t>
      </w:r>
    </w:p>
    <w:p>
      <w:pPr>
        <w:pStyle w:val="BodyText"/>
      </w:pPr>
      <w:r>
        <w:rPr>
          <w:bCs/>
          <w:b/>
        </w:rPr>
        <w:t xml:space="preserve">Regulated-FS note.</w:t>
      </w:r>
      <w:r>
        <w:t xml:space="preserve"> </w:t>
      </w:r>
      <w:r>
        <w:t xml:space="preserve">Allow on managed desktops only with OLLAMA_NO_CLOUD enforced and localhost binding; never as a production endpoint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Ollama</w:t>
            </w:r>
          </w:p>
        </w:tc>
        <w:tc>
          <w:tcPr/>
          <w:p>
            <w:pPr>
              <w:pStyle w:val="Compact"/>
              <w:jc w:val="left"/>
            </w:pPr>
            <w:r>
              <w:t xml:space="preserve">Verified fact</w:t>
            </w:r>
          </w:p>
        </w:tc>
        <w:tc>
          <w:tcPr/>
          <w:p>
            <w:pPr>
              <w:pStyle w:val="Compact"/>
              <w:jc w:val="left"/>
            </w:pPr>
            <w:r>
              <w:t xml:space="preserve">A4-S086</w:t>
            </w:r>
          </w:p>
        </w:tc>
      </w:tr>
      <w:tr>
        <w:tc>
          <w:tcPr/>
          <w:p>
            <w:pPr>
              <w:pStyle w:val="Compact"/>
              <w:jc w:val="left"/>
            </w:pPr>
            <w:r>
              <w:t xml:space="preserve">Category</w:t>
            </w:r>
          </w:p>
        </w:tc>
        <w:tc>
          <w:tcPr/>
          <w:p>
            <w:pPr>
              <w:pStyle w:val="Compact"/>
              <w:jc w:val="left"/>
            </w:pPr>
            <w:r>
              <w:t xml:space="preserve">Local LLM runtime and model packager, plus an optional hosted cloud-model service</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Version / lineup</w:t>
            </w:r>
          </w:p>
        </w:tc>
        <w:tc>
          <w:tcPr/>
          <w:p>
            <w:pPr>
              <w:pStyle w:val="Compact"/>
              <w:jc w:val="left"/>
            </w:pPr>
            <w:r>
              <w:t xml:space="preserve">Official Python client ollama 0.6.3 (29 September 2026); server/app version not retrieved</w:t>
            </w:r>
          </w:p>
        </w:tc>
        <w:tc>
          <w:tcPr/>
          <w:p>
            <w:pPr>
              <w:pStyle w:val="Compact"/>
              <w:jc w:val="left"/>
            </w:pPr>
            <w:r>
              <w:t xml:space="preserve">Verified fact</w:t>
            </w:r>
          </w:p>
        </w:tc>
        <w:tc>
          <w:tcPr/>
          <w:p>
            <w:pPr>
              <w:pStyle w:val="Compact"/>
              <w:jc w:val="left"/>
            </w:pPr>
            <w:r>
              <w:t xml:space="preserve">A4-S015</w:t>
            </w:r>
          </w:p>
        </w:tc>
      </w:tr>
      <w:tr>
        <w:tc>
          <w:tcPr/>
          <w:p>
            <w:pPr>
              <w:pStyle w:val="Compact"/>
              <w:jc w:val="left"/>
            </w:pPr>
            <w:r>
              <w:t xml:space="preserve">Licence</w:t>
            </w:r>
          </w:p>
        </w:tc>
        <w:tc>
          <w:tcPr/>
          <w:p>
            <w:pPr>
              <w:pStyle w:val="Compact"/>
              <w:jc w:val="left"/>
            </w:pPr>
            <w:r>
              <w:t xml:space="preserve">Open source, MIT (runtime); Ollama Cloud is a hosted service with plans</w:t>
            </w:r>
          </w:p>
        </w:tc>
        <w:tc>
          <w:tcPr/>
          <w:p>
            <w:pPr>
              <w:pStyle w:val="Compact"/>
              <w:jc w:val="left"/>
            </w:pPr>
            <w:r>
              <w:t xml:space="preserve">Verified fact</w:t>
            </w:r>
          </w:p>
        </w:tc>
        <w:tc>
          <w:tcPr/>
          <w:p>
            <w:pPr>
              <w:pStyle w:val="Compact"/>
              <w:jc w:val="left"/>
            </w:pPr>
            <w:r>
              <w:t xml:space="preserve">A4-S086, A4-S084</w:t>
            </w:r>
          </w:p>
        </w:tc>
      </w:tr>
      <w:tr>
        <w:tc>
          <w:tcPr/>
          <w:p>
            <w:pPr>
              <w:pStyle w:val="Compact"/>
              <w:jc w:val="left"/>
            </w:pPr>
            <w:r>
              <w:t xml:space="preserve">Status events</w:t>
            </w:r>
          </w:p>
        </w:tc>
        <w:tc>
          <w:tcPr/>
          <w:p>
            <w:pPr>
              <w:pStyle w:val="Compact"/>
              <w:jc w:val="left"/>
            </w:pPr>
            <w:r>
              <w:t xml:space="preserve">Cloud models introduced (e.g. *-cloud tags; gemma4:cloud); cloud features can be disabled (OLLAMA_NO_CLOUD=1)</w:t>
            </w:r>
          </w:p>
        </w:tc>
        <w:tc>
          <w:tcPr/>
          <w:p>
            <w:pPr>
              <w:pStyle w:val="Compact"/>
              <w:jc w:val="left"/>
            </w:pPr>
            <w:r>
              <w:t xml:space="preserve">Verified fact</w:t>
            </w:r>
          </w:p>
        </w:tc>
        <w:tc>
          <w:tcPr/>
          <w:p>
            <w:pPr>
              <w:pStyle w:val="Compact"/>
              <w:jc w:val="left"/>
            </w:pPr>
            <w:r>
              <w:t xml:space="preserve">A4-S015, A4-S085</w:t>
            </w:r>
          </w:p>
        </w:tc>
      </w:tr>
      <w:tr>
        <w:tc>
          <w:tcPr/>
          <w:p>
            <w:pPr>
              <w:pStyle w:val="Compact"/>
              <w:jc w:val="left"/>
            </w:pPr>
            <w:r>
              <w:t xml:space="preserve">Strategic direction</w:t>
            </w:r>
          </w:p>
        </w:tc>
        <w:tc>
          <w:tcPr/>
          <w:p>
            <w:pPr>
              <w:pStyle w:val="Compact"/>
              <w:jc w:val="left"/>
            </w:pPr>
            <w:r>
              <w:t xml:space="preserve">Cloud models run in Ollama’s cloud from apps, CLI or API with an API key; launchers for coding agents (Claude Code, Codex, OpenCode); OpenAI- and Anthropic-compatible APIs</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What it does</w:t>
            </w:r>
          </w:p>
        </w:tc>
        <w:tc>
          <w:tcPr/>
          <w:p>
            <w:pPr>
              <w:pStyle w:val="Compact"/>
              <w:jc w:val="left"/>
            </w:pPr>
            <w:r>
              <w:t xml:space="preserve">Runs open-weight models locally (no prompt visibility to Ollama when local) and optionally offloads larger models to Ollama’s cloud; embeddings; OpenAI/Anthropic-compatible endpoints.</w:t>
            </w:r>
          </w:p>
        </w:tc>
        <w:tc>
          <w:tcPr/>
          <w:p>
            <w:pPr>
              <w:pStyle w:val="Compact"/>
              <w:jc w:val="left"/>
            </w:pPr>
            <w:r>
              <w:t xml:space="preserve">Verified fact</w:t>
            </w:r>
          </w:p>
        </w:tc>
        <w:tc>
          <w:tcPr/>
          <w:p>
            <w:pPr>
              <w:pStyle w:val="Compact"/>
              <w:jc w:val="left"/>
            </w:pPr>
            <w:r>
              <w:t xml:space="preserve">A4-S085, A4-S084, A4-S015</w:t>
            </w:r>
          </w:p>
        </w:tc>
      </w:tr>
      <w:tr>
        <w:tc>
          <w:tcPr/>
          <w:p>
            <w:pPr>
              <w:pStyle w:val="Compact"/>
              <w:jc w:val="left"/>
            </w:pPr>
            <w:r>
              <w:t xml:space="preserve">Stack position</w:t>
            </w:r>
          </w:p>
        </w:tc>
        <w:tc>
          <w:tcPr/>
          <w:p>
            <w:pPr>
              <w:pStyle w:val="Compact"/>
              <w:jc w:val="left"/>
            </w:pPr>
            <w:r>
              <w:t xml:space="preserve">Developer/edge local runtime (L2); not a multi-tenant production serving engine. Ollama Cloud adds a hosted inference option</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Local: Ollama does not see prompts. Cloud: prompts/responses processed to serve requests but not stored or logged and never used for training; basic account info and usage metadata collected</w:t>
            </w:r>
          </w:p>
        </w:tc>
        <w:tc>
          <w:tcPr/>
          <w:p>
            <w:pPr>
              <w:pStyle w:val="Compact"/>
              <w:jc w:val="left"/>
            </w:pPr>
            <w:r>
              <w:t xml:space="preserve">Verified fact</w:t>
            </w:r>
          </w:p>
        </w:tc>
        <w:tc>
          <w:tcPr/>
          <w:p>
            <w:pPr>
              <w:pStyle w:val="Compact"/>
              <w:jc w:val="left"/>
            </w:pPr>
            <w:r>
              <w:t xml:space="preserve">A4-S085, A4-S084</w:t>
            </w:r>
          </w:p>
        </w:tc>
      </w:tr>
      <w:tr>
        <w:tc>
          <w:tcPr/>
          <w:p>
            <w:pPr>
              <w:pStyle w:val="Compact"/>
              <w:jc w:val="left"/>
            </w:pPr>
            <w:r>
              <w:t xml:space="preserve">Security features</w:t>
            </w:r>
          </w:p>
        </w:tc>
        <w:tc>
          <w:tcPr/>
          <w:p>
            <w:pPr>
              <w:pStyle w:val="Compact"/>
              <w:jc w:val="left"/>
            </w:pPr>
            <w:r>
              <w:t xml:space="preserve">Cloud features can be disabled for local-only mode (disable_ollama_cloud / OLLAMA_NO_CLOUD)</w:t>
            </w:r>
          </w:p>
        </w:tc>
        <w:tc>
          <w:tcPr/>
          <w:p>
            <w:pPr>
              <w:pStyle w:val="Compact"/>
              <w:jc w:val="left"/>
            </w:pPr>
            <w:r>
              <w:t xml:space="preserve">Verified fact</w:t>
            </w:r>
          </w:p>
        </w:tc>
        <w:tc>
          <w:tcPr/>
          <w:p>
            <w:pPr>
              <w:pStyle w:val="Compact"/>
              <w:jc w:val="left"/>
            </w:pPr>
            <w:r>
              <w:t xml:space="preserve">A4-S085</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Local runtime free (MIT). Ollama Cloud usage-based plans from 31 August 2026: Free (small monthly usage on starter models, pay-as-you-go credits), Pro US$20/month (US$60 usage included), Max US$100/month (US$300 included), Team US$500/month (US$1,000 shared usage, unlimited users); per-token rates by model; no hourly or weekly caps; off-peak discounts</w:t>
            </w:r>
          </w:p>
        </w:tc>
        <w:tc>
          <w:tcPr/>
          <w:p>
            <w:pPr>
              <w:pStyle w:val="Compact"/>
              <w:jc w:val="left"/>
            </w:pPr>
            <w:r>
              <w:t xml:space="preserve">Verified fact</w:t>
            </w:r>
          </w:p>
        </w:tc>
        <w:tc>
          <w:tcPr/>
          <w:p>
            <w:pPr>
              <w:pStyle w:val="Compact"/>
              <w:jc w:val="left"/>
            </w:pPr>
            <w:r>
              <w:t xml:space="preserve">A4-S084, V1-S066</w:t>
            </w:r>
          </w:p>
        </w:tc>
      </w:tr>
      <w:tr>
        <w:tc>
          <w:tcPr/>
          <w:p>
            <w:pPr>
              <w:pStyle w:val="Compact"/>
              <w:jc w:val="left"/>
            </w:pPr>
            <w:r>
              <w:t xml:space="preserve">Infrastructure cost</w:t>
            </w:r>
          </w:p>
        </w:tc>
        <w:tc>
          <w:tcPr/>
          <w:p>
            <w:pPr>
              <w:pStyle w:val="Compact"/>
              <w:jc w:val="left"/>
            </w:pPr>
            <w:r>
              <w:t xml:space="preserve">Local cost is the user’s own hardware (GPU/Apple silicon RAM)</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Large community integration list; Google Cloud Run tutorial; Claude Code/Codex/OpenCode launchers</w:t>
            </w:r>
          </w:p>
        </w:tc>
        <w:tc>
          <w:tcPr/>
          <w:p>
            <w:pPr>
              <w:pStyle w:val="Compact"/>
              <w:jc w:val="left"/>
            </w:pPr>
            <w:r>
              <w:t xml:space="preserve">Verified fact</w:t>
            </w:r>
          </w:p>
        </w:tc>
        <w:tc>
          <w:tcPr/>
          <w:p>
            <w:pPr>
              <w:pStyle w:val="Compact"/>
              <w:jc w:val="left"/>
            </w:pPr>
            <w:r>
              <w:t xml:space="preserve">A4-S084</w:t>
            </w:r>
          </w:p>
        </w:tc>
      </w:tr>
      <w:tr>
        <w:tc>
          <w:tcPr/>
          <w:p>
            <w:pPr>
              <w:pStyle w:val="Compact"/>
              <w:jc w:val="left"/>
            </w:pPr>
            <w:r>
              <w:t xml:space="preserve">Adoption signals</w:t>
            </w:r>
          </w:p>
        </w:tc>
        <w:tc>
          <w:tcPr/>
          <w:p>
            <w:pPr>
              <w:pStyle w:val="Compact"/>
              <w:jc w:val="left"/>
            </w:pPr>
            <w:r>
              <w:t xml:space="preserve">US$65M funding round reported July 2026 (SiliconANGLE, 9 July 2026)</w:t>
            </w:r>
          </w:p>
        </w:tc>
        <w:tc>
          <w:tcPr/>
          <w:p>
            <w:pPr>
              <w:pStyle w:val="Compact"/>
              <w:jc w:val="left"/>
            </w:pPr>
            <w:r>
              <w:t xml:space="preserve">Reported</w:t>
            </w:r>
          </w:p>
        </w:tc>
        <w:tc>
          <w:tcPr/>
          <w:p>
            <w:pPr>
              <w:pStyle w:val="Compact"/>
              <w:jc w:val="left"/>
            </w:pPr>
            <w:r>
              <w:t xml:space="preserve">V1-S071</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(Ollama Cloud); managed_cloud: Yes (Ollama Cloud); vpc_byoc: No; private_cloud: Not publicly verified; self_hosted: Yes; on_prem: Yes</w:t>
            </w:r>
          </w:p>
        </w:tc>
        <w:tc>
          <w:tcPr/>
          <w:p>
            <w:pPr>
              <w:pStyle w:val="Compact"/>
            </w:pPr>
          </w:p>
        </w:tc>
        <w:tc>
          <w:tcPr/>
          <w:p>
            <w:pPr>
              <w:pStyle w:val="Compact"/>
            </w:pPr>
          </w:p>
        </w:tc>
      </w:tr>
    </w:tbl>
    <w:bookmarkEnd w:id="451"/>
    <w:bookmarkStart w:id="474" w:name="X0e4ed22d788a07601b98853457126d9f27ffe6d"/>
    <w:p>
      <w:pPr>
        <w:pStyle w:val="Heading2"/>
      </w:pPr>
      <w:r>
        <w:t xml:space="preserve">Cerebras Systems (Cerebras Inference / Cerebras Cloud; CS-3 systems) (</w:t>
      </w:r>
      <w:r>
        <w:rPr>
          <w:rStyle w:val="VerbatimChar"/>
        </w:rPr>
        <w:t xml:space="preserve">L2-cerebras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Cerebras – ultra-scale cloud</w:t>
      </w:r>
    </w:p>
    <w:p>
      <w:pPr>
        <w:pStyle w:val="BodyText"/>
      </w:pPr>
      <w:r>
        <w:rPr>
          <w:iCs/>
          <w:i/>
        </w:rPr>
        <w:t xml:space="preserve">Rationale:</w:t>
      </w:r>
      <w:r>
        <w:t xml:space="preserve"> </w:t>
      </w:r>
      <w:r>
        <w:t xml:space="preserve">Distinctive speed but thin enterprise controls and no EU processing yet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Fast inference on a smaller catalogue; on-prem systems</w:t>
            </w:r>
            <w:r>
              <w:t xml:space="preserve"> </w:t>
            </w:r>
            <w:r>
              <w:rPr>
                <w:rStyle w:val="ClaimLabel"/>
              </w:rPr>
              <w:t xml:space="preserve">VF</w:t>
            </w:r>
            <w:r>
              <w:rPr>
                <w:rStyle w:val="FootnoteReference"/>
              </w:rPr>
              <w:footnoteReference w:id="452"/>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Console roles verified (rule 7 lifts the cap to 3); no SSO or audit documented</w:t>
            </w:r>
            <w:r>
              <w:t xml:space="preserve"> </w:t>
            </w:r>
            <w:r>
              <w:rPr>
                <w:rStyle w:val="ClaimLabel"/>
              </w:rPr>
              <w:t xml:space="preserve">VF</w:t>
            </w:r>
            <w:r>
              <w:rPr>
                <w:rStyle w:val="FootnoteReference"/>
              </w:rPr>
              <w:footnoteReference w:id="455"/>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Type 2 listed in the trust centre without product scope (rule 8)</w:t>
            </w:r>
            <w:r>
              <w:t xml:space="preserve"> </w:t>
            </w:r>
            <w:r>
              <w:rPr>
                <w:rStyle w:val="ClaimLabel"/>
              </w:rPr>
              <w:t xml:space="preserve">VF</w:t>
            </w:r>
            <w:r>
              <w:rPr>
                <w:rStyle w:val="FootnoteReference"/>
              </w:rPr>
              <w:footnoteReference w:id="457"/>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dedicated, on-prem systems; no EU region yet</w:t>
            </w:r>
            <w:r>
              <w:t xml:space="preserve"> </w:t>
            </w:r>
            <w:r>
              <w:rPr>
                <w:rStyle w:val="ClaimLabel"/>
              </w:rPr>
              <w:t xml:space="preserve">VF</w:t>
            </w:r>
            <w:r>
              <w:rPr>
                <w:rStyle w:val="FootnoteReference"/>
              </w:rPr>
              <w:footnoteReference w:id="459"/>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OpenAI-compatible; AWS Marketplace; Hugging Face partner</w:t>
            </w:r>
            <w:r>
              <w:t xml:space="preserve"> </w:t>
            </w:r>
            <w:r>
              <w:rPr>
                <w:rStyle w:val="ClaimLabel"/>
              </w:rPr>
              <w:t xml:space="preserve">VF</w:t>
            </w:r>
            <w:r>
              <w:rPr>
                <w:rStyle w:val="FootnoteReference"/>
              </w:rPr>
              <w:footnoteReference w:id="461"/>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Public company; inference cloud since 2024; customer concentration</w:t>
            </w:r>
            <w:r>
              <w:t xml:space="preserve"> </w:t>
            </w:r>
            <w:r>
              <w:rPr>
                <w:rStyle w:val="ClaimLabel"/>
              </w:rPr>
              <w:t xml:space="preserve">VF</w:t>
            </w:r>
            <w:r>
              <w:rPr>
                <w:rStyle w:val="FootnoteReference"/>
              </w:rPr>
              <w:footnoteReference w:id="462"/>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per-token pricing; enterprise flat pricing</w:t>
            </w:r>
            <w:r>
              <w:t xml:space="preserve"> </w:t>
            </w:r>
            <w:r>
              <w:rPr>
                <w:rStyle w:val="ClaimLabel"/>
              </w:rPr>
              <w:t xml:space="preserve">VF</w:t>
            </w:r>
            <w:r>
              <w:rPr>
                <w:rStyle w:val="FootnoteReference"/>
              </w:rPr>
              <w:footnoteReference w:id="465"/>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OpenAI-compatible API, proprietary hardware</w:t>
            </w:r>
            <w:r>
              <w:t xml:space="preserve"> </w:t>
            </w:r>
            <w:r>
              <w:rPr>
                <w:rStyle w:val="ClaimLabel"/>
              </w:rPr>
              <w:t xml:space="preserve">VF</w:t>
            </w:r>
            <w:r>
              <w:rPr>
                <w:rStyle w:val="FootnoteReference"/>
              </w:rPr>
              <w:footnoteReference w:id="466"/>
            </w:r>
          </w:p>
        </w:tc>
      </w:tr>
      <w:tr>
        <w:tc>
          <w:tcPr/>
          <w:p>
            <w:pPr>
              <w:pStyle w:val="Compact"/>
              <w:jc w:val="left"/>
            </w:pPr>
            <w:r>
              <w:rPr>
                <w:bCs/>
                <w:b/>
              </w:rPr>
              <w:t xml:space="preserve">Total (generic / FS)</w:t>
            </w:r>
          </w:p>
        </w:tc>
        <w:tc>
          <w:tcPr/>
          <w:p>
            <w:pPr>
              <w:pStyle w:val="Compact"/>
              <w:jc w:val="right"/>
            </w:pPr>
            <w:r>
              <w:rPr>
                <w:bCs/>
                <w:b/>
              </w:rPr>
              <w:t xml:space="preserve">2.85 / 2.80</w:t>
            </w:r>
          </w:p>
        </w:tc>
        <w:tc>
          <w:tcPr/>
          <w:p>
            <w:pPr>
              <w:pStyle w:val="Compact"/>
            </w:pPr>
          </w:p>
        </w:tc>
      </w:tr>
    </w:tbl>
    <w:p>
      <w:pPr>
        <w:pStyle w:val="BodyText"/>
      </w:pPr>
      <w:r>
        <w:rPr>
          <w:bCs/>
          <w:b/>
        </w:rPr>
        <w:t xml:space="preserve">Capabilities.</w:t>
      </w:r>
      <w:r>
        <w:t xml:space="preserve"> </w:t>
      </w:r>
      <w:r>
        <w:t xml:space="preserve">Chip and system vendor (WSE-3, CS-3) that also runs an OpenAI-compatible inference cloud and sells on-premise systems; IPO priced 13 May 2026 (Nasdaq: CBRS); 750MW OpenAI agreement; SOC 2 Type 2, GDPR and CCPA listed, HIPAA not; EU capacity targeted for end-2026</w:t>
      </w:r>
      <w:r>
        <w:t xml:space="preserve"> </w:t>
      </w:r>
      <w:r>
        <w:rPr>
          <w:rStyle w:val="ClaimLabel"/>
        </w:rPr>
        <w:t xml:space="preserve">VF</w:t>
      </w:r>
      <w:r>
        <w:rPr>
          <w:rStyle w:val="FootnoteReference"/>
        </w:rPr>
        <w:footnoteReference w:id="467"/>
      </w:r>
      <w:r>
        <w:t xml:space="preserve">.</w:t>
      </w:r>
    </w:p>
    <w:p>
      <w:pPr>
        <w:pStyle w:val="BodyText"/>
      </w:pPr>
      <w:r>
        <w:rPr>
          <w:bCs/>
          <w:b/>
        </w:rPr>
        <w:t xml:space="preserve">Strengths</w:t>
      </w:r>
    </w:p>
    <w:p>
      <w:pPr>
        <w:numPr>
          <w:ilvl w:val="0"/>
          <w:numId w:val="1081"/>
        </w:numPr>
        <w:pStyle w:val="Compact"/>
      </w:pPr>
      <w:r>
        <w:t xml:space="preserve">Very low-latency inference as a design point</w:t>
      </w:r>
      <w:r>
        <w:t xml:space="preserve"> </w:t>
      </w:r>
      <w:r>
        <w:rPr>
          <w:rStyle w:val="ClaimLabel"/>
        </w:rPr>
        <w:t xml:space="preserve">VF</w:t>
      </w:r>
      <w:r>
        <w:rPr>
          <w:rStyle w:val="FootnoteReference"/>
        </w:rPr>
        <w:footnoteReference w:id="468"/>
      </w:r>
      <w:r>
        <w:t xml:space="preserve"> </w:t>
      </w:r>
      <w:r>
        <w:rPr>
          <w:rStyle w:val="ClaimLabel"/>
        </w:rPr>
        <w:t xml:space="preserve">AJ</w:t>
      </w:r>
    </w:p>
    <w:p>
      <w:pPr>
        <w:numPr>
          <w:ilvl w:val="0"/>
          <w:numId w:val="1081"/>
        </w:numPr>
        <w:pStyle w:val="Compact"/>
      </w:pPr>
      <w:r>
        <w:t xml:space="preserve">On-premise CS-3 option</w:t>
      </w:r>
      <w:r>
        <w:t xml:space="preserve"> </w:t>
      </w:r>
      <w:r>
        <w:rPr>
          <w:rStyle w:val="ClaimLabel"/>
        </w:rPr>
        <w:t xml:space="preserve">VF</w:t>
      </w:r>
      <w:r>
        <w:rPr>
          <w:rStyle w:val="FootnoteReference"/>
        </w:rPr>
        <w:footnoteReference w:id="469"/>
      </w:r>
    </w:p>
    <w:p>
      <w:pPr>
        <w:pStyle w:val="FirstParagraph"/>
      </w:pPr>
      <w:r>
        <w:rPr>
          <w:bCs/>
          <w:b/>
        </w:rPr>
        <w:t xml:space="preserve">Limitations and risks</w:t>
      </w:r>
    </w:p>
    <w:p>
      <w:pPr>
        <w:numPr>
          <w:ilvl w:val="0"/>
          <w:numId w:val="1082"/>
        </w:numPr>
        <w:pStyle w:val="Compact"/>
      </w:pPr>
      <w:r>
        <w:t xml:space="preserve">No SSO documented; console roles only</w:t>
      </w:r>
      <w:r>
        <w:t xml:space="preserve"> </w:t>
      </w:r>
      <w:r>
        <w:rPr>
          <w:rStyle w:val="ClaimLabel"/>
        </w:rPr>
        <w:t xml:space="preserve">VF</w:t>
      </w:r>
      <w:r>
        <w:rPr>
          <w:rStyle w:val="FootnoteReference"/>
        </w:rPr>
        <w:footnoteReference w:id="470"/>
      </w:r>
    </w:p>
    <w:p>
      <w:pPr>
        <w:numPr>
          <w:ilvl w:val="0"/>
          <w:numId w:val="1082"/>
        </w:numPr>
        <w:pStyle w:val="Compact"/>
      </w:pPr>
      <w:r>
        <w:t xml:space="preserve">Data may be processed outside the US unless otherwise agreed; no EU capacity yet</w:t>
      </w:r>
      <w:r>
        <w:t xml:space="preserve"> </w:t>
      </w:r>
      <w:r>
        <w:rPr>
          <w:rStyle w:val="ClaimLabel"/>
        </w:rPr>
        <w:t xml:space="preserve">VF</w:t>
      </w:r>
      <w:r>
        <w:rPr>
          <w:rStyle w:val="FootnoteReference"/>
        </w:rPr>
        <w:footnoteReference w:id="471"/>
      </w:r>
    </w:p>
    <w:p>
      <w:pPr>
        <w:numPr>
          <w:ilvl w:val="0"/>
          <w:numId w:val="1082"/>
        </w:numPr>
        <w:pStyle w:val="Compact"/>
      </w:pPr>
      <w:r>
        <w:t xml:space="preserve">ZDR evidence is privacy-policy and blog level</w:t>
      </w:r>
      <w:r>
        <w:t xml:space="preserve"> </w:t>
      </w:r>
      <w:r>
        <w:rPr>
          <w:rStyle w:val="ClaimLabel"/>
        </w:rPr>
        <w:t xml:space="preserve">VF</w:t>
      </w:r>
      <w:r>
        <w:rPr>
          <w:rStyle w:val="FootnoteReference"/>
        </w:rPr>
        <w:footnoteReference w:id="472"/>
      </w:r>
    </w:p>
    <w:p>
      <w:pPr>
        <w:numPr>
          <w:ilvl w:val="0"/>
          <w:numId w:val="1082"/>
        </w:numPr>
        <w:pStyle w:val="Compact"/>
      </w:pPr>
      <w:r>
        <w:t xml:space="preserve">Customer concentration in the OpenAI agreement</w:t>
      </w:r>
      <w:r>
        <w:t xml:space="preserve"> </w:t>
      </w:r>
      <w:r>
        <w:rPr>
          <w:rStyle w:val="ClaimLabel"/>
        </w:rPr>
        <w:t xml:space="preserve">VF</w:t>
      </w:r>
      <w:r>
        <w:rPr>
          <w:rStyle w:val="FootnoteReference"/>
        </w:rPr>
        <w:footnoteReference w:id="473"/>
      </w:r>
    </w:p>
    <w:p>
      <w:pPr>
        <w:pStyle w:val="FirstParagraph"/>
      </w:pPr>
      <w:r>
        <w:rPr>
          <w:bCs/>
          <w:b/>
        </w:rPr>
        <w:t xml:space="preserve">Choose when</w:t>
      </w:r>
    </w:p>
    <w:p>
      <w:pPr>
        <w:numPr>
          <w:ilvl w:val="0"/>
          <w:numId w:val="1083"/>
        </w:numPr>
        <w:pStyle w:val="Compact"/>
      </w:pPr>
      <w:r>
        <w:t xml:space="preserve">Latency-critical, non-confidential workloads on supported open models</w:t>
      </w:r>
      <w:r>
        <w:t xml:space="preserve"> </w:t>
      </w:r>
      <w:r>
        <w:rPr>
          <w:rStyle w:val="ClaimLabel"/>
        </w:rPr>
        <w:t xml:space="preserve">AJ</w:t>
      </w:r>
    </w:p>
    <w:p>
      <w:pPr>
        <w:pStyle w:val="FirstParagraph"/>
      </w:pPr>
      <w:r>
        <w:rPr>
          <w:bCs/>
          <w:b/>
        </w:rPr>
        <w:t xml:space="preserve">Avoid when</w:t>
      </w:r>
    </w:p>
    <w:p>
      <w:pPr>
        <w:numPr>
          <w:ilvl w:val="0"/>
          <w:numId w:val="1084"/>
        </w:numPr>
        <w:pStyle w:val="Compact"/>
      </w:pPr>
      <w:r>
        <w:t xml:space="preserve">Client data until EU capacity and contractual ZDR exist</w:t>
      </w:r>
      <w:r>
        <w:t xml:space="preserve"> </w:t>
      </w:r>
      <w:r>
        <w:rPr>
          <w:rStyle w:val="ClaimLabel"/>
        </w:rPr>
        <w:t xml:space="preserve">AJ</w:t>
      </w:r>
    </w:p>
    <w:p>
      <w:pPr>
        <w:pStyle w:val="FirstParagraph"/>
      </w:pPr>
      <w:r>
        <w:rPr>
          <w:bCs/>
          <w:b/>
        </w:rPr>
        <w:t xml:space="preserve">Nearest competitors:</w:t>
      </w:r>
      <w:r>
        <w:t xml:space="preserve"> </w:t>
      </w:r>
      <w:r>
        <w:t xml:space="preserve">L2-together-ai, L2-fireworks-ai, Groq</w:t>
      </w:r>
    </w:p>
    <w:p>
      <w:pPr>
        <w:pStyle w:val="BodyText"/>
      </w:pPr>
      <w:r>
        <w:rPr>
          <w:bCs/>
          <w:b/>
        </w:rPr>
        <w:t xml:space="preserve">Regulated-FS note.</w:t>
      </w:r>
      <w:r>
        <w:t xml:space="preserve"> </w:t>
      </w:r>
      <w:r>
        <w:t xml:space="preserve">Re-assess when EU capacity is live and SSO and contractual ZDR are documented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Cerebras Systems Inc., listed on Nasdaq (CBRS) since 14 May 2026</w:t>
            </w:r>
          </w:p>
        </w:tc>
        <w:tc>
          <w:tcPr/>
          <w:p>
            <w:pPr>
              <w:pStyle w:val="Compact"/>
              <w:jc w:val="left"/>
            </w:pPr>
            <w:r>
              <w:t xml:space="preserve">Verified fact</w:t>
            </w:r>
          </w:p>
        </w:tc>
        <w:tc>
          <w:tcPr/>
          <w:p>
            <w:pPr>
              <w:pStyle w:val="Compact"/>
              <w:jc w:val="left"/>
            </w:pPr>
            <w:r>
              <w:t xml:space="preserve">A4-S137</w:t>
            </w:r>
          </w:p>
        </w:tc>
      </w:tr>
      <w:tr>
        <w:tc>
          <w:tcPr/>
          <w:p>
            <w:pPr>
              <w:pStyle w:val="Compact"/>
              <w:jc w:val="left"/>
            </w:pPr>
            <w:r>
              <w:t xml:space="preserve">Category</w:t>
            </w:r>
          </w:p>
        </w:tc>
        <w:tc>
          <w:tcPr/>
          <w:p>
            <w:pPr>
              <w:pStyle w:val="Compact"/>
              <w:jc w:val="left"/>
            </w:pPr>
            <w:r>
              <w:t xml:space="preserve">AI chip and system vendor (WSE-3, CS-3) that also operates an inference cloud and sells on-premise systems</w:t>
            </w:r>
          </w:p>
        </w:tc>
        <w:tc>
          <w:tcPr/>
          <w:p>
            <w:pPr>
              <w:pStyle w:val="Compact"/>
              <w:jc w:val="left"/>
            </w:pPr>
            <w:r>
              <w:t xml:space="preserve">Verified fact</w:t>
            </w:r>
          </w:p>
        </w:tc>
        <w:tc>
          <w:tcPr/>
          <w:p>
            <w:pPr>
              <w:pStyle w:val="Compact"/>
              <w:jc w:val="left"/>
            </w:pPr>
            <w:r>
              <w:t xml:space="preserve">A4-S095, A4-S154</w:t>
            </w:r>
          </w:p>
        </w:tc>
      </w:tr>
      <w:tr>
        <w:tc>
          <w:tcPr/>
          <w:p>
            <w:pPr>
              <w:pStyle w:val="Compact"/>
              <w:jc w:val="left"/>
            </w:pPr>
            <w:r>
              <w:t xml:space="preserve">Version / lineup</w:t>
            </w:r>
          </w:p>
        </w:tc>
        <w:tc>
          <w:tcPr/>
          <w:p>
            <w:pPr>
              <w:pStyle w:val="Compact"/>
              <w:jc w:val="left"/>
            </w:pPr>
            <w:r>
              <w:t xml:space="preserve">cerebras-cloud-sdk 1.91.0 (16 July 2026); hardware WSE-3 / CS-3; Inference tiers: free, pay-per-token (Exploration), Enterprise; Cerebras Code subscriptions</w:t>
            </w:r>
          </w:p>
        </w:tc>
        <w:tc>
          <w:tcPr/>
          <w:p>
            <w:pPr>
              <w:pStyle w:val="Compact"/>
              <w:jc w:val="left"/>
            </w:pPr>
            <w:r>
              <w:t xml:space="preserve">Verified fact</w:t>
            </w:r>
          </w:p>
        </w:tc>
        <w:tc>
          <w:tcPr/>
          <w:p>
            <w:pPr>
              <w:pStyle w:val="Compact"/>
              <w:jc w:val="left"/>
            </w:pPr>
            <w:r>
              <w:t xml:space="preserve">A4-S095, A4-S139</w:t>
            </w:r>
          </w:p>
        </w:tc>
      </w:tr>
      <w:tr>
        <w:tc>
          <w:tcPr/>
          <w:p>
            <w:pPr>
              <w:pStyle w:val="Compact"/>
              <w:jc w:val="left"/>
            </w:pPr>
            <w:r>
              <w:t xml:space="preserve">Licence</w:t>
            </w:r>
          </w:p>
        </w:tc>
        <w:tc>
          <w:tcPr/>
          <w:p>
            <w:pPr>
              <w:pStyle w:val="Compact"/>
              <w:jc w:val="left"/>
            </w:pPr>
            <w:r>
              <w:t xml:space="preserve">Proprietary hardware and cloud service; SDK Apache-2.0</w:t>
            </w:r>
          </w:p>
        </w:tc>
        <w:tc>
          <w:tcPr/>
          <w:p>
            <w:pPr>
              <w:pStyle w:val="Compact"/>
              <w:jc w:val="left"/>
            </w:pPr>
            <w:r>
              <w:t xml:space="preserve">Verified fact</w:t>
            </w:r>
          </w:p>
        </w:tc>
        <w:tc>
          <w:tcPr/>
          <w:p>
            <w:pPr>
              <w:pStyle w:val="Compact"/>
              <w:jc w:val="left"/>
            </w:pPr>
            <w:r>
              <w:t xml:space="preserve">A4-S095</w:t>
            </w:r>
          </w:p>
        </w:tc>
      </w:tr>
      <w:tr>
        <w:tc>
          <w:tcPr/>
          <w:p>
            <w:pPr>
              <w:pStyle w:val="Compact"/>
              <w:jc w:val="left"/>
            </w:pPr>
            <w:r>
              <w:t xml:space="preserve">Status events</w:t>
            </w:r>
          </w:p>
        </w:tc>
        <w:tc>
          <w:tcPr/>
          <w:p>
            <w:pPr>
              <w:pStyle w:val="Compact"/>
              <w:jc w:val="left"/>
            </w:pPr>
            <w:r>
              <w:t xml:space="preserve">December 2025: OpenAI master relationship agreement (750MW); 13 May 2026: IPO priced at US$185/share (30M Class A shares, ~US$5.55B); Nasdaq: CBRS from 14 May 2026; 8 July 2026: European expansion announced</w:t>
            </w:r>
          </w:p>
        </w:tc>
        <w:tc>
          <w:tcPr/>
          <w:p>
            <w:pPr>
              <w:pStyle w:val="Compact"/>
              <w:jc w:val="left"/>
            </w:pPr>
            <w:r>
              <w:t xml:space="preserve">Verified fact</w:t>
            </w:r>
          </w:p>
        </w:tc>
        <w:tc>
          <w:tcPr/>
          <w:p>
            <w:pPr>
              <w:pStyle w:val="Compact"/>
              <w:jc w:val="left"/>
            </w:pPr>
            <w:r>
              <w:t xml:space="preserve">A4-S154, A4-S137, A4-S140, V1-S053</w:t>
            </w:r>
          </w:p>
        </w:tc>
      </w:tr>
      <w:tr>
        <w:tc>
          <w:tcPr/>
          <w:p>
            <w:pPr>
              <w:pStyle w:val="Compact"/>
              <w:jc w:val="left"/>
            </w:pPr>
            <w:r>
              <w:t xml:space="preserve">Strategic direction</w:t>
            </w:r>
          </w:p>
        </w:tc>
        <w:tc>
          <w:tcPr/>
          <w:p>
            <w:pPr>
              <w:pStyle w:val="Compact"/>
              <w:jc w:val="left"/>
            </w:pPr>
            <w:r>
              <w:t xml:space="preserve">Large inference supply agreement with OpenAI (750MW, Dec 2025; option for further 1.25GW by 2030); European expansion: first EU capacity by end-2026 (France, Nordics), 200MW by end-2027, 165MW Mikkeli (Finland) site</w:t>
            </w:r>
          </w:p>
        </w:tc>
        <w:tc>
          <w:tcPr/>
          <w:p>
            <w:pPr>
              <w:pStyle w:val="Compact"/>
              <w:jc w:val="left"/>
            </w:pPr>
            <w:r>
              <w:t xml:space="preserve">Verified fact</w:t>
            </w:r>
          </w:p>
        </w:tc>
        <w:tc>
          <w:tcPr/>
          <w:p>
            <w:pPr>
              <w:pStyle w:val="Compact"/>
              <w:jc w:val="left"/>
            </w:pPr>
            <w:r>
              <w:t xml:space="preserve">A4-S154, A4-S140</w:t>
            </w:r>
          </w:p>
        </w:tc>
      </w:tr>
      <w:tr>
        <w:tc>
          <w:tcPr/>
          <w:p>
            <w:pPr>
              <w:pStyle w:val="Compact"/>
              <w:jc w:val="left"/>
            </w:pPr>
            <w:r>
              <w:t xml:space="preserve">What it does</w:t>
            </w:r>
          </w:p>
        </w:tc>
        <w:tc>
          <w:tcPr/>
          <w:p>
            <w:pPr>
              <w:pStyle w:val="Compact"/>
              <w:jc w:val="left"/>
            </w:pPr>
            <w:r>
              <w:t xml:space="preserve">Provides high-speed inference through an OpenAI-compatible REST API on CS-3 systems in Cerebras data centres, and sells CS-3 systems for on-premise deployment.</w:t>
            </w:r>
          </w:p>
        </w:tc>
        <w:tc>
          <w:tcPr/>
          <w:p>
            <w:pPr>
              <w:pStyle w:val="Compact"/>
              <w:jc w:val="left"/>
            </w:pPr>
            <w:r>
              <w:t xml:space="preserve">Verified fact</w:t>
            </w:r>
          </w:p>
        </w:tc>
        <w:tc>
          <w:tcPr/>
          <w:p>
            <w:pPr>
              <w:pStyle w:val="Compact"/>
              <w:jc w:val="left"/>
            </w:pPr>
            <w:r>
              <w:t xml:space="preserve">A4-S095, A4-S139</w:t>
            </w:r>
          </w:p>
        </w:tc>
      </w:tr>
      <w:tr>
        <w:tc>
          <w:tcPr/>
          <w:p>
            <w:pPr>
              <w:pStyle w:val="Compact"/>
              <w:jc w:val="left"/>
            </w:pPr>
            <w:r>
              <w:t xml:space="preserve">Stack position</w:t>
            </w:r>
          </w:p>
        </w:tc>
        <w:tc>
          <w:tcPr/>
          <w:p>
            <w:pPr>
              <w:pStyle w:val="Compact"/>
              <w:jc w:val="left"/>
            </w:pPr>
            <w:r>
              <w:t xml:space="preserve">Both hardware vendor (below L2) and inference provider (L2). The graphic’s</w:t>
            </w:r>
            <w:r>
              <w:t xml:space="preserve"> </w:t>
            </w:r>
            <w:r>
              <w:t xml:space="preserve">‘</w:t>
            </w:r>
            <w:r>
              <w:t xml:space="preserve">ultra-scale cloud</w:t>
            </w:r>
            <w:r>
              <w:t xml:space="preserve">’</w:t>
            </w:r>
            <w:r>
              <w:t xml:space="preserve"> </w:t>
            </w:r>
            <w:r>
              <w:t xml:space="preserve">omits the hardware business</w:t>
            </w:r>
          </w:p>
        </w:tc>
        <w:tc>
          <w:tcPr/>
          <w:p>
            <w:pPr>
              <w:pStyle w:val="Compact"/>
              <w:jc w:val="left"/>
            </w:pPr>
            <w:r>
              <w:t xml:space="preserve">Verified fact</w:t>
            </w:r>
          </w:p>
        </w:tc>
        <w:tc>
          <w:tcPr/>
          <w:p>
            <w:pPr>
              <w:pStyle w:val="Compact"/>
              <w:jc w:val="left"/>
            </w:pPr>
            <w:r>
              <w:t xml:space="preserve">A4-S095</w:t>
            </w:r>
          </w:p>
        </w:tc>
      </w:tr>
      <w:tr>
        <w:tc>
          <w:tcPr/>
          <w:p>
            <w:pPr>
              <w:pStyle w:val="Compact"/>
              <w:jc w:val="left"/>
            </w:pPr>
            <w:r>
              <w:t xml:space="preserve">Integration</w:t>
            </w:r>
          </w:p>
        </w:tc>
        <w:tc>
          <w:tcPr/>
          <w:p>
            <w:pPr>
              <w:pStyle w:val="Compact"/>
              <w:jc w:val="left"/>
            </w:pPr>
            <w:r>
              <w:t xml:space="preserve">Official SDK; OpenAI-compatible API; AWS Marketplace billing; Hugging Face Inference Providers partner</w:t>
            </w:r>
          </w:p>
        </w:tc>
        <w:tc>
          <w:tcPr/>
          <w:p>
            <w:pPr>
              <w:pStyle w:val="Compact"/>
              <w:jc w:val="left"/>
            </w:pPr>
            <w:r>
              <w:t xml:space="preserve">Verified fact</w:t>
            </w:r>
          </w:p>
        </w:tc>
        <w:tc>
          <w:tcPr/>
          <w:p>
            <w:pPr>
              <w:pStyle w:val="Compact"/>
              <w:jc w:val="left"/>
            </w:pPr>
            <w:r>
              <w:t xml:space="preserve">A4-S095, A4-S139, A4-S075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2, GDPR, CCPA listed in trust centre; HIPAA not listed</w:t>
            </w:r>
          </w:p>
        </w:tc>
        <w:tc>
          <w:tcPr/>
          <w:p>
            <w:pPr>
              <w:pStyle w:val="Compact"/>
              <w:jc w:val="left"/>
            </w:pPr>
            <w:r>
              <w:t xml:space="preserve">Verified fact</w:t>
            </w:r>
          </w:p>
        </w:tc>
        <w:tc>
          <w:tcPr/>
          <w:p>
            <w:pPr>
              <w:pStyle w:val="Compact"/>
              <w:jc w:val="left"/>
            </w:pPr>
            <w:r>
              <w:t xml:space="preserve">A4-S138, V1-S095</w:t>
            </w:r>
          </w:p>
        </w:tc>
      </w:tr>
      <w:tr>
        <w:tc>
          <w:tcPr/>
          <w:p>
            <w:pPr>
              <w:pStyle w:val="Compact"/>
              <w:jc w:val="left"/>
            </w:pPr>
            <w:r>
              <w:t xml:space="preserve">GDPR / residency</w:t>
            </w:r>
          </w:p>
        </w:tc>
        <w:tc>
          <w:tcPr/>
          <w:p>
            <w:pPr>
              <w:pStyle w:val="Compact"/>
              <w:jc w:val="left"/>
            </w:pPr>
            <w:r>
              <w:t xml:space="preserve">Privacy policy: inputs and outputs of inference services not retained; logs deleted when no longer needed; data may be processed outside the US unless otherwise agreed. Blog claims (Jan 2025): inference runs in US data centres with zero data retention. EU capacity announced but not yet online (target end-2026)</w:t>
            </w:r>
          </w:p>
        </w:tc>
        <w:tc>
          <w:tcPr/>
          <w:p>
            <w:pPr>
              <w:pStyle w:val="Compact"/>
              <w:jc w:val="left"/>
            </w:pPr>
            <w:r>
              <w:t xml:space="preserve">Verified fact</w:t>
            </w:r>
          </w:p>
        </w:tc>
        <w:tc>
          <w:tcPr/>
          <w:p>
            <w:pPr>
              <w:pStyle w:val="Compact"/>
              <w:jc w:val="left"/>
            </w:pPr>
            <w:r>
              <w:t xml:space="preserve">A4-S153, A4-S138, A4-S140</w:t>
            </w:r>
          </w:p>
        </w:tc>
      </w:tr>
      <w:tr>
        <w:tc>
          <w:tcPr/>
          <w:p>
            <w:pPr>
              <w:pStyle w:val="Compact"/>
              <w:jc w:val="left"/>
            </w:pPr>
            <w:r>
              <w:t xml:space="preserve">Security features</w:t>
            </w:r>
          </w:p>
        </w:tc>
        <w:tc>
          <w:tcPr/>
          <w:p>
            <w:pPr>
              <w:pStyle w:val="Compact"/>
              <w:jc w:val="left"/>
            </w:pPr>
            <w:r>
              <w:t xml:space="preserve">Encryption at rest and in transit (trust centre sections)</w:t>
            </w:r>
          </w:p>
        </w:tc>
        <w:tc>
          <w:tcPr/>
          <w:p>
            <w:pPr>
              <w:pStyle w:val="Compact"/>
              <w:jc w:val="left"/>
            </w:pPr>
            <w:r>
              <w:t xml:space="preserve">Verified fact</w:t>
            </w:r>
          </w:p>
        </w:tc>
        <w:tc>
          <w:tcPr/>
          <w:p>
            <w:pPr>
              <w:pStyle w:val="Compact"/>
              <w:jc w:val="left"/>
            </w:pPr>
            <w:r>
              <w:t xml:space="preserve">A4-S138</w:t>
            </w:r>
          </w:p>
        </w:tc>
      </w:tr>
      <w:tr>
        <w:tc>
          <w:tcPr/>
          <w:p>
            <w:pPr>
              <w:pStyle w:val="Compact"/>
              <w:jc w:val="left"/>
            </w:pPr>
            <w:r>
              <w:t xml:space="preserve">Access controls</w:t>
            </w:r>
          </w:p>
        </w:tc>
        <w:tc>
          <w:tcPr/>
          <w:p>
            <w:pPr>
              <w:pStyle w:val="Compact"/>
              <w:jc w:val="left"/>
            </w:pPr>
            <w:r>
              <w:t xml:space="preserve">Console roles: Organization Admin, Project Admin, Project Member; projects group keys and rate limits; API-key auth; no SSO documentation found</w:t>
            </w:r>
          </w:p>
        </w:tc>
        <w:tc>
          <w:tcPr/>
          <w:p>
            <w:pPr>
              <w:pStyle w:val="Compact"/>
              <w:jc w:val="left"/>
            </w:pPr>
            <w:r>
              <w:t xml:space="preserve">Verified fact</w:t>
            </w:r>
          </w:p>
        </w:tc>
        <w:tc>
          <w:tcPr/>
          <w:p>
            <w:pPr>
              <w:pStyle w:val="Compact"/>
              <w:jc w:val="left"/>
            </w:pPr>
            <w:r>
              <w:t xml:space="preserve">A4-S153</w:t>
            </w:r>
          </w:p>
        </w:tc>
      </w:tr>
      <w:tr>
        <w:tc>
          <w:tcPr/>
          <w:p>
            <w:pPr>
              <w:pStyle w:val="Compact"/>
              <w:jc w:val="left"/>
            </w:pPr>
            <w:r>
              <w:t xml:space="preserve">Enterprise support</w:t>
            </w:r>
          </w:p>
        </w:tc>
        <w:tc>
          <w:tcPr/>
          <w:p>
            <w:pPr>
              <w:pStyle w:val="Compact"/>
              <w:jc w:val="left"/>
            </w:pPr>
            <w:r>
              <w:t xml:space="preserve">Enterprise tier: custom SLAs, dedicated support, fine-tuned models, 3/6/12-month contracts</w:t>
            </w:r>
          </w:p>
        </w:tc>
        <w:tc>
          <w:tcPr/>
          <w:p>
            <w:pPr>
              <w:pStyle w:val="Compact"/>
              <w:jc w:val="left"/>
            </w:pPr>
            <w:r>
              <w:t xml:space="preserve">Verified fact</w:t>
            </w:r>
          </w:p>
        </w:tc>
        <w:tc>
          <w:tcPr/>
          <w:p>
            <w:pPr>
              <w:pStyle w:val="Compact"/>
              <w:jc w:val="left"/>
            </w:pPr>
            <w:r>
              <w:t xml:space="preserve">A4-S139</w:t>
            </w:r>
          </w:p>
        </w:tc>
      </w:tr>
      <w:tr>
        <w:tc>
          <w:tcPr/>
          <w:p>
            <w:pPr>
              <w:pStyle w:val="Compact"/>
              <w:jc w:val="left"/>
            </w:pPr>
            <w:r>
              <w:t xml:space="preserve">Pricing</w:t>
            </w:r>
          </w:p>
        </w:tc>
        <w:tc>
          <w:tcPr/>
          <w:p>
            <w:pPr>
              <w:pStyle w:val="Compact"/>
              <w:jc w:val="left"/>
            </w:pPr>
            <w:r>
              <w:t xml:space="preserve">Pay-per-token per 1M tokens (in/out): Llama 3.1 8B US$0.10/US$0.10, Llama 3.3 70B US$0.85/US$1.20, Qwen 3 32B US$0.40/US$0.80; free tier limited to 8,192-token context; Enterprise flat monthly pricing by tokens-per-minute; Cerebras Code Pro US$50/month, Max US$200/month</w:t>
            </w:r>
          </w:p>
        </w:tc>
        <w:tc>
          <w:tcPr/>
          <w:p>
            <w:pPr>
              <w:pStyle w:val="Compact"/>
              <w:jc w:val="left"/>
            </w:pPr>
            <w:r>
              <w:t xml:space="preserve">Verified fact</w:t>
            </w:r>
          </w:p>
        </w:tc>
        <w:tc>
          <w:tcPr/>
          <w:p>
            <w:pPr>
              <w:pStyle w:val="Compact"/>
              <w:jc w:val="left"/>
            </w:pPr>
            <w:r>
              <w:t xml:space="preserve">A4-S139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IPO raised ~US$5.55B (May 2026); OpenAI 750MW commitment; 600MW of data-centre capacity under contract (Q2 2026 results)</w:t>
            </w:r>
          </w:p>
        </w:tc>
        <w:tc>
          <w:tcPr/>
          <w:p>
            <w:pPr>
              <w:pStyle w:val="Compact"/>
              <w:jc w:val="left"/>
            </w:pPr>
            <w:r>
              <w:t xml:space="preserve">Verified fact</w:t>
            </w:r>
          </w:p>
        </w:tc>
        <w:tc>
          <w:tcPr/>
          <w:p>
            <w:pPr>
              <w:pStyle w:val="Compact"/>
              <w:jc w:val="left"/>
            </w:pPr>
            <w:r>
              <w:t xml:space="preserve">A4-S137, A4-S154</w:t>
            </w:r>
          </w:p>
        </w:tc>
      </w:tr>
      <w:tr>
        <w:tc>
          <w:tcPr/>
          <w:p>
            <w:pPr>
              <w:pStyle w:val="Compact"/>
              <w:jc w:val="left"/>
            </w:pPr>
            <w:r>
              <w:t xml:space="preserve">Maturity</w:t>
            </w:r>
          </w:p>
        </w:tc>
        <w:tc>
          <w:tcPr/>
          <w:p>
            <w:pPr>
              <w:pStyle w:val="Compact"/>
              <w:jc w:val="left"/>
            </w:pPr>
            <w:r>
              <w:t xml:space="preserve">Public company since May 2026; inference cloud since 2024</w:t>
            </w:r>
          </w:p>
        </w:tc>
        <w:tc>
          <w:tcPr/>
          <w:p>
            <w:pPr>
              <w:pStyle w:val="Compact"/>
              <w:jc w:val="left"/>
            </w:pPr>
            <w:r>
              <w:t xml:space="preserve">Verified fact</w:t>
            </w:r>
          </w:p>
        </w:tc>
        <w:tc>
          <w:tcPr/>
          <w:p>
            <w:pPr>
              <w:pStyle w:val="Compact"/>
              <w:jc w:val="left"/>
            </w:pPr>
            <w:r>
              <w:t xml:space="preserve">A4-S137, A4-S139</w:t>
            </w:r>
          </w:p>
        </w:tc>
      </w:tr>
      <w:tr>
        <w:tc>
          <w:tcPr/>
          <w:p>
            <w:pPr>
              <w:pStyle w:val="Compact"/>
              <w:jc w:val="left"/>
            </w:pPr>
            <w:r>
              <w:t xml:space="preserve">Deployment</w:t>
            </w:r>
          </w:p>
        </w:tc>
        <w:tc>
          <w:tcPr/>
          <w:p>
            <w:pPr>
              <w:pStyle w:val="Compact"/>
              <w:jc w:val="left"/>
            </w:pPr>
            <w:r>
              <w:t xml:space="preserve">saas: Yes; managed_cloud: Yes (Enterprise dedicated capacity); vpc_byoc: Not publicly verified; private_cloud: Not publicly verified; self_hosted: No; on_prem: Yes (on-premise CS-3 systems)</w:t>
            </w:r>
          </w:p>
        </w:tc>
        <w:tc>
          <w:tcPr/>
          <w:p>
            <w:pPr>
              <w:pStyle w:val="Compact"/>
            </w:pPr>
          </w:p>
        </w:tc>
        <w:tc>
          <w:tcPr/>
          <w:p>
            <w:pPr>
              <w:pStyle w:val="Compact"/>
            </w:pPr>
          </w:p>
        </w:tc>
      </w:tr>
    </w:tbl>
    <w:bookmarkEnd w:id="474"/>
    <w:bookmarkStart w:id="490" w:name="X0c5589df9a7422415229fac143180867a8e94c2"/>
    <w:p>
      <w:pPr>
        <w:pStyle w:val="Heading2"/>
      </w:pPr>
      <w:r>
        <w:t xml:space="preserve">LM Studio (desktop app) with lms CLI and Python/JS SDKs (</w:t>
      </w:r>
      <w:r>
        <w:rPr>
          <w:rStyle w:val="VerbatimChar"/>
        </w:rPr>
        <w:t xml:space="preserve">L2-lm-studio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LM Studio – desktop app</w:t>
      </w:r>
    </w:p>
    <w:p>
      <w:pPr>
        <w:pStyle w:val="BodyText"/>
      </w:pPr>
      <w:r>
        <w:rPr>
          <w:iCs/>
          <w:i/>
        </w:rPr>
        <w:t xml:space="preserve">Rationale:</w:t>
      </w:r>
      <w:r>
        <w:t xml:space="preserve"> </w:t>
      </w:r>
      <w:r>
        <w:t xml:space="preserve">Desktop-only tool; not part of the serving architecture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2</w:t>
            </w:r>
          </w:p>
        </w:tc>
        <w:tc>
          <w:tcPr/>
          <w:p>
            <w:pPr>
              <w:pStyle w:val="Compact"/>
              <w:jc w:val="left"/>
            </w:pPr>
            <w:r>
              <w:t xml:space="preserve">Desktop runtime only; missing production-serving functions</w:t>
            </w:r>
            <w:r>
              <w:t xml:space="preserve"> </w:t>
            </w:r>
            <w:r>
              <w:rPr>
                <w:rStyle w:val="ClaimLabel"/>
              </w:rPr>
              <w:t xml:space="preserve">VF</w:t>
            </w:r>
            <w:r>
              <w:rPr>
                <w:rStyle w:val="FootnoteReference"/>
              </w:rPr>
              <w:footnoteReference w:id="475"/>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SSO on Enterprise verified at low confidence (rule 7 allows up to 3); no audit or support evidence, so 2</w:t>
            </w:r>
            <w:r>
              <w:t xml:space="preserve"> </w:t>
            </w:r>
            <w:r>
              <w:rPr>
                <w:rStyle w:val="ClaimLabel"/>
              </w:rPr>
              <w:t xml:space="preserve">VF</w:t>
            </w:r>
            <w:r>
              <w:rPr>
                <w:rStyle w:val="FootnoteReference"/>
              </w:rPr>
              <w:footnoteReference w:id="477"/>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Desktop software, proprietary; security features NPV</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Desktop on-prem only; no server, VPC or SaaS</w:t>
            </w:r>
            <w:r>
              <w:t xml:space="preserve"> </w:t>
            </w:r>
            <w:r>
              <w:rPr>
                <w:rStyle w:val="ClaimLabel"/>
              </w:rPr>
              <w:t xml:space="preserve">VF</w:t>
            </w:r>
            <w:r>
              <w:rPr>
                <w:rStyle w:val="FootnoteReference"/>
              </w:rPr>
              <w:footnoteReference w:id="479"/>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Integrations largely NPV beyond CLI and SDKs</w:t>
            </w:r>
            <w:r>
              <w:t xml:space="preserve"> </w:t>
            </w:r>
            <w:r>
              <w:rPr>
                <w:rStyle w:val="ClaimLabel"/>
              </w:rPr>
              <w:t xml:space="preserve">VF</w:t>
            </w:r>
            <w:r>
              <w:rPr>
                <w:rStyle w:val="FootnoteReference"/>
              </w:rPr>
              <w:footnoteReference w:id="480"/>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Maturity NPV; SDK last release August 2025</w:t>
            </w:r>
            <w:r>
              <w:t xml:space="preserve"> </w:t>
            </w:r>
            <w:r>
              <w:rPr>
                <w:rStyle w:val="ClaimLabel"/>
              </w:rPr>
              <w:t xml:space="preserve">VF</w:t>
            </w:r>
            <w:r>
              <w:rPr>
                <w:rStyle w:val="FootnoteReference"/>
              </w:rPr>
              <w:footnoteReference w:id="482"/>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for internal business use</w:t>
            </w:r>
            <w:r>
              <w:t xml:space="preserve"> </w:t>
            </w:r>
            <w:r>
              <w:rPr>
                <w:rStyle w:val="ClaimLabel"/>
              </w:rPr>
              <w:t xml:space="preserve">VF</w:t>
            </w:r>
            <w:r>
              <w:rPr>
                <w:rStyle w:val="FootnoteReference"/>
              </w:rPr>
              <w:footnoteReference w:id="483"/>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app, but models and the OpenAI-style local API are portable</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2.25 / 2.25</w:t>
            </w:r>
          </w:p>
        </w:tc>
        <w:tc>
          <w:tcPr/>
          <w:p>
            <w:pPr>
              <w:pStyle w:val="Compact"/>
            </w:pPr>
          </w:p>
        </w:tc>
      </w:tr>
    </w:tbl>
    <w:p>
      <w:pPr>
        <w:pStyle w:val="BodyText"/>
      </w:pPr>
      <w:r>
        <w:rPr>
          <w:iCs/>
          <w:i/>
        </w:rPr>
        <w:t xml:space="preserve">Evidence rules applied:</w:t>
      </w:r>
      <w:r>
        <w:t xml:space="preserve"> </w:t>
      </w:r>
      <w:r>
        <w:t xml:space="preserve">security_compliance capped at 2: security features and certifications NPV</w:t>
      </w:r>
    </w:p>
    <w:p>
      <w:pPr>
        <w:pStyle w:val="BodyText"/>
      </w:pPr>
      <w:r>
        <w:rPr>
          <w:bCs/>
          <w:b/>
        </w:rPr>
        <w:t xml:space="preserve">Capabilities.</w:t>
      </w:r>
      <w:r>
        <w:t xml:space="preserve"> </w:t>
      </w:r>
      <w:r>
        <w:t xml:space="preserve">Proprietary desktop app for downloading and running local models with a local API server, MIT lms CLI and SDKs; free for personal and internal business use since about July 2025; may not be redistributed or offered as a service; a paid Enterprise plan adds SSO and model/MCP gating</w:t>
      </w:r>
      <w:r>
        <w:t xml:space="preserve"> </w:t>
      </w:r>
      <w:r>
        <w:rPr>
          <w:rStyle w:val="ClaimLabel"/>
        </w:rPr>
        <w:t xml:space="preserve">VF</w:t>
      </w:r>
      <w:r>
        <w:rPr>
          <w:rStyle w:val="FootnoteReference"/>
        </w:rPr>
        <w:footnoteReference w:id="484"/>
      </w:r>
      <w:r>
        <w:t xml:space="preserve">.</w:t>
      </w:r>
    </w:p>
    <w:p>
      <w:pPr>
        <w:pStyle w:val="BodyText"/>
      </w:pPr>
      <w:r>
        <w:rPr>
          <w:bCs/>
          <w:b/>
        </w:rPr>
        <w:t xml:space="preserve">Strengths</w:t>
      </w:r>
    </w:p>
    <w:p>
      <w:pPr>
        <w:numPr>
          <w:ilvl w:val="0"/>
          <w:numId w:val="1085"/>
        </w:numPr>
        <w:pStyle w:val="Compact"/>
      </w:pPr>
      <w:r>
        <w:t xml:space="preserve">Low-friction desktop evaluation of open models</w:t>
      </w:r>
      <w:r>
        <w:t xml:space="preserve"> </w:t>
      </w:r>
      <w:r>
        <w:rPr>
          <w:rStyle w:val="ClaimLabel"/>
        </w:rPr>
        <w:t xml:space="preserve">AJ</w:t>
      </w:r>
    </w:p>
    <w:p>
      <w:pPr>
        <w:numPr>
          <w:ilvl w:val="0"/>
          <w:numId w:val="1085"/>
        </w:numPr>
        <w:pStyle w:val="Compact"/>
      </w:pPr>
      <w:r>
        <w:t xml:space="preserve">Enterprise plan gating of models and MCP servers</w:t>
      </w:r>
      <w:r>
        <w:t xml:space="preserve"> </w:t>
      </w:r>
      <w:r>
        <w:rPr>
          <w:rStyle w:val="ClaimLabel"/>
        </w:rPr>
        <w:t xml:space="preserve">VF</w:t>
      </w:r>
      <w:r>
        <w:rPr>
          <w:rStyle w:val="FootnoteReference"/>
        </w:rPr>
        <w:footnoteReference w:id="486"/>
      </w:r>
    </w:p>
    <w:p>
      <w:pPr>
        <w:pStyle w:val="FirstParagraph"/>
      </w:pPr>
      <w:r>
        <w:rPr>
          <w:bCs/>
          <w:b/>
        </w:rPr>
        <w:t xml:space="preserve">Limitations and risks</w:t>
      </w:r>
    </w:p>
    <w:p>
      <w:pPr>
        <w:numPr>
          <w:ilvl w:val="0"/>
          <w:numId w:val="1086"/>
        </w:numPr>
        <w:pStyle w:val="Compact"/>
      </w:pPr>
      <w:r>
        <w:t xml:space="preserve">Proprietary app terms forbid offering it as a service</w:t>
      </w:r>
      <w:r>
        <w:t xml:space="preserve"> </w:t>
      </w:r>
      <w:r>
        <w:rPr>
          <w:rStyle w:val="ClaimLabel"/>
        </w:rPr>
        <w:t xml:space="preserve">VF</w:t>
      </w:r>
      <w:r>
        <w:rPr>
          <w:rStyle w:val="FootnoteReference"/>
        </w:rPr>
        <w:footnoteReference w:id="487"/>
      </w:r>
    </w:p>
    <w:p>
      <w:pPr>
        <w:numPr>
          <w:ilvl w:val="0"/>
          <w:numId w:val="1086"/>
        </w:numPr>
        <w:pStyle w:val="Compact"/>
      </w:pPr>
      <w:r>
        <w:t xml:space="preserve">Security features, support, versioning and maturity largely not publicly verified</w:t>
      </w:r>
      <w:r>
        <w:t xml:space="preserve"> </w:t>
      </w:r>
      <w:r>
        <w:rPr>
          <w:rStyle w:val="ClaimLabel"/>
        </w:rPr>
        <w:t xml:space="preserve">NPV</w:t>
      </w:r>
    </w:p>
    <w:p>
      <w:pPr>
        <w:numPr>
          <w:ilvl w:val="0"/>
          <w:numId w:val="1086"/>
        </w:numPr>
        <w:pStyle w:val="Compact"/>
      </w:pPr>
      <w:r>
        <w:t xml:space="preserve">Python SDK last released August 2025</w:t>
      </w:r>
      <w:r>
        <w:t xml:space="preserve"> </w:t>
      </w:r>
      <w:r>
        <w:rPr>
          <w:rStyle w:val="ClaimLabel"/>
        </w:rPr>
        <w:t xml:space="preserve">VF</w:t>
      </w:r>
      <w:r>
        <w:rPr>
          <w:rStyle w:val="FootnoteReference"/>
        </w:rPr>
        <w:footnoteReference w:id="488"/>
      </w:r>
    </w:p>
    <w:p>
      <w:pPr>
        <w:pStyle w:val="FirstParagraph"/>
      </w:pPr>
      <w:r>
        <w:rPr>
          <w:bCs/>
          <w:b/>
        </w:rPr>
        <w:t xml:space="preserve">Choose when</w:t>
      </w:r>
    </w:p>
    <w:p>
      <w:pPr>
        <w:numPr>
          <w:ilvl w:val="0"/>
          <w:numId w:val="1087"/>
        </w:numPr>
        <w:pStyle w:val="Compact"/>
      </w:pPr>
      <w:r>
        <w:t xml:space="preserve">Managed developer desktops where a GUI and model gating help adoption</w:t>
      </w:r>
      <w:r>
        <w:t xml:space="preserve"> </w:t>
      </w:r>
      <w:r>
        <w:rPr>
          <w:rStyle w:val="ClaimLabel"/>
        </w:rPr>
        <w:t xml:space="preserve">AJ</w:t>
      </w:r>
    </w:p>
    <w:p>
      <w:pPr>
        <w:pStyle w:val="FirstParagraph"/>
      </w:pPr>
      <w:r>
        <w:rPr>
          <w:bCs/>
          <w:b/>
        </w:rPr>
        <w:t xml:space="preserve">Avoid when</w:t>
      </w:r>
    </w:p>
    <w:p>
      <w:pPr>
        <w:numPr>
          <w:ilvl w:val="0"/>
          <w:numId w:val="1088"/>
        </w:numPr>
        <w:pStyle w:val="Compact"/>
      </w:pPr>
      <w:r>
        <w:t xml:space="preserve">Any server or shared use</w:t>
      </w:r>
      <w:r>
        <w:t xml:space="preserve"> </w:t>
      </w:r>
      <w:r>
        <w:rPr>
          <w:rStyle w:val="ClaimLabel"/>
        </w:rPr>
        <w:t xml:space="preserve">VF</w:t>
      </w:r>
      <w:r>
        <w:rPr>
          <w:rStyle w:val="FootnoteReference"/>
        </w:rPr>
        <w:footnoteReference w:id="489"/>
      </w:r>
      <w:r>
        <w:t xml:space="preserve"> </w:t>
      </w:r>
      <w:r>
        <w:rPr>
          <w:rStyle w:val="ClaimLabel"/>
        </w:rPr>
        <w:t xml:space="preserve">AJ</w:t>
      </w:r>
    </w:p>
    <w:p>
      <w:pPr>
        <w:pStyle w:val="FirstParagraph"/>
      </w:pPr>
      <w:r>
        <w:rPr>
          <w:bCs/>
          <w:b/>
        </w:rPr>
        <w:t xml:space="preserve">Nearest competitors:</w:t>
      </w:r>
      <w:r>
        <w:t xml:space="preserve"> </w:t>
      </w:r>
      <w:r>
        <w:t xml:space="preserve">L2-ollama, llama.cpp</w:t>
      </w:r>
    </w:p>
    <w:p>
      <w:pPr>
        <w:pStyle w:val="BodyText"/>
      </w:pPr>
      <w:r>
        <w:rPr>
          <w:bCs/>
          <w:b/>
        </w:rPr>
        <w:t xml:space="preserve">Regulated-FS note.</w:t>
      </w:r>
      <w:r>
        <w:t xml:space="preserve"> </w:t>
      </w:r>
      <w:r>
        <w:t xml:space="preserve">Permit only via the Enterprise plan on managed devices with an approved-model list; exclude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LM Studio</w:t>
            </w:r>
          </w:p>
        </w:tc>
        <w:tc>
          <w:tcPr/>
          <w:p>
            <w:pPr>
              <w:pStyle w:val="Compact"/>
              <w:jc w:val="left"/>
            </w:pPr>
            <w:r>
              <w:t xml:space="preserve">Verified fact</w:t>
            </w:r>
          </w:p>
        </w:tc>
        <w:tc>
          <w:tcPr/>
          <w:p>
            <w:pPr>
              <w:pStyle w:val="Compact"/>
              <w:jc w:val="left"/>
            </w:pPr>
            <w:r>
              <w:t xml:space="preserve">A4-S088</w:t>
            </w:r>
          </w:p>
        </w:tc>
      </w:tr>
      <w:tr>
        <w:tc>
          <w:tcPr/>
          <w:p>
            <w:pPr>
              <w:pStyle w:val="Compact"/>
              <w:jc w:val="left"/>
            </w:pPr>
            <w:r>
              <w:t xml:space="preserve">Category</w:t>
            </w:r>
          </w:p>
        </w:tc>
        <w:tc>
          <w:tcPr/>
          <w:p>
            <w:pPr>
              <w:pStyle w:val="Compact"/>
              <w:jc w:val="left"/>
            </w:pPr>
            <w:r>
              <w:t xml:space="preserve">Desktop application for running local models, with a local API server</w:t>
            </w:r>
          </w:p>
        </w:tc>
        <w:tc>
          <w:tcPr/>
          <w:p>
            <w:pPr>
              <w:pStyle w:val="Compact"/>
              <w:jc w:val="left"/>
            </w:pPr>
            <w:r>
              <w:t xml:space="preserve">Verified fact</w:t>
            </w:r>
          </w:p>
        </w:tc>
        <w:tc>
          <w:tcPr/>
          <w:p>
            <w:pPr>
              <w:pStyle w:val="Compact"/>
              <w:jc w:val="left"/>
            </w:pPr>
            <w:r>
              <w:t xml:space="preserve">A4-S087</w:t>
            </w:r>
          </w:p>
        </w:tc>
      </w:tr>
      <w:tr>
        <w:tc>
          <w:tcPr/>
          <w:p>
            <w:pPr>
              <w:pStyle w:val="Compact"/>
              <w:jc w:val="left"/>
            </w:pPr>
            <w:r>
              <w:t xml:space="preserve">Version / lineup</w:t>
            </w:r>
          </w:p>
        </w:tc>
        <w:tc>
          <w:tcPr/>
          <w:p>
            <w:pPr>
              <w:pStyle w:val="Compact"/>
              <w:jc w:val="left"/>
            </w:pPr>
            <w:r>
              <w:t xml:space="preserve">lmstudio Python SDK 1.5.0 (22 August 2025); lms CLI ships with LM Studio 0.2.22 and newer; desktop app version not retrieved</w:t>
            </w:r>
          </w:p>
        </w:tc>
        <w:tc>
          <w:tcPr/>
          <w:p>
            <w:pPr>
              <w:pStyle w:val="Compact"/>
              <w:jc w:val="left"/>
            </w:pPr>
            <w:r>
              <w:t xml:space="preserve">Verified fact</w:t>
            </w:r>
          </w:p>
        </w:tc>
        <w:tc>
          <w:tcPr/>
          <w:p>
            <w:pPr>
              <w:pStyle w:val="Compact"/>
              <w:jc w:val="left"/>
            </w:pPr>
            <w:r>
              <w:t xml:space="preserve">A4-S016, A4-S087</w:t>
            </w:r>
          </w:p>
        </w:tc>
      </w:tr>
      <w:tr>
        <w:tc>
          <w:tcPr/>
          <w:p>
            <w:pPr>
              <w:pStyle w:val="Compact"/>
              <w:jc w:val="left"/>
            </w:pPr>
            <w:r>
              <w:t xml:space="preserve">Licence</w:t>
            </w:r>
          </w:p>
        </w:tc>
        <w:tc>
          <w:tcPr/>
          <w:p>
            <w:pPr>
              <w:pStyle w:val="Compact"/>
              <w:jc w:val="left"/>
            </w:pPr>
            <w:r>
              <w:t xml:space="preserve">Desktop app proprietary (App Terms of Service): licensed for personal and/or internal business use, free at work without a separate commercial licence; prohibits modification, redistribution, sublicensing, offering as a service, reverse engineering. lms CLI MIT</w:t>
            </w:r>
          </w:p>
        </w:tc>
        <w:tc>
          <w:tcPr/>
          <w:p>
            <w:pPr>
              <w:pStyle w:val="Compact"/>
              <w:jc w:val="left"/>
            </w:pPr>
            <w:r>
              <w:t xml:space="preserve">Verified fact</w:t>
            </w:r>
          </w:p>
        </w:tc>
        <w:tc>
          <w:tcPr/>
          <w:p>
            <w:pPr>
              <w:pStyle w:val="Compact"/>
              <w:jc w:val="left"/>
            </w:pPr>
            <w:r>
              <w:t xml:space="preserve">A4-S145, A4-S088, V1-S076</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Downloads and runs models locally; lms CLI starts/stops the local API server and lists models; SDKs allow programmatic access.</w:t>
            </w:r>
          </w:p>
        </w:tc>
        <w:tc>
          <w:tcPr/>
          <w:p>
            <w:pPr>
              <w:pStyle w:val="Compact"/>
              <w:jc w:val="left"/>
            </w:pPr>
            <w:r>
              <w:t xml:space="preserve">Verified fact</w:t>
            </w:r>
          </w:p>
        </w:tc>
        <w:tc>
          <w:tcPr/>
          <w:p>
            <w:pPr>
              <w:pStyle w:val="Compact"/>
              <w:jc w:val="left"/>
            </w:pPr>
            <w:r>
              <w:t xml:space="preserve">A4-S087, A4-S016</w:t>
            </w:r>
          </w:p>
        </w:tc>
      </w:tr>
      <w:tr>
        <w:tc>
          <w:tcPr/>
          <w:p>
            <w:pPr>
              <w:pStyle w:val="Compact"/>
              <w:jc w:val="left"/>
            </w:pPr>
            <w:r>
              <w:t xml:space="preserve">Stack position</w:t>
            </w:r>
          </w:p>
        </w:tc>
        <w:tc>
          <w:tcPr/>
          <w:p>
            <w:pPr>
              <w:pStyle w:val="Compact"/>
              <w:jc w:val="left"/>
            </w:pPr>
            <w:r>
              <w:t xml:space="preserve">Developer-desktop runtime (L2); not a production serving tier</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applicable (desktop software)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and model/MCP gating on paid Enterprise plan</w:t>
            </w:r>
          </w:p>
        </w:tc>
        <w:tc>
          <w:tcPr/>
          <w:p>
            <w:pPr>
              <w:pStyle w:val="Compact"/>
              <w:jc w:val="left"/>
            </w:pPr>
            <w:r>
              <w:t xml:space="preserve">Verified fact</w:t>
            </w:r>
          </w:p>
        </w:tc>
        <w:tc>
          <w:tcPr/>
          <w:p>
            <w:pPr>
              <w:pStyle w:val="Compact"/>
              <w:jc w:val="left"/>
            </w:pPr>
            <w:r>
              <w:t xml:space="preserve">A4-S145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for personal and internal work use; paid Enterprise plan for SSO and model/MCP gating; LM Link free during preview</w:t>
            </w:r>
          </w:p>
        </w:tc>
        <w:tc>
          <w:tcPr/>
          <w:p>
            <w:pPr>
              <w:pStyle w:val="Compact"/>
              <w:jc w:val="left"/>
            </w:pPr>
            <w:r>
              <w:t xml:space="preserve">Verified fact</w:t>
            </w:r>
          </w:p>
        </w:tc>
        <w:tc>
          <w:tcPr/>
          <w:p>
            <w:pPr>
              <w:pStyle w:val="Compact"/>
              <w:jc w:val="left"/>
            </w:pPr>
            <w:r>
              <w:t xml:space="preserve">A4-S145</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 managed_cloud: No; vpc_byoc: No; private_cloud: Not publicly verified; self_hosted: Yes; on_prem: Yes</w:t>
            </w:r>
          </w:p>
        </w:tc>
        <w:tc>
          <w:tcPr/>
          <w:p>
            <w:pPr>
              <w:pStyle w:val="Compact"/>
            </w:pPr>
          </w:p>
        </w:tc>
        <w:tc>
          <w:tcPr/>
          <w:p>
            <w:pPr>
              <w:pStyle w:val="Compact"/>
            </w:pPr>
          </w:p>
        </w:tc>
      </w:tr>
    </w:tbl>
    <w:bookmarkEnd w:id="490"/>
    <w:bookmarkEnd w:id="491"/>
    <w:bookmarkStart w:id="738" w:name="l3-agent-frameworks-and-orchestration"/>
    <w:p>
      <w:pPr>
        <w:pStyle w:val="Heading1"/>
      </w:pPr>
      <w:r>
        <w:t xml:space="preserve">L3: Agent frameworks and orchestration</w:t>
      </w:r>
    </w:p>
    <w:bookmarkStart w:id="520" w:name="Xb10406b679ef2687478da134c9bba658d839acc"/>
    <w:p>
      <w:pPr>
        <w:pStyle w:val="Heading2"/>
      </w:pPr>
      <w:r>
        <w:t xml:space="preserve">LangGraph (open-source framework); managed runtime now branded LangSmith Deployment (formerly LangGraph Platform) (</w:t>
      </w:r>
      <w:r>
        <w:rPr>
          <w:rStyle w:val="VerbatimChar"/>
        </w:rPr>
        <w:t xml:space="preserve">L3-langgraph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 ·</w:t>
      </w:r>
      <w:r>
        <w:t xml:space="preserve"> </w:t>
      </w:r>
      <w:r>
        <w:rPr>
          <w:bCs/>
          <w:b/>
        </w:rPr>
        <w:t xml:space="preserve">Label in the popular stack diagram:</w:t>
      </w:r>
      <w:r>
        <w:t xml:space="preserve"> </w:t>
      </w:r>
      <w:r>
        <w:t xml:space="preserve">LangGraph – workflow</w:t>
      </w:r>
    </w:p>
    <w:p>
      <w:pPr>
        <w:pStyle w:val="BodyText"/>
      </w:pPr>
      <w:r>
        <w:rPr>
          <w:iCs/>
          <w:i/>
        </w:rPr>
        <w:t xml:space="preserve">Rationale:</w:t>
      </w:r>
      <w:r>
        <w:t xml:space="preserve"> </w:t>
      </w:r>
      <w:r>
        <w:t xml:space="preserve">Deepest coverage of the L3 questions with a stable 1.x line; Renamed refers to LangGraph Platform -&gt; LangSmith Deployment.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Durable execution, interrupts, time travel, memory, deterministic plus LLM nodes, both Functional and Graph APIs</w:t>
            </w:r>
            <w:r>
              <w:t xml:space="preserve"> </w:t>
            </w:r>
            <w:r>
              <w:rPr>
                <w:rStyle w:val="ClaimLabel"/>
              </w:rPr>
              <w:t xml:space="preserve">VF</w:t>
            </w:r>
            <w:r>
              <w:rPr>
                <w:rStyle w:val="FootnoteReference"/>
              </w:rPr>
              <w:footnoteReference w:id="492"/>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LangSmith Enterprise: SAML/OIDC SSO, SCIM, custom-role RBAC, audit logs on self-hosted</w:t>
            </w:r>
            <w:r>
              <w:t xml:space="preserve"> </w:t>
            </w:r>
            <w:r>
              <w:rPr>
                <w:rStyle w:val="ClaimLabel"/>
              </w:rPr>
              <w:t xml:space="preserve">VF</w:t>
            </w:r>
            <w:r>
              <w:rPr>
                <w:rStyle w:val="FootnoteReference"/>
              </w:rPr>
              <w:footnoteReference w:id="495"/>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LangSmith SOC 2 Type II and HIPAA; ISO 27001 claimed, scope unconfirmed, so 4 not 5 (rule 8); OSS advisories published and patched</w:t>
            </w:r>
            <w:r>
              <w:t xml:space="preserve"> </w:t>
            </w:r>
            <w:r>
              <w:rPr>
                <w:rStyle w:val="ClaimLabel"/>
              </w:rPr>
              <w:t xml:space="preserve">VF</w:t>
            </w:r>
            <w:r>
              <w:rPr>
                <w:rStyle w:val="FootnoteReference"/>
              </w:rPr>
              <w:footnoteReference w:id="497"/>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Library anywhere; LangSmith Deployment SaaS, BYOC/hybrid, self-hosted and on-prem Kubernetes</w:t>
            </w:r>
            <w:r>
              <w:t xml:space="preserve"> </w:t>
            </w:r>
            <w:r>
              <w:rPr>
                <w:rStyle w:val="ClaimLabel"/>
              </w:rPr>
              <w:t xml:space="preserve">VF</w:t>
            </w:r>
            <w:r>
              <w:rPr>
                <w:rStyle w:val="FootnoteReference"/>
              </w:rPr>
              <w:footnoteReference w:id="500"/>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LangChain integrations, JS port, hosted by AgentCore and other runtimes</w:t>
            </w:r>
            <w:r>
              <w:t xml:space="preserve"> </w:t>
            </w:r>
            <w:r>
              <w:rPr>
                <w:rStyle w:val="ClaimLabel"/>
              </w:rPr>
              <w:t xml:space="preserve">VF</w:t>
            </w:r>
            <w:r>
              <w:rPr>
                <w:rStyle w:val="FootnoteReference"/>
              </w:rPr>
              <w:footnoteReference w:id="503"/>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1.0 GA October 2025, Production/Stable, frequent releases, stable API commitment</w:t>
            </w:r>
            <w:r>
              <w:t xml:space="preserve"> </w:t>
            </w:r>
            <w:r>
              <w:rPr>
                <w:rStyle w:val="ClaimLabel"/>
              </w:rPr>
              <w:t xml:space="preserve">VF</w:t>
            </w:r>
            <w:r>
              <w:rPr>
                <w:rStyle w:val="FootnoteReference"/>
              </w:rPr>
              <w:footnoteReference w:id="505"/>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OSS free; LangSmith seat and LSU pricing published</w:t>
            </w:r>
            <w:r>
              <w:t xml:space="preserve"> </w:t>
            </w:r>
            <w:r>
              <w:rPr>
                <w:rStyle w:val="ClaimLabel"/>
              </w:rPr>
              <w:t xml:space="preserve">VF</w:t>
            </w:r>
            <w:r>
              <w:rPr>
                <w:rStyle w:val="FootnoteReference"/>
              </w:rPr>
              <w:footnoteReference w:id="508"/>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self-hostable, but graph/checkpoint APIs proprietary to LangGraph and deployment is proprietary</w:t>
            </w:r>
            <w:r>
              <w:t xml:space="preserve"> </w:t>
            </w:r>
            <w:r>
              <w:rPr>
                <w:rStyle w:val="ClaimLabel"/>
              </w:rPr>
              <w:t xml:space="preserve">VF</w:t>
            </w:r>
            <w:r>
              <w:rPr>
                <w:rStyle w:val="FootnoteReference"/>
              </w:rPr>
              <w:footnoteReference w:id="509"/>
            </w:r>
          </w:p>
        </w:tc>
      </w:tr>
      <w:tr>
        <w:tc>
          <w:tcPr/>
          <w:p>
            <w:pPr>
              <w:pStyle w:val="Compact"/>
              <w:jc w:val="left"/>
            </w:pPr>
            <w:r>
              <w:rPr>
                <w:bCs/>
                <w:b/>
              </w:rPr>
              <w:t xml:space="preserve">Total (generic / FS)</w:t>
            </w:r>
          </w:p>
        </w:tc>
        <w:tc>
          <w:tcPr/>
          <w:p>
            <w:pPr>
              <w:pStyle w:val="Compact"/>
              <w:jc w:val="right"/>
            </w:pPr>
            <w:r>
              <w:rPr>
                <w:bCs/>
                <w:b/>
              </w:rPr>
              <w:t xml:space="preserve">4.40 / 4.20</w:t>
            </w:r>
          </w:p>
        </w:tc>
        <w:tc>
          <w:tcPr/>
          <w:p>
            <w:pPr>
              <w:pStyle w:val="Compact"/>
            </w:pPr>
          </w:p>
        </w:tc>
      </w:tr>
    </w:tbl>
    <w:p>
      <w:pPr>
        <w:pStyle w:val="BodyText"/>
      </w:pPr>
      <w:r>
        <w:rPr>
          <w:bCs/>
          <w:b/>
        </w:rPr>
        <w:t xml:space="preserve">Capabilities.</w:t>
      </w:r>
      <w:r>
        <w:t xml:space="preserve"> </w:t>
      </w:r>
      <w:r>
        <w:t xml:space="preserve">Low-level stateful graph runtime (MIT) combining deterministic code and LLM decisions in one graph, with checkpointed durable execution, interrupts for human-in-the-loop, time travel, memory and streaming; managed runtime is LangSmith Deployment (formerly LangGraph Platform)</w:t>
      </w:r>
      <w:r>
        <w:t xml:space="preserve"> </w:t>
      </w:r>
      <w:r>
        <w:rPr>
          <w:rStyle w:val="ClaimLabel"/>
        </w:rPr>
        <w:t xml:space="preserve">VF</w:t>
      </w:r>
      <w:r>
        <w:rPr>
          <w:rStyle w:val="FootnoteReference"/>
        </w:rPr>
        <w:footnoteReference w:id="510"/>
      </w:r>
      <w:r>
        <w:t xml:space="preserve">.</w:t>
      </w:r>
    </w:p>
    <w:p>
      <w:pPr>
        <w:pStyle w:val="BodyText"/>
      </w:pPr>
      <w:r>
        <w:rPr>
          <w:bCs/>
          <w:b/>
        </w:rPr>
        <w:t xml:space="preserve">Strengths</w:t>
      </w:r>
    </w:p>
    <w:p>
      <w:pPr>
        <w:numPr>
          <w:ilvl w:val="0"/>
          <w:numId w:val="1089"/>
        </w:numPr>
        <w:pStyle w:val="Compact"/>
      </w:pPr>
      <w:r>
        <w:t xml:space="preserve">Covers every L3 research question in one GA (1.x) framework with a no-breaking-changes commitment until 2.0</w:t>
      </w:r>
      <w:r>
        <w:t xml:space="preserve"> </w:t>
      </w:r>
      <w:r>
        <w:rPr>
          <w:rStyle w:val="ClaimLabel"/>
        </w:rPr>
        <w:t xml:space="preserve">VF</w:t>
      </w:r>
      <w:r>
        <w:rPr>
          <w:rStyle w:val="FootnoteReference"/>
        </w:rPr>
        <w:footnoteReference w:id="512"/>
      </w:r>
      <w:r>
        <w:t xml:space="preserve"> </w:t>
      </w:r>
      <w:r>
        <w:rPr>
          <w:rStyle w:val="ClaimLabel"/>
        </w:rPr>
        <w:t xml:space="preserve">AJ</w:t>
      </w:r>
    </w:p>
    <w:p>
      <w:pPr>
        <w:numPr>
          <w:ilvl w:val="0"/>
          <w:numId w:val="1089"/>
        </w:numPr>
        <w:pStyle w:val="Compact"/>
      </w:pPr>
      <w:r>
        <w:t xml:space="preserve">Deployment range from library to SaaS, BYOC, self-hosted and on-prem Kubernetes</w:t>
      </w:r>
      <w:r>
        <w:t xml:space="preserve"> </w:t>
      </w:r>
      <w:r>
        <w:rPr>
          <w:rStyle w:val="ClaimLabel"/>
        </w:rPr>
        <w:t xml:space="preserve">VF</w:t>
      </w:r>
      <w:r>
        <w:rPr>
          <w:rStyle w:val="FootnoteReference"/>
        </w:rPr>
        <w:footnoteReference w:id="513"/>
      </w:r>
    </w:p>
    <w:p>
      <w:pPr>
        <w:pStyle w:val="FirstParagraph"/>
      </w:pPr>
      <w:r>
        <w:rPr>
          <w:bCs/>
          <w:b/>
        </w:rPr>
        <w:t xml:space="preserve">Limitations and risks</w:t>
      </w:r>
    </w:p>
    <w:p>
      <w:pPr>
        <w:numPr>
          <w:ilvl w:val="0"/>
          <w:numId w:val="1090"/>
        </w:numPr>
        <w:pStyle w:val="Compact"/>
      </w:pPr>
      <w:r>
        <w:t xml:space="preserve">Graph and checkpoint APIs are LangGraph-specific</w:t>
      </w:r>
      <w:r>
        <w:t xml:space="preserve"> </w:t>
      </w:r>
      <w:r>
        <w:rPr>
          <w:rStyle w:val="ClaimLabel"/>
        </w:rPr>
        <w:t xml:space="preserve">VF</w:t>
      </w:r>
      <w:r>
        <w:rPr>
          <w:rStyle w:val="FootnoteReference"/>
        </w:rPr>
        <w:footnoteReference w:id="514"/>
      </w:r>
    </w:p>
    <w:p>
      <w:pPr>
        <w:numPr>
          <w:ilvl w:val="0"/>
          <w:numId w:val="1090"/>
        </w:numPr>
        <w:pStyle w:val="Compact"/>
      </w:pPr>
      <w:r>
        <w:t xml:space="preserve">Three checkpoint deserialisation advisories in 2025-26, all patched; the checkpoint store is a security boundary</w:t>
      </w:r>
      <w:r>
        <w:t xml:space="preserve"> </w:t>
      </w:r>
      <w:r>
        <w:rPr>
          <w:rStyle w:val="ClaimLabel"/>
        </w:rPr>
        <w:t xml:space="preserve">VF</w:t>
      </w:r>
      <w:r>
        <w:rPr>
          <w:rStyle w:val="FootnoteReference"/>
        </w:rPr>
        <w:footnoteReference w:id="515"/>
      </w:r>
    </w:p>
    <w:p>
      <w:pPr>
        <w:numPr>
          <w:ilvl w:val="0"/>
          <w:numId w:val="1090"/>
        </w:numPr>
        <w:pStyle w:val="Compact"/>
      </w:pPr>
      <w:r>
        <w:t xml:space="preserve">LangSmith ISO 27001 claimed but scope unconfirmed</w:t>
      </w:r>
      <w:r>
        <w:t xml:space="preserve"> </w:t>
      </w:r>
      <w:r>
        <w:rPr>
          <w:rStyle w:val="ClaimLabel"/>
        </w:rPr>
        <w:t xml:space="preserve">VF</w:t>
      </w:r>
      <w:r>
        <w:rPr>
          <w:rStyle w:val="FootnoteReference"/>
        </w:rPr>
        <w:footnoteReference w:id="516"/>
      </w:r>
    </w:p>
    <w:p>
      <w:pPr>
        <w:numPr>
          <w:ilvl w:val="0"/>
          <w:numId w:val="1090"/>
        </w:numPr>
        <w:pStyle w:val="Compact"/>
      </w:pPr>
      <w:r>
        <w:t xml:space="preserve">Full self-hosted platform needs the Enterprise plan</w:t>
      </w:r>
      <w:r>
        <w:t xml:space="preserve"> </w:t>
      </w:r>
      <w:r>
        <w:rPr>
          <w:rStyle w:val="ClaimLabel"/>
        </w:rPr>
        <w:t xml:space="preserve">VF</w:t>
      </w:r>
      <w:r>
        <w:rPr>
          <w:rStyle w:val="FootnoteReference"/>
        </w:rPr>
        <w:footnoteReference w:id="519"/>
      </w:r>
    </w:p>
    <w:p>
      <w:pPr>
        <w:pStyle w:val="FirstParagraph"/>
      </w:pPr>
      <w:r>
        <w:rPr>
          <w:bCs/>
          <w:b/>
        </w:rPr>
        <w:t xml:space="preserve">Choose when</w:t>
      </w:r>
    </w:p>
    <w:p>
      <w:pPr>
        <w:numPr>
          <w:ilvl w:val="0"/>
          <w:numId w:val="1091"/>
        </w:numPr>
        <w:pStyle w:val="Compact"/>
      </w:pPr>
      <w:r>
        <w:t xml:space="preserve">You need deterministic workflow graphs with one or more LLM steps, durable checkpoints and approval interrupts</w:t>
      </w:r>
      <w:r>
        <w:t xml:space="preserve"> </w:t>
      </w:r>
      <w:r>
        <w:rPr>
          <w:rStyle w:val="ClaimLabel"/>
        </w:rPr>
        <w:t xml:space="preserve">AJ</w:t>
      </w:r>
    </w:p>
    <w:p>
      <w:pPr>
        <w:numPr>
          <w:ilvl w:val="0"/>
          <w:numId w:val="1091"/>
        </w:numPr>
        <w:pStyle w:val="Compact"/>
      </w:pPr>
      <w:r>
        <w:t xml:space="preserve">Python or TypeScript teams standardising on one orchestration framework</w:t>
      </w:r>
      <w:r>
        <w:t xml:space="preserve"> </w:t>
      </w:r>
      <w:r>
        <w:rPr>
          <w:rStyle w:val="ClaimLabel"/>
        </w:rPr>
        <w:t xml:space="preserve">AJ</w:t>
      </w:r>
    </w:p>
    <w:p>
      <w:pPr>
        <w:pStyle w:val="FirstParagraph"/>
      </w:pPr>
      <w:r>
        <w:rPr>
          <w:bCs/>
          <w:b/>
        </w:rPr>
        <w:t xml:space="preserve">Avoid when</w:t>
      </w:r>
    </w:p>
    <w:p>
      <w:pPr>
        <w:numPr>
          <w:ilvl w:val="0"/>
          <w:numId w:val="1092"/>
        </w:numPr>
        <w:pStyle w:val="Compact"/>
      </w:pPr>
      <w:r>
        <w:t xml:space="preserve">The workflow is a single model call that needs no framework</w:t>
      </w:r>
      <w:r>
        <w:t xml:space="preserve"> </w:t>
      </w:r>
      <w:r>
        <w:rPr>
          <w:rStyle w:val="ClaimLabel"/>
        </w:rPr>
        <w:t xml:space="preserve">AJ</w:t>
      </w:r>
    </w:p>
    <w:p>
      <w:pPr>
        <w:numPr>
          <w:ilvl w:val="0"/>
          <w:numId w:val="1092"/>
        </w:numPr>
        <w:pStyle w:val="Compact"/>
      </w:pPr>
      <w:r>
        <w:t xml:space="preserve">You cannot restrict write access to the checkpoint database</w:t>
      </w:r>
      <w:r>
        <w:t xml:space="preserve"> </w:t>
      </w:r>
      <w:r>
        <w:rPr>
          <w:rStyle w:val="ClaimLabel"/>
        </w:rPr>
        <w:t xml:space="preserve">AJ</w:t>
      </w:r>
    </w:p>
    <w:p>
      <w:pPr>
        <w:pStyle w:val="FirstParagraph"/>
      </w:pPr>
      <w:r>
        <w:rPr>
          <w:bCs/>
          <w:b/>
        </w:rPr>
        <w:t xml:space="preserve">Nearest competitors:</w:t>
      </w:r>
      <w:r>
        <w:t xml:space="preserve"> </w:t>
      </w:r>
      <w:r>
        <w:t xml:space="preserve">L3-microsoft-agent-framework, L3-pydantic-ai, L3-google-adk, L3-temporal</w:t>
      </w:r>
    </w:p>
    <w:p>
      <w:pPr>
        <w:pStyle w:val="BodyText"/>
      </w:pPr>
      <w:r>
        <w:rPr>
          <w:bCs/>
          <w:b/>
        </w:rPr>
        <w:t xml:space="preserve">Regulated-FS note.</w:t>
      </w:r>
      <w:r>
        <w:t xml:space="preserve"> </w:t>
      </w:r>
      <w:r>
        <w:t xml:space="preserve">Pin langgraph and langgraph-checkpoint, keep checkpoints in a firm-controlled Postgres with write access limited to the runtime, and export traces via OTel as well as LangSmith</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 Inc.</w:t>
            </w:r>
          </w:p>
        </w:tc>
        <w:tc>
          <w:tcPr/>
          <w:p>
            <w:pPr>
              <w:pStyle w:val="Compact"/>
              <w:jc w:val="left"/>
            </w:pPr>
            <w:r>
              <w:t xml:space="preserve">Verified fact</w:t>
            </w:r>
          </w:p>
        </w:tc>
        <w:tc>
          <w:tcPr/>
          <w:p>
            <w:pPr>
              <w:pStyle w:val="Compact"/>
              <w:jc w:val="left"/>
            </w:pPr>
            <w:r>
              <w:t xml:space="preserve">A4-S001, A4-S032</w:t>
            </w:r>
          </w:p>
        </w:tc>
      </w:tr>
      <w:tr>
        <w:tc>
          <w:tcPr/>
          <w:p>
            <w:pPr>
              <w:pStyle w:val="Compact"/>
              <w:jc w:val="left"/>
            </w:pPr>
            <w:r>
              <w:t xml:space="preserve">Category</w:t>
            </w:r>
          </w:p>
        </w:tc>
        <w:tc>
          <w:tcPr/>
          <w:p>
            <w:pPr>
              <w:pStyle w:val="Compact"/>
              <w:jc w:val="left"/>
            </w:pPr>
            <w:r>
              <w:t xml:space="preserve">Low-level stateful agent and workflow orchestration framework (graph runtime) with a commercial managed deployment service</w:t>
            </w:r>
          </w:p>
        </w:tc>
        <w:tc>
          <w:tcPr/>
          <w:p>
            <w:pPr>
              <w:pStyle w:val="Compact"/>
              <w:jc w:val="left"/>
            </w:pPr>
            <w:r>
              <w:t xml:space="preserve">Verified fact</w:t>
            </w:r>
          </w:p>
        </w:tc>
        <w:tc>
          <w:tcPr/>
          <w:p>
            <w:pPr>
              <w:pStyle w:val="Compact"/>
              <w:jc w:val="left"/>
            </w:pPr>
            <w:r>
              <w:t xml:space="preserve">A4-S118, A4-S037</w:t>
            </w:r>
          </w:p>
        </w:tc>
      </w:tr>
      <w:tr>
        <w:tc>
          <w:tcPr/>
          <w:p>
            <w:pPr>
              <w:pStyle w:val="Compact"/>
              <w:jc w:val="left"/>
            </w:pPr>
            <w:r>
              <w:t xml:space="preserve">Version / lineup</w:t>
            </w:r>
          </w:p>
        </w:tc>
        <w:tc>
          <w:tcPr/>
          <w:p>
            <w:pPr>
              <w:pStyle w:val="Compact"/>
              <w:jc w:val="left"/>
            </w:pPr>
            <w:r>
              <w:t xml:space="preserve">langgraph 1.2.14 on PyPI (released 6 October 2026);</w:t>
            </w:r>
            <w:r>
              <w:t xml:space="preserve"> </w:t>
            </w:r>
            <w:r>
              <w:t xml:space="preserve">@langchain/langgraph</w:t>
            </w:r>
            <w:r>
              <w:t xml:space="preserve"> </w:t>
            </w:r>
            <w:r>
              <w:t xml:space="preserve">1.4.21 on npm (7 October 2026); 1.0.0 released 17 October 2025 (Python) / 18 October 2025 (JS)</w:t>
            </w:r>
          </w:p>
        </w:tc>
        <w:tc>
          <w:tcPr/>
          <w:p>
            <w:pPr>
              <w:pStyle w:val="Compact"/>
              <w:jc w:val="left"/>
            </w:pPr>
            <w:r>
              <w:t xml:space="preserve">Verified fact</w:t>
            </w:r>
          </w:p>
        </w:tc>
        <w:tc>
          <w:tcPr/>
          <w:p>
            <w:pPr>
              <w:pStyle w:val="Compact"/>
              <w:jc w:val="left"/>
            </w:pPr>
            <w:r>
              <w:t xml:space="preserve">A4-S001, A4-S026</w:t>
            </w:r>
          </w:p>
        </w:tc>
      </w:tr>
      <w:tr>
        <w:tc>
          <w:tcPr/>
          <w:p>
            <w:pPr>
              <w:pStyle w:val="Compact"/>
              <w:jc w:val="left"/>
            </w:pPr>
            <w:r>
              <w:t xml:space="preserve">Licence</w:t>
            </w:r>
          </w:p>
        </w:tc>
        <w:tc>
          <w:tcPr/>
          <w:p>
            <w:pPr>
              <w:pStyle w:val="Compact"/>
              <w:jc w:val="left"/>
            </w:pPr>
            <w:r>
              <w:t xml:space="preserve">Open source, MIT (framework). LangSmith (Observability, Evaluation, Deployment) is proprietary SaaS / self-hosted enterprise software</w:t>
            </w:r>
          </w:p>
        </w:tc>
        <w:tc>
          <w:tcPr/>
          <w:p>
            <w:pPr>
              <w:pStyle w:val="Compact"/>
              <w:jc w:val="left"/>
            </w:pPr>
            <w:r>
              <w:t xml:space="preserve">Verified fact</w:t>
            </w:r>
          </w:p>
        </w:tc>
        <w:tc>
          <w:tcPr/>
          <w:p>
            <w:pPr>
              <w:pStyle w:val="Compact"/>
              <w:jc w:val="left"/>
            </w:pPr>
            <w:r>
              <w:t xml:space="preserve">A4-S001, A4-S026, A4-S036</w:t>
            </w:r>
          </w:p>
        </w:tc>
      </w:tr>
      <w:tr>
        <w:tc>
          <w:tcPr/>
          <w:p>
            <w:pPr>
              <w:pStyle w:val="Compact"/>
              <w:jc w:val="left"/>
            </w:pPr>
            <w:r>
              <w:t xml:space="preserve">Status events</w:t>
            </w:r>
          </w:p>
        </w:tc>
        <w:tc>
          <w:tcPr/>
          <w:p>
            <w:pPr>
              <w:pStyle w:val="Compact"/>
              <w:jc w:val="left"/>
            </w:pPr>
            <w:r>
              <w:t xml:space="preserve">14 October 2025: LangGraph Platform renamed LangSmith Deployment; LangGraph Studio renamed LangSmith Studio; 17 October 2025: LangGraph 1.0.0 GA on PyPI; 1 October 2026: existing LangSmith Deployment customers move from per-run/uptime pricing to usage-based LSU pricing</w:t>
            </w:r>
          </w:p>
        </w:tc>
        <w:tc>
          <w:tcPr/>
          <w:p>
            <w:pPr>
              <w:pStyle w:val="Compact"/>
              <w:jc w:val="left"/>
            </w:pPr>
            <w:r>
              <w:t xml:space="preserve">Verified fact</w:t>
            </w:r>
          </w:p>
        </w:tc>
        <w:tc>
          <w:tcPr/>
          <w:p>
            <w:pPr>
              <w:pStyle w:val="Compact"/>
              <w:jc w:val="left"/>
            </w:pPr>
            <w:r>
              <w:t xml:space="preserve">A4-S031, A4-S001, A4-S036, V1-S056</w:t>
            </w:r>
          </w:p>
        </w:tc>
      </w:tr>
      <w:tr>
        <w:tc>
          <w:tcPr/>
          <w:p>
            <w:pPr>
              <w:pStyle w:val="Compact"/>
              <w:jc w:val="left"/>
            </w:pPr>
            <w:r>
              <w:t xml:space="preserve">Strategic direction</w:t>
            </w:r>
          </w:p>
        </w:tc>
        <w:tc>
          <w:tcPr/>
          <w:p>
            <w:pPr>
              <w:pStyle w:val="Compact"/>
              <w:jc w:val="left"/>
            </w:pPr>
            <w:r>
              <w:t xml:space="preserve">LangGraph 1.0 positioned as</w:t>
            </w:r>
            <w:r>
              <w:t xml:space="preserve"> </w:t>
            </w:r>
            <w:r>
              <w:t xml:space="preserve">‘</w:t>
            </w:r>
            <w:r>
              <w:t xml:space="preserve">the first stable major release in the durable agent framework space</w:t>
            </w:r>
            <w:r>
              <w:t xml:space="preserve">’</w:t>
            </w:r>
            <w:r>
              <w:t xml:space="preserve"> </w:t>
            </w:r>
            <w:r>
              <w:t xml:space="preserve">with no breaking changes until 2.0; LangChain 1.0 create_agent runs on the LangGraph runtime; Deep Agents harness built on LangGraph. Interrupt 2026 (13-14 May 2026) launched LangSmith Engine, Managed Deep Agents, SmithDB, Context Hub, an LLM Gateway and Sandboxes GA; Agent Builder rebranded LangSmith Fleet (March 2026)</w:t>
            </w:r>
          </w:p>
        </w:tc>
        <w:tc>
          <w:tcPr/>
          <w:p>
            <w:pPr>
              <w:pStyle w:val="Compact"/>
              <w:jc w:val="left"/>
            </w:pPr>
            <w:r>
              <w:t xml:space="preserve">Verified fact</w:t>
            </w:r>
          </w:p>
        </w:tc>
        <w:tc>
          <w:tcPr/>
          <w:p>
            <w:pPr>
              <w:pStyle w:val="Compact"/>
              <w:jc w:val="left"/>
            </w:pPr>
            <w:r>
              <w:t xml:space="preserve">A4-S033, A4-S118, A4-S040</w:t>
            </w:r>
          </w:p>
        </w:tc>
      </w:tr>
      <w:tr>
        <w:tc>
          <w:tcPr/>
          <w:p>
            <w:pPr>
              <w:pStyle w:val="Compact"/>
              <w:jc w:val="left"/>
            </w:pPr>
            <w:r>
              <w:t xml:space="preserve">What it does</w:t>
            </w:r>
          </w:p>
        </w:tc>
        <w:tc>
          <w:tcPr/>
          <w:p>
            <w:pPr>
              <w:pStyle w:val="Compact"/>
              <w:jc w:val="left"/>
            </w:pPr>
            <w:r>
              <w:t xml:space="preserve">Provides low-level infrastructure for long-running, stateful workflows or agents: durable execution that resumes from where it left off, human-in-the-loop via interrupts, short- and long-term memory, streaming, and deployment through LangSmith. Deterministic code and LLM-driven decisions can be combined in one graph; a Functional API (</w:t>
            </w:r>
            <w:r>
              <w:t xml:space="preserve">@entrypoint</w:t>
            </w:r>
            <w:r>
              <w:t xml:space="preserve">/</w:t>
            </w:r>
            <w:r>
              <w:t xml:space="preserve">@task</w:t>
            </w:r>
            <w:r>
              <w:t xml:space="preserve">) offers a workflow style.</w:t>
            </w:r>
          </w:p>
        </w:tc>
        <w:tc>
          <w:tcPr/>
          <w:p>
            <w:pPr>
              <w:pStyle w:val="Compact"/>
              <w:jc w:val="left"/>
            </w:pPr>
            <w:r>
              <w:t xml:space="preserve">Verified fact</w:t>
            </w:r>
          </w:p>
        </w:tc>
        <w:tc>
          <w:tcPr/>
          <w:p>
            <w:pPr>
              <w:pStyle w:val="Compact"/>
              <w:jc w:val="left"/>
            </w:pPr>
            <w:r>
              <w:t xml:space="preserve">A4-S118, A4-S039</w:t>
            </w:r>
          </w:p>
        </w:tc>
      </w:tr>
      <w:tr>
        <w:tc>
          <w:tcPr/>
          <w:p>
            <w:pPr>
              <w:pStyle w:val="Compact"/>
              <w:jc w:val="left"/>
            </w:pPr>
            <w:r>
              <w:t xml:space="preserve">Stack position</w:t>
            </w:r>
          </w:p>
        </w:tc>
        <w:tc>
          <w:tcPr/>
          <w:p>
            <w:pPr>
              <w:pStyle w:val="Compact"/>
              <w:jc w:val="left"/>
            </w:pPr>
            <w:r>
              <w:t xml:space="preserve">Agent orchestration runtime (L3). LangSmith Deployment is a separate agent-hosting runtime; LangSmith Observability/Evaluation sit in L9. The graphic’s label</w:t>
            </w:r>
            <w:r>
              <w:t xml:space="preserve"> </w:t>
            </w:r>
            <w:r>
              <w:t xml:space="preserve">‘</w:t>
            </w:r>
            <w:r>
              <w:t xml:space="preserve">workflow</w:t>
            </w:r>
            <w:r>
              <w:t xml:space="preserve">’</w:t>
            </w:r>
            <w:r>
              <w:t xml:space="preserve"> </w:t>
            </w:r>
            <w:r>
              <w:t xml:space="preserve">captures only part of its role: LangGraph covers both deterministic workflows and agent loops.</w:t>
            </w:r>
          </w:p>
        </w:tc>
        <w:tc>
          <w:tcPr/>
          <w:p>
            <w:pPr>
              <w:pStyle w:val="Compact"/>
              <w:jc w:val="left"/>
            </w:pPr>
            <w:r>
              <w:t xml:space="preserve">Verified fact</w:t>
            </w:r>
          </w:p>
        </w:tc>
        <w:tc>
          <w:tcPr/>
          <w:p>
            <w:pPr>
              <w:pStyle w:val="Compact"/>
              <w:jc w:val="left"/>
            </w:pPr>
            <w:r>
              <w:t xml:space="preserve">A4-S039, A4-S031</w:t>
            </w:r>
          </w:p>
        </w:tc>
      </w:tr>
      <w:tr>
        <w:tc>
          <w:tcPr/>
          <w:p>
            <w:pPr>
              <w:pStyle w:val="Compact"/>
              <w:jc w:val="left"/>
            </w:pPr>
            <w:r>
              <w:t xml:space="preserve">Integration</w:t>
            </w:r>
          </w:p>
        </w:tc>
        <w:tc>
          <w:tcPr/>
          <w:p>
            <w:pPr>
              <w:pStyle w:val="Compact"/>
              <w:jc w:val="left"/>
            </w:pPr>
            <w:r>
              <w:t xml:space="preserve">Python and JS/TS libraries; LangGraph SDK / Agent Server API for deployed graphs; LangChain model and tool integrations; tracing to LangSmith</w:t>
            </w:r>
          </w:p>
        </w:tc>
        <w:tc>
          <w:tcPr/>
          <w:p>
            <w:pPr>
              <w:pStyle w:val="Compact"/>
              <w:jc w:val="left"/>
            </w:pPr>
            <w:r>
              <w:t xml:space="preserve">Verified fact</w:t>
            </w:r>
          </w:p>
        </w:tc>
        <w:tc>
          <w:tcPr/>
          <w:p>
            <w:pPr>
              <w:pStyle w:val="Compact"/>
              <w:jc w:val="left"/>
            </w:pPr>
            <w:r>
              <w:t xml:space="preserve">A4-S118, A4-S037</w:t>
            </w:r>
          </w:p>
        </w:tc>
      </w:tr>
      <w:tr>
        <w:tc>
          <w:tcPr/>
          <w:p>
            <w:pPr>
              <w:pStyle w:val="Compact"/>
              <w:jc w:val="left"/>
            </w:pPr>
            <w:r>
              <w:t xml:space="preserve">Dependencies</w:t>
            </w:r>
          </w:p>
        </w:tc>
        <w:tc>
          <w:tcPr/>
          <w:p>
            <w:pPr>
              <w:pStyle w:val="Compact"/>
              <w:jc w:val="left"/>
            </w:pPr>
            <w:r>
              <w:t xml:space="preserve">Python &gt;=3.10 (or JS/TS); checkpointer backend for persistence (durable, database-backed checkpointer recommended in production, e.g. Postgres via langgraph-checkpoint-postgres); LangSmith for deployment/observability (optional); any LLM provider via LangChain integrations</w:t>
            </w:r>
          </w:p>
        </w:tc>
        <w:tc>
          <w:tcPr/>
          <w:p>
            <w:pPr>
              <w:pStyle w:val="Compact"/>
              <w:jc w:val="left"/>
            </w:pPr>
            <w:r>
              <w:t xml:space="preserve">Verified fact</w:t>
            </w:r>
          </w:p>
        </w:tc>
        <w:tc>
          <w:tcPr/>
          <w:p>
            <w:pPr>
              <w:pStyle w:val="Compact"/>
              <w:jc w:val="left"/>
            </w:pPr>
            <w:r>
              <w:t xml:space="preserve">A4-S001, A4-S039</w:t>
            </w:r>
          </w:p>
        </w:tc>
      </w:tr>
      <w:tr>
        <w:tc>
          <w:tcPr/>
          <w:p>
            <w:pPr>
              <w:pStyle w:val="Compact"/>
              <w:jc w:val="left"/>
            </w:pPr>
            <w:r>
              <w:t xml:space="preserve">Certifications</w:t>
            </w:r>
          </w:p>
        </w:tc>
        <w:tc>
          <w:tcPr/>
          <w:p>
            <w:pPr>
              <w:pStyle w:val="Compact"/>
              <w:jc w:val="left"/>
            </w:pPr>
            <w:r>
              <w:t xml:space="preserve">LangSmith: SOC 2 Type II and HIPAA (BAA on Enterprise) consistently stated; ISO 27001 stated only on the enterprise marketing page and LangSmith Engine security docs (</w:t>
            </w:r>
            <w:r>
              <w:t xml:space="preserve">‘</w:t>
            </w:r>
            <w:r>
              <w:t xml:space="preserve">certified to ISO 27001</w:t>
            </w:r>
            <w:r>
              <w:t xml:space="preserve">’</w:t>
            </w:r>
            <w:r>
              <w:t xml:space="preserve">), while LangSmith enterprise/shared-responsibility docs and the EU-residency announcement omit it and the trust-centre listing seen does not name it. Treat ISO 27001 as claimed, scope unconfirmed. Not applicable to the OSS library.</w:t>
            </w:r>
          </w:p>
        </w:tc>
        <w:tc>
          <w:tcPr/>
          <w:p>
            <w:pPr>
              <w:pStyle w:val="Compact"/>
              <w:jc w:val="left"/>
            </w:pPr>
            <w:r>
              <w:t xml:space="preserve">Verified fact</w:t>
            </w:r>
          </w:p>
        </w:tc>
        <w:tc>
          <w:tcPr/>
          <w:p>
            <w:pPr>
              <w:pStyle w:val="Compact"/>
              <w:jc w:val="left"/>
            </w:pPr>
            <w:r>
              <w:t xml:space="preserve">A4-S034, A4-S035, A4-S149</w:t>
            </w:r>
          </w:p>
        </w:tc>
      </w:tr>
      <w:tr>
        <w:tc>
          <w:tcPr/>
          <w:p>
            <w:pPr>
              <w:pStyle w:val="Compact"/>
              <w:jc w:val="left"/>
            </w:pPr>
            <w:r>
              <w:t xml:space="preserve">GDPR / residency</w:t>
            </w:r>
          </w:p>
        </w:tc>
        <w:tc>
          <w:tcPr/>
          <w:p>
            <w:pPr>
              <w:pStyle w:val="Compact"/>
              <w:jc w:val="left"/>
            </w:pPr>
            <w:r>
              <w:t xml:space="preserve">LangSmith regional instances: GCP EU (eu.smith.langchain.com), GCP US, GCP APAC, AWS US; available on all plans; region migration not supported; no EU legal entity for contracting; DPA on request</w:t>
            </w:r>
          </w:p>
        </w:tc>
        <w:tc>
          <w:tcPr/>
          <w:p>
            <w:pPr>
              <w:pStyle w:val="Compact"/>
              <w:jc w:val="left"/>
            </w:pPr>
            <w:r>
              <w:t xml:space="preserve">Verified fact</w:t>
            </w:r>
          </w:p>
        </w:tc>
        <w:tc>
          <w:tcPr/>
          <w:p>
            <w:pPr>
              <w:pStyle w:val="Compact"/>
              <w:jc w:val="left"/>
            </w:pPr>
            <w:r>
              <w:t xml:space="preserve">A4-S034</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LangSmith Enterprise: SAML 2.0 / OIDC SSO with JIT provisioning, SCIM 2.0, workspace RBAC with custom roles; self-hosted v0.14: ABAC and audit logs (OCSF 1.7.0) enabled by default</w:t>
            </w:r>
          </w:p>
        </w:tc>
        <w:tc>
          <w:tcPr/>
          <w:p>
            <w:pPr>
              <w:pStyle w:val="Compact"/>
              <w:jc w:val="left"/>
            </w:pPr>
            <w:r>
              <w:t xml:space="preserve">Verified fact</w:t>
            </w:r>
          </w:p>
        </w:tc>
        <w:tc>
          <w:tcPr/>
          <w:p>
            <w:pPr>
              <w:pStyle w:val="Compact"/>
              <w:jc w:val="left"/>
            </w:pPr>
            <w:r>
              <w:t xml:space="preserve">A4-S038</w:t>
            </w:r>
          </w:p>
        </w:tc>
      </w:tr>
      <w:tr>
        <w:tc>
          <w:tcPr/>
          <w:p>
            <w:pPr>
              <w:pStyle w:val="Compact"/>
              <w:jc w:val="left"/>
            </w:pPr>
            <w:r>
              <w:t xml:space="preserve">Enterprise support</w:t>
            </w:r>
          </w:p>
        </w:tc>
        <w:tc>
          <w:tcPr/>
          <w:p>
            <w:pPr>
              <w:pStyle w:val="Compact"/>
              <w:jc w:val="left"/>
            </w:pPr>
            <w:r>
              <w:t xml:space="preserve">LangSmith Enterprise plan (custom pricing, invoiced annually upfront)</w:t>
            </w:r>
          </w:p>
        </w:tc>
        <w:tc>
          <w:tcPr/>
          <w:p>
            <w:pPr>
              <w:pStyle w:val="Compact"/>
              <w:jc w:val="left"/>
            </w:pPr>
            <w:r>
              <w:t xml:space="preserve">Verified fact</w:t>
            </w:r>
          </w:p>
        </w:tc>
        <w:tc>
          <w:tcPr/>
          <w:p>
            <w:pPr>
              <w:pStyle w:val="Compact"/>
              <w:jc w:val="left"/>
            </w:pPr>
            <w:r>
              <w:t xml:space="preserve">A4-S036</w:t>
            </w:r>
          </w:p>
        </w:tc>
      </w:tr>
      <w:tr>
        <w:tc>
          <w:tcPr/>
          <w:p>
            <w:pPr>
              <w:pStyle w:val="Compact"/>
              <w:jc w:val="left"/>
            </w:pPr>
            <w:r>
              <w:t xml:space="preserve">Pricing</w:t>
            </w:r>
          </w:p>
        </w:tc>
        <w:tc>
          <w:tcPr/>
          <w:p>
            <w:pPr>
              <w:pStyle w:val="Compact"/>
              <w:jc w:val="left"/>
            </w:pPr>
            <w:r>
              <w:t xml:space="preserve">LangGraph OSS free (MIT). LangSmith Plus US$39 per seat per month (10k base traces/month then pay-as-you-go; 1 free small serverless deployment); Enterprise custom. Deployment billed on resources consumed in LangChain Standard Units (LSU), replacing per-run/uptime pricing (pricing page shows 1 LSU = US$1 in the Engine section)</w:t>
            </w:r>
          </w:p>
        </w:tc>
        <w:tc>
          <w:tcPr/>
          <w:p>
            <w:pPr>
              <w:pStyle w:val="Compact"/>
              <w:jc w:val="left"/>
            </w:pPr>
            <w:r>
              <w:t xml:space="preserve">Verified fact</w:t>
            </w:r>
          </w:p>
        </w:tc>
        <w:tc>
          <w:tcPr/>
          <w:p>
            <w:pPr>
              <w:pStyle w:val="Compact"/>
              <w:jc w:val="left"/>
            </w:pPr>
            <w:r>
              <w:t xml:space="preserve">A4-S036</w:t>
            </w:r>
          </w:p>
        </w:tc>
      </w:tr>
      <w:tr>
        <w:tc>
          <w:tcPr/>
          <w:p>
            <w:pPr>
              <w:pStyle w:val="Compact"/>
              <w:jc w:val="left"/>
            </w:pPr>
            <w:r>
              <w:t xml:space="preserve">Infrastructure cost</w:t>
            </w:r>
          </w:p>
        </w:tc>
        <w:tc>
          <w:tcPr/>
          <w:p>
            <w:pPr>
              <w:pStyle w:val="Compact"/>
              <w:jc w:val="left"/>
            </w:pPr>
            <w:r>
              <w:t xml:space="preserve">Self-hosting requires a durable checkpointer database; self-hosted LangSmith Deployment runs control plane and Agent Servers on customer Kubernetes</w:t>
            </w:r>
          </w:p>
        </w:tc>
        <w:tc>
          <w:tcPr/>
          <w:p>
            <w:pPr>
              <w:pStyle w:val="Compact"/>
              <w:jc w:val="left"/>
            </w:pPr>
            <w:r>
              <w:t xml:space="preserve">Verified fact</w:t>
            </w:r>
          </w:p>
        </w:tc>
        <w:tc>
          <w:tcPr/>
          <w:p>
            <w:pPr>
              <w:pStyle w:val="Compact"/>
              <w:jc w:val="left"/>
            </w:pPr>
            <w:r>
              <w:t xml:space="preserve">A4-S039, A4-S037</w:t>
            </w:r>
          </w:p>
        </w:tc>
      </w:tr>
      <w:tr>
        <w:tc>
          <w:tcPr/>
          <w:p>
            <w:pPr>
              <w:pStyle w:val="Compact"/>
              <w:jc w:val="left"/>
            </w:pPr>
            <w:r>
              <w:t xml:space="preserve">Ecosystem</w:t>
            </w:r>
          </w:p>
        </w:tc>
        <w:tc>
          <w:tcPr/>
          <w:p>
            <w:pPr>
              <w:pStyle w:val="Compact"/>
              <w:jc w:val="left"/>
            </w:pPr>
            <w:r>
              <w:t xml:space="preserve">LangChain integrations; Deep Agents; LangSmith; JS/TS port (LangGraph.js); NVIDIA Dynamo publishes a LangChain integration</w:t>
            </w:r>
          </w:p>
        </w:tc>
        <w:tc>
          <w:tcPr/>
          <w:p>
            <w:pPr>
              <w:pStyle w:val="Compact"/>
              <w:jc w:val="left"/>
            </w:pPr>
            <w:r>
              <w:t xml:space="preserve">Verified fact</w:t>
            </w:r>
          </w:p>
        </w:tc>
        <w:tc>
          <w:tcPr/>
          <w:p>
            <w:pPr>
              <w:pStyle w:val="Compact"/>
              <w:jc w:val="left"/>
            </w:pPr>
            <w:r>
              <w:t xml:space="preserve">A4-S118, A4-S026, A4-S098</w:t>
            </w:r>
          </w:p>
        </w:tc>
      </w:tr>
      <w:tr>
        <w:tc>
          <w:tcPr/>
          <w:p>
            <w:pPr>
              <w:pStyle w:val="Compact"/>
              <w:jc w:val="left"/>
            </w:pPr>
            <w:r>
              <w:t xml:space="preserve">Adoption signals</w:t>
            </w:r>
          </w:p>
        </w:tc>
        <w:tc>
          <w:tcPr/>
          <w:p>
            <w:pPr>
              <w:pStyle w:val="Compact"/>
              <w:jc w:val="left"/>
            </w:pPr>
            <w:r>
              <w:t xml:space="preserve">README names Klarna, Replit and Elastic; LangChain raised US$125M at US$1.25B valuation (IVP lead) alongside the 1.0 releases (October 2025)</w:t>
            </w:r>
          </w:p>
        </w:tc>
        <w:tc>
          <w:tcPr/>
          <w:p>
            <w:pPr>
              <w:pStyle w:val="Compact"/>
              <w:jc w:val="left"/>
            </w:pPr>
            <w:r>
              <w:t xml:space="preserve">Verified fact</w:t>
            </w:r>
          </w:p>
        </w:tc>
        <w:tc>
          <w:tcPr/>
          <w:p>
            <w:pPr>
              <w:pStyle w:val="Compact"/>
              <w:jc w:val="left"/>
            </w:pPr>
            <w:r>
              <w:t xml:space="preserve">A4-S118, A4-S032</w:t>
            </w:r>
          </w:p>
        </w:tc>
      </w:tr>
      <w:tr>
        <w:tc>
          <w:tcPr/>
          <w:p>
            <w:pPr>
              <w:pStyle w:val="Compact"/>
              <w:jc w:val="left"/>
            </w:pPr>
            <w:r>
              <w:t xml:space="preserve">Maturity</w:t>
            </w:r>
          </w:p>
        </w:tc>
        <w:tc>
          <w:tcPr/>
          <w:p>
            <w:pPr>
              <w:pStyle w:val="Compact"/>
              <w:jc w:val="left"/>
            </w:pPr>
            <w:r>
              <w:t xml:space="preserve">First PyPI release 8 January 2024; 1.0 GA October 2025 (Development Status: Production/Stable); frequent releases (1.2.14 on 6 October 2026)</w:t>
            </w:r>
          </w:p>
        </w:tc>
        <w:tc>
          <w:tcPr/>
          <w:p>
            <w:pPr>
              <w:pStyle w:val="Compact"/>
              <w:jc w:val="left"/>
            </w:pPr>
            <w:r>
              <w:t xml:space="preserve">Verified fact</w:t>
            </w:r>
          </w:p>
        </w:tc>
        <w:tc>
          <w:tcPr/>
          <w:p>
            <w:pPr>
              <w:pStyle w:val="Compact"/>
              <w:jc w:val="left"/>
            </w:pPr>
            <w:r>
              <w:t xml:space="preserve">A4-S001</w:t>
            </w:r>
          </w:p>
        </w:tc>
      </w:tr>
      <w:tr>
        <w:tc>
          <w:tcPr/>
          <w:p>
            <w:pPr>
              <w:pStyle w:val="Compact"/>
              <w:jc w:val="left"/>
            </w:pPr>
            <w:r>
              <w:t xml:space="preserve">Deployment</w:t>
            </w:r>
          </w:p>
        </w:tc>
        <w:tc>
          <w:tcPr/>
          <w:p>
            <w:pPr>
              <w:pStyle w:val="Compact"/>
              <w:jc w:val="left"/>
            </w:pPr>
            <w:r>
              <w:t xml:space="preserve">saas: Yes (LangSmith Deployment cloud; Plus plan or above); managed_cloud: Yes (LangSmith Deployment managed cloud); vpc_byoc: Yes (BYOC and hybrid: data plane in customer VPC; Enterprise plan); private_cloud: Yes (self-hosted LangSmith with Deployment control plane on Kubernetes; Enterprise plan); self_hosted: Yes (open-source library runs anywhere; full self-hosted platform requires Enterprise plan); on_prem: Yes (self-hosted Kubernetes deployment of LangSmith; Enterprise)</w:t>
            </w:r>
          </w:p>
        </w:tc>
        <w:tc>
          <w:tcPr/>
          <w:p>
            <w:pPr>
              <w:pStyle w:val="Compact"/>
            </w:pPr>
          </w:p>
        </w:tc>
        <w:tc>
          <w:tcPr/>
          <w:p>
            <w:pPr>
              <w:pStyle w:val="Compact"/>
            </w:pPr>
          </w:p>
        </w:tc>
      </w:tr>
    </w:tbl>
    <w:bookmarkEnd w:id="520"/>
    <w:bookmarkStart w:id="542" w:name="X57e40bee0419e2997a36ff437cf5ad34afc9cca"/>
    <w:p>
      <w:pPr>
        <w:pStyle w:val="Heading2"/>
      </w:pPr>
      <w:r>
        <w:t xml:space="preserve">Temporal (durable execution platform; Python SDK temporalio) (</w:t>
      </w:r>
      <w:r>
        <w:rPr>
          <w:rStyle w:val="VerbatimChar"/>
        </w:rPr>
        <w:t xml:space="preserve">L3-temporal</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as the durable-execution substrate under deterministic workflows; independent of model vendors.</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durability, retries and deterministic workflow semantics; no agent loop itself</w:t>
            </w:r>
            <w:r>
              <w:t xml:space="preserve"> </w:t>
            </w:r>
            <w:r>
              <w:rPr>
                <w:rStyle w:val="ClaimLabel"/>
              </w:rPr>
              <w:t xml:space="preserve">VF</w:t>
            </w:r>
            <w:r>
              <w:rPr>
                <w:rStyle w:val="FootnoteReference"/>
              </w:rPr>
              <w:footnoteReference w:id="521"/>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SCIM, roles and custom roles, audit logs, Cloud Ops API; SLA not verified</w:t>
            </w:r>
            <w:r>
              <w:t xml:space="preserve"> </w:t>
            </w:r>
            <w:r>
              <w:rPr>
                <w:rStyle w:val="ClaimLabel"/>
              </w:rPr>
              <w:t xml:space="preserve">VF</w:t>
            </w:r>
            <w:r>
              <w:rPr>
                <w:rStyle w:val="FootnoteReference"/>
              </w:rPr>
              <w:footnoteReference w:id="524"/>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HIPAA BAA, GDPR DPA, client-side encryption; no ISO 27001 found</w:t>
            </w:r>
            <w:r>
              <w:t xml:space="preserve"> </w:t>
            </w:r>
            <w:r>
              <w:rPr>
                <w:rStyle w:val="ClaimLabel"/>
              </w:rPr>
              <w:t xml:space="preserve">VF</w:t>
            </w:r>
            <w:r>
              <w:rPr>
                <w:rStyle w:val="FootnoteReference"/>
              </w:rPr>
              <w:footnoteReference w:id="526"/>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Temporal Cloud on 14 AWS and 6 GCP regions incl. Europe; MIT self-host anywhere</w:t>
            </w:r>
            <w:r>
              <w:t xml:space="preserve"> </w:t>
            </w:r>
            <w:r>
              <w:rPr>
                <w:rStyle w:val="ClaimLabel"/>
              </w:rPr>
              <w:t xml:space="preserve">VF</w:t>
            </w:r>
            <w:r>
              <w:rPr>
                <w:rStyle w:val="FootnoteReference"/>
              </w:rPr>
              <w:footnoteReference w:id="528"/>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Built into Pydantic AI, OpenAI Agents SDK, Mistral Workflows</w:t>
            </w:r>
            <w:r>
              <w:t xml:space="preserve"> </w:t>
            </w:r>
            <w:r>
              <w:rPr>
                <w:rStyle w:val="ClaimLabel"/>
              </w:rPr>
              <w:t xml:space="preserve">VF</w:t>
            </w:r>
            <w:r>
              <w:rPr>
                <w:rStyle w:val="FootnoteReference"/>
              </w:rPr>
              <w:footnoteReference w:id="530"/>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Python SDK since March 2022; long-established</w:t>
            </w:r>
            <w:r>
              <w:t xml:space="preserve"> </w:t>
            </w:r>
            <w:r>
              <w:rPr>
                <w:rStyle w:val="ClaimLabel"/>
              </w:rPr>
              <w:t xml:space="preserve">VF</w:t>
            </w:r>
            <w:r>
              <w:rPr>
                <w:rStyle w:val="FootnoteReference"/>
              </w:rPr>
              <w:footnoteReference w:id="533"/>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Cloud pricing not verified; self-host operations heavy</w:t>
            </w:r>
            <w:r>
              <w:t xml:space="preserve"> </w:t>
            </w:r>
            <w:r>
              <w:rPr>
                <w:rStyle w:val="ClaimLabel"/>
              </w:rPr>
              <w:t xml:space="preserve">NPV</w:t>
            </w:r>
            <w:r>
              <w:t xml:space="preserve"> </w:t>
            </w:r>
            <w:r>
              <w:rPr>
                <w:rStyle w:val="ClaimLabel"/>
              </w:rPr>
              <w:t xml:space="preserve">VF</w:t>
            </w:r>
            <w:r>
              <w:rPr>
                <w:rStyle w:val="FootnoteReference"/>
              </w:rPr>
              <w:footnoteReference w:id="534"/>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server; portable between self-host and Cloud; code is Temporal-specific</w:t>
            </w:r>
            <w:r>
              <w:t xml:space="preserve"> </w:t>
            </w:r>
            <w:r>
              <w:rPr>
                <w:rStyle w:val="ClaimLabel"/>
              </w:rPr>
              <w:t xml:space="preserve">VF</w:t>
            </w:r>
            <w:r>
              <w:rPr>
                <w:rStyle w:val="FootnoteReference"/>
              </w:rPr>
              <w:footnoteReference w:id="535"/>
            </w:r>
          </w:p>
        </w:tc>
      </w:tr>
      <w:tr>
        <w:tc>
          <w:tcPr/>
          <w:p>
            <w:pPr>
              <w:pStyle w:val="Compact"/>
              <w:jc w:val="left"/>
            </w:pPr>
            <w:r>
              <w:rPr>
                <w:bCs/>
                <w:b/>
              </w:rPr>
              <w:t xml:space="preserve">Total (generic / FS)</w:t>
            </w:r>
          </w:p>
        </w:tc>
        <w:tc>
          <w:tcPr/>
          <w:p>
            <w:pPr>
              <w:pStyle w:val="Compact"/>
              <w:jc w:val="right"/>
            </w:pPr>
            <w:r>
              <w:rPr>
                <w:bCs/>
                <w:b/>
              </w:rPr>
              <w:t xml:space="preserve">3.90 / 3.90</w:t>
            </w:r>
          </w:p>
        </w:tc>
        <w:tc>
          <w:tcPr/>
          <w:p>
            <w:pPr>
              <w:pStyle w:val="Compact"/>
            </w:pPr>
          </w:p>
        </w:tc>
      </w:tr>
    </w:tbl>
    <w:p>
      <w:pPr>
        <w:pStyle w:val="BodyText"/>
      </w:pPr>
      <w:r>
        <w:rPr>
          <w:bCs/>
          <w:b/>
        </w:rPr>
        <w:t xml:space="preserve">Capabilities.</w:t>
      </w:r>
      <w:r>
        <w:t xml:space="preserve"> </w:t>
      </w:r>
      <w:r>
        <w:t xml:space="preserve">Durable execution engine: workflows whose activities are recorded so execution resumes after failure; used beneath Pydantic AI, the OpenAI Agents SDK and Mistral Workflows. MIT server, self-hosted or Temporal Cloud on AWS and GCP</w:t>
      </w:r>
      <w:r>
        <w:t xml:space="preserve"> </w:t>
      </w:r>
      <w:r>
        <w:rPr>
          <w:rStyle w:val="ClaimLabel"/>
        </w:rPr>
        <w:t xml:space="preserve">VF</w:t>
      </w:r>
      <w:r>
        <w:rPr>
          <w:rStyle w:val="FootnoteReference"/>
        </w:rPr>
        <w:footnoteReference w:id="536"/>
      </w:r>
      <w:r>
        <w:t xml:space="preserve">.</w:t>
      </w:r>
    </w:p>
    <w:p>
      <w:pPr>
        <w:pStyle w:val="BodyText"/>
      </w:pPr>
      <w:r>
        <w:rPr>
          <w:bCs/>
          <w:b/>
        </w:rPr>
        <w:t xml:space="preserve">Strengths</w:t>
      </w:r>
    </w:p>
    <w:p>
      <w:pPr>
        <w:numPr>
          <w:ilvl w:val="0"/>
          <w:numId w:val="1093"/>
        </w:numPr>
        <w:pStyle w:val="Compact"/>
      </w:pPr>
      <w:r>
        <w:t xml:space="preserve">Separates reliability (retries, resume, timers, signals) from agent logic</w:t>
      </w:r>
      <w:r>
        <w:t xml:space="preserve"> </w:t>
      </w:r>
      <w:r>
        <w:rPr>
          <w:rStyle w:val="ClaimLabel"/>
        </w:rPr>
        <w:t xml:space="preserve">AJ</w:t>
      </w:r>
    </w:p>
    <w:p>
      <w:pPr>
        <w:numPr>
          <w:ilvl w:val="0"/>
          <w:numId w:val="1093"/>
        </w:numPr>
        <w:pStyle w:val="Compact"/>
      </w:pPr>
      <w:r>
        <w:t xml:space="preserve">Same server in self-hosted and Cloud; moves without code changes</w:t>
      </w:r>
      <w:r>
        <w:t xml:space="preserve"> </w:t>
      </w:r>
      <w:r>
        <w:rPr>
          <w:rStyle w:val="ClaimLabel"/>
        </w:rPr>
        <w:t xml:space="preserve">VF</w:t>
      </w:r>
      <w:r>
        <w:rPr>
          <w:rStyle w:val="FootnoteReference"/>
        </w:rPr>
        <w:footnoteReference w:id="537"/>
      </w:r>
    </w:p>
    <w:p>
      <w:pPr>
        <w:numPr>
          <w:ilvl w:val="0"/>
          <w:numId w:val="1093"/>
        </w:numPr>
        <w:pStyle w:val="Compact"/>
      </w:pPr>
      <w:r>
        <w:t xml:space="preserve">Cloud: SAML SSO, SCIM, roles, exportable audit logs</w:t>
      </w:r>
      <w:r>
        <w:t xml:space="preserve"> </w:t>
      </w:r>
      <w:r>
        <w:rPr>
          <w:rStyle w:val="ClaimLabel"/>
        </w:rPr>
        <w:t xml:space="preserve">VF</w:t>
      </w:r>
      <w:r>
        <w:rPr>
          <w:rStyle w:val="FootnoteReference"/>
        </w:rPr>
        <w:footnoteReference w:id="538"/>
      </w:r>
    </w:p>
    <w:p>
      <w:pPr>
        <w:pStyle w:val="FirstParagraph"/>
      </w:pPr>
      <w:r>
        <w:rPr>
          <w:bCs/>
          <w:b/>
        </w:rPr>
        <w:t xml:space="preserve">Limitations and risks</w:t>
      </w:r>
    </w:p>
    <w:p>
      <w:pPr>
        <w:numPr>
          <w:ilvl w:val="0"/>
          <w:numId w:val="1094"/>
        </w:numPr>
        <w:pStyle w:val="Compact"/>
      </w:pPr>
      <w:r>
        <w:t xml:space="preserve">Not an agent framework</w:t>
      </w:r>
      <w:r>
        <w:t xml:space="preserve"> </w:t>
      </w:r>
      <w:r>
        <w:rPr>
          <w:rStyle w:val="ClaimLabel"/>
        </w:rPr>
        <w:t xml:space="preserve">AJ</w:t>
      </w:r>
    </w:p>
    <w:p>
      <w:pPr>
        <w:numPr>
          <w:ilvl w:val="0"/>
          <w:numId w:val="1094"/>
        </w:numPr>
        <w:pStyle w:val="Compact"/>
      </w:pPr>
      <w:r>
        <w:t xml:space="preserve">Self-hosting needs Kubernetes and persistence stores, sequential upgrades</w:t>
      </w:r>
      <w:r>
        <w:t xml:space="preserve"> </w:t>
      </w:r>
      <w:r>
        <w:rPr>
          <w:rStyle w:val="ClaimLabel"/>
        </w:rPr>
        <w:t xml:space="preserve">VF</w:t>
      </w:r>
      <w:r>
        <w:rPr>
          <w:rStyle w:val="FootnoteReference"/>
        </w:rPr>
        <w:footnoteReference w:id="539"/>
      </w:r>
    </w:p>
    <w:p>
      <w:pPr>
        <w:numPr>
          <w:ilvl w:val="0"/>
          <w:numId w:val="1094"/>
        </w:numPr>
        <w:pStyle w:val="Compact"/>
      </w:pPr>
      <w:r>
        <w:t xml:space="preserve">No ISO 27001 found; certification evidence from search extracts</w:t>
      </w:r>
      <w:r>
        <w:t xml:space="preserve"> </w:t>
      </w:r>
      <w:r>
        <w:rPr>
          <w:rStyle w:val="ClaimLabel"/>
        </w:rPr>
        <w:t xml:space="preserve">VF</w:t>
      </w:r>
      <w:r>
        <w:rPr>
          <w:rStyle w:val="FootnoteReference"/>
        </w:rPr>
        <w:footnoteReference w:id="540"/>
      </w:r>
    </w:p>
    <w:p>
      <w:pPr>
        <w:numPr>
          <w:ilvl w:val="0"/>
          <w:numId w:val="1094"/>
        </w:numPr>
        <w:pStyle w:val="Compact"/>
      </w:pPr>
      <w:r>
        <w:t xml:space="preserve">Workflow code becomes a hard dependency</w:t>
      </w:r>
      <w:r>
        <w:t xml:space="preserve"> </w:t>
      </w:r>
      <w:r>
        <w:rPr>
          <w:rStyle w:val="ClaimLabel"/>
        </w:rPr>
        <w:t xml:space="preserve">AJ</w:t>
      </w:r>
    </w:p>
    <w:p>
      <w:pPr>
        <w:numPr>
          <w:ilvl w:val="0"/>
          <w:numId w:val="1094"/>
        </w:numPr>
        <w:pStyle w:val="Compact"/>
      </w:pPr>
      <w:r>
        <w:t xml:space="preserve">Cloud pricing not verified</w:t>
      </w:r>
      <w:r>
        <w:t xml:space="preserve"> </w:t>
      </w:r>
      <w:r>
        <w:rPr>
          <w:rStyle w:val="ClaimLabel"/>
        </w:rPr>
        <w:t xml:space="preserve">NPV</w:t>
      </w:r>
    </w:p>
    <w:p>
      <w:pPr>
        <w:pStyle w:val="FirstParagraph"/>
      </w:pPr>
      <w:r>
        <w:rPr>
          <w:bCs/>
          <w:b/>
        </w:rPr>
        <w:t xml:space="preserve">Choose when</w:t>
      </w:r>
    </w:p>
    <w:p>
      <w:pPr>
        <w:numPr>
          <w:ilvl w:val="0"/>
          <w:numId w:val="1095"/>
        </w:numPr>
        <w:pStyle w:val="Compact"/>
      </w:pPr>
      <w:r>
        <w:t xml:space="preserve">Any regulated agent workflow that must resume without re-calling tools</w:t>
      </w:r>
      <w:r>
        <w:t xml:space="preserve"> </w:t>
      </w:r>
      <w:r>
        <w:rPr>
          <w:rStyle w:val="ClaimLabel"/>
        </w:rPr>
        <w:t xml:space="preserve">AJ</w:t>
      </w:r>
    </w:p>
    <w:p>
      <w:pPr>
        <w:pStyle w:val="FirstParagraph"/>
      </w:pPr>
      <w:r>
        <w:rPr>
          <w:bCs/>
          <w:b/>
        </w:rPr>
        <w:t xml:space="preserve">Avoid when</w:t>
      </w:r>
    </w:p>
    <w:p>
      <w:pPr>
        <w:numPr>
          <w:ilvl w:val="0"/>
          <w:numId w:val="1096"/>
        </w:numPr>
        <w:pStyle w:val="Compact"/>
      </w:pPr>
      <w:r>
        <w:t xml:space="preserve">Short, stateless single-call tasks</w:t>
      </w:r>
      <w:r>
        <w:t xml:space="preserve"> </w:t>
      </w:r>
      <w:r>
        <w:rPr>
          <w:rStyle w:val="ClaimLabel"/>
        </w:rPr>
        <w:t xml:space="preserve">AJ</w:t>
      </w:r>
    </w:p>
    <w:p>
      <w:pPr>
        <w:pStyle w:val="FirstParagraph"/>
      </w:pPr>
      <w:r>
        <w:rPr>
          <w:bCs/>
          <w:b/>
        </w:rPr>
        <w:t xml:space="preserve">Nearest competitors:</w:t>
      </w:r>
      <w:r>
        <w:t xml:space="preserve"> </w:t>
      </w:r>
      <w:r>
        <w:t xml:space="preserve">DBOS, Restate, L3-langgraph, L3-microsoft-agent-framework</w:t>
      </w:r>
    </w:p>
    <w:p>
      <w:pPr>
        <w:pStyle w:val="BodyText"/>
      </w:pPr>
      <w:r>
        <w:rPr>
          <w:bCs/>
          <w:b/>
        </w:rPr>
        <w:t xml:space="preserve">Regulated-FS note.</w:t>
      </w:r>
      <w:r>
        <w:t xml:space="preserve"> </w:t>
      </w:r>
      <w:r>
        <w:t xml:space="preserve">Encrypt payloads client-side so Temporal Cloud stores ciphertext, or self-host in-region</w:t>
      </w:r>
      <w:r>
        <w:t xml:space="preserve"> </w:t>
      </w:r>
      <w:r>
        <w:rPr>
          <w:rStyle w:val="ClaimLabel"/>
        </w:rPr>
        <w:t xml:space="preserve">VF</w:t>
      </w:r>
      <w:r>
        <w:rPr>
          <w:rStyle w:val="FootnoteReference"/>
        </w:rPr>
        <w:footnoteReference w:id="541"/>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Temporal Technologies Inc.</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Category</w:t>
            </w:r>
          </w:p>
        </w:tc>
        <w:tc>
          <w:tcPr/>
          <w:p>
            <w:pPr>
              <w:pStyle w:val="Compact"/>
              <w:jc w:val="left"/>
            </w:pPr>
            <w:r>
              <w:t xml:space="preserve">Durable execution / workflow orchestration engine used as the reliability layer under agent frameworks</w:t>
            </w:r>
          </w:p>
        </w:tc>
        <w:tc>
          <w:tcPr/>
          <w:p>
            <w:pPr>
              <w:pStyle w:val="Compact"/>
              <w:jc w:val="left"/>
            </w:pPr>
            <w:r>
              <w:t xml:space="preserve">Verified fact</w:t>
            </w:r>
          </w:p>
        </w:tc>
        <w:tc>
          <w:tcPr/>
          <w:p>
            <w:pPr>
              <w:pStyle w:val="Compact"/>
              <w:jc w:val="left"/>
            </w:pPr>
            <w:r>
              <w:t xml:space="preserve">A4-S019, A4-S045, A4-S058</w:t>
            </w:r>
          </w:p>
        </w:tc>
      </w:tr>
      <w:tr>
        <w:tc>
          <w:tcPr/>
          <w:p>
            <w:pPr>
              <w:pStyle w:val="Compact"/>
              <w:jc w:val="left"/>
            </w:pPr>
            <w:r>
              <w:t xml:space="preserve">Version / lineup</w:t>
            </w:r>
          </w:p>
        </w:tc>
        <w:tc>
          <w:tcPr/>
          <w:p>
            <w:pPr>
              <w:pStyle w:val="Compact"/>
              <w:jc w:val="left"/>
            </w:pPr>
            <w:r>
              <w:t xml:space="preserve">temporalio (Python SDK) 1.34.0 (30 September 2026)</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Licence</w:t>
            </w:r>
          </w:p>
        </w:tc>
        <w:tc>
          <w:tcPr/>
          <w:p>
            <w:pPr>
              <w:pStyle w:val="Compact"/>
              <w:jc w:val="left"/>
            </w:pPr>
            <w:r>
              <w:t xml:space="preserve">Python SDK MIT; server licence and Temporal Cloud terms not verified in this run</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Runs workflows whose steps (activities) are recorded so execution resumes after failures. Agent frameworks run model calls, tool calls and MCP traffic as Temporal activities (Pydantic AI), offer Temporal integrations for long-running human-in-the-loop agents (OpenAI Agents SDK), or build their workflow product on it (Mistral Workflows).</w:t>
            </w:r>
          </w:p>
        </w:tc>
        <w:tc>
          <w:tcPr/>
          <w:p>
            <w:pPr>
              <w:pStyle w:val="Compact"/>
              <w:jc w:val="left"/>
            </w:pPr>
            <w:r>
              <w:t xml:space="preserve">Verified fact</w:t>
            </w:r>
          </w:p>
        </w:tc>
        <w:tc>
          <w:tcPr/>
          <w:p>
            <w:pPr>
              <w:pStyle w:val="Compact"/>
              <w:jc w:val="left"/>
            </w:pPr>
            <w:r>
              <w:t xml:space="preserve">A4-S045, A4-S052, A4-S058</w:t>
            </w:r>
          </w:p>
        </w:tc>
      </w:tr>
      <w:tr>
        <w:tc>
          <w:tcPr/>
          <w:p>
            <w:pPr>
              <w:pStyle w:val="Compact"/>
              <w:jc w:val="left"/>
            </w:pPr>
            <w:r>
              <w:t xml:space="preserve">Stack position</w:t>
            </w:r>
          </w:p>
        </w:tc>
        <w:tc>
          <w:tcPr/>
          <w:p>
            <w:pPr>
              <w:pStyle w:val="Compact"/>
              <w:jc w:val="left"/>
            </w:pPr>
            <w:r>
              <w:t xml:space="preserve">Cross-cutting reliability substrate beneath L3 (deterministic workflow layer in H2), not an agent framework itself</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Integrated by Pydantic AI, OpenAI Agents SDK and Mistral Workflows; alternatives DBOS (dbos 3.2.0, MIT) and Restate (restate-sdk 1.0.5)</w:t>
            </w:r>
          </w:p>
        </w:tc>
        <w:tc>
          <w:tcPr/>
          <w:p>
            <w:pPr>
              <w:pStyle w:val="Compact"/>
              <w:jc w:val="left"/>
            </w:pPr>
            <w:r>
              <w:t xml:space="preserve">Verified fact</w:t>
            </w:r>
          </w:p>
        </w:tc>
        <w:tc>
          <w:tcPr/>
          <w:p>
            <w:pPr>
              <w:pStyle w:val="Compact"/>
              <w:jc w:val="left"/>
            </w:pPr>
            <w:r>
              <w:t xml:space="preserve">A4-S045, A4-S052, A4-S058, A4-S020, A4-S104</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Python SDK since March 2022</w:t>
            </w:r>
          </w:p>
        </w:tc>
        <w:tc>
          <w:tcPr/>
          <w:p>
            <w:pPr>
              <w:pStyle w:val="Compact"/>
              <w:jc w:val="left"/>
            </w:pPr>
            <w:r>
              <w:t xml:space="preserve">Verified fact</w:t>
            </w:r>
          </w:p>
        </w:tc>
        <w:tc>
          <w:tcPr/>
          <w:p>
            <w:pPr>
              <w:pStyle w:val="Compact"/>
              <w:jc w:val="left"/>
            </w:pPr>
            <w:r>
              <w:t xml:space="preserve">A4-S019</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542"/>
    <w:bookmarkStart w:id="566" w:name="Xcc70ae2b88085936357c66f770a8a58847776a0"/>
    <w:p>
      <w:pPr>
        <w:pStyle w:val="Heading2"/>
      </w:pPr>
      <w:r>
        <w:t xml:space="preserve">Microsoft Agent Framework (MAF) (</w:t>
      </w:r>
      <w:r>
        <w:rPr>
          <w:rStyle w:val="VerbatimChar"/>
        </w:rPr>
        <w:t xml:space="preserve">L3-microsoft-agent-framework</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Agent Framework – Microsoft</w:t>
      </w:r>
    </w:p>
    <w:p>
      <w:pPr>
        <w:pStyle w:val="BodyText"/>
      </w:pPr>
      <w:r>
        <w:rPr>
          <w:iCs/>
          <w:i/>
        </w:rPr>
        <w:t xml:space="preserve">Rationale:</w:t>
      </w:r>
      <w:r>
        <w:t xml:space="preserve"> </w:t>
      </w:r>
      <w:r>
        <w:t xml:space="preserve">Strategic, conditional: where Microsoft/Azure or .NET is the primary platform; supersedes Semantic Kernel and AutoGen.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Agents plus graph workflows, checkpointing, HITL, time travel, A2A/MCP; durability beta</w:t>
            </w:r>
            <w:r>
              <w:t xml:space="preserve"> </w:t>
            </w:r>
            <w:r>
              <w:rPr>
                <w:rStyle w:val="ClaimLabel"/>
              </w:rPr>
              <w:t xml:space="preserve">VF</w:t>
            </w:r>
            <w:r>
              <w:rPr>
                <w:rStyle w:val="FootnoteReference"/>
              </w:rPr>
              <w:footnoteReference w:id="543"/>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Library (rule 2) with Microsoft long-term support commitment; Foundry Hosted Agents GA</w:t>
            </w:r>
            <w:r>
              <w:t xml:space="preserve"> </w:t>
            </w:r>
            <w:r>
              <w:rPr>
                <w:rStyle w:val="ClaimLabel"/>
              </w:rPr>
              <w:t xml:space="preserve">VF</w:t>
            </w:r>
            <w:r>
              <w:rPr>
                <w:rStyle w:val="FootnoteReference"/>
              </w:rPr>
              <w:footnoteReference w:id="546"/>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hygiene not assessed; Azure/Foundry certifications out of record scope</w:t>
            </w:r>
            <w:r>
              <w:t xml:space="preserve"> </w:t>
            </w:r>
            <w:r>
              <w:rPr>
                <w:rStyle w:val="ClaimLabel"/>
              </w:rPr>
              <w:t xml:space="preserve">AJ</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Foundry Hosted Agents and Azure Functions managed</w:t>
            </w:r>
            <w:r>
              <w:t xml:space="preserve"> </w:t>
            </w:r>
            <w:r>
              <w:rPr>
                <w:rStyle w:val="ClaimLabel"/>
              </w:rPr>
              <w:t xml:space="preserve">VF</w:t>
            </w:r>
            <w:r>
              <w:rPr>
                <w:rStyle w:val="FootnoteReference"/>
              </w:rPr>
              <w:footnoteReference w:id="549"/>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Foundry, Azure OpenAI, OpenAI, Copilot Studio, A2A, MCP, OTel</w:t>
            </w:r>
            <w:r>
              <w:t xml:space="preserve"> </w:t>
            </w:r>
            <w:r>
              <w:rPr>
                <w:rStyle w:val="ClaimLabel"/>
              </w:rPr>
              <w:t xml:space="preserve">VF</w:t>
            </w:r>
            <w:r>
              <w:rPr>
                <w:rStyle w:val="FootnoteReference"/>
              </w:rPr>
              <w:footnoteReference w:id="551"/>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April 2026 with LTS commitment; successor to two mature frameworks</w:t>
            </w:r>
            <w:r>
              <w:t xml:space="preserve"> </w:t>
            </w:r>
            <w:r>
              <w:rPr>
                <w:rStyle w:val="ClaimLabel"/>
              </w:rPr>
              <w:t xml:space="preserve">VF</w:t>
            </w:r>
            <w:r>
              <w:rPr>
                <w:rStyle w:val="FootnoteReference"/>
              </w:rPr>
              <w:footnoteReference w:id="552"/>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durable hosting extra</w:t>
            </w:r>
            <w:r>
              <w:t xml:space="preserve"> </w:t>
            </w:r>
            <w:r>
              <w:rPr>
                <w:rStyle w:val="ClaimLabel"/>
              </w:rPr>
              <w:t xml:space="preserve">VF</w:t>
            </w:r>
            <w:r>
              <w:rPr>
                <w:rStyle w:val="FootnoteReference"/>
              </w:rPr>
              <w:footnoteReference w:id="553"/>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multi-provider, but Azure-first integrations</w:t>
            </w:r>
            <w:r>
              <w:t xml:space="preserve"> </w:t>
            </w:r>
            <w:r>
              <w:rPr>
                <w:rStyle w:val="ClaimLabel"/>
              </w:rPr>
              <w:t xml:space="preserve">VF</w:t>
            </w:r>
            <w:r>
              <w:rPr>
                <w:rStyle w:val="FootnoteReference"/>
              </w:rPr>
              <w:footnoteReference w:id="555"/>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bCs/>
          <w:b/>
        </w:rPr>
        <w:t xml:space="preserve">Capabilities.</w:t>
      </w:r>
      <w:r>
        <w:t xml:space="preserve"> </w:t>
      </w:r>
      <w:r>
        <w:t xml:space="preserve">MIT framework (Python, .NET, Go) that separates Agents from graph-based Workflows (sequential, concurrent, handoff, group collaboration) with checkpointing, streaming, HITL and time travel; durable agents via Durable Task or Azure Durable Functions (beta); A2A, MCP, OTel; declared successor to Semantic Kernel and AutoGen; Foundry Hosted Agents for managed hosting</w:t>
      </w:r>
      <w:r>
        <w:t xml:space="preserve"> </w:t>
      </w:r>
      <w:r>
        <w:rPr>
          <w:rStyle w:val="ClaimLabel"/>
        </w:rPr>
        <w:t xml:space="preserve">VF</w:t>
      </w:r>
      <w:r>
        <w:rPr>
          <w:rStyle w:val="FootnoteReference"/>
        </w:rPr>
        <w:footnoteReference w:id="556"/>
      </w:r>
      <w:r>
        <w:t xml:space="preserve">.</w:t>
      </w:r>
    </w:p>
    <w:p>
      <w:pPr>
        <w:pStyle w:val="BodyText"/>
      </w:pPr>
      <w:r>
        <w:rPr>
          <w:bCs/>
          <w:b/>
        </w:rPr>
        <w:t xml:space="preserve">Strengths</w:t>
      </w:r>
    </w:p>
    <w:p>
      <w:pPr>
        <w:numPr>
          <w:ilvl w:val="0"/>
          <w:numId w:val="1097"/>
        </w:numPr>
        <w:pStyle w:val="Compact"/>
      </w:pPr>
      <w:r>
        <w:t xml:space="preserve">Explicit agents-versus-workflows split is the clearest H2 implementation</w:t>
      </w:r>
      <w:r>
        <w:t xml:space="preserve"> </w:t>
      </w:r>
      <w:r>
        <w:rPr>
          <w:rStyle w:val="ClaimLabel"/>
        </w:rPr>
        <w:t xml:space="preserve">VF</w:t>
      </w:r>
      <w:r>
        <w:rPr>
          <w:rStyle w:val="FootnoteReference"/>
        </w:rPr>
        <w:footnoteReference w:id="558"/>
      </w:r>
      <w:r>
        <w:t xml:space="preserve"> </w:t>
      </w:r>
      <w:r>
        <w:rPr>
          <w:rStyle w:val="ClaimLabel"/>
        </w:rPr>
        <w:t xml:space="preserve">AJ</w:t>
      </w:r>
    </w:p>
    <w:p>
      <w:pPr>
        <w:numPr>
          <w:ilvl w:val="0"/>
          <w:numId w:val="1097"/>
        </w:numPr>
        <w:pStyle w:val="Compact"/>
      </w:pPr>
      <w:r>
        <w:t xml:space="preserve">1.0 with stable APIs and a long-term support commitment</w:t>
      </w:r>
      <w:r>
        <w:t xml:space="preserve"> </w:t>
      </w:r>
      <w:r>
        <w:rPr>
          <w:rStyle w:val="ClaimLabel"/>
        </w:rPr>
        <w:t xml:space="preserve">VF</w:t>
      </w:r>
      <w:r>
        <w:rPr>
          <w:rStyle w:val="FootnoteReference"/>
        </w:rPr>
        <w:footnoteReference w:id="559"/>
      </w:r>
    </w:p>
    <w:p>
      <w:pPr>
        <w:numPr>
          <w:ilvl w:val="0"/>
          <w:numId w:val="1097"/>
        </w:numPr>
        <w:pStyle w:val="Compact"/>
      </w:pPr>
      <w:r>
        <w:t xml:space="preserve">.NET first-class for Microsoft estates</w:t>
      </w:r>
      <w:r>
        <w:t xml:space="preserve"> </w:t>
      </w:r>
      <w:r>
        <w:rPr>
          <w:rStyle w:val="ClaimLabel"/>
        </w:rPr>
        <w:t xml:space="preserve">VF</w:t>
      </w:r>
      <w:r>
        <w:rPr>
          <w:rStyle w:val="FootnoteReference"/>
        </w:rPr>
        <w:footnoteReference w:id="561"/>
      </w:r>
    </w:p>
    <w:p>
      <w:pPr>
        <w:pStyle w:val="FirstParagraph"/>
      </w:pPr>
      <w:r>
        <w:rPr>
          <w:bCs/>
          <w:b/>
        </w:rPr>
        <w:t xml:space="preserve">Limitations and risks</w:t>
      </w:r>
    </w:p>
    <w:p>
      <w:pPr>
        <w:numPr>
          <w:ilvl w:val="0"/>
          <w:numId w:val="1098"/>
        </w:numPr>
        <w:pStyle w:val="Compact"/>
      </w:pPr>
      <w:r>
        <w:t xml:space="preserve">Durable extensions still beta</w:t>
      </w:r>
      <w:r>
        <w:t xml:space="preserve"> </w:t>
      </w:r>
      <w:r>
        <w:rPr>
          <w:rStyle w:val="ClaimLabel"/>
        </w:rPr>
        <w:t xml:space="preserve">VF</w:t>
      </w:r>
      <w:r>
        <w:rPr>
          <w:rStyle w:val="FootnoteReference"/>
        </w:rPr>
        <w:footnoteReference w:id="562"/>
      </w:r>
    </w:p>
    <w:p>
      <w:pPr>
        <w:numPr>
          <w:ilvl w:val="0"/>
          <w:numId w:val="1098"/>
        </w:numPr>
        <w:pStyle w:val="Compact"/>
      </w:pPr>
      <w:r>
        <w:t xml:space="preserve">Foundry hosting integration package for Python prerelease</w:t>
      </w:r>
      <w:r>
        <w:t xml:space="preserve"> </w:t>
      </w:r>
      <w:r>
        <w:rPr>
          <w:rStyle w:val="ClaimLabel"/>
        </w:rPr>
        <w:t xml:space="preserve">VF</w:t>
      </w:r>
      <w:r>
        <w:rPr>
          <w:rStyle w:val="FootnoteReference"/>
        </w:rPr>
        <w:footnoteReference w:id="563"/>
      </w:r>
    </w:p>
    <w:p>
      <w:pPr>
        <w:numPr>
          <w:ilvl w:val="0"/>
          <w:numId w:val="1098"/>
        </w:numPr>
        <w:pStyle w:val="Compact"/>
      </w:pPr>
      <w:r>
        <w:t xml:space="preserve">First-class integrations are Azure/Foundry</w:t>
      </w:r>
      <w:r>
        <w:t xml:space="preserve"> </w:t>
      </w:r>
      <w:r>
        <w:rPr>
          <w:rStyle w:val="ClaimLabel"/>
        </w:rPr>
        <w:t xml:space="preserve">VF</w:t>
      </w:r>
      <w:r>
        <w:rPr>
          <w:rStyle w:val="FootnoteReference"/>
        </w:rPr>
        <w:footnoteReference w:id="564"/>
      </w:r>
    </w:p>
    <w:p>
      <w:pPr>
        <w:numPr>
          <w:ilvl w:val="0"/>
          <w:numId w:val="1098"/>
        </w:numPr>
        <w:pStyle w:val="Compact"/>
      </w:pPr>
      <w:r>
        <w:t xml:space="preserve">Young GA (April 2026)</w:t>
      </w:r>
      <w:r>
        <w:t xml:space="preserve"> </w:t>
      </w:r>
      <w:r>
        <w:rPr>
          <w:rStyle w:val="ClaimLabel"/>
        </w:rPr>
        <w:t xml:space="preserve">VF</w:t>
      </w:r>
      <w:r>
        <w:rPr>
          <w:rStyle w:val="FootnoteReference"/>
        </w:rPr>
        <w:footnoteReference w:id="565"/>
      </w:r>
    </w:p>
    <w:p>
      <w:pPr>
        <w:pStyle w:val="FirstParagraph"/>
      </w:pPr>
      <w:r>
        <w:rPr>
          <w:bCs/>
          <w:b/>
        </w:rPr>
        <w:t xml:space="preserve">Choose when</w:t>
      </w:r>
    </w:p>
    <w:p>
      <w:pPr>
        <w:numPr>
          <w:ilvl w:val="0"/>
          <w:numId w:val="1099"/>
        </w:numPr>
        <w:pStyle w:val="Compact"/>
      </w:pPr>
      <w:r>
        <w:t xml:space="preserve">Microsoft/.NET estate, or Semantic Kernel/AutoGen code to migrate</w:t>
      </w:r>
      <w:r>
        <w:t xml:space="preserve"> </w:t>
      </w:r>
      <w:r>
        <w:rPr>
          <w:rStyle w:val="ClaimLabel"/>
        </w:rPr>
        <w:t xml:space="preserve">AJ</w:t>
      </w:r>
    </w:p>
    <w:p>
      <w:pPr>
        <w:pStyle w:val="FirstParagraph"/>
      </w:pPr>
      <w:r>
        <w:rPr>
          <w:bCs/>
          <w:b/>
        </w:rPr>
        <w:t xml:space="preserve">Avoid when</w:t>
      </w:r>
    </w:p>
    <w:p>
      <w:pPr>
        <w:numPr>
          <w:ilvl w:val="0"/>
          <w:numId w:val="1100"/>
        </w:numPr>
        <w:pStyle w:val="Compact"/>
      </w:pPr>
      <w:r>
        <w:t xml:space="preserve">You need GA durable execution today without adding Temporal or Durable Task</w:t>
      </w:r>
      <w:r>
        <w:t xml:space="preserve"> </w:t>
      </w:r>
      <w:r>
        <w:rPr>
          <w:rStyle w:val="ClaimLabel"/>
        </w:rPr>
        <w:t xml:space="preserve">AJ</w:t>
      </w:r>
    </w:p>
    <w:p>
      <w:pPr>
        <w:pStyle w:val="FirstParagraph"/>
      </w:pPr>
      <w:r>
        <w:rPr>
          <w:bCs/>
          <w:b/>
        </w:rPr>
        <w:t xml:space="preserve">Nearest competitors:</w:t>
      </w:r>
      <w:r>
        <w:t xml:space="preserve"> </w:t>
      </w:r>
      <w:r>
        <w:t xml:space="preserve">L3-langgraph, L3-google-adk, L3-aws-strands-agentcore</w:t>
      </w:r>
    </w:p>
    <w:p>
      <w:pPr>
        <w:pStyle w:val="BodyText"/>
      </w:pPr>
      <w:r>
        <w:rPr>
          <w:bCs/>
          <w:b/>
        </w:rPr>
        <w:t xml:space="preserve">Regulated-FS note.</w:t>
      </w:r>
      <w:r>
        <w:t xml:space="preserve"> </w:t>
      </w:r>
      <w:r>
        <w:t xml:space="preserve">Migrate Semantic Kernel and AutoGen workloads here; until durable packages are GA, back long-running workflows with a GA durable engine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 Corporation</w:t>
            </w:r>
          </w:p>
        </w:tc>
        <w:tc>
          <w:tcPr/>
          <w:p>
            <w:pPr>
              <w:pStyle w:val="Compact"/>
              <w:jc w:val="left"/>
            </w:pPr>
            <w:r>
              <w:t xml:space="preserve">Verified fact</w:t>
            </w:r>
          </w:p>
        </w:tc>
        <w:tc>
          <w:tcPr/>
          <w:p>
            <w:pPr>
              <w:pStyle w:val="Compact"/>
              <w:jc w:val="left"/>
            </w:pPr>
            <w:r>
              <w:t xml:space="preserve">A4-S067</w:t>
            </w:r>
          </w:p>
        </w:tc>
      </w:tr>
      <w:tr>
        <w:tc>
          <w:tcPr/>
          <w:p>
            <w:pPr>
              <w:pStyle w:val="Compact"/>
              <w:jc w:val="left"/>
            </w:pPr>
            <w:r>
              <w:t xml:space="preserve">Category</w:t>
            </w:r>
          </w:p>
        </w:tc>
        <w:tc>
          <w:tcPr/>
          <w:p>
            <w:pPr>
              <w:pStyle w:val="Compact"/>
              <w:jc w:val="left"/>
            </w:pPr>
            <w:r>
              <w:t xml:space="preserve">Multi-language agent and multi-agent workflow framework (Python, .NET, Go)</w:t>
            </w:r>
          </w:p>
        </w:tc>
        <w:tc>
          <w:tcPr/>
          <w:p>
            <w:pPr>
              <w:pStyle w:val="Compact"/>
              <w:jc w:val="left"/>
            </w:pPr>
            <w:r>
              <w:t xml:space="preserve">Verified fact</w:t>
            </w:r>
          </w:p>
        </w:tc>
        <w:tc>
          <w:tcPr/>
          <w:p>
            <w:pPr>
              <w:pStyle w:val="Compact"/>
              <w:jc w:val="left"/>
            </w:pPr>
            <w:r>
              <w:t xml:space="preserve">A4-S066</w:t>
            </w:r>
          </w:p>
        </w:tc>
      </w:tr>
      <w:tr>
        <w:tc>
          <w:tcPr/>
          <w:p>
            <w:pPr>
              <w:pStyle w:val="Compact"/>
              <w:jc w:val="left"/>
            </w:pPr>
            <w:r>
              <w:t xml:space="preserve">Version / lineup</w:t>
            </w:r>
          </w:p>
        </w:tc>
        <w:tc>
          <w:tcPr/>
          <w:p>
            <w:pPr>
              <w:pStyle w:val="Compact"/>
              <w:jc w:val="left"/>
            </w:pPr>
            <w:r>
              <w:t xml:space="preserve">agent-framework (Python) 1.20.0 (2 October 2026); 1.0.0 GA 2 April 2026 (Development Status: Production/Stable); durable extensions agent-framework-durabletask and agent-framework-azurefunctions still beta (1.0.0b260922)</w:t>
            </w:r>
          </w:p>
        </w:tc>
        <w:tc>
          <w:tcPr/>
          <w:p>
            <w:pPr>
              <w:pStyle w:val="Compact"/>
              <w:jc w:val="left"/>
            </w:pPr>
            <w:r>
              <w:t xml:space="preserve">Verified fact</w:t>
            </w:r>
          </w:p>
        </w:tc>
        <w:tc>
          <w:tcPr/>
          <w:p>
            <w:pPr>
              <w:pStyle w:val="Compact"/>
              <w:jc w:val="left"/>
            </w:pPr>
            <w:r>
              <w:t xml:space="preserve">A4-S008, A4-S101, A4-S102</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A4-S067, A4-S008</w:t>
            </w:r>
          </w:p>
        </w:tc>
      </w:tr>
      <w:tr>
        <w:tc>
          <w:tcPr/>
          <w:p>
            <w:pPr>
              <w:pStyle w:val="Compact"/>
              <w:jc w:val="left"/>
            </w:pPr>
            <w:r>
              <w:t xml:space="preserve">Status events</w:t>
            </w:r>
          </w:p>
        </w:tc>
        <w:tc>
          <w:tcPr/>
          <w:p>
            <w:pPr>
              <w:pStyle w:val="Compact"/>
              <w:jc w:val="left"/>
            </w:pPr>
            <w:r>
              <w:t xml:space="preserve">1 October 2025: first public preview on PyPI; 2 April 2026: 1.0.0 GA; Semantic Kernel README:</w:t>
            </w:r>
            <w:r>
              <w:t xml:space="preserve"> </w:t>
            </w:r>
            <w:r>
              <w:t xml:space="preserve">‘</w:t>
            </w:r>
            <w:r>
              <w:t xml:space="preserve">Semantic Kernel is now Microsoft Agent Framework</w:t>
            </w:r>
            <w:r>
              <w:t xml:space="preserve">’</w:t>
            </w:r>
            <w:r>
              <w:t xml:space="preserve">; AutoGen placed in maintenance mode (no new features; community managed); last autogen-agentchat release 0.7.5 on 30 September 2025</w:t>
            </w:r>
          </w:p>
        </w:tc>
        <w:tc>
          <w:tcPr/>
          <w:p>
            <w:pPr>
              <w:pStyle w:val="Compact"/>
              <w:jc w:val="left"/>
            </w:pPr>
            <w:r>
              <w:t xml:space="preserve">Verified fact</w:t>
            </w:r>
          </w:p>
        </w:tc>
        <w:tc>
          <w:tcPr/>
          <w:p>
            <w:pPr>
              <w:pStyle w:val="Compact"/>
              <w:jc w:val="left"/>
            </w:pPr>
            <w:r>
              <w:t xml:space="preserve">A4-S008, A4-S012, A4-S068, A4-S021, V1-S050, V1-S052</w:t>
            </w:r>
          </w:p>
        </w:tc>
      </w:tr>
      <w:tr>
        <w:tc>
          <w:tcPr/>
          <w:p>
            <w:pPr>
              <w:pStyle w:val="Compact"/>
              <w:jc w:val="left"/>
            </w:pPr>
            <w:r>
              <w:t xml:space="preserve">Strategic direction</w:t>
            </w:r>
          </w:p>
        </w:tc>
        <w:tc>
          <w:tcPr/>
          <w:p>
            <w:pPr>
              <w:pStyle w:val="Compact"/>
              <w:jc w:val="left"/>
            </w:pPr>
            <w:r>
              <w:t xml:space="preserve">Declared</w:t>
            </w:r>
            <w:r>
              <w:t xml:space="preserve"> </w:t>
            </w:r>
            <w:r>
              <w:t xml:space="preserve">‘</w:t>
            </w:r>
            <w:r>
              <w:t xml:space="preserve">enterprise-ready successor</w:t>
            </w:r>
            <w:r>
              <w:t xml:space="preserve">’</w:t>
            </w:r>
            <w:r>
              <w:t xml:space="preserve"> </w:t>
            </w:r>
            <w:r>
              <w:t xml:space="preserve">to both Semantic Kernel and AutoGen; graph-based workflows (sequential, concurrent, handoff, group collaboration) with checkpointing, streaming, human-in-the-loop and time-travel; Foundry Hosted Agents; A2A and MCP interoperability; declarative YAML agents; Agent Skills</w:t>
            </w:r>
          </w:p>
        </w:tc>
        <w:tc>
          <w:tcPr/>
          <w:p>
            <w:pPr>
              <w:pStyle w:val="Compact"/>
              <w:jc w:val="left"/>
            </w:pPr>
            <w:r>
              <w:t xml:space="preserve">Verified fact</w:t>
            </w:r>
          </w:p>
        </w:tc>
        <w:tc>
          <w:tcPr/>
          <w:p>
            <w:pPr>
              <w:pStyle w:val="Compact"/>
              <w:jc w:val="left"/>
            </w:pPr>
            <w:r>
              <w:t xml:space="preserve">A4-S066, A4-S012, A4-S068</w:t>
            </w:r>
          </w:p>
        </w:tc>
      </w:tr>
      <w:tr>
        <w:tc>
          <w:tcPr/>
          <w:p>
            <w:pPr>
              <w:pStyle w:val="Compact"/>
              <w:jc w:val="left"/>
            </w:pPr>
            <w:r>
              <w:t xml:space="preserve">What it does</w:t>
            </w:r>
          </w:p>
        </w:tc>
        <w:tc>
          <w:tcPr/>
          <w:p>
            <w:pPr>
              <w:pStyle w:val="Compact"/>
              <w:jc w:val="left"/>
            </w:pPr>
            <w:r>
              <w:t xml:space="preserve">Builds agents (chat-client based, multi-provider) and multi-agent workflows; middleware; OpenTelemetry observability; DevUI; durable agents via Durable Task or Azure Durable Functions that persist state and recover from failures.</w:t>
            </w:r>
          </w:p>
        </w:tc>
        <w:tc>
          <w:tcPr/>
          <w:p>
            <w:pPr>
              <w:pStyle w:val="Compact"/>
              <w:jc w:val="left"/>
            </w:pPr>
            <w:r>
              <w:t xml:space="preserve">Verified fact</w:t>
            </w:r>
          </w:p>
        </w:tc>
        <w:tc>
          <w:tcPr/>
          <w:p>
            <w:pPr>
              <w:pStyle w:val="Compact"/>
              <w:jc w:val="left"/>
            </w:pPr>
            <w:r>
              <w:t xml:space="preserve">A4-S066, A4-S101, A4-S102</w:t>
            </w:r>
          </w:p>
        </w:tc>
      </w:tr>
      <w:tr>
        <w:tc>
          <w:tcPr/>
          <w:p>
            <w:pPr>
              <w:pStyle w:val="Compact"/>
              <w:jc w:val="left"/>
            </w:pPr>
            <w:r>
              <w:t xml:space="preserve">Stack position</w:t>
            </w:r>
          </w:p>
        </w:tc>
        <w:tc>
          <w:tcPr/>
          <w:p>
            <w:pPr>
              <w:pStyle w:val="Compact"/>
              <w:jc w:val="left"/>
            </w:pPr>
            <w:r>
              <w:t xml:space="preserve">L3; explicitly separates Agents from graph-based Workflows within one framework</w:t>
            </w:r>
          </w:p>
        </w:tc>
        <w:tc>
          <w:tcPr/>
          <w:p>
            <w:pPr>
              <w:pStyle w:val="Compact"/>
              <w:jc w:val="left"/>
            </w:pPr>
            <w:r>
              <w:t xml:space="preserve">Verified fact</w:t>
            </w:r>
          </w:p>
        </w:tc>
        <w:tc>
          <w:tcPr/>
          <w:p>
            <w:pPr>
              <w:pStyle w:val="Compact"/>
              <w:jc w:val="left"/>
            </w:pPr>
            <w:r>
              <w:t xml:space="preserve">A4-S066</w:t>
            </w:r>
          </w:p>
        </w:tc>
      </w:tr>
      <w:tr>
        <w:tc>
          <w:tcPr/>
          <w:p>
            <w:pPr>
              <w:pStyle w:val="Compact"/>
              <w:jc w:val="left"/>
            </w:pPr>
            <w:r>
              <w:t xml:space="preserve">Integration</w:t>
            </w:r>
          </w:p>
        </w:tc>
        <w:tc>
          <w:tcPr/>
          <w:p>
            <w:pPr>
              <w:pStyle w:val="Compact"/>
              <w:jc w:val="left"/>
            </w:pPr>
            <w:r>
              <w:t xml:space="preserve">Python packages (agent-framework-core, -foundry, preview -copilotstudio), NuGet for .NET; A2A and MCP; OpenTelemetry</w:t>
            </w:r>
          </w:p>
        </w:tc>
        <w:tc>
          <w:tcPr/>
          <w:p>
            <w:pPr>
              <w:pStyle w:val="Compact"/>
              <w:jc w:val="left"/>
            </w:pPr>
            <w:r>
              <w:t xml:space="preserve">Verified fact</w:t>
            </w:r>
          </w:p>
        </w:tc>
        <w:tc>
          <w:tcPr/>
          <w:p>
            <w:pPr>
              <w:pStyle w:val="Compact"/>
              <w:jc w:val="left"/>
            </w:pPr>
            <w:r>
              <w:t xml:space="preserve">A4-S008, A4-S066, A4-S012</w:t>
            </w:r>
          </w:p>
        </w:tc>
      </w:tr>
      <w:tr>
        <w:tc>
          <w:tcPr/>
          <w:p>
            <w:pPr>
              <w:pStyle w:val="Compact"/>
              <w:jc w:val="left"/>
            </w:pPr>
            <w:r>
              <w:t xml:space="preserve">Dependencies</w:t>
            </w:r>
          </w:p>
        </w:tc>
        <w:tc>
          <w:tcPr/>
          <w:p>
            <w:pPr>
              <w:pStyle w:val="Compact"/>
              <w:jc w:val="left"/>
            </w:pPr>
            <w:r>
              <w:t xml:space="preserve">Python &gt;=3.10 or .NET (Go SDK separate repo); providers incl. Microsoft Foundry, Azure OpenAI, OpenAI, GitHub Copilot SDK; optional Durable Task / Azure Functions</w:t>
            </w:r>
          </w:p>
        </w:tc>
        <w:tc>
          <w:tcPr/>
          <w:p>
            <w:pPr>
              <w:pStyle w:val="Compact"/>
              <w:jc w:val="left"/>
            </w:pPr>
            <w:r>
              <w:t xml:space="preserve">Verified fact</w:t>
            </w:r>
          </w:p>
        </w:tc>
        <w:tc>
          <w:tcPr/>
          <w:p>
            <w:pPr>
              <w:pStyle w:val="Compact"/>
              <w:jc w:val="left"/>
            </w:pPr>
            <w:r>
              <w:t xml:space="preserve">A4-S008, A4-S066, A4-S101</w:t>
            </w:r>
          </w:p>
        </w:tc>
      </w:tr>
      <w:tr>
        <w:tc>
          <w:tcPr/>
          <w:p>
            <w:pPr>
              <w:pStyle w:val="Compact"/>
              <w:jc w:val="left"/>
            </w:pPr>
            <w:r>
              <w:t xml:space="preserve">Certifications</w:t>
            </w:r>
          </w:p>
        </w:tc>
        <w:tc>
          <w:tcPr/>
          <w:p>
            <w:pPr>
              <w:pStyle w:val="Compact"/>
              <w:jc w:val="left"/>
            </w:pPr>
            <w:r>
              <w:t xml:space="preserve">Not applicable to the MIT library; Azure/Foundry certifications out of scope for this record</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Inherits the chosen model provider/hosting (e.g. Azure region)</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Microsoft states 1.0 comes with stable APIs and a commitment to long-term support</w:t>
            </w:r>
          </w:p>
        </w:tc>
        <w:tc>
          <w:tcPr/>
          <w:p>
            <w:pPr>
              <w:pStyle w:val="Compact"/>
              <w:jc w:val="left"/>
            </w:pPr>
            <w:r>
              <w:t xml:space="preserve">Verified fact</w:t>
            </w:r>
          </w:p>
        </w:tc>
        <w:tc>
          <w:tcPr/>
          <w:p>
            <w:pPr>
              <w:pStyle w:val="Compact"/>
              <w:jc w:val="left"/>
            </w:pPr>
            <w:r>
              <w:t xml:space="preserve">A4-S012, A4-S068</w:t>
            </w:r>
          </w:p>
        </w:tc>
      </w:tr>
      <w:tr>
        <w:tc>
          <w:tcPr/>
          <w:p>
            <w:pPr>
              <w:pStyle w:val="Compact"/>
              <w:jc w:val="left"/>
            </w:pPr>
            <w:r>
              <w:t xml:space="preserve">Pricing</w:t>
            </w:r>
          </w:p>
        </w:tc>
        <w:tc>
          <w:tcPr/>
          <w:p>
            <w:pPr>
              <w:pStyle w:val="Compact"/>
              <w:jc w:val="left"/>
            </w:pPr>
            <w:r>
              <w:t xml:space="preserve">Free (MIT); hosting and models billed separately</w:t>
            </w:r>
          </w:p>
        </w:tc>
        <w:tc>
          <w:tcPr/>
          <w:p>
            <w:pPr>
              <w:pStyle w:val="Compact"/>
              <w:jc w:val="left"/>
            </w:pPr>
            <w:r>
              <w:t xml:space="preserve">Verified fact</w:t>
            </w:r>
          </w:p>
        </w:tc>
        <w:tc>
          <w:tcPr/>
          <w:p>
            <w:pPr>
              <w:pStyle w:val="Compact"/>
              <w:jc w:val="left"/>
            </w:pPr>
            <w:r>
              <w:t xml:space="preserve">A4-S067</w:t>
            </w:r>
          </w:p>
        </w:tc>
      </w:tr>
      <w:tr>
        <w:tc>
          <w:tcPr/>
          <w:p>
            <w:pPr>
              <w:pStyle w:val="Compact"/>
              <w:jc w:val="left"/>
            </w:pPr>
            <w:r>
              <w:t xml:space="preserve">Infrastructure cost</w:t>
            </w:r>
          </w:p>
        </w:tc>
        <w:tc>
          <w:tcPr/>
          <w:p>
            <w:pPr>
              <w:pStyle w:val="Compact"/>
              <w:jc w:val="left"/>
            </w:pPr>
            <w:r>
              <w:t xml:space="preserve">Durable agents require a Durable Task scheduler or Azure Functions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Microsoft Foundry, Azure OpenAI, OpenAI, Copilot Studio, GitHub Copilot SDK; A2A; MCP</w:t>
            </w:r>
          </w:p>
        </w:tc>
        <w:tc>
          <w:tcPr/>
          <w:p>
            <w:pPr>
              <w:pStyle w:val="Compact"/>
              <w:jc w:val="left"/>
            </w:pPr>
            <w:r>
              <w:t xml:space="preserve">Verified fact</w:t>
            </w:r>
          </w:p>
        </w:tc>
        <w:tc>
          <w:tcPr/>
          <w:p>
            <w:pPr>
              <w:pStyle w:val="Compact"/>
              <w:jc w:val="left"/>
            </w:pPr>
            <w:r>
              <w:t xml:space="preserve">A4-S066, A4-S008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since April 2026; weekly-to-fortnightly minor releases (1.13 on 30 July 2026 to 1.20 on 2 October 2026)</w:t>
            </w:r>
          </w:p>
        </w:tc>
        <w:tc>
          <w:tcPr/>
          <w:p>
            <w:pPr>
              <w:pStyle w:val="Compact"/>
              <w:jc w:val="left"/>
            </w:pPr>
            <w:r>
              <w:t xml:space="preserve">Verified fact</w:t>
            </w:r>
          </w:p>
        </w:tc>
        <w:tc>
          <w:tcPr/>
          <w:p>
            <w:pPr>
              <w:pStyle w:val="Compact"/>
              <w:jc w:val="left"/>
            </w:pPr>
            <w:r>
              <w:t xml:space="preserve">A4-S008</w:t>
            </w:r>
          </w:p>
        </w:tc>
      </w:tr>
      <w:tr>
        <w:tc>
          <w:tcPr/>
          <w:p>
            <w:pPr>
              <w:pStyle w:val="Compact"/>
              <w:jc w:val="left"/>
            </w:pPr>
            <w:r>
              <w:t xml:space="preserve">Deployment</w:t>
            </w:r>
          </w:p>
        </w:tc>
        <w:tc>
          <w:tcPr/>
          <w:p>
            <w:pPr>
              <w:pStyle w:val="Compact"/>
              <w:jc w:val="left"/>
            </w:pPr>
            <w:r>
              <w:t xml:space="preserve">saas: No for the framework; Foundry Hosted Agents provides managed hosting; managed_cloud: Yes (Foundry Hosted Agents; Azure Durable Functions); vpc_byoc: Yes (library runs inside the customer’s own environment); private_cloud: Yes (library runs inside the customer’s own environment); self_hosted: Yes; on_prem: Yes (library)</w:t>
            </w:r>
          </w:p>
        </w:tc>
        <w:tc>
          <w:tcPr/>
          <w:p>
            <w:pPr>
              <w:pStyle w:val="Compact"/>
            </w:pPr>
          </w:p>
        </w:tc>
        <w:tc>
          <w:tcPr/>
          <w:p>
            <w:pPr>
              <w:pStyle w:val="Compact"/>
            </w:pPr>
          </w:p>
        </w:tc>
      </w:tr>
    </w:tbl>
    <w:bookmarkEnd w:id="566"/>
    <w:bookmarkStart w:id="584" w:name="pydantic-ai-l3-pydantic-ai"/>
    <w:p>
      <w:pPr>
        <w:pStyle w:val="Heading2"/>
      </w:pPr>
      <w:r>
        <w:t xml:space="preserve">Pydantic AI (</w:t>
      </w:r>
      <w:r>
        <w:rPr>
          <w:rStyle w:val="VerbatimChar"/>
        </w:rPr>
        <w:t xml:space="preserve">L3-pydantic-ai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Pydantic AI – type-safe</w:t>
      </w:r>
    </w:p>
    <w:p>
      <w:pPr>
        <w:pStyle w:val="BodyText"/>
      </w:pPr>
      <w:r>
        <w:rPr>
          <w:iCs/>
          <w:i/>
        </w:rPr>
        <w:t xml:space="preserve">Rationale:</w:t>
      </w:r>
      <w:r>
        <w:t xml:space="preserve"> </w:t>
      </w:r>
      <w:r>
        <w:t xml:space="preserve">Strategic, conditional: for Python teams wanting type-safe agents, typically as the typed agent step inside a Temporal or DBOS workflow; pin the major version (breaking v2 ten months after v1) and note that commercial support is not verified. Upgraded from Tactical by the reader at Checkpoint 4 (CP4-4); scores unchanged (FS 3.55)</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Typed agent loop, graph control flow, durable capabilities via Temporal/DBOS/Prefect, MCP</w:t>
            </w:r>
            <w:r>
              <w:t xml:space="preserve"> </w:t>
            </w:r>
            <w:r>
              <w:rPr>
                <w:rStyle w:val="ClaimLabel"/>
              </w:rPr>
              <w:t xml:space="preserve">VF</w:t>
            </w:r>
            <w:r>
              <w:rPr>
                <w:rStyle w:val="FootnoteReference"/>
              </w:rPr>
              <w:footnoteReference w:id="567"/>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enables controls in your estate; support not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hygiene: v1 security fixes promised for six months after v2</w:t>
            </w:r>
            <w:r>
              <w:t xml:space="preserve"> </w:t>
            </w:r>
            <w:r>
              <w:rPr>
                <w:rStyle w:val="ClaimLabel"/>
              </w:rPr>
              <w:t xml:space="preserve">VF</w:t>
            </w:r>
            <w:r>
              <w:rPr>
                <w:rStyle w:val="FootnoteReference"/>
              </w:rPr>
              <w:footnoteReference w:id="569"/>
            </w:r>
            <w:r>
              <w:t xml:space="preserve">; inherits host controls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no managed runtime</w:t>
            </w:r>
            <w:r>
              <w:t xml:space="preserve"> </w:t>
            </w:r>
            <w:r>
              <w:rPr>
                <w:rStyle w:val="ClaimLabel"/>
              </w:rPr>
              <w:t xml:space="preserve">VF</w:t>
            </w:r>
            <w:r>
              <w:rPr>
                <w:rStyle w:val="FootnoteReference"/>
              </w:rPr>
              <w:footnoteReference w:id="571"/>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Temporal, DBOS, Prefect integrations co-maintained; Logfire OTel</w:t>
            </w:r>
            <w:r>
              <w:t xml:space="preserve"> </w:t>
            </w:r>
            <w:r>
              <w:rPr>
                <w:rStyle w:val="ClaimLabel"/>
              </w:rPr>
              <w:t xml:space="preserve">VF</w:t>
            </w:r>
            <w:r>
              <w:rPr>
                <w:rStyle w:val="FootnoteReference"/>
              </w:rPr>
              <w:footnoteReference w:id="57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Production/Stable, but breaking v2 ten months after v1</w:t>
            </w:r>
            <w:r>
              <w:t xml:space="preserve"> </w:t>
            </w:r>
            <w:r>
              <w:rPr>
                <w:rStyle w:val="ClaimLabel"/>
              </w:rPr>
              <w:t xml:space="preserve">VF</w:t>
            </w:r>
            <w:r>
              <w:rPr>
                <w:rStyle w:val="FootnoteReference"/>
              </w:rPr>
              <w:footnoteReference w:id="574"/>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durability backend adds cost</w:t>
            </w:r>
            <w:r>
              <w:t xml:space="preserve"> </w:t>
            </w:r>
            <w:r>
              <w:rPr>
                <w:rStyle w:val="ClaimLabel"/>
              </w:rPr>
              <w:t xml:space="preserve">VF</w:t>
            </w:r>
            <w:r>
              <w:rPr>
                <w:rStyle w:val="FootnoteReference"/>
              </w:rPr>
              <w:footnoteReference w:id="576"/>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model-agnostic, durability on standard engines</w:t>
            </w:r>
            <w:r>
              <w:t xml:space="preserve"> </w:t>
            </w:r>
            <w:r>
              <w:rPr>
                <w:rStyle w:val="ClaimLabel"/>
              </w:rPr>
              <w:t xml:space="preserve">VF</w:t>
            </w:r>
            <w:r>
              <w:rPr>
                <w:rStyle w:val="FootnoteReference"/>
              </w:rPr>
              <w:footnoteReference w:id="577"/>
            </w:r>
          </w:p>
        </w:tc>
      </w:tr>
      <w:tr>
        <w:tc>
          <w:tcPr/>
          <w:p>
            <w:pPr>
              <w:pStyle w:val="Compact"/>
              <w:jc w:val="left"/>
            </w:pPr>
            <w:r>
              <w:rPr>
                <w:bCs/>
                <w:b/>
              </w:rPr>
              <w:t xml:space="preserve">Total (generic / FS)</w:t>
            </w:r>
          </w:p>
        </w:tc>
        <w:tc>
          <w:tcPr/>
          <w:p>
            <w:pPr>
              <w:pStyle w:val="Compact"/>
              <w:jc w:val="right"/>
            </w:pPr>
            <w:r>
              <w:rPr>
                <w:bCs/>
                <w:b/>
              </w:rPr>
              <w:t xml:space="preserve">3.60 / 3.55</w:t>
            </w:r>
          </w:p>
        </w:tc>
        <w:tc>
          <w:tcPr/>
          <w:p>
            <w:pPr>
              <w:pStyle w:val="Compact"/>
            </w:pPr>
          </w:p>
        </w:tc>
      </w:tr>
    </w:tbl>
    <w:p>
      <w:pPr>
        <w:pStyle w:val="BodyText"/>
      </w:pPr>
      <w:r>
        <w:rPr>
          <w:bCs/>
          <w:b/>
        </w:rPr>
        <w:t xml:space="preserve">Capabilities.</w:t>
      </w:r>
      <w:r>
        <w:t xml:space="preserve"> </w:t>
      </w:r>
      <w:r>
        <w:t xml:space="preserve">Typed, model-agnostic Python agent loop with structured outputs and tools, pydantic_graph for graph control flow, and durable execution attached as a capability via Temporal, DBOS or Prefect</w:t>
      </w:r>
      <w:r>
        <w:t xml:space="preserve"> </w:t>
      </w:r>
      <w:r>
        <w:rPr>
          <w:rStyle w:val="ClaimLabel"/>
        </w:rPr>
        <w:t xml:space="preserve">VF</w:t>
      </w:r>
      <w:r>
        <w:rPr>
          <w:rStyle w:val="FootnoteReference"/>
        </w:rPr>
        <w:footnoteReference w:id="578"/>
      </w:r>
      <w:r>
        <w:t xml:space="preserve">.</w:t>
      </w:r>
    </w:p>
    <w:p>
      <w:pPr>
        <w:pStyle w:val="BodyText"/>
      </w:pPr>
      <w:r>
        <w:rPr>
          <w:bCs/>
          <w:b/>
        </w:rPr>
        <w:t xml:space="preserve">Strengths</w:t>
      </w:r>
    </w:p>
    <w:p>
      <w:pPr>
        <w:numPr>
          <w:ilvl w:val="0"/>
          <w:numId w:val="1101"/>
        </w:numPr>
        <w:pStyle w:val="Compact"/>
      </w:pPr>
      <w:r>
        <w:t xml:space="preserve">Type-checked inputs and outputs suit numeric and structured tasks</w:t>
      </w:r>
      <w:r>
        <w:t xml:space="preserve"> </w:t>
      </w:r>
      <w:r>
        <w:rPr>
          <w:rStyle w:val="ClaimLabel"/>
        </w:rPr>
        <w:t xml:space="preserve">AJ</w:t>
      </w:r>
    </w:p>
    <w:p>
      <w:pPr>
        <w:numPr>
          <w:ilvl w:val="0"/>
          <w:numId w:val="1101"/>
        </w:numPr>
        <w:pStyle w:val="Compact"/>
      </w:pPr>
      <w:r>
        <w:t xml:space="preserve">Delegates durability to established engines instead of inventing its own</w:t>
      </w:r>
      <w:r>
        <w:t xml:space="preserve"> </w:t>
      </w:r>
      <w:r>
        <w:rPr>
          <w:rStyle w:val="ClaimLabel"/>
        </w:rPr>
        <w:t xml:space="preserve">VF</w:t>
      </w:r>
      <w:r>
        <w:rPr>
          <w:rStyle w:val="FootnoteReference"/>
        </w:rPr>
        <w:footnoteReference w:id="579"/>
      </w:r>
      <w:r>
        <w:t xml:space="preserve"> </w:t>
      </w:r>
      <w:r>
        <w:rPr>
          <w:rStyle w:val="ClaimLabel"/>
        </w:rPr>
        <w:t xml:space="preserve">AJ</w:t>
      </w:r>
    </w:p>
    <w:p>
      <w:pPr>
        <w:pStyle w:val="FirstParagraph"/>
      </w:pPr>
      <w:r>
        <w:rPr>
          <w:bCs/>
          <w:b/>
        </w:rPr>
        <w:t xml:space="preserve">Limitations and risks</w:t>
      </w:r>
    </w:p>
    <w:p>
      <w:pPr>
        <w:numPr>
          <w:ilvl w:val="0"/>
          <w:numId w:val="1102"/>
        </w:numPr>
        <w:pStyle w:val="Compact"/>
      </w:pPr>
      <w:r>
        <w:t xml:space="preserve">v2 (June 2026) removed graph persistence; two majors in about ten months</w:t>
      </w:r>
      <w:r>
        <w:t xml:space="preserve"> </w:t>
      </w:r>
      <w:r>
        <w:rPr>
          <w:rStyle w:val="ClaimLabel"/>
        </w:rPr>
        <w:t xml:space="preserve">VF</w:t>
      </w:r>
      <w:r>
        <w:rPr>
          <w:rStyle w:val="FootnoteReference"/>
        </w:rPr>
        <w:footnoteReference w:id="580"/>
      </w:r>
    </w:p>
    <w:p>
      <w:pPr>
        <w:numPr>
          <w:ilvl w:val="0"/>
          <w:numId w:val="1102"/>
        </w:numPr>
        <w:pStyle w:val="Compact"/>
      </w:pPr>
      <w:r>
        <w:t xml:space="preserve">Commercial support not publicly verified</w:t>
      </w:r>
      <w:r>
        <w:t xml:space="preserve"> </w:t>
      </w:r>
      <w:r>
        <w:rPr>
          <w:rStyle w:val="ClaimLabel"/>
        </w:rPr>
        <w:t xml:space="preserve">NPV</w:t>
      </w:r>
    </w:p>
    <w:p>
      <w:pPr>
        <w:numPr>
          <w:ilvl w:val="0"/>
          <w:numId w:val="1102"/>
        </w:numPr>
        <w:pStyle w:val="Compact"/>
      </w:pPr>
      <w:r>
        <w:t xml:space="preserve">Small vendor: US$12.5M Series A is the only round found</w:t>
      </w:r>
      <w:r>
        <w:t xml:space="preserve"> </w:t>
      </w:r>
      <w:r>
        <w:rPr>
          <w:rStyle w:val="ClaimLabel"/>
        </w:rPr>
        <w:t xml:space="preserve">VF</w:t>
      </w:r>
      <w:r>
        <w:rPr>
          <w:rStyle w:val="FootnoteReference"/>
        </w:rPr>
        <w:footnoteReference w:id="581"/>
      </w:r>
    </w:p>
    <w:p>
      <w:pPr>
        <w:pStyle w:val="FirstParagraph"/>
      </w:pPr>
      <w:r>
        <w:rPr>
          <w:bCs/>
          <w:b/>
        </w:rPr>
        <w:t xml:space="preserve">Choose when</w:t>
      </w:r>
    </w:p>
    <w:p>
      <w:pPr>
        <w:numPr>
          <w:ilvl w:val="0"/>
          <w:numId w:val="1103"/>
        </w:numPr>
        <w:pStyle w:val="Compact"/>
      </w:pPr>
      <w:r>
        <w:t xml:space="preserve">Python teams wanting a typed agent step inside a Temporal or DBOS workflow</w:t>
      </w:r>
      <w:r>
        <w:t xml:space="preserve"> </w:t>
      </w:r>
      <w:r>
        <w:rPr>
          <w:rStyle w:val="ClaimLabel"/>
        </w:rPr>
        <w:t xml:space="preserve">AJ</w:t>
      </w:r>
    </w:p>
    <w:p>
      <w:pPr>
        <w:pStyle w:val="FirstParagraph"/>
      </w:pPr>
      <w:r>
        <w:rPr>
          <w:bCs/>
          <w:b/>
        </w:rPr>
        <w:t xml:space="preserve">Avoid when</w:t>
      </w:r>
    </w:p>
    <w:p>
      <w:pPr>
        <w:numPr>
          <w:ilvl w:val="0"/>
          <w:numId w:val="1104"/>
        </w:numPr>
        <w:pStyle w:val="Compact"/>
      </w:pPr>
      <w:r>
        <w:t xml:space="preserve">You need a vendor-supported platform with SLAs</w:t>
      </w:r>
      <w:r>
        <w:t xml:space="preserve"> </w:t>
      </w:r>
      <w:r>
        <w:rPr>
          <w:rStyle w:val="ClaimLabel"/>
        </w:rPr>
        <w:t xml:space="preserve">AJ</w:t>
      </w:r>
    </w:p>
    <w:p>
      <w:pPr>
        <w:pStyle w:val="FirstParagraph"/>
      </w:pPr>
      <w:r>
        <w:rPr>
          <w:bCs/>
          <w:b/>
        </w:rPr>
        <w:t xml:space="preserve">Nearest competitors:</w:t>
      </w:r>
      <w:r>
        <w:t xml:space="preserve"> </w:t>
      </w:r>
      <w:r>
        <w:t xml:space="preserve">L3-langgraph, L3-openai-agents-sdk, L3-temporal</w:t>
      </w:r>
    </w:p>
    <w:p>
      <w:pPr>
        <w:pStyle w:val="BodyText"/>
      </w:pPr>
      <w:r>
        <w:rPr>
          <w:bCs/>
          <w:b/>
        </w:rPr>
        <w:t xml:space="preserve">Regulated-FS note.</w:t>
      </w:r>
      <w:r>
        <w:t xml:space="preserve"> </w:t>
      </w:r>
      <w:r>
        <w:t xml:space="preserve">Pin the major version; v1 receives security fixes for at least six months after v2</w:t>
      </w:r>
      <w:r>
        <w:t xml:space="preserve"> </w:t>
      </w:r>
      <w:r>
        <w:rPr>
          <w:rStyle w:val="ClaimLabel"/>
        </w:rPr>
        <w:t xml:space="preserve">VF</w:t>
      </w:r>
      <w:r>
        <w:rPr>
          <w:rStyle w:val="FootnoteReference"/>
        </w:rPr>
        <w:footnoteReference w:id="583"/>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Pydantic Services Inc.</w:t>
            </w:r>
          </w:p>
        </w:tc>
        <w:tc>
          <w:tcPr/>
          <w:p>
            <w:pPr>
              <w:pStyle w:val="Compact"/>
              <w:jc w:val="left"/>
            </w:pPr>
            <w:r>
              <w:t xml:space="preserve">Verified fact</w:t>
            </w:r>
          </w:p>
        </w:tc>
        <w:tc>
          <w:tcPr/>
          <w:p>
            <w:pPr>
              <w:pStyle w:val="Compact"/>
              <w:jc w:val="left"/>
            </w:pPr>
            <w:r>
              <w:t xml:space="preserve">A4-S003, A4-S046</w:t>
            </w:r>
          </w:p>
        </w:tc>
      </w:tr>
      <w:tr>
        <w:tc>
          <w:tcPr/>
          <w:p>
            <w:pPr>
              <w:pStyle w:val="Compact"/>
              <w:jc w:val="left"/>
            </w:pPr>
            <w:r>
              <w:t xml:space="preserve">Category</w:t>
            </w:r>
          </w:p>
        </w:tc>
        <w:tc>
          <w:tcPr/>
          <w:p>
            <w:pPr>
              <w:pStyle w:val="Compact"/>
              <w:jc w:val="left"/>
            </w:pPr>
            <w:r>
              <w:t xml:space="preserve">Typed Python agent framework (agent loop) with optional graph library (pydantic_graph) and durable-execution integrations</w:t>
            </w:r>
          </w:p>
        </w:tc>
        <w:tc>
          <w:tcPr/>
          <w:p>
            <w:pPr>
              <w:pStyle w:val="Compact"/>
              <w:jc w:val="left"/>
            </w:pPr>
            <w:r>
              <w:t xml:space="preserve">Verified fact</w:t>
            </w:r>
          </w:p>
        </w:tc>
        <w:tc>
          <w:tcPr/>
          <w:p>
            <w:pPr>
              <w:pStyle w:val="Compact"/>
              <w:jc w:val="left"/>
            </w:pPr>
            <w:r>
              <w:t xml:space="preserve">A4-S119, A4-S044</w:t>
            </w:r>
          </w:p>
        </w:tc>
      </w:tr>
      <w:tr>
        <w:tc>
          <w:tcPr/>
          <w:p>
            <w:pPr>
              <w:pStyle w:val="Compact"/>
              <w:jc w:val="left"/>
            </w:pPr>
            <w:r>
              <w:t xml:space="preserve">Version / lineup</w:t>
            </w:r>
          </w:p>
        </w:tc>
        <w:tc>
          <w:tcPr/>
          <w:p>
            <w:pPr>
              <w:pStyle w:val="Compact"/>
              <w:jc w:val="left"/>
            </w:pPr>
            <w:r>
              <w:t xml:space="preserve">pydantic-ai 2.54.0 (3 October 2026); v2.0.0 released 23 June 2026; v1 line still patched (1.107.7 on 30 September 2026)</w:t>
            </w:r>
          </w:p>
        </w:tc>
        <w:tc>
          <w:tcPr/>
          <w:p>
            <w:pPr>
              <w:pStyle w:val="Compact"/>
              <w:jc w:val="left"/>
            </w:pPr>
            <w:r>
              <w:t xml:space="preserve">Verified fact</w:t>
            </w:r>
          </w:p>
        </w:tc>
        <w:tc>
          <w:tcPr/>
          <w:p>
            <w:pPr>
              <w:pStyle w:val="Compact"/>
              <w:jc w:val="left"/>
            </w:pPr>
            <w:r>
              <w:t xml:space="preserve">A4-S003</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A4-S003, A4-S119</w:t>
            </w:r>
          </w:p>
        </w:tc>
      </w:tr>
      <w:tr>
        <w:tc>
          <w:tcPr/>
          <w:p>
            <w:pPr>
              <w:pStyle w:val="Compact"/>
              <w:jc w:val="left"/>
            </w:pPr>
            <w:r>
              <w:t xml:space="preserve">Status events</w:t>
            </w:r>
          </w:p>
        </w:tc>
        <w:tc>
          <w:tcPr/>
          <w:p>
            <w:pPr>
              <w:pStyle w:val="Compact"/>
              <w:jc w:val="left"/>
            </w:pPr>
            <w:r>
              <w:t xml:space="preserve">5 September 2025: v1.0.0; 23 June 2026: v2.0.0 (breaking: pydantic_graph.persistence removed); Pydantic AI Gateway (gateway.pydantic.dev) deprecated and moved into Logfire</w:t>
            </w:r>
          </w:p>
        </w:tc>
        <w:tc>
          <w:tcPr/>
          <w:p>
            <w:pPr>
              <w:pStyle w:val="Compact"/>
              <w:jc w:val="left"/>
            </w:pPr>
            <w:r>
              <w:t xml:space="preserve">Verified fact</w:t>
            </w:r>
          </w:p>
        </w:tc>
        <w:tc>
          <w:tcPr/>
          <w:p>
            <w:pPr>
              <w:pStyle w:val="Compact"/>
              <w:jc w:val="left"/>
            </w:pPr>
            <w:r>
              <w:t xml:space="preserve">A4-S003, A4-S044, A4-S046, V1-S074</w:t>
            </w:r>
          </w:p>
        </w:tc>
      </w:tr>
      <w:tr>
        <w:tc>
          <w:tcPr/>
          <w:p>
            <w:pPr>
              <w:pStyle w:val="Compact"/>
              <w:jc w:val="left"/>
            </w:pPr>
            <w:r>
              <w:t xml:space="preserve">Strategic direction</w:t>
            </w:r>
          </w:p>
        </w:tc>
        <w:tc>
          <w:tcPr/>
          <w:p>
            <w:pPr>
              <w:pStyle w:val="Compact"/>
              <w:jc w:val="left"/>
            </w:pPr>
            <w:r>
              <w:t xml:space="preserve">v2 (first beta 20 May 2026) introduced a capability layer, a leaner core and</w:t>
            </w:r>
            <w:r>
              <w:t xml:space="preserve"> </w:t>
            </w:r>
            <w:r>
              <w:t xml:space="preserve">‘</w:t>
            </w:r>
            <w:r>
              <w:t xml:space="preserve">the Harness</w:t>
            </w:r>
            <w:r>
              <w:t xml:space="preserve">’</w:t>
            </w:r>
            <w:r>
              <w:t xml:space="preserve">; durability is moving onto the capability layer (runtime extension point tracked for after v2). AI Gateway merged into Pydantic Logfire (adds failover, load balancing, DLP, spend caps)</w:t>
            </w:r>
          </w:p>
        </w:tc>
        <w:tc>
          <w:tcPr/>
          <w:p>
            <w:pPr>
              <w:pStyle w:val="Compact"/>
              <w:jc w:val="left"/>
            </w:pPr>
            <w:r>
              <w:t xml:space="preserve">Verified fact</w:t>
            </w:r>
          </w:p>
        </w:tc>
        <w:tc>
          <w:tcPr/>
          <w:p>
            <w:pPr>
              <w:pStyle w:val="Compact"/>
              <w:jc w:val="left"/>
            </w:pPr>
            <w:r>
              <w:t xml:space="preserve">A4-S044, A4-S046</w:t>
            </w:r>
          </w:p>
        </w:tc>
      </w:tr>
      <w:tr>
        <w:tc>
          <w:tcPr/>
          <w:p>
            <w:pPr>
              <w:pStyle w:val="Compact"/>
              <w:jc w:val="left"/>
            </w:pPr>
            <w:r>
              <w:t xml:space="preserve">What it does</w:t>
            </w:r>
          </w:p>
        </w:tc>
        <w:tc>
          <w:tcPr/>
          <w:p>
            <w:pPr>
              <w:pStyle w:val="Compact"/>
              <w:jc w:val="left"/>
            </w:pPr>
            <w:r>
              <w:t xml:space="preserve">A typed, extensible agent loop for Python with model-agnostic providers, structured outputs and tools; pydantic_graph provides graph-based control flow; durable execution is attached as a capability via Temporal, DBOS or Prefect (plus Harness packages such as AWS Lambda and Step Persistence).</w:t>
            </w:r>
          </w:p>
        </w:tc>
        <w:tc>
          <w:tcPr/>
          <w:p>
            <w:pPr>
              <w:pStyle w:val="Compact"/>
              <w:jc w:val="left"/>
            </w:pPr>
            <w:r>
              <w:t xml:space="preserve">Verified fact</w:t>
            </w:r>
          </w:p>
        </w:tc>
        <w:tc>
          <w:tcPr/>
          <w:p>
            <w:pPr>
              <w:pStyle w:val="Compact"/>
              <w:jc w:val="left"/>
            </w:pPr>
            <w:r>
              <w:t xml:space="preserve">A4-S119, A4-S044, A4-S045</w:t>
            </w:r>
          </w:p>
        </w:tc>
      </w:tr>
      <w:tr>
        <w:tc>
          <w:tcPr/>
          <w:p>
            <w:pPr>
              <w:pStyle w:val="Compact"/>
              <w:jc w:val="left"/>
            </w:pPr>
            <w:r>
              <w:t xml:space="preserve">Stack position</w:t>
            </w:r>
          </w:p>
        </w:tc>
        <w:tc>
          <w:tcPr/>
          <w:p>
            <w:pPr>
              <w:pStyle w:val="Compact"/>
              <w:jc w:val="left"/>
            </w:pPr>
            <w:r>
              <w:t xml:space="preserve">L3 agent framework; observability via Logfire (L9) and gateway via Logfire (C1) are separate commercial products</w:t>
            </w:r>
          </w:p>
        </w:tc>
        <w:tc>
          <w:tcPr/>
          <w:p>
            <w:pPr>
              <w:pStyle w:val="Compact"/>
              <w:jc w:val="left"/>
            </w:pPr>
            <w:r>
              <w:t xml:space="preserve">Verified fact</w:t>
            </w:r>
          </w:p>
        </w:tc>
        <w:tc>
          <w:tcPr/>
          <w:p>
            <w:pPr>
              <w:pStyle w:val="Compact"/>
              <w:jc w:val="left"/>
            </w:pPr>
            <w:r>
              <w:t xml:space="preserve">A4-S046</w:t>
            </w:r>
          </w:p>
        </w:tc>
      </w:tr>
      <w:tr>
        <w:tc>
          <w:tcPr/>
          <w:p>
            <w:pPr>
              <w:pStyle w:val="Compact"/>
              <w:jc w:val="left"/>
            </w:pPr>
            <w:r>
              <w:t xml:space="preserve">Integration</w:t>
            </w:r>
          </w:p>
        </w:tc>
        <w:tc>
          <w:tcPr/>
          <w:p>
            <w:pPr>
              <w:pStyle w:val="Compact"/>
              <w:jc w:val="left"/>
            </w:pPr>
            <w:r>
              <w:t xml:space="preserve">Python library; MCP support; OpenTelemetry via Logfire; durable-execution capabilities (TemporalDurability, DBOSDurability, PrefectDurability)</w:t>
            </w:r>
          </w:p>
        </w:tc>
        <w:tc>
          <w:tcPr/>
          <w:p>
            <w:pPr>
              <w:pStyle w:val="Compact"/>
              <w:jc w:val="left"/>
            </w:pPr>
            <w:r>
              <w:t xml:space="preserve">Verified fact</w:t>
            </w:r>
          </w:p>
        </w:tc>
        <w:tc>
          <w:tcPr/>
          <w:p>
            <w:pPr>
              <w:pStyle w:val="Compact"/>
              <w:jc w:val="left"/>
            </w:pPr>
            <w:r>
              <w:t xml:space="preserve">A4-S045, A4-S119</w:t>
            </w:r>
          </w:p>
        </w:tc>
      </w:tr>
      <w:tr>
        <w:tc>
          <w:tcPr/>
          <w:p>
            <w:pPr>
              <w:pStyle w:val="Compact"/>
              <w:jc w:val="left"/>
            </w:pPr>
            <w:r>
              <w:t xml:space="preserve">Dependencies</w:t>
            </w:r>
          </w:p>
        </w:tc>
        <w:tc>
          <w:tcPr/>
          <w:p>
            <w:pPr>
              <w:pStyle w:val="Compact"/>
              <w:jc w:val="left"/>
            </w:pPr>
            <w:r>
              <w:t xml:space="preserve">Python &gt;=3.10; Pydantic; model provider SDKs; optional Temporal/DBOS/Prefect for durability</w:t>
            </w:r>
          </w:p>
        </w:tc>
        <w:tc>
          <w:tcPr/>
          <w:p>
            <w:pPr>
              <w:pStyle w:val="Compact"/>
              <w:jc w:val="left"/>
            </w:pPr>
            <w:r>
              <w:t xml:space="preserve">Verified fact</w:t>
            </w:r>
          </w:p>
        </w:tc>
        <w:tc>
          <w:tcPr/>
          <w:p>
            <w:pPr>
              <w:pStyle w:val="Compact"/>
              <w:jc w:val="left"/>
            </w:pPr>
            <w:r>
              <w:t xml:space="preserve">A4-S003, A4-S045</w:t>
            </w:r>
          </w:p>
        </w:tc>
      </w:tr>
      <w:tr>
        <w:tc>
          <w:tcPr/>
          <w:p>
            <w:pPr>
              <w:pStyle w:val="Compact"/>
              <w:jc w:val="left"/>
            </w:pPr>
            <w:r>
              <w:t xml:space="preserve">Certifications</w:t>
            </w:r>
          </w:p>
        </w:tc>
        <w:tc>
          <w:tcPr/>
          <w:p>
            <w:pPr>
              <w:pStyle w:val="Compact"/>
              <w:jc w:val="left"/>
            </w:pPr>
            <w:r>
              <w:t xml:space="preserve">Not applicable to the open-source library; Logfire certifications out of scope for this record</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(library; data flows go to the customer’s chosen model provider)</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Logfire AI Gateway (separate product) offers DLP scanning of prompts/completions for secrets and PII, and spend caps</w:t>
            </w:r>
          </w:p>
        </w:tc>
        <w:tc>
          <w:tcPr/>
          <w:p>
            <w:pPr>
              <w:pStyle w:val="Compact"/>
              <w:jc w:val="left"/>
            </w:pPr>
            <w:r>
              <w:t xml:space="preserve">Verified fact</w:t>
            </w:r>
          </w:p>
        </w:tc>
        <w:tc>
          <w:tcPr/>
          <w:p>
            <w:pPr>
              <w:pStyle w:val="Compact"/>
              <w:jc w:val="left"/>
            </w:pPr>
            <w:r>
              <w:t xml:space="preserve">A4-S046</w:t>
            </w:r>
          </w:p>
        </w:tc>
      </w:tr>
      <w:tr>
        <w:tc>
          <w:tcPr/>
          <w:p>
            <w:pPr>
              <w:pStyle w:val="Compact"/>
              <w:jc w:val="left"/>
            </w:pPr>
            <w:r>
              <w:t xml:space="preserve">Access controls</w:t>
            </w:r>
          </w:p>
        </w:tc>
        <w:tc>
          <w:tcPr/>
          <w:p>
            <w:pPr>
              <w:pStyle w:val="Compact"/>
              <w:jc w:val="left"/>
            </w:pPr>
            <w:r>
              <w:t xml:space="preserve">Not applicable (library)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(MIT)</w:t>
            </w:r>
          </w:p>
        </w:tc>
        <w:tc>
          <w:tcPr/>
          <w:p>
            <w:pPr>
              <w:pStyle w:val="Compact"/>
              <w:jc w:val="left"/>
            </w:pPr>
            <w:r>
              <w:t xml:space="preserve">Verified fact</w:t>
            </w:r>
          </w:p>
        </w:tc>
        <w:tc>
          <w:tcPr/>
          <w:p>
            <w:pPr>
              <w:pStyle w:val="Compact"/>
              <w:jc w:val="left"/>
            </w:pPr>
            <w:r>
              <w:t xml:space="preserve">A4-S003</w:t>
            </w:r>
          </w:p>
        </w:tc>
      </w:tr>
      <w:tr>
        <w:tc>
          <w:tcPr/>
          <w:p>
            <w:pPr>
              <w:pStyle w:val="Compact"/>
              <w:jc w:val="left"/>
            </w:pPr>
            <w:r>
              <w:t xml:space="preserve">Infrastructure cost</w:t>
            </w:r>
          </w:p>
        </w:tc>
        <w:tc>
          <w:tcPr/>
          <w:p>
            <w:pPr>
              <w:pStyle w:val="Compact"/>
              <w:jc w:val="left"/>
            </w:pPr>
            <w:r>
              <w:t xml:space="preserve">Costs are model tokens plus any durable-execution backend (Temporal cluster, database for DBOS)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Temporal, DBOS and Prefect integrations co-maintained with those vendors; Logfire; GitHub Agentic Workflows harness</w:t>
            </w:r>
          </w:p>
        </w:tc>
        <w:tc>
          <w:tcPr/>
          <w:p>
            <w:pPr>
              <w:pStyle w:val="Compact"/>
              <w:jc w:val="left"/>
            </w:pPr>
            <w:r>
              <w:t xml:space="preserve">Verified fact</w:t>
            </w:r>
          </w:p>
        </w:tc>
        <w:tc>
          <w:tcPr/>
          <w:p>
            <w:pPr>
              <w:pStyle w:val="Compact"/>
              <w:jc w:val="left"/>
            </w:pPr>
            <w:r>
              <w:t xml:space="preserve">A4-S045, A4-S119</w:t>
            </w:r>
          </w:p>
        </w:tc>
      </w:tr>
      <w:tr>
        <w:tc>
          <w:tcPr/>
          <w:p>
            <w:pPr>
              <w:pStyle w:val="Compact"/>
              <w:jc w:val="left"/>
            </w:pPr>
            <w:r>
              <w:t xml:space="preserve">Adoption signals</w:t>
            </w:r>
          </w:p>
        </w:tc>
        <w:tc>
          <w:tcPr/>
          <w:p>
            <w:pPr>
              <w:pStyle w:val="Compact"/>
              <w:jc w:val="left"/>
            </w:pPr>
            <w:r>
              <w:t xml:space="preserve">Pydantic raised a US$12.5M Series A led by Sequoia (announced with Logfire GA, c. late 2024); no later round found</w:t>
            </w:r>
          </w:p>
        </w:tc>
        <w:tc>
          <w:tcPr/>
          <w:p>
            <w:pPr>
              <w:pStyle w:val="Compact"/>
              <w:jc w:val="left"/>
            </w:pPr>
            <w:r>
              <w:t xml:space="preserve">Verified fact</w:t>
            </w:r>
          </w:p>
        </w:tc>
        <w:tc>
          <w:tcPr/>
          <w:p>
            <w:pPr>
              <w:pStyle w:val="Compact"/>
              <w:jc w:val="left"/>
            </w:pPr>
            <w:r>
              <w:t xml:space="preserve">A4-S046</w:t>
            </w:r>
          </w:p>
        </w:tc>
      </w:tr>
      <w:tr>
        <w:tc>
          <w:tcPr/>
          <w:p>
            <w:pPr>
              <w:pStyle w:val="Compact"/>
              <w:jc w:val="left"/>
            </w:pPr>
            <w:r>
              <w:t xml:space="preserve">Maturity</w:t>
            </w:r>
          </w:p>
        </w:tc>
        <w:tc>
          <w:tcPr/>
          <w:p>
            <w:pPr>
              <w:pStyle w:val="Compact"/>
              <w:jc w:val="left"/>
            </w:pPr>
            <w:r>
              <w:t xml:space="preserve">First release May 2024; 1.0 September 2025; 2.0 June 2026; Development Status: Production/Stable; 344 releases on PyPI</w:t>
            </w:r>
          </w:p>
        </w:tc>
        <w:tc>
          <w:tcPr/>
          <w:p>
            <w:pPr>
              <w:pStyle w:val="Compact"/>
              <w:jc w:val="left"/>
            </w:pPr>
            <w:r>
              <w:t xml:space="preserve">Verified fact</w:t>
            </w:r>
          </w:p>
        </w:tc>
        <w:tc>
          <w:tcPr/>
          <w:p>
            <w:pPr>
              <w:pStyle w:val="Compact"/>
              <w:jc w:val="left"/>
            </w:pPr>
            <w:r>
              <w:t xml:space="preserve">A4-S003</w:t>
            </w:r>
          </w:p>
        </w:tc>
      </w:tr>
      <w:tr>
        <w:tc>
          <w:tcPr/>
          <w:p>
            <w:pPr>
              <w:pStyle w:val="Compact"/>
              <w:jc w:val="left"/>
            </w:pPr>
            <w:r>
              <w:t xml:space="preserve">Deployment</w:t>
            </w:r>
          </w:p>
        </w:tc>
        <w:tc>
          <w:tcPr/>
          <w:p>
            <w:pPr>
              <w:pStyle w:val="Compact"/>
              <w:jc w:val="left"/>
            </w:pPr>
            <w:r>
              <w:t xml:space="preserve">saas: No; managed_cloud: No; vpc_byoc: Yes (library runs inside the customer’s own environment); private_cloud: Yes (library runs inside the customer’s own environment); self_hosted: Yes (library); on_prem: Yes (library)</w:t>
            </w:r>
          </w:p>
        </w:tc>
        <w:tc>
          <w:tcPr/>
          <w:p>
            <w:pPr>
              <w:pStyle w:val="Compact"/>
            </w:pPr>
          </w:p>
        </w:tc>
        <w:tc>
          <w:tcPr/>
          <w:p>
            <w:pPr>
              <w:pStyle w:val="Compact"/>
            </w:pPr>
          </w:p>
        </w:tc>
      </w:tr>
    </w:tbl>
    <w:bookmarkEnd w:id="584"/>
    <w:bookmarkStart w:id="598" w:name="agent-development-kit-adk-l3-google-adk"/>
    <w:p>
      <w:pPr>
        <w:pStyle w:val="Heading2"/>
      </w:pPr>
      <w:r>
        <w:t xml:space="preserve">Agent Development Kit (ADK) (</w:t>
      </w:r>
      <w:r>
        <w:rPr>
          <w:rStyle w:val="VerbatimChar"/>
        </w:rPr>
        <w:t xml:space="preserve">L3-google-adk</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where Google Cloud is your primary cloud (rule 10: ADK on Agent Engine is Google’s lead agent framework and runtime, matching Strands/AgentCore on AWS and Microsoft Agent Framework on Azure); no criterion at 1; scored as a library under rule 2, so enterprise readiness and security stay at 3. Tier changed from Tactical by CP4 reviewer C for rule-10 parity. Confirmed by the reader at Checkpoint 4 (CP4-4).</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Workflow Runtime, multi-agent, A2A Task API, HITL, evaluation</w:t>
            </w:r>
            <w:r>
              <w:t xml:space="preserve"> </w:t>
            </w:r>
            <w:r>
              <w:rPr>
                <w:rStyle w:val="ClaimLabel"/>
              </w:rPr>
              <w:t xml:space="preserve">VF</w:t>
            </w:r>
            <w:r>
              <w:rPr>
                <w:rStyle w:val="FootnoteReference"/>
              </w:rPr>
              <w:footnoteReference w:id="585"/>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no support commitment recorded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managed route on Agent Platform in ISO 42001 and SOC 2 scope</w:t>
            </w:r>
            <w:r>
              <w:t xml:space="preserve"> </w:t>
            </w:r>
            <w:r>
              <w:rPr>
                <w:rStyle w:val="ClaimLabel"/>
              </w:rPr>
              <w:t xml:space="preserve">VF</w:t>
            </w:r>
            <w:r>
              <w:t xml:space="preserve">^[Verified fact — A5-S028: ISO/IEC 42001 - Compliance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Cloud Run and Agent Engine</w:t>
            </w:r>
            <w:r>
              <w:t xml:space="preserve"> </w:t>
            </w:r>
            <w:r>
              <w:rPr>
                <w:rStyle w:val="ClaimLabel"/>
              </w:rPr>
              <w:t xml:space="preserve">VF</w:t>
            </w:r>
            <w:r>
              <w:rPr>
                <w:rStyle w:val="FootnoteReference"/>
              </w:rPr>
              <w:footnoteReference w:id="587"/>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OpenAPI, A2A; broader ecosystem not verified</w:t>
            </w:r>
            <w:r>
              <w:t xml:space="preserve"> </w:t>
            </w:r>
            <w:r>
              <w:rPr>
                <w:rStyle w:val="ClaimLabel"/>
              </w:rPr>
              <w:t xml:space="preserve">VF</w:t>
            </w:r>
            <w:r>
              <w:rPr>
                <w:rStyle w:val="FootnoteReference"/>
              </w:rPr>
              <w:footnoteReference w:id="588"/>
            </w:r>
            <w:r>
              <w:t xml:space="preserve"> </w:t>
            </w:r>
            <w:r>
              <w:rPr>
                <w:rStyle w:val="ClaimLabel"/>
              </w:rPr>
              <w:t xml:space="preserve">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1.0 May 2025, 2.0 May 2026</w:t>
            </w:r>
            <w:r>
              <w:t xml:space="preserve"> </w:t>
            </w:r>
            <w:r>
              <w:rPr>
                <w:rStyle w:val="ClaimLabel"/>
              </w:rPr>
              <w:t xml:space="preserve">VF</w:t>
            </w:r>
            <w:r>
              <w:rPr>
                <w:rStyle w:val="FootnoteReference"/>
              </w:rPr>
              <w:footnoteReference w:id="589"/>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Apache-2.0</w:t>
            </w:r>
            <w:r>
              <w:t xml:space="preserve"> </w:t>
            </w:r>
            <w:r>
              <w:rPr>
                <w:rStyle w:val="ClaimLabel"/>
              </w:rPr>
              <w:t xml:space="preserve">VF</w:t>
            </w:r>
            <w:r>
              <w:rPr>
                <w:rStyle w:val="FootnoteReference"/>
              </w:rPr>
              <w:footnoteReference w:id="591"/>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but Gemini-optimised and GCP-targeted</w:t>
            </w:r>
            <w:r>
              <w:t xml:space="preserve"> </w:t>
            </w:r>
            <w:r>
              <w:rPr>
                <w:rStyle w:val="ClaimLabel"/>
              </w:rPr>
              <w:t xml:space="preserve">VF</w:t>
            </w:r>
            <w:r>
              <w:rPr>
                <w:rStyle w:val="FootnoteReference"/>
              </w:rPr>
              <w:footnoteReference w:id="592"/>
            </w:r>
          </w:p>
        </w:tc>
      </w:tr>
      <w:tr>
        <w:tc>
          <w:tcPr/>
          <w:p>
            <w:pPr>
              <w:pStyle w:val="Compact"/>
              <w:jc w:val="left"/>
            </w:pPr>
            <w:r>
              <w:rPr>
                <w:bCs/>
                <w:b/>
              </w:rPr>
              <w:t xml:space="preserve">Total (generic / FS)</w:t>
            </w:r>
          </w:p>
        </w:tc>
        <w:tc>
          <w:tcPr/>
          <w:p>
            <w:pPr>
              <w:pStyle w:val="Compact"/>
              <w:jc w:val="right"/>
            </w:pPr>
            <w:r>
              <w:rPr>
                <w:bCs/>
                <w:b/>
              </w:rPr>
              <w:t xml:space="preserve">3.45 / 3.35</w:t>
            </w:r>
          </w:p>
        </w:tc>
        <w:tc>
          <w:tcPr/>
          <w:p>
            <w:pPr>
              <w:pStyle w:val="Compact"/>
            </w:pPr>
          </w:p>
        </w:tc>
      </w:tr>
    </w:tbl>
    <w:p>
      <w:pPr>
        <w:pStyle w:val="BodyText"/>
      </w:pPr>
      <w:r>
        <w:rPr>
          <w:bCs/>
          <w:b/>
        </w:rPr>
        <w:t xml:space="preserve">Capabilities.</w:t>
      </w:r>
      <w:r>
        <w:t xml:space="preserve"> </w:t>
      </w:r>
      <w:r>
        <w:t xml:space="preserve">Apache-2.0 code-first agent framework (Python, Java, Kotlin, Go, TS); ADK 2.0 adds a graph-based Workflow Runtime (routing, fan-out/fan-in, loops, retry, state, HITL, nested workflows) and a Task API for agent-to-agent delegation; deploys to Cloud Run or Vertex AI Agent Engine</w:t>
      </w:r>
      <w:r>
        <w:t xml:space="preserve"> </w:t>
      </w:r>
      <w:r>
        <w:rPr>
          <w:rStyle w:val="ClaimLabel"/>
        </w:rPr>
        <w:t xml:space="preserve">VF</w:t>
      </w:r>
      <w:r>
        <w:rPr>
          <w:rStyle w:val="FootnoteReference"/>
        </w:rPr>
        <w:footnoteReference w:id="593"/>
      </w:r>
      <w:r>
        <w:t xml:space="preserve">.</w:t>
      </w:r>
    </w:p>
    <w:p>
      <w:pPr>
        <w:pStyle w:val="BodyText"/>
      </w:pPr>
      <w:r>
        <w:rPr>
          <w:bCs/>
          <w:b/>
        </w:rPr>
        <w:t xml:space="preserve">Strengths</w:t>
      </w:r>
    </w:p>
    <w:p>
      <w:pPr>
        <w:numPr>
          <w:ilvl w:val="0"/>
          <w:numId w:val="1105"/>
        </w:numPr>
        <w:pStyle w:val="Compact"/>
      </w:pPr>
      <w:r>
        <w:t xml:space="preserve">Explicit deterministic Workflow Runtime alongside agents</w:t>
      </w:r>
      <w:r>
        <w:t xml:space="preserve"> </w:t>
      </w:r>
      <w:r>
        <w:rPr>
          <w:rStyle w:val="ClaimLabel"/>
        </w:rPr>
        <w:t xml:space="preserve">VF</w:t>
      </w:r>
      <w:r>
        <w:rPr>
          <w:rStyle w:val="FootnoteReference"/>
        </w:rPr>
        <w:footnoteReference w:id="594"/>
      </w:r>
      <w:r>
        <w:t xml:space="preserve"> </w:t>
      </w:r>
      <w:r>
        <w:rPr>
          <w:rStyle w:val="ClaimLabel"/>
        </w:rPr>
        <w:t xml:space="preserve">AJ</w:t>
      </w:r>
    </w:p>
    <w:p>
      <w:pPr>
        <w:numPr>
          <w:ilvl w:val="0"/>
          <w:numId w:val="1105"/>
        </w:numPr>
        <w:pStyle w:val="Compact"/>
      </w:pPr>
      <w:r>
        <w:t xml:space="preserve">Tool-confirmation HITL and evaluation built in</w:t>
      </w:r>
      <w:r>
        <w:t xml:space="preserve"> </w:t>
      </w:r>
      <w:r>
        <w:rPr>
          <w:rStyle w:val="ClaimLabel"/>
        </w:rPr>
        <w:t xml:space="preserve">VF</w:t>
      </w:r>
      <w:r>
        <w:rPr>
          <w:rStyle w:val="FootnoteReference"/>
        </w:rPr>
        <w:footnoteReference w:id="595"/>
      </w:r>
    </w:p>
    <w:p>
      <w:pPr>
        <w:pStyle w:val="FirstParagraph"/>
      </w:pPr>
      <w:r>
        <w:rPr>
          <w:bCs/>
          <w:b/>
        </w:rPr>
        <w:t xml:space="preserve">Limitations and risks</w:t>
      </w:r>
    </w:p>
    <w:p>
      <w:pPr>
        <w:numPr>
          <w:ilvl w:val="0"/>
          <w:numId w:val="1106"/>
        </w:numPr>
        <w:pStyle w:val="Compact"/>
      </w:pPr>
      <w:r>
        <w:t xml:space="preserve">Two major versions in twelve months</w:t>
      </w:r>
      <w:r>
        <w:t xml:space="preserve"> </w:t>
      </w:r>
      <w:r>
        <w:rPr>
          <w:rStyle w:val="ClaimLabel"/>
        </w:rPr>
        <w:t xml:space="preserve">VF</w:t>
      </w:r>
      <w:r>
        <w:rPr>
          <w:rStyle w:val="FootnoteReference"/>
        </w:rPr>
        <w:footnoteReference w:id="596"/>
      </w:r>
    </w:p>
    <w:p>
      <w:pPr>
        <w:numPr>
          <w:ilvl w:val="0"/>
          <w:numId w:val="1106"/>
        </w:numPr>
        <w:pStyle w:val="Compact"/>
      </w:pPr>
      <w:r>
        <w:t xml:space="preserve">Gemini-optimised; Google Cloud deployment targets</w:t>
      </w:r>
      <w:r>
        <w:t xml:space="preserve"> </w:t>
      </w:r>
      <w:r>
        <w:rPr>
          <w:rStyle w:val="ClaimLabel"/>
        </w:rPr>
        <w:t xml:space="preserve">VF</w:t>
      </w:r>
      <w:r>
        <w:rPr>
          <w:rStyle w:val="FootnoteReference"/>
        </w:rPr>
        <w:footnoteReference w:id="597"/>
      </w:r>
    </w:p>
    <w:p>
      <w:pPr>
        <w:numPr>
          <w:ilvl w:val="0"/>
          <w:numId w:val="1106"/>
        </w:numPr>
        <w:pStyle w:val="Compact"/>
      </w:pPr>
      <w:r>
        <w:t xml:space="preserve">Security features and access controls not verified for the library</w:t>
      </w:r>
      <w:r>
        <w:t xml:space="preserve"> </w:t>
      </w:r>
      <w:r>
        <w:rPr>
          <w:rStyle w:val="ClaimLabel"/>
        </w:rPr>
        <w:t xml:space="preserve">NPV</w:t>
      </w:r>
    </w:p>
    <w:p>
      <w:pPr>
        <w:pStyle w:val="FirstParagraph"/>
      </w:pPr>
      <w:r>
        <w:rPr>
          <w:bCs/>
          <w:b/>
        </w:rPr>
        <w:t xml:space="preserve">Choose when</w:t>
      </w:r>
    </w:p>
    <w:p>
      <w:pPr>
        <w:numPr>
          <w:ilvl w:val="0"/>
          <w:numId w:val="1107"/>
        </w:numPr>
        <w:pStyle w:val="Compact"/>
      </w:pPr>
      <w:r>
        <w:t xml:space="preserve">Google Cloud estates, especially with Agent Engine</w:t>
      </w:r>
      <w:r>
        <w:t xml:space="preserve"> </w:t>
      </w:r>
      <w:r>
        <w:rPr>
          <w:rStyle w:val="ClaimLabel"/>
        </w:rPr>
        <w:t xml:space="preserve">AJ</w:t>
      </w:r>
    </w:p>
    <w:p>
      <w:pPr>
        <w:pStyle w:val="FirstParagraph"/>
      </w:pPr>
      <w:r>
        <w:rPr>
          <w:bCs/>
          <w:b/>
        </w:rPr>
        <w:t xml:space="preserve">Avoid when</w:t>
      </w:r>
    </w:p>
    <w:p>
      <w:pPr>
        <w:numPr>
          <w:ilvl w:val="0"/>
          <w:numId w:val="1108"/>
        </w:numPr>
        <w:pStyle w:val="Compact"/>
      </w:pPr>
      <w:r>
        <w:t xml:space="preserve">You need cross-cloud hosting parity</w:t>
      </w:r>
      <w:r>
        <w:t xml:space="preserve"> </w:t>
      </w:r>
      <w:r>
        <w:rPr>
          <w:rStyle w:val="ClaimLabel"/>
        </w:rPr>
        <w:t xml:space="preserve">AJ</w:t>
      </w:r>
    </w:p>
    <w:p>
      <w:pPr>
        <w:pStyle w:val="FirstParagraph"/>
      </w:pPr>
      <w:r>
        <w:rPr>
          <w:bCs/>
          <w:b/>
        </w:rPr>
        <w:t xml:space="preserve">Nearest competitors:</w:t>
      </w:r>
      <w:r>
        <w:t xml:space="preserve"> </w:t>
      </w:r>
      <w:r>
        <w:t xml:space="preserve">L3-microsoft-agent-framework, L3-langgraph, L3-aws-strands-agentcore</w:t>
      </w:r>
    </w:p>
    <w:p>
      <w:pPr>
        <w:pStyle w:val="BodyText"/>
      </w:pPr>
      <w:r>
        <w:rPr>
          <w:bCs/>
          <w:b/>
        </w:rPr>
        <w:t xml:space="preserve">Regulated-FS note.</w:t>
      </w:r>
      <w:r>
        <w:t xml:space="preserve"> </w:t>
      </w:r>
      <w:r>
        <w:t xml:space="preserve">Treat Agent Engine as a hyperscaler service under CP2 Q1 and confirm its controls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Category</w:t>
            </w:r>
          </w:p>
        </w:tc>
        <w:tc>
          <w:tcPr/>
          <w:p>
            <w:pPr>
              <w:pStyle w:val="Compact"/>
              <w:jc w:val="left"/>
            </w:pPr>
            <w:r>
              <w:t xml:space="preserve">Open-source, code-first agent framework with a graph-based deterministic Workflow Runtime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Version / lineup</w:t>
            </w:r>
          </w:p>
        </w:tc>
        <w:tc>
          <w:tcPr/>
          <w:p>
            <w:pPr>
              <w:pStyle w:val="Compact"/>
              <w:jc w:val="left"/>
            </w:pPr>
            <w:r>
              <w:t xml:space="preserve">google-adk 2.11.0 (2 October 2026); 2.0.0 on 19 May 2026; 1.0.0 on 20 May 2025; also Java, Kotlin, Go and TypeScript ports</w:t>
            </w:r>
          </w:p>
        </w:tc>
        <w:tc>
          <w:tcPr/>
          <w:p>
            <w:pPr>
              <w:pStyle w:val="Compact"/>
              <w:jc w:val="left"/>
            </w:pPr>
            <w:r>
              <w:t xml:space="preserve">Verified fact</w:t>
            </w:r>
          </w:p>
        </w:tc>
        <w:tc>
          <w:tcPr/>
          <w:p>
            <w:pPr>
              <w:pStyle w:val="Compact"/>
              <w:jc w:val="left"/>
            </w:pPr>
            <w:r>
              <w:t xml:space="preserve">A4-S017, A4-S114</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Status events</w:t>
            </w:r>
          </w:p>
        </w:tc>
        <w:tc>
          <w:tcPr/>
          <w:p>
            <w:pPr>
              <w:pStyle w:val="Compact"/>
              <w:jc w:val="left"/>
            </w:pPr>
            <w:r>
              <w:t xml:space="preserve">19 May 2026: ADK 2.0.0</w:t>
            </w:r>
          </w:p>
        </w:tc>
        <w:tc>
          <w:tcPr/>
          <w:p>
            <w:pPr>
              <w:pStyle w:val="Compact"/>
              <w:jc w:val="left"/>
            </w:pPr>
            <w:r>
              <w:t xml:space="preserve">Verified fact</w:t>
            </w:r>
          </w:p>
        </w:tc>
        <w:tc>
          <w:tcPr/>
          <w:p>
            <w:pPr>
              <w:pStyle w:val="Compact"/>
              <w:jc w:val="left"/>
            </w:pPr>
            <w:r>
              <w:t xml:space="preserve">A4-S017</w:t>
            </w:r>
          </w:p>
        </w:tc>
      </w:tr>
      <w:tr>
        <w:tc>
          <w:tcPr/>
          <w:p>
            <w:pPr>
              <w:pStyle w:val="Compact"/>
              <w:jc w:val="left"/>
            </w:pPr>
            <w:r>
              <w:t xml:space="preserve">Strategic direction</w:t>
            </w:r>
          </w:p>
        </w:tc>
        <w:tc>
          <w:tcPr/>
          <w:p>
            <w:pPr>
              <w:pStyle w:val="Compact"/>
              <w:jc w:val="left"/>
            </w:pPr>
            <w:r>
              <w:t xml:space="preserve">ADK 2.0 adds a Workflow Runtime (routing, fan-out/fan-in, loops, retry, state, human-in-the-loop, nested workflows) and a Task API for agent-to-agent delegation; optimised for Gemini but model-agnostic</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What it does</w:t>
            </w:r>
          </w:p>
        </w:tc>
        <w:tc>
          <w:tcPr/>
          <w:p>
            <w:pPr>
              <w:pStyle w:val="Compact"/>
              <w:jc w:val="left"/>
            </w:pPr>
            <w:r>
              <w:t xml:space="preserve">Builds, evaluates and deploys agents and multi-agent hierarchies with tools (OpenAPI, MCP), tool-confirmation HITL, and deterministic graph workflows; deploys to Cloud Run or Vertex AI Agent Engine.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Stack position</w:t>
            </w:r>
          </w:p>
        </w:tc>
        <w:tc>
          <w:tcPr/>
          <w:p>
            <w:pPr>
              <w:pStyle w:val="Compact"/>
              <w:jc w:val="left"/>
            </w:pPr>
            <w:r>
              <w:t xml:space="preserve">L3 framework; Vertex AI Agent Engine is the managed runtime</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Integration</w:t>
            </w:r>
          </w:p>
        </w:tc>
        <w:tc>
          <w:tcPr/>
          <w:p>
            <w:pPr>
              <w:pStyle w:val="Compact"/>
              <w:jc w:val="left"/>
            </w:pPr>
            <w:r>
              <w:t xml:space="preserve">Libraries; MCP and OpenAPI tools; A2A delegation via Task API</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Dependencies</w:t>
            </w:r>
          </w:p>
        </w:tc>
        <w:tc>
          <w:tcPr/>
          <w:p>
            <w:pPr>
              <w:pStyle w:val="Compact"/>
              <w:jc w:val="left"/>
            </w:pPr>
            <w:r>
              <w:t xml:space="preserve">Python (or Java/Kotlin/Go/TS); Gemini or other models</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Certifications</w:t>
            </w:r>
          </w:p>
        </w:tc>
        <w:tc>
          <w:tcPr/>
          <w:p>
            <w:pPr>
              <w:pStyle w:val="Compact"/>
              <w:jc w:val="left"/>
            </w:pPr>
            <w:r>
              <w:t xml:space="preserve">Not applicable to the library</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Inherits hosting/model choice</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w:t>
            </w:r>
          </w:p>
        </w:tc>
        <w:tc>
          <w:tcPr/>
          <w:p>
            <w:pPr>
              <w:pStyle w:val="Compact"/>
              <w:jc w:val="left"/>
            </w:pPr>
            <w:r>
              <w:t xml:space="preserve">Verified fact</w:t>
            </w:r>
          </w:p>
        </w:tc>
        <w:tc>
          <w:tcPr/>
          <w:p>
            <w:pPr>
              <w:pStyle w:val="Compact"/>
              <w:jc w:val="left"/>
            </w:pPr>
            <w:r>
              <w:t xml:space="preserve">A4-S114</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1.0 May 2025; 2.0 May 2026</w:t>
            </w:r>
          </w:p>
        </w:tc>
        <w:tc>
          <w:tcPr/>
          <w:p>
            <w:pPr>
              <w:pStyle w:val="Compact"/>
              <w:jc w:val="left"/>
            </w:pPr>
            <w:r>
              <w:t xml:space="preserve">Verified fact</w:t>
            </w:r>
          </w:p>
        </w:tc>
        <w:tc>
          <w:tcPr/>
          <w:p>
            <w:pPr>
              <w:pStyle w:val="Compact"/>
              <w:jc w:val="left"/>
            </w:pPr>
            <w:r>
              <w:t xml:space="preserve">A4-S017</w:t>
            </w:r>
          </w:p>
        </w:tc>
      </w:tr>
      <w:tr>
        <w:tc>
          <w:tcPr/>
          <w:p>
            <w:pPr>
              <w:pStyle w:val="Compact"/>
              <w:jc w:val="left"/>
            </w:pPr>
            <w:r>
              <w:t xml:space="preserve">Deployment</w:t>
            </w:r>
          </w:p>
        </w:tc>
        <w:tc>
          <w:tcPr/>
          <w:p>
            <w:pPr>
              <w:pStyle w:val="Compact"/>
              <w:jc w:val="left"/>
            </w:pPr>
            <w:r>
              <w:t xml:space="preserve">saas: No; managed_cloud: Yes (Vertex AI Agent Engine, Cloud Run); vpc_byoc: Yes (library runs inside the customer’s own environment); private_cloud: Yes (library runs inside the customer’s own environment); self_hosted: Yes; on_prem: Yes (library)</w:t>
            </w:r>
          </w:p>
        </w:tc>
        <w:tc>
          <w:tcPr/>
          <w:p>
            <w:pPr>
              <w:pStyle w:val="Compact"/>
            </w:pPr>
          </w:p>
        </w:tc>
        <w:tc>
          <w:tcPr/>
          <w:p>
            <w:pPr>
              <w:pStyle w:val="Compact"/>
            </w:pPr>
          </w:p>
        </w:tc>
      </w:tr>
    </w:tbl>
    <w:bookmarkEnd w:id="598"/>
    <w:bookmarkStart w:id="618" w:name="X4f8df85fd2ab30d0bc02f950eaa801570035032"/>
    <w:p>
      <w:pPr>
        <w:pStyle w:val="Heading2"/>
      </w:pPr>
      <w:r>
        <w:t xml:space="preserve">OpenAI Agents SDK (Python: openai-agents; JS/TS:</w:t>
      </w:r>
      <w:r>
        <w:t xml:space="preserve"> </w:t>
      </w:r>
      <w:r>
        <w:t xml:space="preserve">@openai/agents</w:t>
      </w:r>
      <w:r>
        <w:t xml:space="preserve">) (</w:t>
      </w:r>
      <w:r>
        <w:rPr>
          <w:rStyle w:val="VerbatimChar"/>
        </w:rPr>
        <w:t xml:space="preserve">L3-openai-agents-sdk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Agent SDK (OpenAI logo)</w:t>
      </w:r>
    </w:p>
    <w:p>
      <w:pPr>
        <w:pStyle w:val="BodyText"/>
      </w:pPr>
      <w:r>
        <w:rPr>
          <w:iCs/>
          <w:i/>
        </w:rPr>
        <w:t xml:space="preserve">Rationale:</w:t>
      </w:r>
      <w:r>
        <w:t xml:space="preserve"> </w:t>
      </w:r>
      <w:r>
        <w:t xml:space="preserve">Good agent-step SDK, but pre-1.0 and surrounded by product churn.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Agent loop, handoffs, guardrails, sessions, approvals, tracing, sandboxes, Temporal/DBOS durability</w:t>
            </w:r>
            <w:r>
              <w:t xml:space="preserve"> </w:t>
            </w:r>
            <w:r>
              <w:rPr>
                <w:rStyle w:val="ClaimLabel"/>
              </w:rPr>
              <w:t xml:space="preserve">VF</w:t>
            </w:r>
            <w:r>
              <w:rPr>
                <w:rStyle w:val="FootnoteReference"/>
              </w:rPr>
              <w:footnoteReference w:id="599"/>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enterprise support not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harness keeps credentials away from model-generated code</w:t>
            </w:r>
            <w:r>
              <w:t xml:space="preserve"> </w:t>
            </w:r>
            <w:r>
              <w:rPr>
                <w:rStyle w:val="ClaimLabel"/>
              </w:rPr>
              <w:t xml:space="preserve">VF</w:t>
            </w:r>
            <w:r>
              <w:rPr>
                <w:rStyle w:val="FootnoteReference"/>
              </w:rPr>
              <w:footnoteReference w:id="602"/>
            </w:r>
            <w:r>
              <w:t xml:space="preserve">; hygiene not assessed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model calls to chosen provider</w:t>
            </w:r>
            <w:r>
              <w:t xml:space="preserve"> </w:t>
            </w:r>
            <w:r>
              <w:rPr>
                <w:rStyle w:val="ClaimLabel"/>
              </w:rPr>
              <w:t xml:space="preserve">VF</w:t>
            </w:r>
            <w:r>
              <w:rPr>
                <w:rStyle w:val="FootnoteReference"/>
              </w:rPr>
              <w:footnoteReference w:id="603"/>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MCP, sandbox partners, Temporal, DBOS, Bedrock Managed Agents</w:t>
            </w:r>
            <w:r>
              <w:t xml:space="preserve"> </w:t>
            </w:r>
            <w:r>
              <w:rPr>
                <w:rStyle w:val="ClaimLabel"/>
              </w:rPr>
              <w:t xml:space="preserve">VF</w:t>
            </w:r>
            <w:r>
              <w:rPr>
                <w:rStyle w:val="FootnoteReference"/>
              </w:rPr>
              <w:footnoteReference w:id="605"/>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versioning; neighbouring products sunset in 2026</w:t>
            </w:r>
            <w:r>
              <w:t xml:space="preserve"> </w:t>
            </w:r>
            <w:r>
              <w:rPr>
                <w:rStyle w:val="ClaimLabel"/>
              </w:rPr>
              <w:t xml:space="preserve">VF</w:t>
            </w:r>
            <w:r>
              <w:rPr>
                <w:rStyle w:val="FootnoteReference"/>
              </w:rPr>
              <w:footnoteReference w:id="607"/>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w:t>
            </w:r>
            <w:r>
              <w:t xml:space="preserve"> </w:t>
            </w:r>
            <w:r>
              <w:rPr>
                <w:rStyle w:val="ClaimLabel"/>
              </w:rPr>
              <w:t xml:space="preserve">VF</w:t>
            </w:r>
            <w:r>
              <w:rPr>
                <w:rStyle w:val="FootnoteReference"/>
              </w:rPr>
              <w:footnoteReference w:id="609"/>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and provider-agnostic, but defaults favour OpenAI services</w:t>
            </w:r>
            <w:r>
              <w:t xml:space="preserve"> </w:t>
            </w:r>
            <w:r>
              <w:rPr>
                <w:rStyle w:val="ClaimLabel"/>
              </w:rPr>
              <w:t xml:space="preserve">VF</w:t>
            </w:r>
            <w:r>
              <w:rPr>
                <w:rStyle w:val="FootnoteReference"/>
              </w:rPr>
              <w:footnoteReference w:id="610"/>
            </w:r>
          </w:p>
        </w:tc>
      </w:tr>
      <w:tr>
        <w:tc>
          <w:tcPr/>
          <w:p>
            <w:pPr>
              <w:pStyle w:val="Compact"/>
              <w:jc w:val="left"/>
            </w:pPr>
            <w:r>
              <w:rPr>
                <w:bCs/>
                <w:b/>
              </w:rPr>
              <w:t xml:space="preserve">Total (generic / FS)</w:t>
            </w:r>
          </w:p>
        </w:tc>
        <w:tc>
          <w:tcPr/>
          <w:p>
            <w:pPr>
              <w:pStyle w:val="Compact"/>
              <w:jc w:val="right"/>
            </w:pPr>
            <w:r>
              <w:rPr>
                <w:bCs/>
                <w:b/>
              </w:rPr>
              <w:t xml:space="preserve">3.45 / 3.30</w:t>
            </w:r>
          </w:p>
        </w:tc>
        <w:tc>
          <w:tcPr/>
          <w:p>
            <w:pPr>
              <w:pStyle w:val="Compact"/>
            </w:pPr>
          </w:p>
        </w:tc>
      </w:tr>
    </w:tbl>
    <w:p>
      <w:pPr>
        <w:pStyle w:val="BodyText"/>
      </w:pPr>
      <w:r>
        <w:rPr>
          <w:bCs/>
          <w:b/>
        </w:rPr>
        <w:t xml:space="preserve">Capabilities.</w:t>
      </w:r>
      <w:r>
        <w:t xml:space="preserve"> </w:t>
      </w:r>
      <w:r>
        <w:t xml:space="preserve">MIT, provider-agnostic multi-agent SDK: agents with tools, handoffs or agents-as-tools, input/output guardrails, sessions with resumable approvals, tracing, sandboxed agents; Temporal and DBOS integrations for durable runs. Distinct from the hosted Agents API (beta) and Agent Builder (shutting down 30 November 2026)</w:t>
      </w:r>
      <w:r>
        <w:t xml:space="preserve"> </w:t>
      </w:r>
      <w:r>
        <w:rPr>
          <w:rStyle w:val="ClaimLabel"/>
        </w:rPr>
        <w:t xml:space="preserve">VF</w:t>
      </w:r>
      <w:r>
        <w:rPr>
          <w:rStyle w:val="FootnoteReference"/>
        </w:rPr>
        <w:footnoteReference w:id="611"/>
      </w:r>
      <w:r>
        <w:t xml:space="preserve">.</w:t>
      </w:r>
    </w:p>
    <w:p>
      <w:pPr>
        <w:pStyle w:val="BodyText"/>
      </w:pPr>
      <w:r>
        <w:rPr>
          <w:bCs/>
          <w:b/>
        </w:rPr>
        <w:t xml:space="preserve">Strengths</w:t>
      </w:r>
    </w:p>
    <w:p>
      <w:pPr>
        <w:numPr>
          <w:ilvl w:val="0"/>
          <w:numId w:val="1109"/>
        </w:numPr>
        <w:pStyle w:val="Compact"/>
      </w:pPr>
      <w:r>
        <w:t xml:space="preserve">Compact primitives with guardrails and approvals built in</w:t>
      </w:r>
      <w:r>
        <w:t xml:space="preserve"> </w:t>
      </w:r>
      <w:r>
        <w:rPr>
          <w:rStyle w:val="ClaimLabel"/>
        </w:rPr>
        <w:t xml:space="preserve">VF</w:t>
      </w:r>
      <w:r>
        <w:rPr>
          <w:rStyle w:val="FootnoteReference"/>
        </w:rPr>
        <w:footnoteReference w:id="612"/>
      </w:r>
      <w:r>
        <w:t xml:space="preserve"> </w:t>
      </w:r>
      <w:r>
        <w:rPr>
          <w:rStyle w:val="ClaimLabel"/>
        </w:rPr>
        <w:t xml:space="preserve">AJ</w:t>
      </w:r>
    </w:p>
    <w:p>
      <w:pPr>
        <w:numPr>
          <w:ilvl w:val="0"/>
          <w:numId w:val="1109"/>
        </w:numPr>
        <w:pStyle w:val="Compact"/>
      </w:pPr>
      <w:r>
        <w:t xml:space="preserve">Works with 100+ non-OpenAI models</w:t>
      </w:r>
      <w:r>
        <w:t xml:space="preserve"> </w:t>
      </w:r>
      <w:r>
        <w:rPr>
          <w:rStyle w:val="ClaimLabel"/>
        </w:rPr>
        <w:t xml:space="preserve">VF</w:t>
      </w:r>
      <w:r>
        <w:rPr>
          <w:rStyle w:val="FootnoteReference"/>
        </w:rPr>
        <w:footnoteReference w:id="613"/>
      </w:r>
    </w:p>
    <w:p>
      <w:pPr>
        <w:pStyle w:val="FirstParagraph"/>
      </w:pPr>
      <w:r>
        <w:rPr>
          <w:bCs/>
          <w:b/>
        </w:rPr>
        <w:t xml:space="preserve">Limitations and risks</w:t>
      </w:r>
    </w:p>
    <w:p>
      <w:pPr>
        <w:numPr>
          <w:ilvl w:val="0"/>
          <w:numId w:val="1110"/>
        </w:numPr>
        <w:pStyle w:val="Compact"/>
      </w:pPr>
      <w:r>
        <w:t xml:space="preserve">Pre-1.0 (0.23.1)</w:t>
      </w:r>
      <w:r>
        <w:t xml:space="preserve"> </w:t>
      </w:r>
      <w:r>
        <w:rPr>
          <w:rStyle w:val="ClaimLabel"/>
        </w:rPr>
        <w:t xml:space="preserve">VF</w:t>
      </w:r>
      <w:r>
        <w:rPr>
          <w:rStyle w:val="FootnoteReference"/>
        </w:rPr>
        <w:footnoteReference w:id="614"/>
      </w:r>
    </w:p>
    <w:p>
      <w:pPr>
        <w:numPr>
          <w:ilvl w:val="0"/>
          <w:numId w:val="1110"/>
        </w:numPr>
        <w:pStyle w:val="Compact"/>
      </w:pPr>
      <w:r>
        <w:t xml:space="preserve">Tracing defaults to OpenAI’s dashboard</w:t>
      </w:r>
      <w:r>
        <w:t xml:space="preserve"> </w:t>
      </w:r>
      <w:r>
        <w:rPr>
          <w:rStyle w:val="ClaimLabel"/>
        </w:rPr>
        <w:t xml:space="preserve">VF</w:t>
      </w:r>
      <w:r>
        <w:rPr>
          <w:rStyle w:val="FootnoteReference"/>
        </w:rPr>
        <w:footnoteReference w:id="615"/>
      </w:r>
    </w:p>
    <w:p>
      <w:pPr>
        <w:numPr>
          <w:ilvl w:val="0"/>
          <w:numId w:val="1110"/>
        </w:numPr>
        <w:pStyle w:val="Compact"/>
      </w:pPr>
      <w:r>
        <w:t xml:space="preserve">Adjacent OpenAI products are retired frequently</w:t>
      </w:r>
      <w:r>
        <w:t xml:space="preserve"> </w:t>
      </w:r>
      <w:r>
        <w:rPr>
          <w:rStyle w:val="ClaimLabel"/>
        </w:rPr>
        <w:t xml:space="preserve">VF</w:t>
      </w:r>
      <w:r>
        <w:rPr>
          <w:rStyle w:val="FootnoteReference"/>
        </w:rPr>
        <w:footnoteReference w:id="616"/>
      </w:r>
    </w:p>
    <w:p>
      <w:pPr>
        <w:numPr>
          <w:ilvl w:val="0"/>
          <w:numId w:val="1110"/>
        </w:numPr>
        <w:pStyle w:val="Compact"/>
      </w:pPr>
      <w:r>
        <w:t xml:space="preserve">Hosted Agents API is US-only with no ZDR at launch</w:t>
      </w:r>
      <w:r>
        <w:t xml:space="preserve"> </w:t>
      </w:r>
      <w:r>
        <w:rPr>
          <w:rStyle w:val="ClaimLabel"/>
        </w:rPr>
        <w:t xml:space="preserve">VF</w:t>
      </w:r>
      <w:r>
        <w:rPr>
          <w:rStyle w:val="FootnoteReference"/>
        </w:rPr>
        <w:footnoteReference w:id="617"/>
      </w:r>
    </w:p>
    <w:p>
      <w:pPr>
        <w:pStyle w:val="FirstParagraph"/>
      </w:pPr>
      <w:r>
        <w:rPr>
          <w:bCs/>
          <w:b/>
        </w:rPr>
        <w:t xml:space="preserve">Choose when</w:t>
      </w:r>
    </w:p>
    <w:p>
      <w:pPr>
        <w:numPr>
          <w:ilvl w:val="0"/>
          <w:numId w:val="1111"/>
        </w:numPr>
        <w:pStyle w:val="Compact"/>
      </w:pPr>
      <w:r>
        <w:t xml:space="preserve">An agent step inside a durable workflow, with a custom trace processor</w:t>
      </w:r>
      <w:r>
        <w:t xml:space="preserve"> </w:t>
      </w:r>
      <w:r>
        <w:rPr>
          <w:rStyle w:val="ClaimLabel"/>
        </w:rPr>
        <w:t xml:space="preserve">AJ</w:t>
      </w:r>
    </w:p>
    <w:p>
      <w:pPr>
        <w:pStyle w:val="FirstParagraph"/>
      </w:pPr>
      <w:r>
        <w:rPr>
          <w:bCs/>
          <w:b/>
        </w:rPr>
        <w:t xml:space="preserve">Avoid when</w:t>
      </w:r>
    </w:p>
    <w:p>
      <w:pPr>
        <w:numPr>
          <w:ilvl w:val="0"/>
          <w:numId w:val="1112"/>
        </w:numPr>
        <w:pStyle w:val="Compact"/>
      </w:pPr>
      <w:r>
        <w:t xml:space="preserve">You would use the hosted Agents API for UK/EU client data</w:t>
      </w:r>
      <w:r>
        <w:t xml:space="preserve"> </w:t>
      </w:r>
      <w:r>
        <w:rPr>
          <w:rStyle w:val="ClaimLabel"/>
        </w:rPr>
        <w:t xml:space="preserve">AJ</w:t>
      </w:r>
    </w:p>
    <w:p>
      <w:pPr>
        <w:pStyle w:val="FirstParagraph"/>
      </w:pPr>
      <w:r>
        <w:rPr>
          <w:bCs/>
          <w:b/>
        </w:rPr>
        <w:t xml:space="preserve">Nearest competitors:</w:t>
      </w:r>
      <w:r>
        <w:t xml:space="preserve"> </w:t>
      </w:r>
      <w:r>
        <w:t xml:space="preserve">L3-pydantic-ai, L3-langgraph, L3-claude-agent-sdk</w:t>
      </w:r>
    </w:p>
    <w:p>
      <w:pPr>
        <w:pStyle w:val="BodyText"/>
      </w:pPr>
      <w:r>
        <w:rPr>
          <w:bCs/>
          <w:b/>
        </w:rPr>
        <w:t xml:space="preserve">Regulated-FS note.</w:t>
      </w:r>
      <w:r>
        <w:t xml:space="preserve"> </w:t>
      </w:r>
      <w:r>
        <w:t xml:space="preserve">Replace the default trace exporter with a firm-owned OTel processor before any client data flows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OpenAI</w:t>
            </w:r>
          </w:p>
        </w:tc>
        <w:tc>
          <w:tcPr/>
          <w:p>
            <w:pPr>
              <w:pStyle w:val="Compact"/>
              <w:jc w:val="left"/>
            </w:pPr>
            <w:r>
              <w:t xml:space="preserve">Verified fact</w:t>
            </w:r>
          </w:p>
        </w:tc>
        <w:tc>
          <w:tcPr/>
          <w:p>
            <w:pPr>
              <w:pStyle w:val="Compact"/>
              <w:jc w:val="left"/>
            </w:pPr>
            <w:r>
              <w:t xml:space="preserve">A4-S005</w:t>
            </w:r>
          </w:p>
        </w:tc>
      </w:tr>
      <w:tr>
        <w:tc>
          <w:tcPr/>
          <w:p>
            <w:pPr>
              <w:pStyle w:val="Compact"/>
              <w:jc w:val="left"/>
            </w:pPr>
            <w:r>
              <w:t xml:space="preserve">Category</w:t>
            </w:r>
          </w:p>
        </w:tc>
        <w:tc>
          <w:tcPr/>
          <w:p>
            <w:pPr>
              <w:pStyle w:val="Compact"/>
              <w:jc w:val="left"/>
            </w:pPr>
            <w:r>
              <w:t xml:space="preserve">Open-source, provider-agnostic multi-agent SDK (agent loop, handoffs, guardrails, sessions, tracing, sandbox harness)</w:t>
            </w:r>
          </w:p>
        </w:tc>
        <w:tc>
          <w:tcPr/>
          <w:p>
            <w:pPr>
              <w:pStyle w:val="Compact"/>
              <w:jc w:val="left"/>
            </w:pPr>
            <w:r>
              <w:t xml:space="preserve">Verified fact</w:t>
            </w:r>
          </w:p>
        </w:tc>
        <w:tc>
          <w:tcPr/>
          <w:p>
            <w:pPr>
              <w:pStyle w:val="Compact"/>
              <w:jc w:val="left"/>
            </w:pPr>
            <w:r>
              <w:t xml:space="preserve">A4-S120, A4-S052</w:t>
            </w:r>
          </w:p>
        </w:tc>
      </w:tr>
      <w:tr>
        <w:tc>
          <w:tcPr/>
          <w:p>
            <w:pPr>
              <w:pStyle w:val="Compact"/>
              <w:jc w:val="left"/>
            </w:pPr>
            <w:r>
              <w:t xml:space="preserve">Version / lineup</w:t>
            </w:r>
          </w:p>
        </w:tc>
        <w:tc>
          <w:tcPr/>
          <w:p>
            <w:pPr>
              <w:pStyle w:val="Compact"/>
              <w:jc w:val="left"/>
            </w:pPr>
            <w:r>
              <w:t xml:space="preserve">openai-agents 0.23.1 (2 October 2026);</w:t>
            </w:r>
            <w:r>
              <w:t xml:space="preserve"> </w:t>
            </w:r>
            <w:r>
              <w:t xml:space="preserve">@openai/agents</w:t>
            </w:r>
            <w:r>
              <w:t xml:space="preserve"> </w:t>
            </w:r>
            <w:r>
              <w:t xml:space="preserve">0.19.0 (5 October 2026)</w:t>
            </w:r>
          </w:p>
        </w:tc>
        <w:tc>
          <w:tcPr/>
          <w:p>
            <w:pPr>
              <w:pStyle w:val="Compact"/>
              <w:jc w:val="left"/>
            </w:pPr>
            <w:r>
              <w:t xml:space="preserve">Verified fact</w:t>
            </w:r>
          </w:p>
        </w:tc>
        <w:tc>
          <w:tcPr/>
          <w:p>
            <w:pPr>
              <w:pStyle w:val="Compact"/>
              <w:jc w:val="left"/>
            </w:pPr>
            <w:r>
              <w:t xml:space="preserve">A4-S005, A4-S024</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A4-S005, A4-S024</w:t>
            </w:r>
          </w:p>
        </w:tc>
      </w:tr>
      <w:tr>
        <w:tc>
          <w:tcPr/>
          <w:p>
            <w:pPr>
              <w:pStyle w:val="Compact"/>
              <w:jc w:val="left"/>
            </w:pPr>
            <w:r>
              <w:t xml:space="preserve">Status events</w:t>
            </w:r>
          </w:p>
        </w:tc>
        <w:tc>
          <w:tcPr/>
          <w:p>
            <w:pPr>
              <w:pStyle w:val="Compact"/>
              <w:jc w:val="left"/>
            </w:pPr>
            <w:r>
              <w:t xml:space="preserve">4 March 2025: first PyPI release; 3 June 2026: Agent Builder (AgentKit) deprecation announced; shutdown 30 November 2026; Agents SDK is the code-based migration path; 26 August 2026: Assistants API sunset (Responses API is the replacement); 10 September 2026: separate hosted Agents API in public beta</w:t>
            </w:r>
          </w:p>
        </w:tc>
        <w:tc>
          <w:tcPr/>
          <w:p>
            <w:pPr>
              <w:pStyle w:val="Compact"/>
              <w:jc w:val="left"/>
            </w:pPr>
            <w:r>
              <w:t xml:space="preserve">Verified fact</w:t>
            </w:r>
          </w:p>
        </w:tc>
        <w:tc>
          <w:tcPr/>
          <w:p>
            <w:pPr>
              <w:pStyle w:val="Compact"/>
              <w:jc w:val="left"/>
            </w:pPr>
            <w:r>
              <w:t xml:space="preserve">A4-S005, A4-S054, A4-S056, A4-S055, V1-S051, V1-S083</w:t>
            </w:r>
          </w:p>
        </w:tc>
      </w:tr>
      <w:tr>
        <w:tc>
          <w:tcPr/>
          <w:p>
            <w:pPr>
              <w:pStyle w:val="Compact"/>
              <w:jc w:val="left"/>
            </w:pPr>
            <w:r>
              <w:t xml:space="preserve">Strategic direction</w:t>
            </w:r>
          </w:p>
        </w:tc>
        <w:tc>
          <w:tcPr/>
          <w:p>
            <w:pPr>
              <w:pStyle w:val="Compact"/>
              <w:jc w:val="left"/>
            </w:pPr>
            <w:r>
              <w:t xml:space="preserve">15 April 2026</w:t>
            </w:r>
            <w:r>
              <w:t xml:space="preserve"> </w:t>
            </w:r>
            <w:r>
              <w:t xml:space="preserve">‘</w:t>
            </w:r>
            <w:r>
              <w:t xml:space="preserve">next evolution</w:t>
            </w:r>
            <w:r>
              <w:t xml:space="preserve">’</w:t>
            </w:r>
            <w:r>
              <w:t xml:space="preserve">: model-native harness (configurable memory, sandbox-aware orchestration, Codex-like filesystem tools, MCP/skills/AGENTS.md), native sandbox execution with Blaxel, Cloudflare, Daytona, E2B, Modal, Runloop, Vercel, snapshot/rehydration; TypeScript parity May 2026. OpenAI also launched a hosted Agents API (public beta 10 September 2026) running a managed Codex harness, and is retiring Agent Builder in favour of the Agents SDK</w:t>
            </w:r>
          </w:p>
        </w:tc>
        <w:tc>
          <w:tcPr/>
          <w:p>
            <w:pPr>
              <w:pStyle w:val="Compact"/>
              <w:jc w:val="left"/>
            </w:pPr>
            <w:r>
              <w:t xml:space="preserve">Verified fact</w:t>
            </w:r>
          </w:p>
        </w:tc>
        <w:tc>
          <w:tcPr/>
          <w:p>
            <w:pPr>
              <w:pStyle w:val="Compact"/>
              <w:jc w:val="left"/>
            </w:pPr>
            <w:r>
              <w:t xml:space="preserve">A4-S053, A4-S055, A4-S054</w:t>
            </w:r>
          </w:p>
        </w:tc>
      </w:tr>
      <w:tr>
        <w:tc>
          <w:tcPr/>
          <w:p>
            <w:pPr>
              <w:pStyle w:val="Compact"/>
              <w:jc w:val="left"/>
            </w:pPr>
            <w:r>
              <w:t xml:space="preserve">What it does</w:t>
            </w:r>
          </w:p>
        </w:tc>
        <w:tc>
          <w:tcPr/>
          <w:p>
            <w:pPr>
              <w:pStyle w:val="Compact"/>
              <w:jc w:val="left"/>
            </w:pPr>
            <w:r>
              <w:t xml:space="preserve">Lightweight framework for multi-agent workflows: agents with tools, handoffs (delegated agent takes over the conversation) or agents-as-tools, input/output guardrails, sessions (persistent memory, resumable approvals), built-in tracing, voice/realtime agents and sandboxed agents. Supports OpenAI Responses and Chat Completions APIs and 100+ other LLMs.</w:t>
            </w:r>
          </w:p>
        </w:tc>
        <w:tc>
          <w:tcPr/>
          <w:p>
            <w:pPr>
              <w:pStyle w:val="Compact"/>
              <w:jc w:val="left"/>
            </w:pPr>
            <w:r>
              <w:t xml:space="preserve">Verified fact</w:t>
            </w:r>
          </w:p>
        </w:tc>
        <w:tc>
          <w:tcPr/>
          <w:p>
            <w:pPr>
              <w:pStyle w:val="Compact"/>
              <w:jc w:val="left"/>
            </w:pPr>
            <w:r>
              <w:t xml:space="preserve">A4-S120, A4-S052</w:t>
            </w:r>
          </w:p>
        </w:tc>
      </w:tr>
      <w:tr>
        <w:tc>
          <w:tcPr/>
          <w:p>
            <w:pPr>
              <w:pStyle w:val="Compact"/>
              <w:jc w:val="left"/>
            </w:pPr>
            <w:r>
              <w:t xml:space="preserve">Stack position</w:t>
            </w:r>
          </w:p>
        </w:tc>
        <w:tc>
          <w:tcPr/>
          <w:p>
            <w:pPr>
              <w:pStyle w:val="Compact"/>
              <w:jc w:val="left"/>
            </w:pPr>
            <w:r>
              <w:t xml:space="preserve">L3 agent framework. The hosted Agents API is a managed agent runtime (distinct product); tracing defaults to OpenAI’s dashboard (L9 overlap)</w:t>
            </w:r>
          </w:p>
        </w:tc>
        <w:tc>
          <w:tcPr/>
          <w:p>
            <w:pPr>
              <w:pStyle w:val="Compact"/>
              <w:jc w:val="left"/>
            </w:pPr>
            <w:r>
              <w:t xml:space="preserve">Verified fact</w:t>
            </w:r>
          </w:p>
        </w:tc>
        <w:tc>
          <w:tcPr/>
          <w:p>
            <w:pPr>
              <w:pStyle w:val="Compact"/>
              <w:jc w:val="left"/>
            </w:pPr>
            <w:r>
              <w:t xml:space="preserve">A4-S055, A4-S052</w:t>
            </w:r>
          </w:p>
        </w:tc>
      </w:tr>
      <w:tr>
        <w:tc>
          <w:tcPr/>
          <w:p>
            <w:pPr>
              <w:pStyle w:val="Compact"/>
              <w:jc w:val="left"/>
            </w:pPr>
            <w:r>
              <w:t xml:space="preserve">Integration</w:t>
            </w:r>
          </w:p>
        </w:tc>
        <w:tc>
          <w:tcPr/>
          <w:p>
            <w:pPr>
              <w:pStyle w:val="Compact"/>
              <w:jc w:val="left"/>
            </w:pPr>
            <w:r>
              <w:t xml:space="preserve">Python/TS libraries; MCP; custom trace processors; Temporal and DBOS integrations for durable long-running workflows incl. human-in-the-loop</w:t>
            </w:r>
          </w:p>
        </w:tc>
        <w:tc>
          <w:tcPr/>
          <w:p>
            <w:pPr>
              <w:pStyle w:val="Compact"/>
              <w:jc w:val="left"/>
            </w:pPr>
            <w:r>
              <w:t xml:space="preserve">Verified fact</w:t>
            </w:r>
          </w:p>
        </w:tc>
        <w:tc>
          <w:tcPr/>
          <w:p>
            <w:pPr>
              <w:pStyle w:val="Compact"/>
              <w:jc w:val="left"/>
            </w:pPr>
            <w:r>
              <w:t xml:space="preserve">A4-S052, A4-S053</w:t>
            </w:r>
          </w:p>
        </w:tc>
      </w:tr>
      <w:tr>
        <w:tc>
          <w:tcPr/>
          <w:p>
            <w:pPr>
              <w:pStyle w:val="Compact"/>
              <w:jc w:val="left"/>
            </w:pPr>
            <w:r>
              <w:t xml:space="preserve">Dependencies</w:t>
            </w:r>
          </w:p>
        </w:tc>
        <w:tc>
          <w:tcPr/>
          <w:p>
            <w:pPr>
              <w:pStyle w:val="Compact"/>
              <w:jc w:val="left"/>
            </w:pPr>
            <w:r>
              <w:t xml:space="preserve">Python &gt;=3.10 or Node; an LLM provider (OpenAI by default); optional sandbox provider; optional Temporal/DBOS for durability</w:t>
            </w:r>
          </w:p>
        </w:tc>
        <w:tc>
          <w:tcPr/>
          <w:p>
            <w:pPr>
              <w:pStyle w:val="Compact"/>
              <w:jc w:val="left"/>
            </w:pPr>
            <w:r>
              <w:t xml:space="preserve">Verified fact</w:t>
            </w:r>
          </w:p>
        </w:tc>
        <w:tc>
          <w:tcPr/>
          <w:p>
            <w:pPr>
              <w:pStyle w:val="Compact"/>
              <w:jc w:val="left"/>
            </w:pPr>
            <w:r>
              <w:t xml:space="preserve">A4-S005, A4-S053, A4-S052</w:t>
            </w:r>
          </w:p>
        </w:tc>
      </w:tr>
      <w:tr>
        <w:tc>
          <w:tcPr/>
          <w:p>
            <w:pPr>
              <w:pStyle w:val="Compact"/>
              <w:jc w:val="left"/>
            </w:pPr>
            <w:r>
              <w:t xml:space="preserve">Certifications</w:t>
            </w:r>
          </w:p>
        </w:tc>
        <w:tc>
          <w:tcPr/>
          <w:p>
            <w:pPr>
              <w:pStyle w:val="Compact"/>
              <w:jc w:val="left"/>
            </w:pPr>
            <w:r>
              <w:t xml:space="preserve">Not applicable to the MIT library; OpenAI platform certifications covered by the L1 stream</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SDK: inherits the configured model provider. Hosted Agents API (separate product): US data residency only and no Zero Data Retention support at launch</w:t>
            </w:r>
          </w:p>
        </w:tc>
        <w:tc>
          <w:tcPr/>
          <w:p>
            <w:pPr>
              <w:pStyle w:val="Compact"/>
              <w:jc w:val="left"/>
            </w:pPr>
            <w:r>
              <w:t xml:space="preserve">Verified fact</w:t>
            </w:r>
          </w:p>
        </w:tc>
        <w:tc>
          <w:tcPr/>
          <w:p>
            <w:pPr>
              <w:pStyle w:val="Compact"/>
              <w:jc w:val="left"/>
            </w:pPr>
            <w:r>
              <w:t xml:space="preserve">A4-S055</w:t>
            </w:r>
          </w:p>
        </w:tc>
      </w:tr>
      <w:tr>
        <w:tc>
          <w:tcPr/>
          <w:p>
            <w:pPr>
              <w:pStyle w:val="Compact"/>
              <w:jc w:val="left"/>
            </w:pPr>
            <w:r>
              <w:t xml:space="preserve">Security features</w:t>
            </w:r>
          </w:p>
        </w:tc>
        <w:tc>
          <w:tcPr/>
          <w:p>
            <w:pPr>
              <w:pStyle w:val="Compact"/>
              <w:jc w:val="left"/>
            </w:pPr>
            <w:r>
              <w:t xml:space="preserve">Harness separated from compute so credentials stay away from model-generated code; sandbox snapshot and rehydration</w:t>
            </w:r>
          </w:p>
        </w:tc>
        <w:tc>
          <w:tcPr/>
          <w:p>
            <w:pPr>
              <w:pStyle w:val="Compact"/>
              <w:jc w:val="left"/>
            </w:pPr>
            <w:r>
              <w:t xml:space="preserve">Verified fact</w:t>
            </w:r>
          </w:p>
        </w:tc>
        <w:tc>
          <w:tcPr/>
          <w:p>
            <w:pPr>
              <w:pStyle w:val="Compact"/>
              <w:jc w:val="left"/>
            </w:pPr>
            <w:r>
              <w:t xml:space="preserve">A4-S053</w:t>
            </w:r>
          </w:p>
        </w:tc>
      </w:tr>
      <w:tr>
        <w:tc>
          <w:tcPr/>
          <w:p>
            <w:pPr>
              <w:pStyle w:val="Compact"/>
              <w:jc w:val="left"/>
            </w:pPr>
            <w:r>
              <w:t xml:space="preserve">Access controls</w:t>
            </w:r>
          </w:p>
        </w:tc>
        <w:tc>
          <w:tcPr/>
          <w:p>
            <w:pPr>
              <w:pStyle w:val="Compact"/>
              <w:jc w:val="left"/>
            </w:pPr>
            <w:r>
              <w:t xml:space="preserve">Not applicable (library)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SDK free (MIT); model usage billed by provider. Hosted Agents API: sandboxes at standard container rates plus model usage</w:t>
            </w:r>
          </w:p>
        </w:tc>
        <w:tc>
          <w:tcPr/>
          <w:p>
            <w:pPr>
              <w:pStyle w:val="Compact"/>
              <w:jc w:val="left"/>
            </w:pPr>
            <w:r>
              <w:t xml:space="preserve">Verified fact</w:t>
            </w:r>
          </w:p>
        </w:tc>
        <w:tc>
          <w:tcPr/>
          <w:p>
            <w:pPr>
              <w:pStyle w:val="Compact"/>
              <w:jc w:val="left"/>
            </w:pPr>
            <w:r>
              <w:t xml:space="preserve">A4-S005, A4-S055</w:t>
            </w:r>
          </w:p>
        </w:tc>
      </w:tr>
      <w:tr>
        <w:tc>
          <w:tcPr/>
          <w:p>
            <w:pPr>
              <w:pStyle w:val="Compact"/>
              <w:jc w:val="left"/>
            </w:pPr>
            <w:r>
              <w:t xml:space="preserve">Infrastructure cost</w:t>
            </w:r>
          </w:p>
        </w:tc>
        <w:tc>
          <w:tcPr/>
          <w:p>
            <w:pPr>
              <w:pStyle w:val="Compact"/>
              <w:jc w:val="left"/>
            </w:pPr>
            <w:r>
              <w:t xml:space="preserve">Sandboxed agents add container/sandbox-provider cost on top of tokens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Sandbox partners (Blaxel, Cloudflare, Daytona, E2B, Modal, Runloop, Vercel); Temporal, DBOS; Amazon Bedrock Managed Agents built with OpenAI on the Agents API</w:t>
            </w:r>
          </w:p>
        </w:tc>
        <w:tc>
          <w:tcPr/>
          <w:p>
            <w:pPr>
              <w:pStyle w:val="Compact"/>
              <w:jc w:val="left"/>
            </w:pPr>
            <w:r>
              <w:t xml:space="preserve">Verified fact</w:t>
            </w:r>
          </w:p>
        </w:tc>
        <w:tc>
          <w:tcPr/>
          <w:p>
            <w:pPr>
              <w:pStyle w:val="Compact"/>
              <w:jc w:val="left"/>
            </w:pPr>
            <w:r>
              <w:t xml:space="preserve">A4-S053, A4-S052, A4-S055</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release March 2025; still 0.x versioning (0.23.1); frequent releases (123 on PyPI)</w:t>
            </w:r>
          </w:p>
        </w:tc>
        <w:tc>
          <w:tcPr/>
          <w:p>
            <w:pPr>
              <w:pStyle w:val="Compact"/>
              <w:jc w:val="left"/>
            </w:pPr>
            <w:r>
              <w:t xml:space="preserve">Verified fact</w:t>
            </w:r>
          </w:p>
        </w:tc>
        <w:tc>
          <w:tcPr/>
          <w:p>
            <w:pPr>
              <w:pStyle w:val="Compact"/>
              <w:jc w:val="left"/>
            </w:pPr>
            <w:r>
              <w:t xml:space="preserve">A4-S005</w:t>
            </w:r>
          </w:p>
        </w:tc>
      </w:tr>
      <w:tr>
        <w:tc>
          <w:tcPr/>
          <w:p>
            <w:pPr>
              <w:pStyle w:val="Compact"/>
              <w:jc w:val="left"/>
            </w:pPr>
            <w:r>
              <w:t xml:space="preserve">Deployment</w:t>
            </w:r>
          </w:p>
        </w:tc>
        <w:tc>
          <w:tcPr/>
          <w:p>
            <w:pPr>
              <w:pStyle w:val="Compact"/>
              <w:jc w:val="left"/>
            </w:pPr>
            <w:r>
              <w:t xml:space="preserve">saas: No for the SDK (library); hosted alternative is the separate Agents API (beta); managed_cloud: No for the SDK; Agents API runs in OpenAI-hosted or customer-connected sandboxes; vpc_byoc: Yes (library runs inside the customer’s own environment); private_cloud: Yes (library runs inside the customer’s own environment); self_hosted: Yes (library); on_prem: Yes (library; model calls still go to the chosen provider)</w:t>
            </w:r>
          </w:p>
        </w:tc>
        <w:tc>
          <w:tcPr/>
          <w:p>
            <w:pPr>
              <w:pStyle w:val="Compact"/>
            </w:pPr>
          </w:p>
        </w:tc>
        <w:tc>
          <w:tcPr/>
          <w:p>
            <w:pPr>
              <w:pStyle w:val="Compact"/>
            </w:pPr>
          </w:p>
        </w:tc>
      </w:tr>
    </w:tbl>
    <w:bookmarkEnd w:id="618"/>
    <w:bookmarkStart w:id="638" w:name="X2eb1f9cebafab27515e2696f7dfbb37fe80b47c"/>
    <w:p>
      <w:pPr>
        <w:pStyle w:val="Heading2"/>
      </w:pPr>
      <w:r>
        <w:t xml:space="preserve">Strands Agents (open-source SDK) and Amazon Bedrock AgentCore (managed agent runtime and services) (</w:t>
      </w:r>
      <w:r>
        <w:rPr>
          <w:rStyle w:val="VerbatimChar"/>
        </w:rPr>
        <w:t xml:space="preserve">L3-aws-strands-agentcore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where AWS is your primary cloud (rule 10, lead AWS agent runtime); deployment and lock-in at 2 accepted under rule 11 as an existing platform commitment.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Isolated runtime, memory, gateway, identity, any framework; no deterministic durable workflow engine</w:t>
            </w:r>
            <w:r>
              <w:t xml:space="preserve"> </w:t>
            </w:r>
            <w:r>
              <w:rPr>
                <w:rStyle w:val="ClaimLabel"/>
              </w:rPr>
              <w:t xml:space="preserve">VF</w:t>
            </w:r>
            <w:r>
              <w:rPr>
                <w:rStyle w:val="FootnoteReference"/>
              </w:rPr>
              <w:footnoteReference w:id="619"/>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(rule 6);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AgentCore in AWS SOC 1/2/3 and ISO 27001 scope, HIPAA eligible; SOC 2 type not stated, so 4 (rule 8)</w:t>
            </w:r>
            <w:r>
              <w:t xml:space="preserve"> </w:t>
            </w:r>
            <w:r>
              <w:rPr>
                <w:rStyle w:val="ClaimLabel"/>
              </w:rPr>
              <w:t xml:space="preserve">VF</w:t>
            </w:r>
            <w:r>
              <w:rPr>
                <w:rStyle w:val="FootnoteReference"/>
              </w:rPr>
              <w:footnoteReference w:id="621"/>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AgentCore AWS-only; Strands portable</w:t>
            </w:r>
            <w:r>
              <w:t xml:space="preserve"> </w:t>
            </w:r>
            <w:r>
              <w:rPr>
                <w:rStyle w:val="ClaimLabel"/>
              </w:rPr>
              <w:t xml:space="preserve">VF</w:t>
            </w:r>
            <w:r>
              <w:rPr>
                <w:rStyle w:val="FootnoteReference"/>
              </w:rPr>
              <w:footnoteReference w:id="623"/>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Any framework, MCP gateway, AG-UI</w:t>
            </w:r>
            <w:r>
              <w:t xml:space="preserve"> </w:t>
            </w:r>
            <w:r>
              <w:rPr>
                <w:rStyle w:val="ClaimLabel"/>
              </w:rPr>
              <w:t xml:space="preserve">VF</w:t>
            </w:r>
            <w:r>
              <w:rPr>
                <w:rStyle w:val="FootnoteReference"/>
              </w:rPr>
              <w:footnoteReference w:id="625"/>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AgentCore GA 13 October 2025; Strands 1.0 July 2025; SDK Alpha</w:t>
            </w:r>
            <w:r>
              <w:t xml:space="preserve"> </w:t>
            </w:r>
            <w:r>
              <w:rPr>
                <w:rStyle w:val="ClaimLabel"/>
              </w:rPr>
              <w:t xml:space="preserve">VF</w:t>
            </w:r>
            <w:r>
              <w:rPr>
                <w:rStyle w:val="FootnoteReference"/>
              </w:rPr>
              <w:footnoteReference w:id="626"/>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Runtime pricing not retrieved</w:t>
            </w:r>
            <w:r>
              <w:t xml:space="preserve"> </w:t>
            </w:r>
            <w:r>
              <w:rPr>
                <w:rStyle w:val="ClaimLabel"/>
              </w:rPr>
              <w:t xml:space="preserve">NPV</w:t>
            </w:r>
            <w:r>
              <w:t xml:space="preserve">; consumption model assumed</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AWS-only service APIs</w:t>
            </w:r>
            <w:r>
              <w:t xml:space="preserve"> </w:t>
            </w:r>
            <w:r>
              <w:rPr>
                <w:rStyle w:val="ClaimLabel"/>
              </w:rPr>
              <w:t xml:space="preserve">VF</w:t>
            </w:r>
            <w:r>
              <w:rPr>
                <w:rStyle w:val="FootnoteReference"/>
              </w:rPr>
              <w:footnoteReference w:id="629"/>
            </w:r>
          </w:p>
        </w:tc>
      </w:tr>
      <w:tr>
        <w:tc>
          <w:tcPr/>
          <w:p>
            <w:pPr>
              <w:pStyle w:val="Compact"/>
              <w:jc w:val="left"/>
            </w:pPr>
            <w:r>
              <w:rPr>
                <w:bCs/>
                <w:b/>
              </w:rPr>
              <w:t xml:space="preserve">Total (generic / FS)</w:t>
            </w:r>
          </w:p>
        </w:tc>
        <w:tc>
          <w:tcPr/>
          <w:p>
            <w:pPr>
              <w:pStyle w:val="Compact"/>
              <w:jc w:val="right"/>
            </w:pPr>
            <w:r>
              <w:rPr>
                <w:bCs/>
                <w:b/>
              </w:rPr>
              <w:t xml:space="preserve">3.40 / 3.25</w:t>
            </w:r>
          </w:p>
        </w:tc>
        <w:tc>
          <w:tcPr/>
          <w:p>
            <w:pPr>
              <w:pStyle w:val="Compact"/>
            </w:pPr>
          </w:p>
        </w:tc>
      </w:tr>
    </w:tbl>
    <w:p>
      <w:pPr>
        <w:pStyle w:val="BodyText"/>
      </w:pPr>
      <w:r>
        <w:rPr>
          <w:bCs/>
          <w:b/>
        </w:rPr>
        <w:t xml:space="preserve">Capabilities.</w:t>
      </w:r>
      <w:r>
        <w:t xml:space="preserve"> </w:t>
      </w:r>
      <w:r>
        <w:t xml:space="preserve">Strands Agents (Apache-2.0 model-driven agent SDK) plus Amazon Bedrock AgentCore, a framework-agnostic managed agent platform: Runtime with per-session microVM isolation (up to 8 hours per lifecycle), Memory, Gateway, Identity, Observability; hosts Strands, LangGraph, CrewAI, AutoGen or custom agents</w:t>
      </w:r>
      <w:r>
        <w:t xml:space="preserve"> </w:t>
      </w:r>
      <w:r>
        <w:rPr>
          <w:rStyle w:val="ClaimLabel"/>
        </w:rPr>
        <w:t xml:space="preserve">VF</w:t>
      </w:r>
      <w:r>
        <w:rPr>
          <w:rStyle w:val="FootnoteReference"/>
        </w:rPr>
        <w:footnoteReference w:id="630"/>
      </w:r>
      <w:r>
        <w:t xml:space="preserve">.</w:t>
      </w:r>
    </w:p>
    <w:p>
      <w:pPr>
        <w:pStyle w:val="BodyText"/>
      </w:pPr>
      <w:r>
        <w:rPr>
          <w:bCs/>
          <w:b/>
        </w:rPr>
        <w:t xml:space="preserve">Strengths</w:t>
      </w:r>
    </w:p>
    <w:p>
      <w:pPr>
        <w:numPr>
          <w:ilvl w:val="0"/>
          <w:numId w:val="1113"/>
        </w:numPr>
        <w:pStyle w:val="Compact"/>
      </w:pPr>
      <w:r>
        <w:t xml:space="preserve">Per-session microVM isolation and VPC/PrivateLink</w:t>
      </w:r>
      <w:r>
        <w:t xml:space="preserve"> </w:t>
      </w:r>
      <w:r>
        <w:rPr>
          <w:rStyle w:val="ClaimLabel"/>
        </w:rPr>
        <w:t xml:space="preserve">VF</w:t>
      </w:r>
      <w:r>
        <w:rPr>
          <w:rStyle w:val="FootnoteReference"/>
        </w:rPr>
        <w:footnoteReference w:id="632"/>
      </w:r>
    </w:p>
    <w:p>
      <w:pPr>
        <w:numPr>
          <w:ilvl w:val="0"/>
          <w:numId w:val="1113"/>
        </w:numPr>
        <w:pStyle w:val="Compact"/>
      </w:pPr>
      <w:r>
        <w:t xml:space="preserve">Runs any framework, so it separates runtime choice from framework choice</w:t>
      </w:r>
      <w:r>
        <w:t xml:space="preserve"> </w:t>
      </w:r>
      <w:r>
        <w:rPr>
          <w:rStyle w:val="ClaimLabel"/>
        </w:rPr>
        <w:t xml:space="preserve">VF</w:t>
      </w:r>
      <w:r>
        <w:rPr>
          <w:rStyle w:val="FootnoteReference"/>
        </w:rPr>
        <w:footnoteReference w:id="633"/>
      </w:r>
      <w:r>
        <w:t xml:space="preserve"> </w:t>
      </w:r>
      <w:r>
        <w:rPr>
          <w:rStyle w:val="ClaimLabel"/>
        </w:rPr>
        <w:t xml:space="preserve">AJ</w:t>
      </w:r>
    </w:p>
    <w:p>
      <w:pPr>
        <w:pStyle w:val="FirstParagraph"/>
      </w:pPr>
      <w:r>
        <w:rPr>
          <w:bCs/>
          <w:b/>
        </w:rPr>
        <w:t xml:space="preserve">Limitations and risks</w:t>
      </w:r>
    </w:p>
    <w:p>
      <w:pPr>
        <w:numPr>
          <w:ilvl w:val="0"/>
          <w:numId w:val="1114"/>
        </w:numPr>
        <w:pStyle w:val="Compact"/>
      </w:pPr>
      <w:r>
        <w:t xml:space="preserve">AWS-only, proprietary APIs</w:t>
      </w:r>
      <w:r>
        <w:t xml:space="preserve"> </w:t>
      </w:r>
      <w:r>
        <w:rPr>
          <w:rStyle w:val="ClaimLabel"/>
        </w:rPr>
        <w:t xml:space="preserve">VF</w:t>
      </w:r>
      <w:r>
        <w:rPr>
          <w:rStyle w:val="FootnoteReference"/>
        </w:rPr>
        <w:footnoteReference w:id="634"/>
      </w:r>
    </w:p>
    <w:p>
      <w:pPr>
        <w:numPr>
          <w:ilvl w:val="0"/>
          <w:numId w:val="1114"/>
        </w:numPr>
        <w:pStyle w:val="Compact"/>
      </w:pPr>
      <w:r>
        <w:t xml:space="preserve">Session state ephemeral by default; Runtime is not a durable workflow engine</w:t>
      </w:r>
      <w:r>
        <w:t xml:space="preserve"> </w:t>
      </w:r>
      <w:r>
        <w:rPr>
          <w:rStyle w:val="ClaimLabel"/>
        </w:rPr>
        <w:t xml:space="preserve">VF</w:t>
      </w:r>
      <w:r>
        <w:rPr>
          <w:rStyle w:val="FootnoteReference"/>
        </w:rPr>
        <w:footnoteReference w:id="635"/>
      </w:r>
    </w:p>
    <w:p>
      <w:pPr>
        <w:numPr>
          <w:ilvl w:val="0"/>
          <w:numId w:val="1114"/>
        </w:numPr>
        <w:pStyle w:val="Compact"/>
      </w:pPr>
      <w:r>
        <w:t xml:space="preserve">AgentCore SDK classified Alpha</w:t>
      </w:r>
      <w:r>
        <w:t xml:space="preserve"> </w:t>
      </w:r>
      <w:r>
        <w:rPr>
          <w:rStyle w:val="ClaimLabel"/>
        </w:rPr>
        <w:t xml:space="preserve">VF</w:t>
      </w:r>
      <w:r>
        <w:rPr>
          <w:rStyle w:val="FootnoteReference"/>
        </w:rPr>
        <w:footnoteReference w:id="636"/>
      </w:r>
    </w:p>
    <w:p>
      <w:pPr>
        <w:numPr>
          <w:ilvl w:val="0"/>
          <w:numId w:val="1114"/>
        </w:numPr>
        <w:pStyle w:val="Compact"/>
      </w:pPr>
      <w:r>
        <w:t xml:space="preserve">Execution-role credentials reachable from code in the microVM</w:t>
      </w:r>
      <w:r>
        <w:t xml:space="preserve"> </w:t>
      </w:r>
      <w:r>
        <w:rPr>
          <w:rStyle w:val="ClaimLabel"/>
        </w:rPr>
        <w:t xml:space="preserve">VF</w:t>
      </w:r>
      <w:r>
        <w:rPr>
          <w:rStyle w:val="FootnoteReference"/>
        </w:rPr>
        <w:footnoteReference w:id="637"/>
      </w:r>
    </w:p>
    <w:p>
      <w:pPr>
        <w:numPr>
          <w:ilvl w:val="0"/>
          <w:numId w:val="1114"/>
        </w:numPr>
        <w:pStyle w:val="Compact"/>
      </w:pPr>
      <w:r>
        <w:t xml:space="preserve">Runtime pricing not verified</w:t>
      </w:r>
      <w:r>
        <w:t xml:space="preserve"> </w:t>
      </w:r>
      <w:r>
        <w:rPr>
          <w:rStyle w:val="ClaimLabel"/>
        </w:rPr>
        <w:t xml:space="preserve">NPV</w:t>
      </w:r>
    </w:p>
    <w:p>
      <w:pPr>
        <w:pStyle w:val="FirstParagraph"/>
      </w:pPr>
      <w:r>
        <w:rPr>
          <w:bCs/>
          <w:b/>
        </w:rPr>
        <w:t xml:space="preserve">Choose when</w:t>
      </w:r>
    </w:p>
    <w:p>
      <w:pPr>
        <w:numPr>
          <w:ilvl w:val="0"/>
          <w:numId w:val="1115"/>
        </w:numPr>
        <w:pStyle w:val="Compact"/>
      </w:pPr>
      <w:r>
        <w:t xml:space="preserve">AWS is the primary cloud and you need a managed, isolated runtime for framework-built agents</w:t>
      </w:r>
      <w:r>
        <w:t xml:space="preserve"> </w:t>
      </w:r>
      <w:r>
        <w:rPr>
          <w:rStyle w:val="ClaimLabel"/>
        </w:rPr>
        <w:t xml:space="preserve">AJ</w:t>
      </w:r>
    </w:p>
    <w:p>
      <w:pPr>
        <w:pStyle w:val="FirstParagraph"/>
      </w:pPr>
      <w:r>
        <w:rPr>
          <w:bCs/>
          <w:b/>
        </w:rPr>
        <w:t xml:space="preserve">Avoid when</w:t>
      </w:r>
    </w:p>
    <w:p>
      <w:pPr>
        <w:numPr>
          <w:ilvl w:val="0"/>
          <w:numId w:val="1116"/>
        </w:numPr>
        <w:pStyle w:val="Compact"/>
      </w:pPr>
      <w:r>
        <w:t xml:space="preserve">Multi-cloud portability of the runtime is a requirement</w:t>
      </w:r>
      <w:r>
        <w:t xml:space="preserve"> </w:t>
      </w:r>
      <w:r>
        <w:rPr>
          <w:rStyle w:val="ClaimLabel"/>
        </w:rPr>
        <w:t xml:space="preserve">AJ</w:t>
      </w:r>
    </w:p>
    <w:p>
      <w:pPr>
        <w:pStyle w:val="FirstParagraph"/>
      </w:pPr>
      <w:r>
        <w:rPr>
          <w:bCs/>
          <w:b/>
        </w:rPr>
        <w:t xml:space="preserve">Nearest competitors:</w:t>
      </w:r>
      <w:r>
        <w:t xml:space="preserve"> </w:t>
      </w:r>
      <w:r>
        <w:t xml:space="preserve">L3-microsoft-agent-framework, L3-google-adk, L3-langgraph</w:t>
      </w:r>
    </w:p>
    <w:p>
      <w:pPr>
        <w:pStyle w:val="BodyText"/>
      </w:pPr>
      <w:r>
        <w:rPr>
          <w:bCs/>
          <w:b/>
        </w:rPr>
        <w:t xml:space="preserve">Regulated-FS note.</w:t>
      </w:r>
      <w:r>
        <w:t xml:space="preserve"> </w:t>
      </w:r>
      <w:r>
        <w:t xml:space="preserve">Keep the workflow definition in a portable framework; scope execution roles tightly; platform controls presumed (CP2 Q1); confirm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A4-S116</w:t>
            </w:r>
          </w:p>
        </w:tc>
      </w:tr>
      <w:tr>
        <w:tc>
          <w:tcPr/>
          <w:p>
            <w:pPr>
              <w:pStyle w:val="Compact"/>
              <w:jc w:val="left"/>
            </w:pPr>
            <w:r>
              <w:t xml:space="preserve">Category</w:t>
            </w:r>
          </w:p>
        </w:tc>
        <w:tc>
          <w:tcPr/>
          <w:p>
            <w:pPr>
              <w:pStyle w:val="Compact"/>
              <w:jc w:val="left"/>
            </w:pPr>
            <w:r>
              <w:t xml:space="preserve">Model-driven agent SDK plus framework-agnostic managed agent platform (Runtime, Memory, Gateway, Identity)</w:t>
            </w:r>
          </w:p>
        </w:tc>
        <w:tc>
          <w:tcPr/>
          <w:p>
            <w:pPr>
              <w:pStyle w:val="Compact"/>
              <w:jc w:val="left"/>
            </w:pPr>
            <w:r>
              <w:t xml:space="preserve">Verified fact</w:t>
            </w:r>
          </w:p>
        </w:tc>
        <w:tc>
          <w:tcPr/>
          <w:p>
            <w:pPr>
              <w:pStyle w:val="Compact"/>
              <w:jc w:val="left"/>
            </w:pPr>
            <w:r>
              <w:t xml:space="preserve">A4-S115, A4-S116</w:t>
            </w:r>
          </w:p>
        </w:tc>
      </w:tr>
      <w:tr>
        <w:tc>
          <w:tcPr/>
          <w:p>
            <w:pPr>
              <w:pStyle w:val="Compact"/>
              <w:jc w:val="left"/>
            </w:pPr>
            <w:r>
              <w:t xml:space="preserve">Version / lineup</w:t>
            </w:r>
          </w:p>
        </w:tc>
        <w:tc>
          <w:tcPr/>
          <w:p>
            <w:pPr>
              <w:pStyle w:val="Compact"/>
              <w:jc w:val="left"/>
            </w:pPr>
            <w:r>
              <w:t xml:space="preserve">strands-agents 1.58.1 (6 October 2026; 1.0.0 15 July 2025); bedrock-agentcore SDK 1.24.1 (7 October 2026; classifier Alpha)</w:t>
            </w:r>
          </w:p>
        </w:tc>
        <w:tc>
          <w:tcPr/>
          <w:p>
            <w:pPr>
              <w:pStyle w:val="Compact"/>
              <w:jc w:val="left"/>
            </w:pPr>
            <w:r>
              <w:t xml:space="preserve">Verified fact</w:t>
            </w:r>
          </w:p>
        </w:tc>
        <w:tc>
          <w:tcPr/>
          <w:p>
            <w:pPr>
              <w:pStyle w:val="Compact"/>
              <w:jc w:val="left"/>
            </w:pPr>
            <w:r>
              <w:t xml:space="preserve">A4-S018, A4-S121</w:t>
            </w:r>
          </w:p>
        </w:tc>
      </w:tr>
      <w:tr>
        <w:tc>
          <w:tcPr/>
          <w:p>
            <w:pPr>
              <w:pStyle w:val="Compact"/>
              <w:jc w:val="left"/>
            </w:pPr>
            <w:r>
              <w:t xml:space="preserve">Licence</w:t>
            </w:r>
          </w:p>
        </w:tc>
        <w:tc>
          <w:tcPr/>
          <w:p>
            <w:pPr>
              <w:pStyle w:val="Compact"/>
              <w:jc w:val="left"/>
            </w:pPr>
            <w:r>
              <w:t xml:space="preserve">SDKs Apache-2.0; AgentCore is a proprietary AWS managed service</w:t>
            </w:r>
          </w:p>
        </w:tc>
        <w:tc>
          <w:tcPr/>
          <w:p>
            <w:pPr>
              <w:pStyle w:val="Compact"/>
              <w:jc w:val="left"/>
            </w:pPr>
            <w:r>
              <w:t xml:space="preserve">Verified fact</w:t>
            </w:r>
          </w:p>
        </w:tc>
        <w:tc>
          <w:tcPr/>
          <w:p>
            <w:pPr>
              <w:pStyle w:val="Compact"/>
              <w:jc w:val="left"/>
            </w:pPr>
            <w:r>
              <w:t xml:space="preserve">A4-S018, A4-S121, A4-S116</w:t>
            </w:r>
          </w:p>
        </w:tc>
      </w:tr>
      <w:tr>
        <w:tc>
          <w:tcPr/>
          <w:p>
            <w:pPr>
              <w:pStyle w:val="Compact"/>
              <w:jc w:val="left"/>
            </w:pPr>
            <w:r>
              <w:t xml:space="preserve">Status events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AgentCore deploys and operates agents</w:t>
            </w:r>
            <w:r>
              <w:t xml:space="preserve"> </w:t>
            </w:r>
            <w:r>
              <w:t xml:space="preserve">‘</w:t>
            </w:r>
            <w:r>
              <w:t xml:space="preserve">using any framework and model</w:t>
            </w:r>
            <w:r>
              <w:t xml:space="preserve">’</w:t>
            </w:r>
            <w:r>
              <w:t xml:space="preserve"> </w:t>
            </w:r>
            <w:r>
              <w:t xml:space="preserve">(Strands, LangGraph, CrewAI, AutoGen or custom) with session-isolated Runtime, Memory, Gateway (APIs to MCP tools) and Identity; supports AG-UI protocol.</w:t>
            </w:r>
          </w:p>
        </w:tc>
        <w:tc>
          <w:tcPr/>
          <w:p>
            <w:pPr>
              <w:pStyle w:val="Compact"/>
              <w:jc w:val="left"/>
            </w:pPr>
            <w:r>
              <w:t xml:space="preserve">Verified fact</w:t>
            </w:r>
          </w:p>
        </w:tc>
        <w:tc>
          <w:tcPr/>
          <w:p>
            <w:pPr>
              <w:pStyle w:val="Compact"/>
              <w:jc w:val="left"/>
            </w:pPr>
            <w:r>
              <w:t xml:space="preserve">A4-S116</w:t>
            </w:r>
          </w:p>
        </w:tc>
      </w:tr>
      <w:tr>
        <w:tc>
          <w:tcPr/>
          <w:p>
            <w:pPr>
              <w:pStyle w:val="Compact"/>
              <w:jc w:val="left"/>
            </w:pPr>
            <w:r>
              <w:t xml:space="preserve">Stack position</w:t>
            </w:r>
          </w:p>
        </w:tc>
        <w:tc>
          <w:tcPr/>
          <w:p>
            <w:pPr>
              <w:pStyle w:val="Compact"/>
              <w:jc w:val="left"/>
            </w:pPr>
            <w:r>
              <w:t xml:space="preserve">L3 framework (Strands) and managed agent runtime (AgentCore); AgentCore Gateway/Identity overlap L4/C4</w:t>
            </w:r>
          </w:p>
        </w:tc>
        <w:tc>
          <w:tcPr/>
          <w:p>
            <w:pPr>
              <w:pStyle w:val="Compact"/>
              <w:jc w:val="left"/>
            </w:pPr>
            <w:r>
              <w:t xml:space="preserve">Verified fact</w:t>
            </w:r>
          </w:p>
        </w:tc>
        <w:tc>
          <w:tcPr/>
          <w:p>
            <w:pPr>
              <w:pStyle w:val="Compact"/>
              <w:jc w:val="left"/>
            </w:pPr>
            <w:r>
              <w:t xml:space="preserve">A4-S116</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Strands 1.0 July 2025; AgentCore SDK still Alpha-classified</w:t>
            </w:r>
          </w:p>
        </w:tc>
        <w:tc>
          <w:tcPr/>
          <w:p>
            <w:pPr>
              <w:pStyle w:val="Compact"/>
              <w:jc w:val="left"/>
            </w:pPr>
            <w:r>
              <w:t xml:space="preserve">Verified fact</w:t>
            </w:r>
          </w:p>
        </w:tc>
        <w:tc>
          <w:tcPr/>
          <w:p>
            <w:pPr>
              <w:pStyle w:val="Compact"/>
              <w:jc w:val="left"/>
            </w:pPr>
            <w:r>
              <w:t xml:space="preserve">A4-S018, A4-S121</w:t>
            </w:r>
          </w:p>
        </w:tc>
      </w:tr>
      <w:tr>
        <w:tc>
          <w:tcPr/>
          <w:p>
            <w:pPr>
              <w:pStyle w:val="Compact"/>
              <w:jc w:val="left"/>
            </w:pPr>
            <w:r>
              <w:t xml:space="preserve">Deployment</w:t>
            </w:r>
          </w:p>
        </w:tc>
        <w:tc>
          <w:tcPr/>
          <w:p>
            <w:pPr>
              <w:pStyle w:val="Compact"/>
              <w:jc w:val="left"/>
            </w:pPr>
            <w:r>
              <w:t xml:space="preserve">saas: No; managed_cloud: Yes (AgentCore); vpc_byoc: Not publicly verified; private_cloud: Not publicly verified; self_hosted: Yes (Strands SDK); on_prem: Not publicly verified</w:t>
            </w:r>
          </w:p>
        </w:tc>
        <w:tc>
          <w:tcPr/>
          <w:p>
            <w:pPr>
              <w:pStyle w:val="Compact"/>
            </w:pPr>
          </w:p>
        </w:tc>
        <w:tc>
          <w:tcPr/>
          <w:p>
            <w:pPr>
              <w:pStyle w:val="Compact"/>
            </w:pPr>
          </w:p>
        </w:tc>
      </w:tr>
    </w:tbl>
    <w:bookmarkEnd w:id="638"/>
    <w:bookmarkStart w:id="659" w:name="X9763b6eb84caacf13702833f94c2d4d3c0dc8c7"/>
    <w:p>
      <w:pPr>
        <w:pStyle w:val="Heading2"/>
      </w:pPr>
      <w:r>
        <w:t xml:space="preserve">CrewAI (open-source framework: Crews and Flows); commercial platform CrewAI AMP (Agent Management Platform; earlier materials say CrewAI Enterprise; explicit rename notice not found) (</w:t>
      </w:r>
      <w:r>
        <w:rPr>
          <w:rStyle w:val="VerbatimChar"/>
        </w:rPr>
        <w:t xml:space="preserve">L3-crewai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CrewAI – multi-agent</w:t>
      </w:r>
    </w:p>
    <w:p>
      <w:pPr>
        <w:pStyle w:val="BodyText"/>
      </w:pPr>
      <w:r>
        <w:rPr>
          <w:iCs/>
          <w:i/>
        </w:rPr>
        <w:t xml:space="preserve">Rationale:</w:t>
      </w:r>
      <w:r>
        <w:t xml:space="preserve"> </w:t>
      </w:r>
      <w:r>
        <w:t xml:space="preserve">Both modes available, but abstractions are proprietary and durability is unproven.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Crews plus Flows cover multi-agent and workflow modes; HITL/durability not evidenced</w:t>
            </w:r>
            <w:r>
              <w:t xml:space="preserve"> </w:t>
            </w:r>
            <w:r>
              <w:rPr>
                <w:rStyle w:val="ClaimLabel"/>
              </w:rPr>
              <w:t xml:space="preserve">VF</w:t>
            </w:r>
            <w:r>
              <w:rPr>
                <w:rStyle w:val="FootnoteReference"/>
              </w:rPr>
              <w:footnoteReference w:id="639"/>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AMP Enterprise SSO and RBAC verified; no SCIM, SLA or audit evidence, so 3 (rule 7)</w:t>
            </w:r>
            <w:r>
              <w:t xml:space="preserve"> </w:t>
            </w:r>
            <w:r>
              <w:rPr>
                <w:rStyle w:val="ClaimLabel"/>
              </w:rPr>
              <w:t xml:space="preserve">VF</w:t>
            </w:r>
            <w:r>
              <w:rPr>
                <w:rStyle w:val="FootnoteReference"/>
              </w:rPr>
              <w:footnoteReference w:id="641"/>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report (June 2026) listed; HIPAA Type 1 only</w:t>
            </w:r>
            <w:r>
              <w:t xml:space="preserve"> </w:t>
            </w:r>
            <w:r>
              <w:rPr>
                <w:rStyle w:val="ClaimLabel"/>
              </w:rPr>
              <w:t xml:space="preserve">VF</w:t>
            </w:r>
            <w:r>
              <w:rPr>
                <w:rStyle w:val="FootnoteReference"/>
              </w:rPr>
              <w:footnoteReference w:id="643"/>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VPC on AWS/Azure/GCP, on-prem, OSS self-host; air-gap not verified</w:t>
            </w:r>
            <w:r>
              <w:t xml:space="preserve"> </w:t>
            </w:r>
            <w:r>
              <w:rPr>
                <w:rStyle w:val="ClaimLabel"/>
              </w:rPr>
              <w:t xml:space="preserve">VF</w:t>
            </w:r>
            <w:r>
              <w:rPr>
                <w:rStyle w:val="FootnoteReference"/>
              </w:rPr>
              <w:footnoteReference w:id="645"/>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crewai-tools, AMP, HPE partnership; hosted by AgentCore</w:t>
            </w:r>
            <w:r>
              <w:t xml:space="preserve"> </w:t>
            </w:r>
            <w:r>
              <w:rPr>
                <w:rStyle w:val="ClaimLabel"/>
              </w:rPr>
              <w:t xml:space="preserve">VF</w:t>
            </w:r>
            <w:r>
              <w:rPr>
                <w:rStyle w:val="FootnoteReference"/>
              </w:rPr>
              <w:footnoteReference w:id="647"/>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1.x since October 2025; very high release frequency</w:t>
            </w:r>
            <w:r>
              <w:t xml:space="preserve"> </w:t>
            </w:r>
            <w:r>
              <w:rPr>
                <w:rStyle w:val="ClaimLabel"/>
              </w:rPr>
              <w:t xml:space="preserve">VF</w:t>
            </w:r>
            <w:r>
              <w:rPr>
                <w:rStyle w:val="FootnoteReference"/>
              </w:rPr>
              <w:footnoteReference w:id="649"/>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tier 50 executions/month; Enterprise custom-priced</w:t>
            </w:r>
            <w:r>
              <w:t xml:space="preserve"> </w:t>
            </w:r>
            <w:r>
              <w:rPr>
                <w:rStyle w:val="ClaimLabel"/>
              </w:rPr>
              <w:t xml:space="preserve">VF</w:t>
            </w:r>
            <w:r>
              <w:rPr>
                <w:rStyle w:val="FootnoteReference"/>
              </w:rPr>
              <w:footnoteReference w:id="650"/>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framework, proprietary abstractions and AMP</w:t>
            </w:r>
            <w:r>
              <w:t xml:space="preserve"> </w:t>
            </w:r>
            <w:r>
              <w:rPr>
                <w:rStyle w:val="ClaimLabel"/>
              </w:rPr>
              <w:t xml:space="preserve">VF</w:t>
            </w:r>
            <w:r>
              <w:rPr>
                <w:rStyle w:val="FootnoteReference"/>
              </w:rPr>
              <w:footnoteReference w:id="651"/>
            </w:r>
          </w:p>
        </w:tc>
      </w:tr>
      <w:tr>
        <w:tc>
          <w:tcPr/>
          <w:p>
            <w:pPr>
              <w:pStyle w:val="Compact"/>
              <w:jc w:val="left"/>
            </w:pPr>
            <w:r>
              <w:rPr>
                <w:bCs/>
                <w:b/>
              </w:rPr>
              <w:t xml:space="preserve">Total (generic / FS)</w:t>
            </w:r>
          </w:p>
        </w:tc>
        <w:tc>
          <w:tcPr/>
          <w:p>
            <w:pPr>
              <w:pStyle w:val="Compact"/>
              <w:jc w:val="right"/>
            </w:pPr>
            <w:r>
              <w:rPr>
                <w:bCs/>
                <w:b/>
              </w:rPr>
              <w:t xml:space="preserve">3.25 / 3.20</w:t>
            </w:r>
          </w:p>
        </w:tc>
        <w:tc>
          <w:tcPr/>
          <w:p>
            <w:pPr>
              <w:pStyle w:val="Compact"/>
            </w:pPr>
          </w:p>
        </w:tc>
      </w:tr>
    </w:tbl>
    <w:p>
      <w:pPr>
        <w:pStyle w:val="BodyText"/>
      </w:pPr>
      <w:r>
        <w:rPr>
          <w:bCs/>
          <w:b/>
        </w:rPr>
        <w:t xml:space="preserve">Capabilities.</w:t>
      </w:r>
      <w:r>
        <w:t xml:space="preserve"> </w:t>
      </w:r>
      <w:r>
        <w:t xml:space="preserve">MIT multi-agent framework with two modes: Crews (autonomous role-based agents) and Flows (event-driven, stateful process definitions); commercial platform CrewAI AMP (earlier materials call it CrewAI Enterprise)</w:t>
      </w:r>
      <w:r>
        <w:t xml:space="preserve"> </w:t>
      </w:r>
      <w:r>
        <w:rPr>
          <w:rStyle w:val="ClaimLabel"/>
        </w:rPr>
        <w:t xml:space="preserve">VF</w:t>
      </w:r>
      <w:r>
        <w:rPr>
          <w:rStyle w:val="FootnoteReference"/>
        </w:rPr>
        <w:footnoteReference w:id="653"/>
      </w:r>
      <w:r>
        <w:t xml:space="preserve">.</w:t>
      </w:r>
    </w:p>
    <w:p>
      <w:pPr>
        <w:pStyle w:val="BodyText"/>
      </w:pPr>
      <w:r>
        <w:rPr>
          <w:bCs/>
          <w:b/>
        </w:rPr>
        <w:t xml:space="preserve">Strengths</w:t>
      </w:r>
    </w:p>
    <w:p>
      <w:pPr>
        <w:numPr>
          <w:ilvl w:val="0"/>
          <w:numId w:val="1117"/>
        </w:numPr>
        <w:pStyle w:val="Compact"/>
      </w:pPr>
      <w:r>
        <w:t xml:space="preserve">Vendor itself recommends Flows as the outer process with Crews inside, which matches the H2 split</w:t>
      </w:r>
      <w:r>
        <w:t xml:space="preserve"> </w:t>
      </w:r>
      <w:r>
        <w:rPr>
          <w:rStyle w:val="ClaimLabel"/>
        </w:rPr>
        <w:t xml:space="preserve">VF</w:t>
      </w:r>
      <w:r>
        <w:rPr>
          <w:rStyle w:val="FootnoteReference"/>
        </w:rPr>
        <w:footnoteReference w:id="655"/>
      </w:r>
      <w:r>
        <w:t xml:space="preserve"> </w:t>
      </w:r>
      <w:r>
        <w:rPr>
          <w:rStyle w:val="ClaimLabel"/>
        </w:rPr>
        <w:t xml:space="preserve">AJ</w:t>
      </w:r>
    </w:p>
    <w:p>
      <w:pPr>
        <w:numPr>
          <w:ilvl w:val="0"/>
          <w:numId w:val="1117"/>
        </w:numPr>
        <w:pStyle w:val="Compact"/>
      </w:pPr>
      <w:r>
        <w:t xml:space="preserve">AMP deploys to cloud, customer VPC or on-premises</w:t>
      </w:r>
      <w:r>
        <w:t xml:space="preserve"> </w:t>
      </w:r>
      <w:r>
        <w:rPr>
          <w:rStyle w:val="ClaimLabel"/>
        </w:rPr>
        <w:t xml:space="preserve">VF</w:t>
      </w:r>
      <w:r>
        <w:rPr>
          <w:rStyle w:val="FootnoteReference"/>
        </w:rPr>
        <w:footnoteReference w:id="656"/>
      </w:r>
    </w:p>
    <w:p>
      <w:pPr>
        <w:pStyle w:val="FirstParagraph"/>
      </w:pPr>
      <w:r>
        <w:rPr>
          <w:bCs/>
          <w:b/>
        </w:rPr>
        <w:t xml:space="preserve">Limitations and risks</w:t>
      </w:r>
    </w:p>
    <w:p>
      <w:pPr>
        <w:numPr>
          <w:ilvl w:val="0"/>
          <w:numId w:val="1118"/>
        </w:numPr>
        <w:pStyle w:val="Compact"/>
      </w:pPr>
      <w:r>
        <w:t xml:space="preserve">Crew and Flow abstractions are CrewAI-specific</w:t>
      </w:r>
      <w:r>
        <w:t xml:space="preserve"> </w:t>
      </w:r>
      <w:r>
        <w:rPr>
          <w:rStyle w:val="ClaimLabel"/>
        </w:rPr>
        <w:t xml:space="preserve">AJ</w:t>
      </w:r>
    </w:p>
    <w:p>
      <w:pPr>
        <w:numPr>
          <w:ilvl w:val="0"/>
          <w:numId w:val="1118"/>
        </w:numPr>
        <w:pStyle w:val="Compact"/>
      </w:pPr>
      <w:r>
        <w:t xml:space="preserve">Durable execution and HITL not evidenced</w:t>
      </w:r>
      <w:r>
        <w:t xml:space="preserve"> </w:t>
      </w:r>
      <w:r>
        <w:rPr>
          <w:rStyle w:val="ClaimLabel"/>
        </w:rPr>
        <w:t xml:space="preserve">NPV</w:t>
      </w:r>
    </w:p>
    <w:p>
      <w:pPr>
        <w:numPr>
          <w:ilvl w:val="0"/>
          <w:numId w:val="1118"/>
        </w:numPr>
        <w:pStyle w:val="Compact"/>
      </w:pPr>
      <w:r>
        <w:t xml:space="preserve">Funding confirmed only to about US$20M</w:t>
      </w:r>
      <w:r>
        <w:t xml:space="preserve"> </w:t>
      </w:r>
      <w:r>
        <w:rPr>
          <w:rStyle w:val="ClaimLabel"/>
        </w:rPr>
        <w:t xml:space="preserve">VF</w:t>
      </w:r>
      <w:r>
        <w:rPr>
          <w:rStyle w:val="FootnoteReference"/>
        </w:rPr>
        <w:footnoteReference w:id="657"/>
      </w:r>
    </w:p>
    <w:p>
      <w:pPr>
        <w:numPr>
          <w:ilvl w:val="0"/>
          <w:numId w:val="1118"/>
        </w:numPr>
        <w:pStyle w:val="Compact"/>
      </w:pPr>
      <w:r>
        <w:t xml:space="preserve">Multi-agent Crews multiply LLM calls per task</w:t>
      </w:r>
      <w:r>
        <w:t xml:space="preserve"> </w:t>
      </w:r>
      <w:r>
        <w:rPr>
          <w:rStyle w:val="ClaimLabel"/>
        </w:rPr>
        <w:t xml:space="preserve">AJ</w:t>
      </w:r>
    </w:p>
    <w:p>
      <w:pPr>
        <w:pStyle w:val="FirstParagraph"/>
      </w:pPr>
      <w:r>
        <w:rPr>
          <w:bCs/>
          <w:b/>
        </w:rPr>
        <w:t xml:space="preserve">Choose when</w:t>
      </w:r>
    </w:p>
    <w:p>
      <w:pPr>
        <w:numPr>
          <w:ilvl w:val="0"/>
          <w:numId w:val="1119"/>
        </w:numPr>
        <w:pStyle w:val="Compact"/>
      </w:pPr>
      <w:r>
        <w:t xml:space="preserve">Teams that want a packaged multi-agent platform with on-prem option</w:t>
      </w:r>
      <w:r>
        <w:t xml:space="preserve"> </w:t>
      </w:r>
      <w:r>
        <w:rPr>
          <w:rStyle w:val="ClaimLabel"/>
        </w:rPr>
        <w:t xml:space="preserve">AJ</w:t>
      </w:r>
    </w:p>
    <w:p>
      <w:pPr>
        <w:pStyle w:val="FirstParagraph"/>
      </w:pPr>
      <w:r>
        <w:rPr>
          <w:bCs/>
          <w:b/>
        </w:rPr>
        <w:t xml:space="preserve">Avoid when</w:t>
      </w:r>
    </w:p>
    <w:p>
      <w:pPr>
        <w:numPr>
          <w:ilvl w:val="0"/>
          <w:numId w:val="1120"/>
        </w:numPr>
        <w:pStyle w:val="Compact"/>
      </w:pPr>
      <w:r>
        <w:t xml:space="preserve">The task is deterministic and does not need multiple autonomous agents</w:t>
      </w:r>
      <w:r>
        <w:t xml:space="preserve"> </w:t>
      </w:r>
      <w:r>
        <w:rPr>
          <w:rStyle w:val="ClaimLabel"/>
        </w:rPr>
        <w:t xml:space="preserve">AJ</w:t>
      </w:r>
    </w:p>
    <w:p>
      <w:pPr>
        <w:pStyle w:val="FirstParagraph"/>
      </w:pPr>
      <w:r>
        <w:rPr>
          <w:bCs/>
          <w:b/>
        </w:rPr>
        <w:t xml:space="preserve">Nearest competitors:</w:t>
      </w:r>
      <w:r>
        <w:t xml:space="preserve"> </w:t>
      </w:r>
      <w:r>
        <w:t xml:space="preserve">L3-langgraph, L3-microsoft-agent-framework, L3-google-adk</w:t>
      </w:r>
    </w:p>
    <w:p>
      <w:pPr>
        <w:pStyle w:val="BodyText"/>
      </w:pPr>
      <w:r>
        <w:rPr>
          <w:bCs/>
          <w:b/>
        </w:rPr>
        <w:t xml:space="preserve">Regulated-FS note.</w:t>
      </w:r>
      <w:r>
        <w:t xml:space="preserve"> </w:t>
      </w:r>
      <w:r>
        <w:t xml:space="preserve">Use Flows for any regulated process and confine Crews to drafting or research sub-steps behind an approval gate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crewAI, Inc.</w:t>
            </w:r>
          </w:p>
        </w:tc>
        <w:tc>
          <w:tcPr/>
          <w:p>
            <w:pPr>
              <w:pStyle w:val="Compact"/>
              <w:jc w:val="left"/>
            </w:pPr>
            <w:r>
              <w:t xml:space="preserve">Verified fact</w:t>
            </w:r>
          </w:p>
        </w:tc>
        <w:tc>
          <w:tcPr/>
          <w:p>
            <w:pPr>
              <w:pStyle w:val="Compact"/>
              <w:jc w:val="left"/>
            </w:pPr>
            <w:r>
              <w:t xml:space="preserve">A4-S126</w:t>
            </w:r>
          </w:p>
        </w:tc>
      </w:tr>
      <w:tr>
        <w:tc>
          <w:tcPr/>
          <w:p>
            <w:pPr>
              <w:pStyle w:val="Compact"/>
              <w:jc w:val="left"/>
            </w:pPr>
            <w:r>
              <w:t xml:space="preserve">Category</w:t>
            </w:r>
          </w:p>
        </w:tc>
        <w:tc>
          <w:tcPr/>
          <w:p>
            <w:pPr>
              <w:pStyle w:val="Compact"/>
              <w:jc w:val="left"/>
            </w:pPr>
            <w:r>
              <w:t xml:space="preserve">Multi-agent orchestration framework (role-based Crews) with event-driven Flows, plus a commercial agent management platform</w:t>
            </w:r>
          </w:p>
        </w:tc>
        <w:tc>
          <w:tcPr/>
          <w:p>
            <w:pPr>
              <w:pStyle w:val="Compact"/>
              <w:jc w:val="left"/>
            </w:pPr>
            <w:r>
              <w:t xml:space="preserve">Verified fact</w:t>
            </w:r>
          </w:p>
        </w:tc>
        <w:tc>
          <w:tcPr/>
          <w:p>
            <w:pPr>
              <w:pStyle w:val="Compact"/>
              <w:jc w:val="left"/>
            </w:pPr>
            <w:r>
              <w:t xml:space="preserve">A4-S004, A4-S050</w:t>
            </w:r>
          </w:p>
        </w:tc>
      </w:tr>
      <w:tr>
        <w:tc>
          <w:tcPr/>
          <w:p>
            <w:pPr>
              <w:pStyle w:val="Compact"/>
              <w:jc w:val="left"/>
            </w:pPr>
            <w:r>
              <w:t xml:space="preserve">Version / lineup</w:t>
            </w:r>
          </w:p>
        </w:tc>
        <w:tc>
          <w:tcPr/>
          <w:p>
            <w:pPr>
              <w:pStyle w:val="Compact"/>
              <w:jc w:val="left"/>
            </w:pPr>
            <w:r>
              <w:t xml:space="preserve">crewai 1.15.24 (7 October 2026); 1.0.0 released 20 October 2025</w:t>
            </w:r>
          </w:p>
        </w:tc>
        <w:tc>
          <w:tcPr/>
          <w:p>
            <w:pPr>
              <w:pStyle w:val="Compact"/>
              <w:jc w:val="left"/>
            </w:pPr>
            <w:r>
              <w:t xml:space="preserve">Verified fact</w:t>
            </w:r>
          </w:p>
        </w:tc>
        <w:tc>
          <w:tcPr/>
          <w:p>
            <w:pPr>
              <w:pStyle w:val="Compact"/>
              <w:jc w:val="left"/>
            </w:pPr>
            <w:r>
              <w:t xml:space="preserve">A4-S004</w:t>
            </w:r>
          </w:p>
        </w:tc>
      </w:tr>
      <w:tr>
        <w:tc>
          <w:tcPr/>
          <w:p>
            <w:pPr>
              <w:pStyle w:val="Compact"/>
              <w:jc w:val="left"/>
            </w:pPr>
            <w:r>
              <w:t xml:space="preserve">Licence</w:t>
            </w:r>
          </w:p>
        </w:tc>
        <w:tc>
          <w:tcPr/>
          <w:p>
            <w:pPr>
              <w:pStyle w:val="Compact"/>
              <w:jc w:val="left"/>
            </w:pPr>
            <w:r>
              <w:t xml:space="preserve">Open source, MIT (framework); CrewAI AMP proprietary</w:t>
            </w:r>
          </w:p>
        </w:tc>
        <w:tc>
          <w:tcPr/>
          <w:p>
            <w:pPr>
              <w:pStyle w:val="Compact"/>
              <w:jc w:val="left"/>
            </w:pPr>
            <w:r>
              <w:t xml:space="preserve">Verified fact</w:t>
            </w:r>
          </w:p>
        </w:tc>
        <w:tc>
          <w:tcPr/>
          <w:p>
            <w:pPr>
              <w:pStyle w:val="Compact"/>
              <w:jc w:val="left"/>
            </w:pPr>
            <w:r>
              <w:t xml:space="preserve">A4-S004, A4-S126, A4-S047</w:t>
            </w:r>
          </w:p>
        </w:tc>
      </w:tr>
      <w:tr>
        <w:tc>
          <w:tcPr/>
          <w:p>
            <w:pPr>
              <w:pStyle w:val="Compact"/>
              <w:jc w:val="left"/>
            </w:pPr>
            <w:r>
              <w:t xml:space="preserve">Status events</w:t>
            </w:r>
          </w:p>
        </w:tc>
        <w:tc>
          <w:tcPr/>
          <w:p>
            <w:pPr>
              <w:pStyle w:val="Compact"/>
              <w:jc w:val="left"/>
            </w:pPr>
            <w:r>
              <w:t xml:space="preserve">20 October 2025: CrewAI 1.0.0; CrewAI AMP is the commercial platform; earlier materials call it CrewAI Enterprise (rename inferred from /enterprise/ doc paths and older naming; no explicit rename notice found; one blog used</w:t>
            </w:r>
            <w:r>
              <w:t xml:space="preserve"> </w:t>
            </w:r>
            <w:r>
              <w:t xml:space="preserve">‘</w:t>
            </w:r>
            <w:r>
              <w:t xml:space="preserve">AOP</w:t>
            </w:r>
            <w:r>
              <w:t xml:space="preserve">’</w:t>
            </w:r>
            <w:r>
              <w:t xml:space="preserve">)</w:t>
            </w:r>
          </w:p>
        </w:tc>
        <w:tc>
          <w:tcPr/>
          <w:p>
            <w:pPr>
              <w:pStyle w:val="Compact"/>
              <w:jc w:val="left"/>
            </w:pPr>
            <w:r>
              <w:t xml:space="preserve">Verified fact</w:t>
            </w:r>
          </w:p>
        </w:tc>
        <w:tc>
          <w:tcPr/>
          <w:p>
            <w:pPr>
              <w:pStyle w:val="Compact"/>
              <w:jc w:val="left"/>
            </w:pPr>
            <w:r>
              <w:t xml:space="preserve">A4-S004, A4-S049, V1-S075</w:t>
            </w:r>
          </w:p>
        </w:tc>
      </w:tr>
      <w:tr>
        <w:tc>
          <w:tcPr/>
          <w:p>
            <w:pPr>
              <w:pStyle w:val="Compact"/>
              <w:jc w:val="left"/>
            </w:pPr>
            <w:r>
              <w:t xml:space="preserve">Strategic direction</w:t>
            </w:r>
          </w:p>
        </w:tc>
        <w:tc>
          <w:tcPr/>
          <w:p>
            <w:pPr>
              <w:pStyle w:val="Compact"/>
              <w:jc w:val="left"/>
            </w:pPr>
            <w:r>
              <w:t xml:space="preserve">Vendor recommends Flows as the outer</w:t>
            </w:r>
            <w:r>
              <w:t xml:space="preserve"> </w:t>
            </w:r>
            <w:r>
              <w:t xml:space="preserve">‘</w:t>
            </w:r>
            <w:r>
              <w:t xml:space="preserve">process definition</w:t>
            </w:r>
            <w:r>
              <w:t xml:space="preserve">’</w:t>
            </w:r>
            <w:r>
              <w:t xml:space="preserve"> </w:t>
            </w:r>
            <w:r>
              <w:t xml:space="preserve">with Crews invoked inside for autonomous collaborative steps; AMP adds deployment, SSO/RBAC, PII redaction and policies</w:t>
            </w:r>
          </w:p>
        </w:tc>
        <w:tc>
          <w:tcPr/>
          <w:p>
            <w:pPr>
              <w:pStyle w:val="Compact"/>
              <w:jc w:val="left"/>
            </w:pPr>
            <w:r>
              <w:t xml:space="preserve">Verified fact</w:t>
            </w:r>
          </w:p>
        </w:tc>
        <w:tc>
          <w:tcPr/>
          <w:p>
            <w:pPr>
              <w:pStyle w:val="Compact"/>
              <w:jc w:val="left"/>
            </w:pPr>
            <w:r>
              <w:t xml:space="preserve">A4-S050, A4-S047</w:t>
            </w:r>
          </w:p>
        </w:tc>
      </w:tr>
      <w:tr>
        <w:tc>
          <w:tcPr/>
          <w:p>
            <w:pPr>
              <w:pStyle w:val="Compact"/>
              <w:jc w:val="left"/>
            </w:pPr>
            <w:r>
              <w:t xml:space="preserve">What it does</w:t>
            </w:r>
          </w:p>
        </w:tc>
        <w:tc>
          <w:tcPr/>
          <w:p>
            <w:pPr>
              <w:pStyle w:val="Compact"/>
              <w:jc w:val="left"/>
            </w:pPr>
            <w:r>
              <w:t xml:space="preserve">Crews: teams of role-playing agents that collaborate autonomously. Flows: event-driven, stateful process definitions (</w:t>
            </w:r>
            <w:r>
              <w:t xml:space="preserve">@start</w:t>
            </w:r>
            <w:r>
              <w:t xml:space="preserve">,</w:t>
            </w:r>
            <w:r>
              <w:t xml:space="preserve"> </w:t>
            </w:r>
            <w:r>
              <w:t xml:space="preserve">@listen</w:t>
            </w:r>
            <w:r>
              <w:t xml:space="preserve">,</w:t>
            </w:r>
            <w:r>
              <w:t xml:space="preserve"> </w:t>
            </w:r>
            <w:r>
              <w:t xml:space="preserve">@router</w:t>
            </w:r>
            <w:r>
              <w:t xml:space="preserve">, and_/or_) giving granular control; Flows can trigger Crews. AMP deploys and manages these in CrewAI cloud, customer VPC or on-premises.</w:t>
            </w:r>
          </w:p>
        </w:tc>
        <w:tc>
          <w:tcPr/>
          <w:p>
            <w:pPr>
              <w:pStyle w:val="Compact"/>
              <w:jc w:val="left"/>
            </w:pPr>
            <w:r>
              <w:t xml:space="preserve">Verified fact</w:t>
            </w:r>
          </w:p>
        </w:tc>
        <w:tc>
          <w:tcPr/>
          <w:p>
            <w:pPr>
              <w:pStyle w:val="Compact"/>
              <w:jc w:val="left"/>
            </w:pPr>
            <w:r>
              <w:t xml:space="preserve">A4-S004, A4-S050, A4-S049</w:t>
            </w:r>
          </w:p>
        </w:tc>
      </w:tr>
      <w:tr>
        <w:tc>
          <w:tcPr/>
          <w:p>
            <w:pPr>
              <w:pStyle w:val="Compact"/>
              <w:jc w:val="left"/>
            </w:pPr>
            <w:r>
              <w:t xml:space="preserve">Stack position</w:t>
            </w:r>
          </w:p>
        </w:tc>
        <w:tc>
          <w:tcPr/>
          <w:p>
            <w:pPr>
              <w:pStyle w:val="Compact"/>
              <w:jc w:val="left"/>
            </w:pPr>
            <w:r>
              <w:t xml:space="preserve">L3 multi-agent framework; AMP also acts as an agent runtime/management platform</w:t>
            </w:r>
          </w:p>
        </w:tc>
        <w:tc>
          <w:tcPr/>
          <w:p>
            <w:pPr>
              <w:pStyle w:val="Compact"/>
              <w:jc w:val="left"/>
            </w:pPr>
            <w:r>
              <w:t xml:space="preserve">Verified fact</w:t>
            </w:r>
          </w:p>
        </w:tc>
        <w:tc>
          <w:tcPr/>
          <w:p>
            <w:pPr>
              <w:pStyle w:val="Compact"/>
              <w:jc w:val="left"/>
            </w:pPr>
            <w:r>
              <w:t xml:space="preserve">A4-S049</w:t>
            </w:r>
          </w:p>
        </w:tc>
      </w:tr>
      <w:tr>
        <w:tc>
          <w:tcPr/>
          <w:p>
            <w:pPr>
              <w:pStyle w:val="Compact"/>
              <w:jc w:val="left"/>
            </w:pPr>
            <w:r>
              <w:t xml:space="preserve">Integration</w:t>
            </w:r>
          </w:p>
        </w:tc>
        <w:tc>
          <w:tcPr/>
          <w:p>
            <w:pPr>
              <w:pStyle w:val="Compact"/>
              <w:jc w:val="left"/>
            </w:pPr>
            <w:r>
              <w:t xml:space="preserve">Python library and CLI; crewai-tools package; AMP deployment</w:t>
            </w:r>
          </w:p>
        </w:tc>
        <w:tc>
          <w:tcPr/>
          <w:p>
            <w:pPr>
              <w:pStyle w:val="Compact"/>
              <w:jc w:val="left"/>
            </w:pPr>
            <w:r>
              <w:t xml:space="preserve">Verified fact</w:t>
            </w:r>
          </w:p>
        </w:tc>
        <w:tc>
          <w:tcPr/>
          <w:p>
            <w:pPr>
              <w:pStyle w:val="Compact"/>
              <w:jc w:val="left"/>
            </w:pPr>
            <w:r>
              <w:t xml:space="preserve">A4-S004, A4-S049</w:t>
            </w:r>
          </w:p>
        </w:tc>
      </w:tr>
      <w:tr>
        <w:tc>
          <w:tcPr/>
          <w:p>
            <w:pPr>
              <w:pStyle w:val="Compact"/>
              <w:jc w:val="left"/>
            </w:pPr>
            <w:r>
              <w:t xml:space="preserve">Dependencies</w:t>
            </w:r>
          </w:p>
        </w:tc>
        <w:tc>
          <w:tcPr/>
          <w:p>
            <w:pPr>
              <w:pStyle w:val="Compact"/>
              <w:jc w:val="left"/>
            </w:pPr>
            <w:r>
              <w:t xml:space="preserve">Python &gt;=3.10,&lt;3.14; standalone (not built on LangChain); LLM providers via integrations</w:t>
            </w:r>
          </w:p>
        </w:tc>
        <w:tc>
          <w:tcPr/>
          <w:p>
            <w:pPr>
              <w:pStyle w:val="Compact"/>
              <w:jc w:val="left"/>
            </w:pPr>
            <w:r>
              <w:t xml:space="preserve">Verified fact</w:t>
            </w:r>
          </w:p>
        </w:tc>
        <w:tc>
          <w:tcPr/>
          <w:p>
            <w:pPr>
              <w:pStyle w:val="Compact"/>
              <w:jc w:val="left"/>
            </w:pPr>
            <w:r>
              <w:t xml:space="preserve">A4-S004</w:t>
            </w:r>
          </w:p>
        </w:tc>
      </w:tr>
      <w:tr>
        <w:tc>
          <w:tcPr/>
          <w:p>
            <w:pPr>
              <w:pStyle w:val="Compact"/>
              <w:jc w:val="left"/>
            </w:pPr>
            <w:r>
              <w:t xml:space="preserve">Certifications</w:t>
            </w:r>
          </w:p>
        </w:tc>
        <w:tc>
          <w:tcPr/>
          <w:p>
            <w:pPr>
              <w:pStyle w:val="Compact"/>
              <w:jc w:val="left"/>
            </w:pPr>
            <w:r>
              <w:t xml:space="preserve">SOC 2 Type 2 (report dated June 2026 listed in trust centre); HIPAA audit report dated February 2026 listed (described as</w:t>
            </w:r>
            <w:r>
              <w:t xml:space="preserve"> </w:t>
            </w:r>
            <w:r>
              <w:t xml:space="preserve">‘</w:t>
            </w:r>
            <w:r>
              <w:t xml:space="preserve">Type 1</w:t>
            </w:r>
            <w:r>
              <w:t xml:space="preserve">’</w:t>
            </w:r>
            <w:r>
              <w:t xml:space="preserve">; scope/BAA not shown)</w:t>
            </w:r>
          </w:p>
        </w:tc>
        <w:tc>
          <w:tcPr/>
          <w:p>
            <w:pPr>
              <w:pStyle w:val="Compact"/>
              <w:jc w:val="left"/>
            </w:pPr>
            <w:r>
              <w:t xml:space="preserve">Verified fact</w:t>
            </w:r>
          </w:p>
        </w:tc>
        <w:tc>
          <w:tcPr/>
          <w:p>
            <w:pPr>
              <w:pStyle w:val="Compact"/>
              <w:jc w:val="left"/>
            </w:pPr>
            <w:r>
              <w:t xml:space="preserve">A4-S048</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Enterprise plan: PII redaction, policies, workload identity</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Access controls</w:t>
            </w:r>
          </w:p>
        </w:tc>
        <w:tc>
          <w:tcPr/>
          <w:p>
            <w:pPr>
              <w:pStyle w:val="Compact"/>
              <w:jc w:val="left"/>
            </w:pPr>
            <w:r>
              <w:t xml:space="preserve">Enterprise plan: SSO, RBAC</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Enterprise support</w:t>
            </w:r>
          </w:p>
        </w:tc>
        <w:tc>
          <w:tcPr/>
          <w:p>
            <w:pPr>
              <w:pStyle w:val="Compact"/>
              <w:jc w:val="left"/>
            </w:pPr>
            <w:r>
              <w:t xml:space="preserve">Enterprise plan with 45-day onboarding; forward-deployed engineering and training sold separately</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Pricing</w:t>
            </w:r>
          </w:p>
        </w:tc>
        <w:tc>
          <w:tcPr/>
          <w:p>
            <w:pPr>
              <w:pStyle w:val="Compact"/>
              <w:jc w:val="left"/>
            </w:pPr>
            <w:r>
              <w:t xml:space="preserve">Free tier: 50 workflow executions/month; Enterprise custom-priced (pricing page metadata about a year old)</w:t>
            </w:r>
          </w:p>
        </w:tc>
        <w:tc>
          <w:tcPr/>
          <w:p>
            <w:pPr>
              <w:pStyle w:val="Compact"/>
              <w:jc w:val="left"/>
            </w:pPr>
            <w:r>
              <w:t xml:space="preserve">Verified fact</w:t>
            </w:r>
          </w:p>
        </w:tc>
        <w:tc>
          <w:tcPr/>
          <w:p>
            <w:pPr>
              <w:pStyle w:val="Compact"/>
              <w:jc w:val="left"/>
            </w:pPr>
            <w:r>
              <w:t xml:space="preserve">A4-S047</w:t>
            </w:r>
          </w:p>
        </w:tc>
      </w:tr>
      <w:tr>
        <w:tc>
          <w:tcPr/>
          <w:p>
            <w:pPr>
              <w:pStyle w:val="Compact"/>
              <w:jc w:val="left"/>
            </w:pPr>
            <w:r>
              <w:t xml:space="preserve">Infrastructure cost</w:t>
            </w:r>
          </w:p>
        </w:tc>
        <w:tc>
          <w:tcPr/>
          <w:p>
            <w:pPr>
              <w:pStyle w:val="Compact"/>
              <w:jc w:val="left"/>
            </w:pPr>
            <w:r>
              <w:t xml:space="preserve">Multi-agent Crews multiply LLM calls per task; token cost dominates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crewai-tools; AMP; HPE on-prem partnership</w:t>
            </w:r>
          </w:p>
        </w:tc>
        <w:tc>
          <w:tcPr/>
          <w:p>
            <w:pPr>
              <w:pStyle w:val="Compact"/>
              <w:jc w:val="left"/>
            </w:pPr>
            <w:r>
              <w:t xml:space="preserve">Verified fact</w:t>
            </w:r>
          </w:p>
        </w:tc>
        <w:tc>
          <w:tcPr/>
          <w:p>
            <w:pPr>
              <w:pStyle w:val="Compact"/>
              <w:jc w:val="left"/>
            </w:pPr>
            <w:r>
              <w:t xml:space="preserve">A4-S004, A4-S049</w:t>
            </w:r>
          </w:p>
        </w:tc>
      </w:tr>
      <w:tr>
        <w:tc>
          <w:tcPr/>
          <w:p>
            <w:pPr>
              <w:pStyle w:val="Compact"/>
              <w:jc w:val="left"/>
            </w:pPr>
            <w:r>
              <w:t xml:space="preserve">Adoption signals</w:t>
            </w:r>
          </w:p>
        </w:tc>
        <w:tc>
          <w:tcPr/>
          <w:p>
            <w:pPr>
              <w:pStyle w:val="Compact"/>
              <w:jc w:val="left"/>
            </w:pPr>
            <w:r>
              <w:t xml:space="preserve">Vendor and TechCrunch (Oct 2024): US$18M seed+Series A (Boldstart, Craft, Earl Grey, Insight Partners); CrewAI 2025 blog: ~US$20M raised. A ~US$20M Series B (15 April 2026) appears only in PitchBook/Forge; no vendor or major-outlet announcement found</w:t>
            </w:r>
          </w:p>
        </w:tc>
        <w:tc>
          <w:tcPr/>
          <w:p>
            <w:pPr>
              <w:pStyle w:val="Compact"/>
              <w:jc w:val="left"/>
            </w:pPr>
            <w:r>
              <w:t xml:space="preserve">Verified fact</w:t>
            </w:r>
          </w:p>
        </w:tc>
        <w:tc>
          <w:tcPr/>
          <w:p>
            <w:pPr>
              <w:pStyle w:val="Compact"/>
              <w:jc w:val="left"/>
            </w:pPr>
            <w:r>
              <w:t xml:space="preserve">A4-S148, A4-S051</w:t>
            </w:r>
          </w:p>
        </w:tc>
      </w:tr>
      <w:tr>
        <w:tc>
          <w:tcPr/>
          <w:p>
            <w:pPr>
              <w:pStyle w:val="Compact"/>
              <w:jc w:val="left"/>
            </w:pPr>
            <w:r>
              <w:t xml:space="preserve">Maturity</w:t>
            </w:r>
          </w:p>
        </w:tc>
        <w:tc>
          <w:tcPr/>
          <w:p>
            <w:pPr>
              <w:pStyle w:val="Compact"/>
              <w:jc w:val="left"/>
            </w:pPr>
            <w:r>
              <w:t xml:space="preserve">First release November 2023; 1.0 in October 2025; very high release frequency (461 PyPI releases incl. nightly dev builds)</w:t>
            </w:r>
          </w:p>
        </w:tc>
        <w:tc>
          <w:tcPr/>
          <w:p>
            <w:pPr>
              <w:pStyle w:val="Compact"/>
              <w:jc w:val="left"/>
            </w:pPr>
            <w:r>
              <w:t xml:space="preserve">Verified fact</w:t>
            </w:r>
          </w:p>
        </w:tc>
        <w:tc>
          <w:tcPr/>
          <w:p>
            <w:pPr>
              <w:pStyle w:val="Compact"/>
              <w:jc w:val="left"/>
            </w:pPr>
            <w:r>
              <w:t xml:space="preserve">A4-S004</w:t>
            </w:r>
          </w:p>
        </w:tc>
      </w:tr>
      <w:tr>
        <w:tc>
          <w:tcPr/>
          <w:p>
            <w:pPr>
              <w:pStyle w:val="Compact"/>
              <w:jc w:val="left"/>
            </w:pPr>
            <w:r>
              <w:t xml:space="preserve">Deployment</w:t>
            </w:r>
          </w:p>
        </w:tc>
        <w:tc>
          <w:tcPr/>
          <w:p>
            <w:pPr>
              <w:pStyle w:val="Compact"/>
              <w:jc w:val="left"/>
            </w:pPr>
            <w:r>
              <w:t xml:space="preserve">saas: Yes (CrewAI cloud); managed_cloud: Yes; vpc_byoc: Yes (customer VPC on AWS, Azure or GCP); private_cloud: Yes (private VPC); self_hosted: Yes (OSS framework); on_prem: Yes (AMP on customer infrastructure; HPE pre-installed hardware offer)</w:t>
            </w:r>
          </w:p>
        </w:tc>
        <w:tc>
          <w:tcPr/>
          <w:p>
            <w:pPr>
              <w:pStyle w:val="Compact"/>
            </w:pPr>
          </w:p>
        </w:tc>
        <w:tc>
          <w:tcPr/>
          <w:p>
            <w:pPr>
              <w:pStyle w:val="Compact"/>
            </w:pPr>
          </w:p>
        </w:tc>
      </w:tr>
    </w:tbl>
    <w:bookmarkEnd w:id="659"/>
    <w:bookmarkStart w:id="679" w:name="X3ed7ba43cd320d2db75f42cd6402f98530de8b4"/>
    <w:p>
      <w:pPr>
        <w:pStyle w:val="Heading2"/>
      </w:pPr>
      <w:r>
        <w:t xml:space="preserve">LlamaIndex (open-source framework, incl. Workflows); commercial platform now named LlamaParse (formerly LlamaCloud), which includes LlamaAgents (</w:t>
      </w:r>
      <w:r>
        <w:rPr>
          <w:rStyle w:val="VerbatimChar"/>
        </w:rPr>
        <w:t xml:space="preserve">L3-llamaindex</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 ·</w:t>
      </w:r>
      <w:r>
        <w:t xml:space="preserve"> </w:t>
      </w:r>
      <w:r>
        <w:rPr>
          <w:bCs/>
          <w:b/>
        </w:rPr>
        <w:t xml:space="preserve">Label in the popular stack diagram:</w:t>
      </w:r>
      <w:r>
        <w:t xml:space="preserve"> </w:t>
      </w:r>
      <w:r>
        <w:t xml:space="preserve">LlamaIndex – document agents</w:t>
      </w:r>
    </w:p>
    <w:p>
      <w:pPr>
        <w:pStyle w:val="BodyText"/>
      </w:pPr>
      <w:r>
        <w:rPr>
          <w:iCs/>
          <w:i/>
        </w:rPr>
        <w:t xml:space="preserve">Rationale:</w:t>
      </w:r>
      <w:r>
        <w:t xml:space="preserve"> </w:t>
      </w:r>
      <w:r>
        <w:t xml:space="preserve">Capable but 0.x and no longer the vendor’s focus; Renamed refers to LlamaCloud -&gt; LlamaParse.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Workflows plus agents and RAG; HITL and durability not evidenced</w:t>
            </w:r>
            <w:r>
              <w:t xml:space="preserve"> </w:t>
            </w:r>
            <w:r>
              <w:rPr>
                <w:rStyle w:val="ClaimLabel"/>
              </w:rPr>
              <w:t xml:space="preserve">VF</w:t>
            </w:r>
            <w:r>
              <w:rPr>
                <w:rStyle w:val="FootnoteReference"/>
              </w:rPr>
              <w:footnoteReference w:id="660"/>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LlamaParse Enterprise SSO is one verified control</w:t>
            </w:r>
            <w:r>
              <w:t xml:space="preserve"> </w:t>
            </w:r>
            <w:r>
              <w:rPr>
                <w:rStyle w:val="ClaimLabel"/>
              </w:rPr>
              <w:t xml:space="preserve">VF</w:t>
            </w:r>
            <w:r>
              <w:rPr>
                <w:rStyle w:val="FootnoteReference"/>
              </w:rPr>
              <w:footnoteReference w:id="662"/>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hygiene not assessed; LlamaParse SOC 2 Type II and HIPAA BAA</w:t>
            </w:r>
            <w:r>
              <w:t xml:space="preserve"> </w:t>
            </w:r>
            <w:r>
              <w:rPr>
                <w:rStyle w:val="ClaimLabel"/>
              </w:rPr>
              <w:t xml:space="preserve">VF</w:t>
            </w:r>
            <w:r>
              <w:rPr>
                <w:rStyle w:val="FootnoteReference"/>
              </w:rPr>
              <w:footnoteReference w:id="665"/>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anywhere; LlamaAgents managed or bring-your-own infrastructure</w:t>
            </w:r>
            <w:r>
              <w:t xml:space="preserve"> </w:t>
            </w:r>
            <w:r>
              <w:rPr>
                <w:rStyle w:val="ClaimLabel"/>
              </w:rPr>
              <w:t xml:space="preserve">VF</w:t>
            </w:r>
            <w:r>
              <w:rPr>
                <w:rStyle w:val="FootnoteReference"/>
              </w:rPr>
              <w:footnoteReference w:id="666"/>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LLM and vector-store integrations</w:t>
            </w:r>
            <w:r>
              <w:t xml:space="preserve"> </w:t>
            </w:r>
            <w:r>
              <w:rPr>
                <w:rStyle w:val="ClaimLabel"/>
              </w:rPr>
              <w:t xml:space="preserve">VF</w:t>
            </w:r>
            <w:r>
              <w:rPr>
                <w:rStyle w:val="FootnoteReference"/>
              </w:rPr>
              <w:footnoteReference w:id="668"/>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0.x versioning after three years; vendor focus moved to LlamaParse</w:t>
            </w:r>
            <w:r>
              <w:t xml:space="preserve"> </w:t>
            </w:r>
            <w:r>
              <w:rPr>
                <w:rStyle w:val="ClaimLabel"/>
              </w:rPr>
              <w:t xml:space="preserve">VF</w:t>
            </w:r>
            <w:r>
              <w:rPr>
                <w:rStyle w:val="FootnoteReference"/>
              </w:rPr>
              <w:footnoteReference w:id="670"/>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Framework free (MIT)</w:t>
            </w:r>
            <w:r>
              <w:t xml:space="preserve"> </w:t>
            </w:r>
            <w:r>
              <w:rPr>
                <w:rStyle w:val="ClaimLabel"/>
              </w:rPr>
              <w:t xml:space="preserve">VF</w:t>
            </w:r>
            <w:r>
              <w:rPr>
                <w:rStyle w:val="FootnoteReference"/>
              </w:rPr>
              <w:footnoteReference w:id="672"/>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but Workflows API is LlamaIndex-specific</w:t>
            </w:r>
            <w:r>
              <w:t xml:space="preserve"> </w:t>
            </w:r>
            <w:r>
              <w:rPr>
                <w:rStyle w:val="ClaimLabel"/>
              </w:rPr>
              <w:t xml:space="preserve">VF</w:t>
            </w:r>
            <w:r>
              <w:rPr>
                <w:rStyle w:val="FootnoteReference"/>
              </w:rPr>
              <w:footnoteReference w:id="673"/>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bCs/>
          <w:b/>
        </w:rPr>
        <w:t xml:space="preserve">Capabilities.</w:t>
      </w:r>
      <w:r>
        <w:t xml:space="preserve"> </w:t>
      </w:r>
      <w:r>
        <w:t xml:space="preserve">MIT framework for RAG and agentic applications with Workflows, an event-driven, step-based engine with typed state and OpenTelemetry instrumentation; LlamaAgents deploys document agents on the proprietary LlamaParse platform (formerly LlamaCloud)</w:t>
      </w:r>
      <w:r>
        <w:t xml:space="preserve"> </w:t>
      </w:r>
      <w:r>
        <w:rPr>
          <w:rStyle w:val="ClaimLabel"/>
        </w:rPr>
        <w:t xml:space="preserve">VF</w:t>
      </w:r>
      <w:r>
        <w:rPr>
          <w:rStyle w:val="FootnoteReference"/>
        </w:rPr>
        <w:footnoteReference w:id="674"/>
      </w:r>
      <w:r>
        <w:t xml:space="preserve">.</w:t>
      </w:r>
    </w:p>
    <w:p>
      <w:pPr>
        <w:pStyle w:val="BodyText"/>
      </w:pPr>
      <w:r>
        <w:rPr>
          <w:bCs/>
          <w:b/>
        </w:rPr>
        <w:t xml:space="preserve">Strengths</w:t>
      </w:r>
    </w:p>
    <w:p>
      <w:pPr>
        <w:numPr>
          <w:ilvl w:val="0"/>
          <w:numId w:val="1121"/>
        </w:numPr>
        <w:pStyle w:val="Compact"/>
      </w:pPr>
      <w:r>
        <w:t xml:space="preserve">Workflows is a clean deterministic step engine usable outside the LlamaIndex ecosystem</w:t>
      </w:r>
      <w:r>
        <w:t xml:space="preserve"> </w:t>
      </w:r>
      <w:r>
        <w:rPr>
          <w:rStyle w:val="ClaimLabel"/>
        </w:rPr>
        <w:t xml:space="preserve">VF</w:t>
      </w:r>
      <w:r>
        <w:rPr>
          <w:rStyle w:val="FootnoteReference"/>
        </w:rPr>
        <w:footnoteReference w:id="675"/>
      </w:r>
      <w:r>
        <w:t xml:space="preserve"> </w:t>
      </w:r>
      <w:r>
        <w:rPr>
          <w:rStyle w:val="ClaimLabel"/>
        </w:rPr>
        <w:t xml:space="preserve">AJ</w:t>
      </w:r>
    </w:p>
    <w:p>
      <w:pPr>
        <w:numPr>
          <w:ilvl w:val="0"/>
          <w:numId w:val="1121"/>
        </w:numPr>
        <w:pStyle w:val="Compact"/>
      </w:pPr>
      <w:r>
        <w:t xml:space="preserve">Large integration catalogue for retrieval</w:t>
      </w:r>
      <w:r>
        <w:t xml:space="preserve"> </w:t>
      </w:r>
      <w:r>
        <w:rPr>
          <w:rStyle w:val="ClaimLabel"/>
        </w:rPr>
        <w:t xml:space="preserve">VF</w:t>
      </w:r>
      <w:r>
        <w:rPr>
          <w:rStyle w:val="FootnoteReference"/>
        </w:rPr>
        <w:footnoteReference w:id="676"/>
      </w:r>
    </w:p>
    <w:p>
      <w:pPr>
        <w:pStyle w:val="FirstParagraph"/>
      </w:pPr>
      <w:r>
        <w:rPr>
          <w:bCs/>
          <w:b/>
        </w:rPr>
        <w:t xml:space="preserve">Limitations and risks</w:t>
      </w:r>
    </w:p>
    <w:p>
      <w:pPr>
        <w:numPr>
          <w:ilvl w:val="0"/>
          <w:numId w:val="1122"/>
        </w:numPr>
        <w:pStyle w:val="Compact"/>
      </w:pPr>
      <w:r>
        <w:t xml:space="preserve">Vendor says its primary focus has shifted to LlamaParse</w:t>
      </w:r>
      <w:r>
        <w:t xml:space="preserve"> </w:t>
      </w:r>
      <w:r>
        <w:rPr>
          <w:rStyle w:val="ClaimLabel"/>
        </w:rPr>
        <w:t xml:space="preserve">VF</w:t>
      </w:r>
      <w:r>
        <w:rPr>
          <w:rStyle w:val="FootnoteReference"/>
        </w:rPr>
        <w:footnoteReference w:id="677"/>
      </w:r>
    </w:p>
    <w:p>
      <w:pPr>
        <w:numPr>
          <w:ilvl w:val="0"/>
          <w:numId w:val="1122"/>
        </w:numPr>
        <w:pStyle w:val="Compact"/>
      </w:pPr>
      <w:r>
        <w:t xml:space="preserve">Framework still 0.x after three years</w:t>
      </w:r>
      <w:r>
        <w:t xml:space="preserve"> </w:t>
      </w:r>
      <w:r>
        <w:rPr>
          <w:rStyle w:val="ClaimLabel"/>
        </w:rPr>
        <w:t xml:space="preserve">VF</w:t>
      </w:r>
      <w:r>
        <w:rPr>
          <w:rStyle w:val="FootnoteReference"/>
        </w:rPr>
        <w:footnoteReference w:id="678"/>
      </w:r>
    </w:p>
    <w:p>
      <w:pPr>
        <w:numPr>
          <w:ilvl w:val="0"/>
          <w:numId w:val="1122"/>
        </w:numPr>
        <w:pStyle w:val="Compact"/>
      </w:pPr>
      <w:r>
        <w:t xml:space="preserve">Human-in-the-loop and durable execution not evidenced in the fact base</w:t>
      </w:r>
      <w:r>
        <w:t xml:space="preserve"> </w:t>
      </w:r>
      <w:r>
        <w:rPr>
          <w:rStyle w:val="ClaimLabel"/>
        </w:rPr>
        <w:t xml:space="preserve">NPV</w:t>
      </w:r>
    </w:p>
    <w:p>
      <w:pPr>
        <w:pStyle w:val="FirstParagraph"/>
      </w:pPr>
      <w:r>
        <w:rPr>
          <w:bCs/>
          <w:b/>
        </w:rPr>
        <w:t xml:space="preserve">Choose when</w:t>
      </w:r>
    </w:p>
    <w:p>
      <w:pPr>
        <w:numPr>
          <w:ilvl w:val="0"/>
          <w:numId w:val="1123"/>
        </w:numPr>
        <w:pStyle w:val="Compact"/>
      </w:pPr>
      <w:r>
        <w:t xml:space="preserve">Retrieval-heavy agents already built on LlamaIndex</w:t>
      </w:r>
      <w:r>
        <w:t xml:space="preserve"> </w:t>
      </w:r>
      <w:r>
        <w:rPr>
          <w:rStyle w:val="ClaimLabel"/>
        </w:rPr>
        <w:t xml:space="preserve">AJ</w:t>
      </w:r>
    </w:p>
    <w:p>
      <w:pPr>
        <w:numPr>
          <w:ilvl w:val="0"/>
          <w:numId w:val="1123"/>
        </w:numPr>
        <w:pStyle w:val="Compact"/>
      </w:pPr>
      <w:r>
        <w:t xml:space="preserve">Document agents where LlamaParse is the chosen L8 parser</w:t>
      </w:r>
      <w:r>
        <w:t xml:space="preserve"> </w:t>
      </w:r>
      <w:r>
        <w:rPr>
          <w:rStyle w:val="ClaimLabel"/>
        </w:rPr>
        <w:t xml:space="preserve">AJ</w:t>
      </w:r>
    </w:p>
    <w:p>
      <w:pPr>
        <w:pStyle w:val="FirstParagraph"/>
      </w:pPr>
      <w:r>
        <w:rPr>
          <w:bCs/>
          <w:b/>
        </w:rPr>
        <w:t xml:space="preserve">Avoid when</w:t>
      </w:r>
    </w:p>
    <w:p>
      <w:pPr>
        <w:numPr>
          <w:ilvl w:val="0"/>
          <w:numId w:val="1124"/>
        </w:numPr>
        <w:pStyle w:val="Compact"/>
      </w:pPr>
      <w:r>
        <w:t xml:space="preserve">You need a long-term orchestration standard with roadmap commitment</w:t>
      </w:r>
      <w:r>
        <w:t xml:space="preserve"> </w:t>
      </w:r>
      <w:r>
        <w:rPr>
          <w:rStyle w:val="ClaimLabel"/>
        </w:rPr>
        <w:t xml:space="preserve">AJ</w:t>
      </w:r>
    </w:p>
    <w:p>
      <w:pPr>
        <w:pStyle w:val="FirstParagraph"/>
      </w:pPr>
      <w:r>
        <w:rPr>
          <w:bCs/>
          <w:b/>
        </w:rPr>
        <w:t xml:space="preserve">Nearest competitors:</w:t>
      </w:r>
      <w:r>
        <w:t xml:space="preserve"> </w:t>
      </w:r>
      <w:r>
        <w:t xml:space="preserve">L3-langgraph, L3-pydantic-ai, L8-llamaparse</w:t>
      </w:r>
    </w:p>
    <w:p>
      <w:pPr>
        <w:pStyle w:val="BodyText"/>
      </w:pPr>
      <w:r>
        <w:rPr>
          <w:bCs/>
          <w:b/>
        </w:rPr>
        <w:t xml:space="preserve">Regulated-FS note.</w:t>
      </w:r>
      <w:r>
        <w:t xml:space="preserve"> </w:t>
      </w:r>
      <w:r>
        <w:t xml:space="preserve">Treat as a retrieval toolkit inside a governed workflow rather than as the orchestration standard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LlamaIndex, Inc. (run-llama)</w:t>
            </w:r>
          </w:p>
        </w:tc>
        <w:tc>
          <w:tcPr/>
          <w:p>
            <w:pPr>
              <w:pStyle w:val="Compact"/>
              <w:jc w:val="left"/>
            </w:pPr>
            <w:r>
              <w:t xml:space="preserve">Verified fact</w:t>
            </w:r>
          </w:p>
        </w:tc>
        <w:tc>
          <w:tcPr/>
          <w:p>
            <w:pPr>
              <w:pStyle w:val="Compact"/>
              <w:jc w:val="left"/>
            </w:pPr>
            <w:r>
              <w:t xml:space="preserve">A4-S117</w:t>
            </w:r>
          </w:p>
        </w:tc>
      </w:tr>
      <w:tr>
        <w:tc>
          <w:tcPr/>
          <w:p>
            <w:pPr>
              <w:pStyle w:val="Compact"/>
              <w:jc w:val="left"/>
            </w:pPr>
            <w:r>
              <w:t xml:space="preserve">Category</w:t>
            </w:r>
          </w:p>
        </w:tc>
        <w:tc>
          <w:tcPr/>
          <w:p>
            <w:pPr>
              <w:pStyle w:val="Compact"/>
              <w:jc w:val="left"/>
            </w:pPr>
            <w:r>
              <w:t xml:space="preserve">RAG / agentic application framework with an event-driven workflow engine; vendor’s commercial focus is document parsing and document agents</w:t>
            </w:r>
          </w:p>
        </w:tc>
        <w:tc>
          <w:tcPr/>
          <w:p>
            <w:pPr>
              <w:pStyle w:val="Compact"/>
              <w:jc w:val="left"/>
            </w:pPr>
            <w:r>
              <w:t xml:space="preserve">Verified fact</w:t>
            </w:r>
          </w:p>
        </w:tc>
        <w:tc>
          <w:tcPr/>
          <w:p>
            <w:pPr>
              <w:pStyle w:val="Compact"/>
              <w:jc w:val="left"/>
            </w:pPr>
            <w:r>
              <w:t xml:space="preserve">A4-S117, A4-S041</w:t>
            </w:r>
          </w:p>
        </w:tc>
      </w:tr>
      <w:tr>
        <w:tc>
          <w:tcPr/>
          <w:p>
            <w:pPr>
              <w:pStyle w:val="Compact"/>
              <w:jc w:val="left"/>
            </w:pPr>
            <w:r>
              <w:t xml:space="preserve">Version / lineup</w:t>
            </w:r>
          </w:p>
        </w:tc>
        <w:tc>
          <w:tcPr/>
          <w:p>
            <w:pPr>
              <w:pStyle w:val="Compact"/>
              <w:jc w:val="left"/>
            </w:pPr>
            <w:r>
              <w:t xml:space="preserve">llama-index / llama-index-core 0.14.25 (21 September 2026); llama-index-workflows 2.25.0 (25 September 2026)</w:t>
            </w:r>
          </w:p>
        </w:tc>
        <w:tc>
          <w:tcPr/>
          <w:p>
            <w:pPr>
              <w:pStyle w:val="Compact"/>
              <w:jc w:val="left"/>
            </w:pPr>
            <w:r>
              <w:t xml:space="preserve">Verified fact</w:t>
            </w:r>
          </w:p>
        </w:tc>
        <w:tc>
          <w:tcPr/>
          <w:p>
            <w:pPr>
              <w:pStyle w:val="Compact"/>
              <w:jc w:val="left"/>
            </w:pPr>
            <w:r>
              <w:t xml:space="preserve">A4-S002, A4-S013</w:t>
            </w:r>
          </w:p>
        </w:tc>
      </w:tr>
      <w:tr>
        <w:tc>
          <w:tcPr/>
          <w:p>
            <w:pPr>
              <w:pStyle w:val="Compact"/>
              <w:jc w:val="left"/>
            </w:pPr>
            <w:r>
              <w:t xml:space="preserve">Licence</w:t>
            </w:r>
          </w:p>
        </w:tc>
        <w:tc>
          <w:tcPr/>
          <w:p>
            <w:pPr>
              <w:pStyle w:val="Compact"/>
              <w:jc w:val="left"/>
            </w:pPr>
            <w:r>
              <w:t xml:space="preserve">Open source, MIT (framework and workflows); LlamaParse platform is proprietary SaaS</w:t>
            </w:r>
          </w:p>
        </w:tc>
        <w:tc>
          <w:tcPr/>
          <w:p>
            <w:pPr>
              <w:pStyle w:val="Compact"/>
              <w:jc w:val="left"/>
            </w:pPr>
            <w:r>
              <w:t xml:space="preserve">Verified fact</w:t>
            </w:r>
          </w:p>
        </w:tc>
        <w:tc>
          <w:tcPr/>
          <w:p>
            <w:pPr>
              <w:pStyle w:val="Compact"/>
              <w:jc w:val="left"/>
            </w:pPr>
            <w:r>
              <w:t xml:space="preserve">A4-S002, A4-S013, A4-S127, A4-S117</w:t>
            </w:r>
          </w:p>
        </w:tc>
      </w:tr>
      <w:tr>
        <w:tc>
          <w:tcPr/>
          <w:p>
            <w:pPr>
              <w:pStyle w:val="Compact"/>
              <w:jc w:val="left"/>
            </w:pPr>
            <w:r>
              <w:t xml:space="preserve">Status events</w:t>
            </w:r>
          </w:p>
        </w:tc>
        <w:tc>
          <w:tcPr/>
          <w:p>
            <w:pPr>
              <w:pStyle w:val="Compact"/>
              <w:jc w:val="left"/>
            </w:pPr>
            <w:r>
              <w:t xml:space="preserve">30 June 2025: Workflows 1.0 released as a standalone package (llama-index-workflows); November 2025: LlamaAgents open preview; 2026: LlamaCloud renamed LlamaParse; 2026: vendor states primary focus shifted from OSS framework to LlamaParse</w:t>
            </w:r>
          </w:p>
        </w:tc>
        <w:tc>
          <w:tcPr/>
          <w:p>
            <w:pPr>
              <w:pStyle w:val="Compact"/>
              <w:jc w:val="left"/>
            </w:pPr>
            <w:r>
              <w:t xml:space="preserve">Verified fact</w:t>
            </w:r>
          </w:p>
        </w:tc>
        <w:tc>
          <w:tcPr/>
          <w:p>
            <w:pPr>
              <w:pStyle w:val="Compact"/>
              <w:jc w:val="left"/>
            </w:pPr>
            <w:r>
              <w:t xml:space="preserve">A4-S041, A4-S042, A4-S117</w:t>
            </w:r>
          </w:p>
        </w:tc>
      </w:tr>
      <w:tr>
        <w:tc>
          <w:tcPr/>
          <w:p>
            <w:pPr>
              <w:pStyle w:val="Compact"/>
              <w:jc w:val="left"/>
            </w:pPr>
            <w:r>
              <w:t xml:space="preserve">Strategic direction</w:t>
            </w:r>
          </w:p>
        </w:tc>
        <w:tc>
          <w:tcPr/>
          <w:p>
            <w:pPr>
              <w:pStyle w:val="Compact"/>
              <w:jc w:val="left"/>
            </w:pPr>
            <w:r>
              <w:t xml:space="preserve">README (2026):</w:t>
            </w:r>
            <w:r>
              <w:t xml:space="preserve"> </w:t>
            </w:r>
            <w:r>
              <w:t xml:space="preserve">‘</w:t>
            </w:r>
            <w:r>
              <w:t xml:space="preserve">our primary focus has shifted towards LlamaParse, along with liteparse and our benchmarking efforts</w:t>
            </w:r>
            <w:r>
              <w:t xml:space="preserve">’</w:t>
            </w:r>
            <w:r>
              <w:t xml:space="preserve">; the OSS framework remains available as an open toolkit. LlamaAgents (document agents built on Workflows) in open preview from November 2025; LlamaAgents Builder (natural-language to Workflow code) February 2026</w:t>
            </w:r>
          </w:p>
        </w:tc>
        <w:tc>
          <w:tcPr/>
          <w:p>
            <w:pPr>
              <w:pStyle w:val="Compact"/>
              <w:jc w:val="left"/>
            </w:pPr>
            <w:r>
              <w:t xml:space="preserve">Verified fact</w:t>
            </w:r>
          </w:p>
        </w:tc>
        <w:tc>
          <w:tcPr/>
          <w:p>
            <w:pPr>
              <w:pStyle w:val="Compact"/>
              <w:jc w:val="left"/>
            </w:pPr>
            <w:r>
              <w:t xml:space="preserve">A4-S117, A4-S042</w:t>
            </w:r>
          </w:p>
        </w:tc>
      </w:tr>
      <w:tr>
        <w:tc>
          <w:tcPr/>
          <w:p>
            <w:pPr>
              <w:pStyle w:val="Compact"/>
              <w:jc w:val="left"/>
            </w:pPr>
            <w:r>
              <w:t xml:space="preserve">What it does</w:t>
            </w:r>
          </w:p>
        </w:tc>
        <w:tc>
          <w:tcPr/>
          <w:p>
            <w:pPr>
              <w:pStyle w:val="Compact"/>
              <w:jc w:val="left"/>
            </w:pPr>
            <w:r>
              <w:t xml:space="preserve">Open-source framework for building agentic and RAG applications over data, with Workflows: a lightweight, event-driven, step-based engine for multi-step agentic applications in Python and TypeScript (typed state, resource injection, OpenTelemetry instrumentation). LlamaParse adds Parse, Extract, Index and LlamaAgents (deployed document agents).</w:t>
            </w:r>
          </w:p>
        </w:tc>
        <w:tc>
          <w:tcPr/>
          <w:p>
            <w:pPr>
              <w:pStyle w:val="Compact"/>
              <w:jc w:val="left"/>
            </w:pPr>
            <w:r>
              <w:t xml:space="preserve">Verified fact</w:t>
            </w:r>
          </w:p>
        </w:tc>
        <w:tc>
          <w:tcPr/>
          <w:p>
            <w:pPr>
              <w:pStyle w:val="Compact"/>
              <w:jc w:val="left"/>
            </w:pPr>
            <w:r>
              <w:t xml:space="preserve">A4-S117, A4-S041, A4-S013</w:t>
            </w:r>
          </w:p>
        </w:tc>
      </w:tr>
      <w:tr>
        <w:tc>
          <w:tcPr/>
          <w:p>
            <w:pPr>
              <w:pStyle w:val="Compact"/>
              <w:jc w:val="left"/>
            </w:pPr>
            <w:r>
              <w:t xml:space="preserve">Stack position</w:t>
            </w:r>
          </w:p>
        </w:tc>
        <w:tc>
          <w:tcPr/>
          <w:p>
            <w:pPr>
              <w:pStyle w:val="Compact"/>
              <w:jc w:val="left"/>
            </w:pPr>
            <w:r>
              <w:t xml:space="preserve">L3 for the framework/Workflows; the commercial product is mainly L8 (document extraction, LlamaParse) and the graphic’s</w:t>
            </w:r>
            <w:r>
              <w:t xml:space="preserve"> </w:t>
            </w:r>
            <w:r>
              <w:t xml:space="preserve">‘</w:t>
            </w:r>
            <w:r>
              <w:t xml:space="preserve">document agents</w:t>
            </w:r>
            <w:r>
              <w:t xml:space="preserve">’</w:t>
            </w:r>
            <w:r>
              <w:t xml:space="preserve"> </w:t>
            </w:r>
            <w:r>
              <w:t xml:space="preserve">descriptor reflects that. The framework is no longer the vendor’s primary focus.</w:t>
            </w:r>
          </w:p>
        </w:tc>
        <w:tc>
          <w:tcPr/>
          <w:p>
            <w:pPr>
              <w:pStyle w:val="Compact"/>
              <w:jc w:val="left"/>
            </w:pPr>
            <w:r>
              <w:t xml:space="preserve">Verified fact</w:t>
            </w:r>
          </w:p>
        </w:tc>
        <w:tc>
          <w:tcPr/>
          <w:p>
            <w:pPr>
              <w:pStyle w:val="Compact"/>
              <w:jc w:val="left"/>
            </w:pPr>
            <w:r>
              <w:t xml:space="preserve">A4-S117</w:t>
            </w:r>
          </w:p>
        </w:tc>
      </w:tr>
      <w:tr>
        <w:tc>
          <w:tcPr/>
          <w:p>
            <w:pPr>
              <w:pStyle w:val="Compact"/>
              <w:jc w:val="left"/>
            </w:pPr>
            <w:r>
              <w:t xml:space="preserve">Integration</w:t>
            </w:r>
          </w:p>
        </w:tc>
        <w:tc>
          <w:tcPr/>
          <w:p>
            <w:pPr>
              <w:pStyle w:val="Compact"/>
              <w:jc w:val="left"/>
            </w:pPr>
            <w:r>
              <w:t xml:space="preserve">Python/TS libraries; llamactl CLI to deploy Agent Workflows to LlamaCloud/LlamaParse or as a headless API; OpenTelemetry instrumentation</w:t>
            </w:r>
          </w:p>
        </w:tc>
        <w:tc>
          <w:tcPr/>
          <w:p>
            <w:pPr>
              <w:pStyle w:val="Compact"/>
              <w:jc w:val="left"/>
            </w:pPr>
            <w:r>
              <w:t xml:space="preserve">Verified fact</w:t>
            </w:r>
          </w:p>
        </w:tc>
        <w:tc>
          <w:tcPr/>
          <w:p>
            <w:pPr>
              <w:pStyle w:val="Compact"/>
              <w:jc w:val="left"/>
            </w:pPr>
            <w:r>
              <w:t xml:space="preserve">A4-S042, A4-S041</w:t>
            </w:r>
          </w:p>
        </w:tc>
      </w:tr>
      <w:tr>
        <w:tc>
          <w:tcPr/>
          <w:p>
            <w:pPr>
              <w:pStyle w:val="Compact"/>
              <w:jc w:val="left"/>
            </w:pPr>
            <w:r>
              <w:t xml:space="preserve">Dependencies</w:t>
            </w:r>
          </w:p>
        </w:tc>
        <w:tc>
          <w:tcPr/>
          <w:p>
            <w:pPr>
              <w:pStyle w:val="Compact"/>
              <w:jc w:val="left"/>
            </w:pPr>
            <w:r>
              <w:t xml:space="preserve">Python &gt;=3.9/3.10 or TypeScript; LLM and embedding providers; vector stores via integrations; LlamaParse API for managed parsing (optional)</w:t>
            </w:r>
          </w:p>
        </w:tc>
        <w:tc>
          <w:tcPr/>
          <w:p>
            <w:pPr>
              <w:pStyle w:val="Compact"/>
              <w:jc w:val="left"/>
            </w:pPr>
            <w:r>
              <w:t xml:space="preserve">Verified fact</w:t>
            </w:r>
          </w:p>
        </w:tc>
        <w:tc>
          <w:tcPr/>
          <w:p>
            <w:pPr>
              <w:pStyle w:val="Compact"/>
              <w:jc w:val="left"/>
            </w:pPr>
            <w:r>
              <w:t xml:space="preserve">A4-S002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Framework free (MIT). LlamaParse metered in credits; third-party pages report ~US$1.25 per 1,000 credits in 2026 and ~10,000 free credits per month; vendor pricing page not retrieved</w:t>
            </w:r>
          </w:p>
        </w:tc>
        <w:tc>
          <w:tcPr/>
          <w:p>
            <w:pPr>
              <w:pStyle w:val="Compact"/>
              <w:jc w:val="left"/>
            </w:pPr>
            <w:r>
              <w:t xml:space="preserve">Reported</w:t>
            </w:r>
          </w:p>
        </w:tc>
        <w:tc>
          <w:tcPr/>
          <w:p>
            <w:pPr>
              <w:pStyle w:val="Compact"/>
              <w:jc w:val="left"/>
            </w:pPr>
            <w:r>
              <w:t xml:space="preserve">A4-S043</w:t>
            </w:r>
          </w:p>
        </w:tc>
      </w:tr>
      <w:tr>
        <w:tc>
          <w:tcPr/>
          <w:p>
            <w:pPr>
              <w:pStyle w:val="Compact"/>
              <w:jc w:val="left"/>
            </w:pPr>
            <w:r>
              <w:t xml:space="preserve">Infrastructure cost</w:t>
            </w:r>
          </w:p>
        </w:tc>
        <w:tc>
          <w:tcPr/>
          <w:p>
            <w:pPr>
              <w:pStyle w:val="Compact"/>
              <w:jc w:val="left"/>
            </w:pPr>
            <w:r>
              <w:t xml:space="preserve">Self-hosted framework cost is driven by LLM/embedding tokens and the chosen vector store, not the library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Large integration catalogue (LLMs, vector stores); Workflows usable outside the LlamaIndex ecosystem; LlamaParse usable with or without the framework</w:t>
            </w:r>
          </w:p>
        </w:tc>
        <w:tc>
          <w:tcPr/>
          <w:p>
            <w:pPr>
              <w:pStyle w:val="Compact"/>
              <w:jc w:val="left"/>
            </w:pPr>
            <w:r>
              <w:t xml:space="preserve">Verified fact</w:t>
            </w:r>
          </w:p>
        </w:tc>
        <w:tc>
          <w:tcPr/>
          <w:p>
            <w:pPr>
              <w:pStyle w:val="Compact"/>
              <w:jc w:val="left"/>
            </w:pPr>
            <w:r>
              <w:t xml:space="preserve">A4-S117, A4-S041</w:t>
            </w:r>
          </w:p>
        </w:tc>
      </w:tr>
      <w:tr>
        <w:tc>
          <w:tcPr/>
          <w:p>
            <w:pPr>
              <w:pStyle w:val="Compact"/>
              <w:jc w:val="left"/>
            </w:pPr>
            <w:r>
              <w:t xml:space="preserve">Adoption signals</w:t>
            </w:r>
          </w:p>
        </w:tc>
        <w:tc>
          <w:tcPr/>
          <w:p>
            <w:pPr>
              <w:pStyle w:val="Compact"/>
              <w:jc w:val="left"/>
            </w:pPr>
            <w:r>
              <w:t xml:space="preserve">Funding reported as US$27.5M (Greylock, Norwest; Series A May 2025) by Tracxn; another source reports US$19M (conflict)</w:t>
            </w:r>
          </w:p>
        </w:tc>
        <w:tc>
          <w:tcPr/>
          <w:p>
            <w:pPr>
              <w:pStyle w:val="Compact"/>
              <w:jc w:val="left"/>
            </w:pPr>
            <w:r>
              <w:t xml:space="preserve">Reported</w:t>
            </w:r>
          </w:p>
        </w:tc>
        <w:tc>
          <w:tcPr/>
          <w:p>
            <w:pPr>
              <w:pStyle w:val="Compact"/>
              <w:jc w:val="left"/>
            </w:pPr>
            <w:r>
              <w:t xml:space="preserve">A4-S043</w:t>
            </w:r>
          </w:p>
        </w:tc>
      </w:tr>
      <w:tr>
        <w:tc>
          <w:tcPr/>
          <w:p>
            <w:pPr>
              <w:pStyle w:val="Compact"/>
              <w:jc w:val="left"/>
            </w:pPr>
            <w:r>
              <w:t xml:space="preserve">Maturity</w:t>
            </w:r>
          </w:p>
        </w:tc>
        <w:tc>
          <w:tcPr/>
          <w:p>
            <w:pPr>
              <w:pStyle w:val="Compact"/>
              <w:jc w:val="left"/>
            </w:pPr>
            <w:r>
              <w:t xml:space="preserve">Framework first released February 2023; still 0.x versioning (0.14.25); Workflows 1.0 since June 2025 and now 2.x</w:t>
            </w:r>
          </w:p>
        </w:tc>
        <w:tc>
          <w:tcPr/>
          <w:p>
            <w:pPr>
              <w:pStyle w:val="Compact"/>
              <w:jc w:val="left"/>
            </w:pPr>
            <w:r>
              <w:t xml:space="preserve">Verified fact</w:t>
            </w:r>
          </w:p>
        </w:tc>
        <w:tc>
          <w:tcPr/>
          <w:p>
            <w:pPr>
              <w:pStyle w:val="Compact"/>
              <w:jc w:val="left"/>
            </w:pPr>
            <w:r>
              <w:t xml:space="preserve">A4-S002, A4-S013, A4-S041</w:t>
            </w:r>
          </w:p>
        </w:tc>
      </w:tr>
      <w:tr>
        <w:tc>
          <w:tcPr/>
          <w:p>
            <w:pPr>
              <w:pStyle w:val="Compact"/>
              <w:jc w:val="left"/>
            </w:pPr>
            <w:r>
              <w:t xml:space="preserve">Deployment</w:t>
            </w:r>
          </w:p>
        </w:tc>
        <w:tc>
          <w:tcPr/>
          <w:p>
            <w:pPr>
              <w:pStyle w:val="Compact"/>
              <w:jc w:val="left"/>
            </w:pPr>
            <w:r>
              <w:t xml:space="preserve">saas: Yes (LlamaParse / LlamaAgents managed cloud); managed_cloud: Yes (LlamaAgents managed cloud); vpc_byoc: Yes (LlamaAgents:</w:t>
            </w:r>
            <w:r>
              <w:t xml:space="preserve"> </w:t>
            </w:r>
            <w:r>
              <w:t xml:space="preserve">‘</w:t>
            </w:r>
            <w:r>
              <w:t xml:space="preserve">bring-your-own infrastructure</w:t>
            </w:r>
            <w:r>
              <w:t xml:space="preserve">’</w:t>
            </w:r>
            <w:r>
              <w:t xml:space="preserve"> </w:t>
            </w:r>
            <w:r>
              <w:t xml:space="preserve">option); private_cloud: Not publicly verified; self_hosted: Yes (OSS framework); on_prem: Not publicly verified</w:t>
            </w:r>
          </w:p>
        </w:tc>
        <w:tc>
          <w:tcPr/>
          <w:p>
            <w:pPr>
              <w:pStyle w:val="Compact"/>
            </w:pPr>
          </w:p>
        </w:tc>
        <w:tc>
          <w:tcPr/>
          <w:p>
            <w:pPr>
              <w:pStyle w:val="Compact"/>
            </w:pPr>
          </w:p>
        </w:tc>
      </w:tr>
    </w:tbl>
    <w:bookmarkEnd w:id="679"/>
    <w:bookmarkStart w:id="696" w:name="X788431c476ee219d67d6f7d44a1d460d1b8708a"/>
    <w:p>
      <w:pPr>
        <w:pStyle w:val="Heading2"/>
      </w:pPr>
      <w:r>
        <w:t xml:space="preserve">AI SDK (by Vercel); npm package</w:t>
      </w:r>
      <w:r>
        <w:t xml:space="preserve"> </w:t>
      </w:r>
      <w:r>
        <w:t xml:space="preserve">‘</w:t>
      </w:r>
      <w:r>
        <w:t xml:space="preserve">ai</w:t>
      </w:r>
      <w:r>
        <w:t xml:space="preserve">’</w:t>
      </w:r>
      <w:r>
        <w:t xml:space="preserve"> </w:t>
      </w:r>
      <w:r>
        <w:t xml:space="preserve">(</w:t>
      </w:r>
      <w:r>
        <w:rPr>
          <w:rStyle w:val="VerbatimChar"/>
        </w:rPr>
        <w:t xml:space="preserve">L3-vercel-ai-sdk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AI SDK – AI SDK (triangle logo)</w:t>
      </w:r>
    </w:p>
    <w:p>
      <w:pPr>
        <w:pStyle w:val="BodyText"/>
      </w:pPr>
      <w:r>
        <w:rPr>
          <w:iCs/>
          <w:i/>
        </w:rPr>
        <w:t xml:space="preserve">Rationale:</w:t>
      </w:r>
      <w:r>
        <w:t xml:space="preserve"> </w:t>
      </w:r>
      <w:r>
        <w:t xml:space="preserve">Good TS application toolkit; fast-moving majors; not an orchestration standard.</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Unified model API, tools, ToolLoopAgent, UI streaming; durability via separate Workflow SDK</w:t>
            </w:r>
            <w:r>
              <w:t xml:space="preserve"> </w:t>
            </w:r>
            <w:r>
              <w:rPr>
                <w:rStyle w:val="ClaimLabel"/>
              </w:rPr>
              <w:t xml:space="preserve">VF</w:t>
            </w:r>
            <w:r>
              <w:rPr>
                <w:rStyle w:val="FootnoteReference"/>
              </w:rPr>
              <w:footnoteReference w:id="680"/>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enterprise support not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Apache-2.0 licence clear</w:t>
            </w:r>
            <w:r>
              <w:t xml:space="preserve"> </w:t>
            </w:r>
            <w:r>
              <w:rPr>
                <w:rStyle w:val="ClaimLabel"/>
              </w:rPr>
              <w:t xml:space="preserve">VF</w:t>
            </w:r>
            <w:r>
              <w:rPr>
                <w:rStyle w:val="FootnoteReference"/>
              </w:rPr>
              <w:footnoteReference w:id="683"/>
            </w:r>
            <w:r>
              <w:t xml:space="preserve">; hygiene not assessed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Any Node runtime</w:t>
            </w:r>
            <w:r>
              <w:t xml:space="preserve"> </w:t>
            </w:r>
            <w:r>
              <w:rPr>
                <w:rStyle w:val="ClaimLabel"/>
              </w:rPr>
              <w:t xml:space="preserve">VF</w:t>
            </w:r>
            <w:r>
              <w:rPr>
                <w:rStyle w:val="FootnoteReference"/>
              </w:rPr>
              <w:footnoteReference w:id="685"/>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Major UI frameworks and model providers</w:t>
            </w:r>
            <w:r>
              <w:t xml:space="preserve"> </w:t>
            </w:r>
            <w:r>
              <w:rPr>
                <w:rStyle w:val="ClaimLabel"/>
              </w:rPr>
              <w:t xml:space="preserve">VF</w:t>
            </w:r>
            <w:r>
              <w:rPr>
                <w:rStyle w:val="FootnoteReference"/>
              </w:rPr>
              <w:footnoteReference w:id="686"/>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Major version roughly every six months</w:t>
            </w:r>
            <w:r>
              <w:t xml:space="preserve"> </w:t>
            </w:r>
            <w:r>
              <w:rPr>
                <w:rStyle w:val="ClaimLabel"/>
              </w:rPr>
              <w:t xml:space="preserve">VF</w:t>
            </w:r>
            <w:r>
              <w:rPr>
                <w:rStyle w:val="FootnoteReference"/>
              </w:rPr>
              <w:footnoteReference w:id="687"/>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gateway priced separately</w:t>
            </w:r>
            <w:r>
              <w:t xml:space="preserve"> </w:t>
            </w:r>
            <w:r>
              <w:rPr>
                <w:rStyle w:val="ClaimLabel"/>
              </w:rPr>
              <w:t xml:space="preserve">VF</w:t>
            </w:r>
            <w:r>
              <w:rPr>
                <w:rStyle w:val="FootnoteReference"/>
              </w:rPr>
              <w:footnoteReference w:id="689"/>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optional gateway default</w:t>
            </w:r>
            <w:r>
              <w:t xml:space="preserve"> </w:t>
            </w:r>
            <w:r>
              <w:rPr>
                <w:rStyle w:val="ClaimLabel"/>
              </w:rPr>
              <w:t xml:space="preserve">VF</w:t>
            </w:r>
            <w:r>
              <w:rPr>
                <w:rStyle w:val="FootnoteReference"/>
              </w:rPr>
              <w:footnoteReference w:id="690"/>
            </w:r>
          </w:p>
        </w:tc>
      </w:tr>
      <w:tr>
        <w:tc>
          <w:tcPr/>
          <w:p>
            <w:pPr>
              <w:pStyle w:val="Compact"/>
              <w:jc w:val="left"/>
            </w:pPr>
            <w:r>
              <w:rPr>
                <w:bCs/>
                <w:b/>
              </w:rPr>
              <w:t xml:space="preserve">Total (generic / FS)</w:t>
            </w:r>
          </w:p>
        </w:tc>
        <w:tc>
          <w:tcPr/>
          <w:p>
            <w:pPr>
              <w:pStyle w:val="Compact"/>
              <w:jc w:val="right"/>
            </w:pPr>
            <w:r>
              <w:rPr>
                <w:bCs/>
                <w:b/>
              </w:rPr>
              <w:t xml:space="preserve">3.25 / 3.15</w:t>
            </w:r>
          </w:p>
        </w:tc>
        <w:tc>
          <w:tcPr/>
          <w:p>
            <w:pPr>
              <w:pStyle w:val="Compact"/>
            </w:pPr>
          </w:p>
        </w:tc>
      </w:tr>
    </w:tbl>
    <w:p>
      <w:pPr>
        <w:pStyle w:val="BodyText"/>
      </w:pPr>
      <w:r>
        <w:rPr>
          <w:bCs/>
          <w:b/>
        </w:rPr>
        <w:t xml:space="preserve">Capabilities.</w:t>
      </w:r>
      <w:r>
        <w:t xml:space="preserve"> </w:t>
      </w:r>
      <w:r>
        <w:t xml:space="preserve">Apache-2.0 TypeScript toolkit (npm</w:t>
      </w:r>
      <w:r>
        <w:t xml:space="preserve"> </w:t>
      </w:r>
      <w:r>
        <w:t xml:space="preserve">‘</w:t>
      </w:r>
      <w:r>
        <w:t xml:space="preserve">ai</w:t>
      </w:r>
      <w:r>
        <w:t xml:space="preserve">’</w:t>
      </w:r>
      <w:r>
        <w:t xml:space="preserve">) for provider-agnostic generation, structured output, tool calling and ToolLoopAgent agents, with UI hooks for React, Svelte, Vue and Angular; companion Workflow SDK makes TS/JS functions durable</w:t>
      </w:r>
      <w:r>
        <w:t xml:space="preserve"> </w:t>
      </w:r>
      <w:r>
        <w:rPr>
          <w:rStyle w:val="ClaimLabel"/>
        </w:rPr>
        <w:t xml:space="preserve">VF</w:t>
      </w:r>
      <w:r>
        <w:rPr>
          <w:rStyle w:val="FootnoteReference"/>
        </w:rPr>
        <w:footnoteReference w:id="691"/>
      </w:r>
      <w:r>
        <w:t xml:space="preserve">.</w:t>
      </w:r>
    </w:p>
    <w:p>
      <w:pPr>
        <w:pStyle w:val="BodyText"/>
      </w:pPr>
      <w:r>
        <w:rPr>
          <w:bCs/>
          <w:b/>
        </w:rPr>
        <w:t xml:space="preserve">Strengths</w:t>
      </w:r>
    </w:p>
    <w:p>
      <w:pPr>
        <w:numPr>
          <w:ilvl w:val="0"/>
          <w:numId w:val="1125"/>
        </w:numPr>
        <w:pStyle w:val="Compact"/>
      </w:pPr>
      <w:r>
        <w:t xml:space="preserve">Best fit for TypeScript front ends that stream agent output to the browser</w:t>
      </w:r>
      <w:r>
        <w:t xml:space="preserve"> </w:t>
      </w:r>
      <w:r>
        <w:rPr>
          <w:rStyle w:val="ClaimLabel"/>
        </w:rPr>
        <w:t xml:space="preserve">AJ</w:t>
      </w:r>
    </w:p>
    <w:p>
      <w:pPr>
        <w:numPr>
          <w:ilvl w:val="0"/>
          <w:numId w:val="1125"/>
        </w:numPr>
        <w:pStyle w:val="Compact"/>
      </w:pPr>
      <w:r>
        <w:t xml:space="preserve">Workflow SDK can be self-hosted with Postgres</w:t>
      </w:r>
      <w:r>
        <w:t xml:space="preserve"> </w:t>
      </w:r>
      <w:r>
        <w:rPr>
          <w:rStyle w:val="ClaimLabel"/>
        </w:rPr>
        <w:t xml:space="preserve">VF</w:t>
      </w:r>
      <w:r>
        <w:rPr>
          <w:rStyle w:val="FootnoteReference"/>
        </w:rPr>
        <w:footnoteReference w:id="693"/>
      </w:r>
    </w:p>
    <w:p>
      <w:pPr>
        <w:pStyle w:val="FirstParagraph"/>
      </w:pPr>
      <w:r>
        <w:rPr>
          <w:bCs/>
          <w:b/>
        </w:rPr>
        <w:t xml:space="preserve">Limitations and risks</w:t>
      </w:r>
    </w:p>
    <w:p>
      <w:pPr>
        <w:numPr>
          <w:ilvl w:val="0"/>
          <w:numId w:val="1126"/>
        </w:numPr>
        <w:pStyle w:val="Compact"/>
      </w:pPr>
      <w:r>
        <w:t xml:space="preserve">Three major versions in about eleven months</w:t>
      </w:r>
      <w:r>
        <w:t xml:space="preserve"> </w:t>
      </w:r>
      <w:r>
        <w:rPr>
          <w:rStyle w:val="ClaimLabel"/>
        </w:rPr>
        <w:t xml:space="preserve">VF</w:t>
      </w:r>
      <w:r>
        <w:rPr>
          <w:rStyle w:val="FootnoteReference"/>
        </w:rPr>
        <w:footnoteReference w:id="694"/>
      </w:r>
    </w:p>
    <w:p>
      <w:pPr>
        <w:numPr>
          <w:ilvl w:val="0"/>
          <w:numId w:val="1126"/>
        </w:numPr>
        <w:pStyle w:val="Compact"/>
      </w:pPr>
      <w:r>
        <w:t xml:space="preserve">Defaults to Vercel AI Gateway for model access</w:t>
      </w:r>
      <w:r>
        <w:t xml:space="preserve"> </w:t>
      </w:r>
      <w:r>
        <w:rPr>
          <w:rStyle w:val="ClaimLabel"/>
        </w:rPr>
        <w:t xml:space="preserve">VF</w:t>
      </w:r>
      <w:r>
        <w:rPr>
          <w:rStyle w:val="FootnoteReference"/>
        </w:rPr>
        <w:footnoteReference w:id="695"/>
      </w:r>
    </w:p>
    <w:p>
      <w:pPr>
        <w:numPr>
          <w:ilvl w:val="0"/>
          <w:numId w:val="1126"/>
        </w:numPr>
        <w:pStyle w:val="Compact"/>
      </w:pPr>
      <w:r>
        <w:t xml:space="preserve">Vercel certifications not verified</w:t>
      </w:r>
      <w:r>
        <w:t xml:space="preserve"> </w:t>
      </w:r>
      <w:r>
        <w:rPr>
          <w:rStyle w:val="ClaimLabel"/>
        </w:rPr>
        <w:t xml:space="preserve">NPV</w:t>
      </w:r>
    </w:p>
    <w:p>
      <w:pPr>
        <w:pStyle w:val="FirstParagraph"/>
      </w:pPr>
      <w:r>
        <w:rPr>
          <w:bCs/>
          <w:b/>
        </w:rPr>
        <w:t xml:space="preserve">Choose when</w:t>
      </w:r>
    </w:p>
    <w:p>
      <w:pPr>
        <w:numPr>
          <w:ilvl w:val="0"/>
          <w:numId w:val="1127"/>
        </w:numPr>
        <w:pStyle w:val="Compact"/>
      </w:pPr>
      <w:r>
        <w:t xml:space="preserve">The agent is part of a Next.js or TypeScript application tier</w:t>
      </w:r>
      <w:r>
        <w:t xml:space="preserve"> </w:t>
      </w:r>
      <w:r>
        <w:rPr>
          <w:rStyle w:val="ClaimLabel"/>
        </w:rPr>
        <w:t xml:space="preserve">AJ</w:t>
      </w:r>
    </w:p>
    <w:p>
      <w:pPr>
        <w:pStyle w:val="FirstParagraph"/>
      </w:pPr>
      <w:r>
        <w:rPr>
          <w:bCs/>
          <w:b/>
        </w:rPr>
        <w:t xml:space="preserve">Avoid when</w:t>
      </w:r>
    </w:p>
    <w:p>
      <w:pPr>
        <w:numPr>
          <w:ilvl w:val="0"/>
          <w:numId w:val="1128"/>
        </w:numPr>
        <w:pStyle w:val="Compact"/>
      </w:pPr>
      <w:r>
        <w:t xml:space="preserve">Back-office regulated workflows owned by a Python data team</w:t>
      </w:r>
      <w:r>
        <w:t xml:space="preserve"> </w:t>
      </w:r>
      <w:r>
        <w:rPr>
          <w:rStyle w:val="ClaimLabel"/>
        </w:rPr>
        <w:t xml:space="preserve">AJ</w:t>
      </w:r>
    </w:p>
    <w:p>
      <w:pPr>
        <w:pStyle w:val="FirstParagraph"/>
      </w:pPr>
      <w:r>
        <w:rPr>
          <w:bCs/>
          <w:b/>
        </w:rPr>
        <w:t xml:space="preserve">Nearest competitors:</w:t>
      </w:r>
      <w:r>
        <w:t xml:space="preserve"> </w:t>
      </w:r>
      <w:r>
        <w:t xml:space="preserve">L3-openai-agents-sdk, L3-langgraph, L3-microsoft-agent-framework</w:t>
      </w:r>
    </w:p>
    <w:p>
      <w:pPr>
        <w:pStyle w:val="BodyText"/>
      </w:pPr>
      <w:r>
        <w:rPr>
          <w:bCs/>
          <w:b/>
        </w:rPr>
        <w:t xml:space="preserve">Regulated-FS note.</w:t>
      </w:r>
      <w:r>
        <w:t xml:space="preserve"> </w:t>
      </w:r>
      <w:r>
        <w:t xml:space="preserve">Use direct provider packages or the firm’s gateway, not the Vercel AI Gateway default, for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Vercel, Inc.</w:t>
            </w:r>
          </w:p>
        </w:tc>
        <w:tc>
          <w:tcPr/>
          <w:p>
            <w:pPr>
              <w:pStyle w:val="Compact"/>
              <w:jc w:val="left"/>
            </w:pPr>
            <w:r>
              <w:t xml:space="preserve">Verified fact</w:t>
            </w:r>
          </w:p>
        </w:tc>
        <w:tc>
          <w:tcPr/>
          <w:p>
            <w:pPr>
              <w:pStyle w:val="Compact"/>
              <w:jc w:val="left"/>
            </w:pPr>
            <w:r>
              <w:t xml:space="preserve">A4-S070, A4-S069</w:t>
            </w:r>
          </w:p>
        </w:tc>
      </w:tr>
      <w:tr>
        <w:tc>
          <w:tcPr/>
          <w:p>
            <w:pPr>
              <w:pStyle w:val="Compact"/>
              <w:jc w:val="left"/>
            </w:pPr>
            <w:r>
              <w:t xml:space="preserve">Category</w:t>
            </w:r>
          </w:p>
        </w:tc>
        <w:tc>
          <w:tcPr/>
          <w:p>
            <w:pPr>
              <w:pStyle w:val="Compact"/>
              <w:jc w:val="left"/>
            </w:pPr>
            <w:r>
              <w:t xml:space="preserve">Provider-agnostic TypeScript toolkit for AI applications and agents (generation, structured output, tool-loop agents, UI hooks)</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Version / lineup</w:t>
            </w:r>
          </w:p>
        </w:tc>
        <w:tc>
          <w:tcPr/>
          <w:p>
            <w:pPr>
              <w:pStyle w:val="Compact"/>
              <w:jc w:val="left"/>
            </w:pPr>
            <w:r>
              <w:t xml:space="preserve">ai 7.0.131 (7 October 2026); 7.0.0 released 25 June 2026 (6.0.0 22 December 2025; 5.0.0 31 July 2025)</w:t>
            </w:r>
          </w:p>
        </w:tc>
        <w:tc>
          <w:tcPr/>
          <w:p>
            <w:pPr>
              <w:pStyle w:val="Compact"/>
              <w:jc w:val="left"/>
            </w:pPr>
            <w:r>
              <w:t xml:space="preserve">Verified fact</w:t>
            </w:r>
          </w:p>
        </w:tc>
        <w:tc>
          <w:tcPr/>
          <w:p>
            <w:pPr>
              <w:pStyle w:val="Compact"/>
              <w:jc w:val="left"/>
            </w:pPr>
            <w:r>
              <w:t xml:space="preserve">A4-S022, V1-S082</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A4-S022, A4-S070</w:t>
            </w:r>
          </w:p>
        </w:tc>
      </w:tr>
      <w:tr>
        <w:tc>
          <w:tcPr/>
          <w:p>
            <w:pPr>
              <w:pStyle w:val="Compact"/>
              <w:jc w:val="left"/>
            </w:pPr>
            <w:r>
              <w:t xml:space="preserve">Status events</w:t>
            </w:r>
          </w:p>
        </w:tc>
        <w:tc>
          <w:tcPr/>
          <w:p>
            <w:pPr>
              <w:pStyle w:val="Compact"/>
              <w:jc w:val="left"/>
            </w:pPr>
            <w:r>
              <w:t xml:space="preserve">25 June 2026: AI SDK 7.0.0; 30 September 2026: Workflow SDK 5.0.0</w:t>
            </w:r>
          </w:p>
        </w:tc>
        <w:tc>
          <w:tcPr/>
          <w:p>
            <w:pPr>
              <w:pStyle w:val="Compact"/>
              <w:jc w:val="left"/>
            </w:pPr>
            <w:r>
              <w:t xml:space="preserve">Verified fact</w:t>
            </w:r>
          </w:p>
        </w:tc>
        <w:tc>
          <w:tcPr/>
          <w:p>
            <w:pPr>
              <w:pStyle w:val="Compact"/>
              <w:jc w:val="left"/>
            </w:pPr>
            <w:r>
              <w:t xml:space="preserve">A4-S022, A4-S106</w:t>
            </w:r>
          </w:p>
        </w:tc>
      </w:tr>
      <w:tr>
        <w:tc>
          <w:tcPr/>
          <w:p>
            <w:pPr>
              <w:pStyle w:val="Compact"/>
              <w:jc w:val="left"/>
            </w:pPr>
            <w:r>
              <w:t xml:space="preserve">Strategic direction</w:t>
            </w:r>
          </w:p>
        </w:tc>
        <w:tc>
          <w:tcPr/>
          <w:p>
            <w:pPr>
              <w:pStyle w:val="Compact"/>
              <w:jc w:val="left"/>
            </w:pPr>
            <w:r>
              <w:t xml:space="preserve">Defaults to the Vercel AI Gateway for model access (direct provider packages also supported); ToolLoopAgent abstraction; companion Workflow SDK (npm</w:t>
            </w:r>
            <w:r>
              <w:t xml:space="preserve"> </w:t>
            </w:r>
            <w:r>
              <w:t xml:space="preserve">‘</w:t>
            </w:r>
            <w:r>
              <w:t xml:space="preserve">workflow</w:t>
            </w:r>
            <w:r>
              <w:t xml:space="preserve">’</w:t>
            </w:r>
            <w:r>
              <w:t xml:space="preserve"> </w:t>
            </w:r>
            <w:r>
              <w:t xml:space="preserve">5.1.0) makes TS/JS functions durable</w:t>
            </w:r>
          </w:p>
        </w:tc>
        <w:tc>
          <w:tcPr/>
          <w:p>
            <w:pPr>
              <w:pStyle w:val="Compact"/>
              <w:jc w:val="left"/>
            </w:pPr>
            <w:r>
              <w:t xml:space="preserve">Verified fact</w:t>
            </w:r>
          </w:p>
        </w:tc>
        <w:tc>
          <w:tcPr/>
          <w:p>
            <w:pPr>
              <w:pStyle w:val="Compact"/>
              <w:jc w:val="left"/>
            </w:pPr>
            <w:r>
              <w:t xml:space="preserve">A4-S069, A4-S071, A4-S106</w:t>
            </w:r>
          </w:p>
        </w:tc>
      </w:tr>
      <w:tr>
        <w:tc>
          <w:tcPr/>
          <w:p>
            <w:pPr>
              <w:pStyle w:val="Compact"/>
              <w:jc w:val="left"/>
            </w:pPr>
            <w:r>
              <w:t xml:space="preserve">What it does</w:t>
            </w:r>
          </w:p>
        </w:tc>
        <w:tc>
          <w:tcPr/>
          <w:p>
            <w:pPr>
              <w:pStyle w:val="Compact"/>
              <w:jc w:val="left"/>
            </w:pPr>
            <w:r>
              <w:t xml:space="preserve">Unified API across model providers for text and structured generation, tool calling and agents (ToolLoopAgent), plus AI SDK UI hooks for React, Svelte, Vue and Angular and streaming agent responses to the browser.</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Stack position</w:t>
            </w:r>
          </w:p>
        </w:tc>
        <w:tc>
          <w:tcPr/>
          <w:p>
            <w:pPr>
              <w:pStyle w:val="Compact"/>
              <w:jc w:val="left"/>
            </w:pPr>
            <w:r>
              <w:t xml:space="preserve">L3 (TypeScript agent/app framework) with an application/UI layer component; model routing via Vercel AI Gateway overlaps L2/C1</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Integration</w:t>
            </w:r>
          </w:p>
        </w:tc>
        <w:tc>
          <w:tcPr/>
          <w:p>
            <w:pPr>
              <w:pStyle w:val="Compact"/>
              <w:jc w:val="left"/>
            </w:pPr>
            <w:r>
              <w:t xml:space="preserve">TypeScript library; provider adapters; AI Gateway model strings; UI framework hooks</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Dependencies</w:t>
            </w:r>
          </w:p>
        </w:tc>
        <w:tc>
          <w:tcPr/>
          <w:p>
            <w:pPr>
              <w:pStyle w:val="Compact"/>
              <w:jc w:val="left"/>
            </w:pPr>
            <w:r>
              <w:t xml:space="preserve">Node.js 22+; provider packages (</w:t>
            </w:r>
            <w:r>
              <w:t xml:space="preserve">@ai-sdk/openai</w:t>
            </w:r>
            <w:r>
              <w:t xml:space="preserve">,</w:t>
            </w:r>
            <w:r>
              <w:t xml:space="preserve"> </w:t>
            </w:r>
            <w:r>
              <w:t xml:space="preserve">@ai-sdk/anthropic</w:t>
            </w:r>
            <w:r>
              <w:t xml:space="preserve">,</w:t>
            </w:r>
            <w:r>
              <w:t xml:space="preserve"> </w:t>
            </w:r>
            <w:r>
              <w:t xml:space="preserve">@ai-sdk/google</w:t>
            </w:r>
            <w:r>
              <w:t xml:space="preserve">, …) or Vercel AI Gateway</w:t>
            </w:r>
          </w:p>
        </w:tc>
        <w:tc>
          <w:tcPr/>
          <w:p>
            <w:pPr>
              <w:pStyle w:val="Compact"/>
              <w:jc w:val="left"/>
            </w:pPr>
            <w:r>
              <w:t xml:space="preserve">Verified fact</w:t>
            </w:r>
          </w:p>
        </w:tc>
        <w:tc>
          <w:tcPr/>
          <w:p>
            <w:pPr>
              <w:pStyle w:val="Compact"/>
              <w:jc w:val="left"/>
            </w:pPr>
            <w:r>
              <w:t xml:space="preserve">A4-S069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applicable (library)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(Apache-2.0); AI Gateway usage priced separately (not retrieved)</w:t>
            </w:r>
          </w:p>
        </w:tc>
        <w:tc>
          <w:tcPr/>
          <w:p>
            <w:pPr>
              <w:pStyle w:val="Compact"/>
              <w:jc w:val="left"/>
            </w:pPr>
            <w:r>
              <w:t xml:space="preserve">Verified fact</w:t>
            </w:r>
          </w:p>
        </w:tc>
        <w:tc>
          <w:tcPr/>
          <w:p>
            <w:pPr>
              <w:pStyle w:val="Compact"/>
              <w:jc w:val="left"/>
            </w:pPr>
            <w:r>
              <w:t xml:space="preserve">A4-S070</w:t>
            </w:r>
          </w:p>
        </w:tc>
      </w:tr>
      <w:tr>
        <w:tc>
          <w:tcPr/>
          <w:p>
            <w:pPr>
              <w:pStyle w:val="Compact"/>
              <w:jc w:val="left"/>
            </w:pPr>
            <w:r>
              <w:t xml:space="preserve">Infrastructure cost</w:t>
            </w:r>
          </w:p>
        </w:tc>
        <w:tc>
          <w:tcPr/>
          <w:p>
            <w:pPr>
              <w:pStyle w:val="Compact"/>
              <w:jc w:val="left"/>
            </w:pPr>
            <w:r>
              <w:t xml:space="preserve">Not material for the library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Next.js, React, Svelte, Vue, Angular; providers OpenAI, Anthropic, Google and others; Vercel Sandbox; Workflow SDK</w:t>
            </w:r>
          </w:p>
        </w:tc>
        <w:tc>
          <w:tcPr/>
          <w:p>
            <w:pPr>
              <w:pStyle w:val="Compact"/>
              <w:jc w:val="left"/>
            </w:pPr>
            <w:r>
              <w:t xml:space="preserve">Verified fact</w:t>
            </w:r>
          </w:p>
        </w:tc>
        <w:tc>
          <w:tcPr/>
          <w:p>
            <w:pPr>
              <w:pStyle w:val="Compact"/>
              <w:jc w:val="left"/>
            </w:pPr>
            <w:r>
              <w:t xml:space="preserve">A4-S069, A4-S071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Package name</w:t>
            </w:r>
            <w:r>
              <w:t xml:space="preserve"> </w:t>
            </w:r>
            <w:r>
              <w:t xml:space="preserve">‘</w:t>
            </w:r>
            <w:r>
              <w:t xml:space="preserve">ai</w:t>
            </w:r>
            <w:r>
              <w:t xml:space="preserve">’</w:t>
            </w:r>
            <w:r>
              <w:t xml:space="preserve"> </w:t>
            </w:r>
            <w:r>
              <w:t xml:space="preserve">reused; AI SDK 3.0 February 2024; major version roughly every 6 months (5.0 July 2025, 6.0 December 2025, 7.0 June 2026)</w:t>
            </w:r>
          </w:p>
        </w:tc>
        <w:tc>
          <w:tcPr/>
          <w:p>
            <w:pPr>
              <w:pStyle w:val="Compact"/>
              <w:jc w:val="left"/>
            </w:pPr>
            <w:r>
              <w:t xml:space="preserve">Verified fact</w:t>
            </w:r>
          </w:p>
        </w:tc>
        <w:tc>
          <w:tcPr/>
          <w:p>
            <w:pPr>
              <w:pStyle w:val="Compact"/>
              <w:jc w:val="left"/>
            </w:pPr>
            <w:r>
              <w:t xml:space="preserve">A4-S022</w:t>
            </w:r>
          </w:p>
        </w:tc>
      </w:tr>
      <w:tr>
        <w:tc>
          <w:tcPr/>
          <w:p>
            <w:pPr>
              <w:pStyle w:val="Compact"/>
              <w:jc w:val="left"/>
            </w:pPr>
            <w:r>
              <w:t xml:space="preserve">Deployment</w:t>
            </w:r>
          </w:p>
        </w:tc>
        <w:tc>
          <w:tcPr/>
          <w:p>
            <w:pPr>
              <w:pStyle w:val="Compact"/>
              <w:jc w:val="left"/>
            </w:pPr>
            <w:r>
              <w:t xml:space="preserve">saas: No; managed_cloud: No; vpc_byoc: Yes (library runs inside the customer’s own environment); private_cloud: Yes (library runs inside the customer’s own environment); self_hosted: Yes (library runs in any Node runtime); on_prem: Yes (library)</w:t>
            </w:r>
          </w:p>
        </w:tc>
        <w:tc>
          <w:tcPr/>
          <w:p>
            <w:pPr>
              <w:pStyle w:val="Compact"/>
            </w:pPr>
          </w:p>
        </w:tc>
        <w:tc>
          <w:tcPr/>
          <w:p>
            <w:pPr>
              <w:pStyle w:val="Compact"/>
            </w:pPr>
          </w:p>
        </w:tc>
      </w:tr>
    </w:tbl>
    <w:bookmarkEnd w:id="696"/>
    <w:bookmarkStart w:id="721" w:name="Xe991b11a9021e8f2bfde662aa1ce77f53c8a57e"/>
    <w:p>
      <w:pPr>
        <w:pStyle w:val="Heading2"/>
      </w:pPr>
      <w:r>
        <w:t xml:space="preserve">Claude Agent SDK (Python: claude-agent-sdk; TypeScript:</w:t>
      </w:r>
      <w:r>
        <w:t xml:space="preserve"> </w:t>
      </w:r>
      <w:r>
        <w:t xml:space="preserve">@anthropic-ai/claude-agent-sdk</w:t>
      </w:r>
      <w:r>
        <w:t xml:space="preserve">); formerly Claude Code SDK (</w:t>
      </w:r>
      <w:r>
        <w:rPr>
          <w:rStyle w:val="VerbatimChar"/>
        </w:rPr>
        <w:t xml:space="preserve">L3-claude-agent-sdk</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Renamed ·</w:t>
      </w:r>
      <w:r>
        <w:t xml:space="preserve"> </w:t>
      </w:r>
      <w:r>
        <w:rPr>
          <w:bCs/>
          <w:b/>
        </w:rPr>
        <w:t xml:space="preserve">Label in the popular stack diagram:</w:t>
      </w:r>
      <w:r>
        <w:t xml:space="preserve"> </w:t>
      </w:r>
      <w:r>
        <w:t xml:space="preserve">Agent SDK (Anthropic logo)</w:t>
      </w:r>
    </w:p>
    <w:p>
      <w:pPr>
        <w:pStyle w:val="BodyText"/>
      </w:pPr>
      <w:r>
        <w:rPr>
          <w:iCs/>
          <w:i/>
        </w:rPr>
        <w:t xml:space="preserve">Rationale:</w:t>
      </w:r>
      <w:r>
        <w:t xml:space="preserve"> </w:t>
      </w:r>
      <w:r>
        <w:t xml:space="preserve">Alpha (the vendor’s own PyPI classifier), single-model and subprocess-bound; stays Experimental. Maturity set to 2 by the reader at Checkpoint 4 (CP4-9), in line with the OpenAI Agents SDK; technical 3 and deployment 3 are the peer-consistent values (CP4 review C). Conflict of interest disclosed.</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Rich autonomous harness, but no workflow engine or built-in durable execution</w:t>
            </w:r>
            <w:r>
              <w:t xml:space="preserve"> </w:t>
            </w:r>
            <w:r>
              <w:rPr>
                <w:rStyle w:val="ClaimLabel"/>
              </w:rPr>
              <w:t xml:space="preserve">VF</w:t>
            </w:r>
            <w:r>
              <w:rPr>
                <w:rStyle w:val="FootnoteReference"/>
              </w:rPr>
              <w:footnoteReference w:id="697"/>
            </w:r>
            <w:r>
              <w:t xml:space="preserve">; borderline 3/4 resolved down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2): permission modes and hooks; API-key auth; enterprise support not verified</w:t>
            </w:r>
            <w:r>
              <w:t xml:space="preserve"> </w:t>
            </w:r>
            <w:r>
              <w:rPr>
                <w:rStyle w:val="ClaimLabel"/>
              </w:rPr>
              <w:t xml:space="preserve">VF</w:t>
            </w:r>
            <w:r>
              <w:rPr>
                <w:rStyle w:val="FootnoteReference"/>
              </w:rPr>
              <w:footnoteReference w:id="700"/>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Library (rule 2); inherits Claude API terms where ZDR is available, but Managed Agents excluded from ZDR</w:t>
            </w:r>
            <w:r>
              <w:t xml:space="preserve"> </w:t>
            </w:r>
            <w:r>
              <w:rPr>
                <w:rStyle w:val="ClaimLabel"/>
              </w:rPr>
              <w:t xml:space="preserve">VF</w:t>
            </w:r>
            <w:r>
              <w:rPr>
                <w:rStyle w:val="FootnoteReference"/>
              </w:rPr>
              <w:footnoteReference w:id="701"/>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Self-hosted in containers/Kubernetes; model inference remains a cloud API; subprocess-per-session hosting</w:t>
            </w:r>
            <w:r>
              <w:t xml:space="preserve"> </w:t>
            </w:r>
            <w:r>
              <w:rPr>
                <w:rStyle w:val="ClaimLabel"/>
              </w:rPr>
              <w:t xml:space="preserve">VF</w:t>
            </w:r>
            <w:r>
              <w:rPr>
                <w:rStyle w:val="FootnoteReference"/>
              </w:rPr>
              <w:footnoteReference w:id="703"/>
            </w:r>
            <w:r>
              <w:t xml:space="preserve">; borderline 3/4 resolved down</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plugins and skills; Claude models only</w:t>
            </w:r>
            <w:r>
              <w:t xml:space="preserve"> </w:t>
            </w:r>
            <w:r>
              <w:rPr>
                <w:rStyle w:val="ClaimLabel"/>
              </w:rPr>
              <w:t xml:space="preserve">VF</w:t>
            </w:r>
            <w:r>
              <w:rPr>
                <w:rStyle w:val="FootnoteReference"/>
              </w:rPr>
              <w:footnoteReference w:id="704"/>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Alpha development status (PyPI</w:t>
            </w:r>
            <w:r>
              <w:t xml:space="preserve"> </w:t>
            </w:r>
            <w:r>
              <w:t xml:space="preserve">‘</w:t>
            </w:r>
            <w:r>
              <w:t xml:space="preserve">Development Status: 3 - Alpha</w:t>
            </w:r>
            <w:r>
              <w:t xml:space="preserve">’</w:t>
            </w:r>
            <w:r>
              <w:t xml:space="preserve">), pre-1.0, renamed September 2025</w:t>
            </w:r>
            <w:r>
              <w:t xml:space="preserve"> </w:t>
            </w:r>
            <w:r>
              <w:rPr>
                <w:rStyle w:val="ClaimLabel"/>
              </w:rPr>
              <w:t xml:space="preserve">VF</w:t>
            </w:r>
            <w:r>
              <w:rPr>
                <w:rStyle w:val="FootnoteReference"/>
              </w:rPr>
              <w:footnoteReference w:id="705"/>
            </w:r>
            <w:r>
              <w:t xml:space="preserve">. Scored 2, the same as the pre-1.0 OpenAI Agents SDK, by the reader at Checkpoint 4 (CP4-9; previously 1 under a strict reading of the anchor). The Alpha label is recorded as a limitation and reflected in the Experimental tier.</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No SDK charge; compute scales with concurrent sessions</w:t>
            </w:r>
            <w:r>
              <w:t xml:space="preserve"> </w:t>
            </w:r>
            <w:r>
              <w:rPr>
                <w:rStyle w:val="ClaimLabel"/>
              </w:rPr>
              <w:t xml:space="preserve">VF</w:t>
            </w:r>
            <w:r>
              <w:rPr>
                <w:rStyle w:val="FootnoteReference"/>
              </w:rPr>
              <w:footnoteReference w:id="708"/>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Claude-only, bundled CLI binary, Commercial Terms</w:t>
            </w:r>
            <w:r>
              <w:t xml:space="preserve"> </w:t>
            </w:r>
            <w:r>
              <w:rPr>
                <w:rStyle w:val="ClaimLabel"/>
              </w:rPr>
              <w:t xml:space="preserve">VF</w:t>
            </w:r>
            <w:r>
              <w:rPr>
                <w:rStyle w:val="FootnoteReference"/>
              </w:rPr>
              <w:footnoteReference w:id="709"/>
            </w:r>
          </w:p>
        </w:tc>
      </w:tr>
      <w:tr>
        <w:tc>
          <w:tcPr/>
          <w:p>
            <w:pPr>
              <w:pStyle w:val="Compact"/>
              <w:jc w:val="left"/>
            </w:pPr>
            <w:r>
              <w:rPr>
                <w:bCs/>
                <w:b/>
              </w:rPr>
              <w:t xml:space="preserve">Total (generic / FS)</w:t>
            </w:r>
          </w:p>
        </w:tc>
        <w:tc>
          <w:tcPr/>
          <w:p>
            <w:pPr>
              <w:pStyle w:val="Compact"/>
              <w:jc w:val="right"/>
            </w:pPr>
            <w:r>
              <w:rPr>
                <w:bCs/>
                <w:b/>
              </w:rPr>
              <w:t xml:space="preserve">2.85 / 2.75</w:t>
            </w:r>
          </w:p>
        </w:tc>
        <w:tc>
          <w:tcPr/>
          <w:p>
            <w:pPr>
              <w:pStyle w:val="Compact"/>
            </w:pPr>
          </w:p>
        </w:tc>
      </w:tr>
    </w:tbl>
    <w:p>
      <w:pPr>
        <w:pStyle w:val="BodyText"/>
      </w:pPr>
      <w:r>
        <w:rPr>
          <w:bCs/>
          <w:b/>
        </w:rPr>
        <w:t xml:space="preserve">Capabilities.</w:t>
      </w:r>
      <w:r>
        <w:t xml:space="preserve"> </w:t>
      </w:r>
      <w:r>
        <w:t xml:space="preserve">Anthropic’s agent harness SDK (formerly Claude Code SDK): embeds Claude Code’s agent loop, built-in file/shell/web tools, hooks, subagents, MCP, permission modes and resumable/forkable sessions as a Python or TypeScript library; spawns one Claude Code CLI subprocess per session</w:t>
      </w:r>
      <w:r>
        <w:t xml:space="preserve"> </w:t>
      </w:r>
      <w:r>
        <w:rPr>
          <w:rStyle w:val="ClaimLabel"/>
        </w:rPr>
        <w:t xml:space="preserve">VF</w:t>
      </w:r>
      <w:r>
        <w:rPr>
          <w:rStyle w:val="FootnoteReference"/>
        </w:rPr>
        <w:footnoteReference w:id="711"/>
      </w:r>
      <w:r>
        <w:t xml:space="preserve">. Conflict of interest: Anthropic product scored by an Anthropic model.</w:t>
      </w:r>
    </w:p>
    <w:p>
      <w:pPr>
        <w:pStyle w:val="BodyText"/>
      </w:pPr>
      <w:r>
        <w:rPr>
          <w:bCs/>
          <w:b/>
        </w:rPr>
        <w:t xml:space="preserve">Strengths</w:t>
      </w:r>
    </w:p>
    <w:p>
      <w:pPr>
        <w:numPr>
          <w:ilvl w:val="0"/>
          <w:numId w:val="1129"/>
        </w:numPr>
        <w:pStyle w:val="Compact"/>
      </w:pPr>
      <w:r>
        <w:t xml:space="preserve">Permission modes and hooks give fine-grained tool approval</w:t>
      </w:r>
      <w:r>
        <w:t xml:space="preserve"> </w:t>
      </w:r>
      <w:r>
        <w:rPr>
          <w:rStyle w:val="ClaimLabel"/>
        </w:rPr>
        <w:t xml:space="preserve">VF</w:t>
      </w:r>
      <w:r>
        <w:rPr>
          <w:rStyle w:val="FootnoteReference"/>
        </w:rPr>
        <w:footnoteReference w:id="713"/>
      </w:r>
    </w:p>
    <w:p>
      <w:pPr>
        <w:numPr>
          <w:ilvl w:val="0"/>
          <w:numId w:val="1129"/>
        </w:numPr>
        <w:pStyle w:val="Compact"/>
      </w:pPr>
      <w:r>
        <w:t xml:space="preserve">Strong fit for code- and file-centric autonomous tasks</w:t>
      </w:r>
      <w:r>
        <w:t xml:space="preserve"> </w:t>
      </w:r>
      <w:r>
        <w:rPr>
          <w:rStyle w:val="ClaimLabel"/>
        </w:rPr>
        <w:t xml:space="preserve">AJ</w:t>
      </w:r>
    </w:p>
    <w:p>
      <w:pPr>
        <w:pStyle w:val="FirstParagraph"/>
      </w:pPr>
      <w:r>
        <w:rPr>
          <w:bCs/>
          <w:b/>
        </w:rPr>
        <w:t xml:space="preserve">Limitations and risks</w:t>
      </w:r>
    </w:p>
    <w:p>
      <w:pPr>
        <w:numPr>
          <w:ilvl w:val="0"/>
          <w:numId w:val="1130"/>
        </w:numPr>
        <w:pStyle w:val="Compact"/>
      </w:pPr>
      <w:r>
        <w:t xml:space="preserve">Python package classified Alpha; 0.x versioning</w:t>
      </w:r>
      <w:r>
        <w:t xml:space="preserve"> </w:t>
      </w:r>
      <w:r>
        <w:rPr>
          <w:rStyle w:val="ClaimLabel"/>
        </w:rPr>
        <w:t xml:space="preserve">VF</w:t>
      </w:r>
      <w:r>
        <w:rPr>
          <w:rStyle w:val="FootnoteReference"/>
        </w:rPr>
        <w:footnoteReference w:id="714"/>
      </w:r>
    </w:p>
    <w:p>
      <w:pPr>
        <w:numPr>
          <w:ilvl w:val="0"/>
          <w:numId w:val="1130"/>
        </w:numPr>
        <w:pStyle w:val="Compact"/>
      </w:pPr>
      <w:r>
        <w:t xml:space="preserve">Claude models only, via Claude API, Bedrock or Google Cloud</w:t>
      </w:r>
      <w:r>
        <w:t xml:space="preserve"> </w:t>
      </w:r>
      <w:r>
        <w:rPr>
          <w:rStyle w:val="ClaimLabel"/>
        </w:rPr>
        <w:t xml:space="preserve">VF</w:t>
      </w:r>
      <w:r>
        <w:rPr>
          <w:rStyle w:val="FootnoteReference"/>
        </w:rPr>
        <w:footnoteReference w:id="715"/>
      </w:r>
    </w:p>
    <w:p>
      <w:pPr>
        <w:numPr>
          <w:ilvl w:val="0"/>
          <w:numId w:val="1130"/>
        </w:numPr>
        <w:pStyle w:val="Compact"/>
      </w:pPr>
      <w:r>
        <w:t xml:space="preserve">Use governed by Anthropic Commercial Terms despite the MIT repository licence</w:t>
      </w:r>
      <w:r>
        <w:t xml:space="preserve"> </w:t>
      </w:r>
      <w:r>
        <w:rPr>
          <w:rStyle w:val="ClaimLabel"/>
        </w:rPr>
        <w:t xml:space="preserve">VF</w:t>
      </w:r>
      <w:r>
        <w:rPr>
          <w:rStyle w:val="FootnoteReference"/>
        </w:rPr>
        <w:footnoteReference w:id="716"/>
      </w:r>
    </w:p>
    <w:p>
      <w:pPr>
        <w:numPr>
          <w:ilvl w:val="0"/>
          <w:numId w:val="1130"/>
        </w:numPr>
        <w:pStyle w:val="Compact"/>
      </w:pPr>
      <w:r>
        <w:t xml:space="preserve">One long-lived subprocess per session; transcripts on local disk unless a SessionStore is configured</w:t>
      </w:r>
      <w:r>
        <w:t xml:space="preserve"> </w:t>
      </w:r>
      <w:r>
        <w:rPr>
          <w:rStyle w:val="ClaimLabel"/>
        </w:rPr>
        <w:t xml:space="preserve">VF</w:t>
      </w:r>
      <w:r>
        <w:rPr>
          <w:rStyle w:val="FootnoteReference"/>
        </w:rPr>
        <w:footnoteReference w:id="718"/>
      </w:r>
    </w:p>
    <w:p>
      <w:pPr>
        <w:numPr>
          <w:ilvl w:val="0"/>
          <w:numId w:val="1130"/>
        </w:numPr>
        <w:pStyle w:val="Compact"/>
      </w:pPr>
      <w:r>
        <w:t xml:space="preserve">Claude Managed Agents is excluded from ZDR</w:t>
      </w:r>
      <w:r>
        <w:t xml:space="preserve"> </w:t>
      </w:r>
      <w:r>
        <w:rPr>
          <w:rStyle w:val="ClaimLabel"/>
        </w:rPr>
        <w:t xml:space="preserve">VF</w:t>
      </w:r>
      <w:r>
        <w:rPr>
          <w:rStyle w:val="FootnoteReference"/>
        </w:rPr>
        <w:footnoteReference w:id="719"/>
      </w:r>
    </w:p>
    <w:p>
      <w:pPr>
        <w:numPr>
          <w:ilvl w:val="0"/>
          <w:numId w:val="1130"/>
        </w:numPr>
        <w:pStyle w:val="Compact"/>
      </w:pPr>
      <w:r>
        <w:t xml:space="preserve">No deterministic workflow engine</w:t>
      </w:r>
      <w:r>
        <w:t xml:space="preserve"> </w:t>
      </w:r>
      <w:r>
        <w:rPr>
          <w:rStyle w:val="ClaimLabel"/>
        </w:rPr>
        <w:t xml:space="preserve">VF</w:t>
      </w:r>
      <w:r>
        <w:rPr>
          <w:rStyle w:val="FootnoteReference"/>
        </w:rPr>
        <w:footnoteReference w:id="720"/>
      </w:r>
    </w:p>
    <w:p>
      <w:pPr>
        <w:pStyle w:val="FirstParagraph"/>
      </w:pPr>
      <w:r>
        <w:rPr>
          <w:bCs/>
          <w:b/>
        </w:rPr>
        <w:t xml:space="preserve">Choose when</w:t>
      </w:r>
    </w:p>
    <w:p>
      <w:pPr>
        <w:numPr>
          <w:ilvl w:val="0"/>
          <w:numId w:val="1131"/>
        </w:numPr>
        <w:pStyle w:val="Compact"/>
      </w:pPr>
      <w:r>
        <w:t xml:space="preserve">A sandboxed autonomous sub-task (e.g. code or document manipulation) inside a firm-owned workflow, where Claude is already an approved model</w:t>
      </w:r>
      <w:r>
        <w:t xml:space="preserve"> </w:t>
      </w:r>
      <w:r>
        <w:rPr>
          <w:rStyle w:val="ClaimLabel"/>
        </w:rPr>
        <w:t xml:space="preserve">AJ</w:t>
      </w:r>
    </w:p>
    <w:p>
      <w:pPr>
        <w:pStyle w:val="FirstParagraph"/>
      </w:pPr>
      <w:r>
        <w:rPr>
          <w:bCs/>
          <w:b/>
        </w:rPr>
        <w:t xml:space="preserve">Avoid when</w:t>
      </w:r>
    </w:p>
    <w:p>
      <w:pPr>
        <w:numPr>
          <w:ilvl w:val="0"/>
          <w:numId w:val="1132"/>
        </w:numPr>
        <w:pStyle w:val="Compact"/>
      </w:pPr>
      <w:r>
        <w:t xml:space="preserve">You need model portability or a deterministic workflow engine</w:t>
      </w:r>
      <w:r>
        <w:t xml:space="preserve"> </w:t>
      </w:r>
      <w:r>
        <w:rPr>
          <w:rStyle w:val="ClaimLabel"/>
        </w:rPr>
        <w:t xml:space="preserve">AJ</w:t>
      </w:r>
    </w:p>
    <w:p>
      <w:pPr>
        <w:numPr>
          <w:ilvl w:val="0"/>
          <w:numId w:val="1132"/>
        </w:numPr>
        <w:pStyle w:val="Compact"/>
      </w:pPr>
      <w:r>
        <w:t xml:space="preserve">A regulated process would run on an Alpha-classified dependency</w:t>
      </w:r>
      <w:r>
        <w:t xml:space="preserve"> </w:t>
      </w:r>
      <w:r>
        <w:rPr>
          <w:rStyle w:val="ClaimLabel"/>
        </w:rPr>
        <w:t xml:space="preserve">AJ</w:t>
      </w:r>
    </w:p>
    <w:p>
      <w:pPr>
        <w:pStyle w:val="FirstParagraph"/>
      </w:pPr>
      <w:r>
        <w:rPr>
          <w:bCs/>
          <w:b/>
        </w:rPr>
        <w:t xml:space="preserve">Nearest competitors:</w:t>
      </w:r>
      <w:r>
        <w:t xml:space="preserve"> </w:t>
      </w:r>
      <w:r>
        <w:t xml:space="preserve">L3-openai-agents-sdk, L3-langgraph, L3-pydantic-ai</w:t>
      </w:r>
    </w:p>
    <w:p>
      <w:pPr>
        <w:pStyle w:val="BodyText"/>
      </w:pPr>
      <w:r>
        <w:rPr>
          <w:bCs/>
          <w:b/>
        </w:rPr>
        <w:t xml:space="preserve">Regulated-FS note.</w:t>
      </w:r>
      <w:r>
        <w:t xml:space="preserve"> </w:t>
      </w:r>
      <w:r>
        <w:t xml:space="preserve">Run only in sandboxed containers with network controls, under a workflow engine that owns state and approvals; independent alternatives are LangGraph and Pydantic AI</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Anthropic, PBC</w:t>
            </w:r>
          </w:p>
        </w:tc>
        <w:tc>
          <w:tcPr/>
          <w:p>
            <w:pPr>
              <w:pStyle w:val="Compact"/>
              <w:jc w:val="left"/>
            </w:pPr>
            <w:r>
              <w:t xml:space="preserve">Verified fact</w:t>
            </w:r>
          </w:p>
        </w:tc>
        <w:tc>
          <w:tcPr/>
          <w:p>
            <w:pPr>
              <w:pStyle w:val="Compact"/>
              <w:jc w:val="left"/>
            </w:pPr>
            <w:r>
              <w:t xml:space="preserve">A4-S092, A4-S027</w:t>
            </w:r>
          </w:p>
        </w:tc>
      </w:tr>
      <w:tr>
        <w:tc>
          <w:tcPr/>
          <w:p>
            <w:pPr>
              <w:pStyle w:val="Compact"/>
              <w:jc w:val="left"/>
            </w:pPr>
            <w:r>
              <w:t xml:space="preserve">Category</w:t>
            </w:r>
          </w:p>
        </w:tc>
        <w:tc>
          <w:tcPr/>
          <w:p>
            <w:pPr>
              <w:pStyle w:val="Compact"/>
              <w:jc w:val="left"/>
            </w:pPr>
            <w:r>
              <w:t xml:space="preserve">Agent harness SDK that embeds Claude Code’s agent loop, built-in tools and context management as a library</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Version / lineup</w:t>
            </w:r>
          </w:p>
        </w:tc>
        <w:tc>
          <w:tcPr/>
          <w:p>
            <w:pPr>
              <w:pStyle w:val="Compact"/>
              <w:jc w:val="left"/>
            </w:pPr>
            <w:r>
              <w:t xml:space="preserve">claude-agent-sdk 0.2.164 (6 October 2026; PyPI classifier</w:t>
            </w:r>
            <w:r>
              <w:t xml:space="preserve"> </w:t>
            </w:r>
            <w:r>
              <w:t xml:space="preserve">‘</w:t>
            </w:r>
            <w:r>
              <w:t xml:space="preserve">Development Status: 3 - Alpha</w:t>
            </w:r>
            <w:r>
              <w:t xml:space="preserve">’</w:t>
            </w:r>
            <w:r>
              <w:t xml:space="preserve">);</w:t>
            </w:r>
            <w:r>
              <w:t xml:space="preserve"> </w:t>
            </w:r>
            <w:r>
              <w:t xml:space="preserve">@anthropic-ai/claude-agent-sdk</w:t>
            </w:r>
            <w:r>
              <w:t xml:space="preserve"> </w:t>
            </w:r>
            <w:r>
              <w:t xml:space="preserve">0.3.293 (7 October 2026)</w:t>
            </w:r>
          </w:p>
        </w:tc>
        <w:tc>
          <w:tcPr/>
          <w:p>
            <w:pPr>
              <w:pStyle w:val="Compact"/>
              <w:jc w:val="left"/>
            </w:pPr>
            <w:r>
              <w:t xml:space="preserve">Verified fact</w:t>
            </w:r>
          </w:p>
        </w:tc>
        <w:tc>
          <w:tcPr/>
          <w:p>
            <w:pPr>
              <w:pStyle w:val="Compact"/>
              <w:jc w:val="left"/>
            </w:pPr>
            <w:r>
              <w:t xml:space="preserve">A4-S006, A4-S023</w:t>
            </w:r>
          </w:p>
        </w:tc>
      </w:tr>
      <w:tr>
        <w:tc>
          <w:tcPr/>
          <w:p>
            <w:pPr>
              <w:pStyle w:val="Compact"/>
              <w:jc w:val="left"/>
            </w:pPr>
            <w:r>
              <w:t xml:space="preserve">Licence</w:t>
            </w:r>
          </w:p>
        </w:tc>
        <w:tc>
          <w:tcPr/>
          <w:p>
            <w:pPr>
              <w:pStyle w:val="Compact"/>
              <w:jc w:val="left"/>
            </w:pPr>
            <w:r>
              <w:t xml:space="preserve">Python repository LICENSE is MIT; npm package licence field reads</w:t>
            </w:r>
            <w:r>
              <w:t xml:space="preserve"> </w:t>
            </w:r>
            <w:r>
              <w:t xml:space="preserve">‘</w:t>
            </w:r>
            <w:r>
              <w:t xml:space="preserve">SEE LICENSE IN README.md</w:t>
            </w:r>
            <w:r>
              <w:t xml:space="preserve">’</w:t>
            </w:r>
            <w:r>
              <w:t xml:space="preserve">; Anthropic docs state use of the SDK is governed by Anthropic’s Commercial Terms of Service (except components under their own licence)</w:t>
            </w:r>
          </w:p>
        </w:tc>
        <w:tc>
          <w:tcPr/>
          <w:p>
            <w:pPr>
              <w:pStyle w:val="Compact"/>
              <w:jc w:val="left"/>
            </w:pPr>
            <w:r>
              <w:t xml:space="preserve">Verified fact</w:t>
            </w:r>
          </w:p>
        </w:tc>
        <w:tc>
          <w:tcPr/>
          <w:p>
            <w:pPr>
              <w:pStyle w:val="Compact"/>
              <w:jc w:val="left"/>
            </w:pPr>
            <w:r>
              <w:t xml:space="preserve">A4-S092, A4-S006, A4-S023, A4-S027, V1-S048</w:t>
            </w:r>
          </w:p>
        </w:tc>
      </w:tr>
      <w:tr>
        <w:tc>
          <w:tcPr/>
          <w:p>
            <w:pPr>
              <w:pStyle w:val="Compact"/>
              <w:jc w:val="left"/>
            </w:pPr>
            <w:r>
              <w:t xml:space="preserve">Status events</w:t>
            </w:r>
          </w:p>
        </w:tc>
        <w:tc>
          <w:tcPr/>
          <w:p>
            <w:pPr>
              <w:pStyle w:val="Compact"/>
              <w:jc w:val="left"/>
            </w:pPr>
            <w:r>
              <w:t xml:space="preserve">29 September 2025: Claude Code SDK renamed Claude Agent SDK (claude-agent-sdk 0.1.0 first published to PyPI 28 September 2025 UTC) (packages claude-code-sdk -&gt; claude-agent-sdk,</w:t>
            </w:r>
            <w:r>
              <w:t xml:space="preserve"> </w:t>
            </w:r>
            <w:r>
              <w:t xml:space="preserve">@anthropic-ai/claude-code</w:t>
            </w:r>
            <w:r>
              <w:t xml:space="preserve"> </w:t>
            </w:r>
            <w:r>
              <w:t xml:space="preserve">-&gt;</w:t>
            </w:r>
            <w:r>
              <w:t xml:space="preserve"> </w:t>
            </w:r>
            <w:r>
              <w:t xml:space="preserve">@anthropic-ai/claude-agent-sdk</w:t>
            </w:r>
            <w:r>
              <w:t xml:space="preserve">); claude-code-sdk marked deprecated and no longer maintained (last release 0.0.25, 29 September 2025)</w:t>
            </w:r>
          </w:p>
        </w:tc>
        <w:tc>
          <w:tcPr/>
          <w:p>
            <w:pPr>
              <w:pStyle w:val="Compact"/>
              <w:jc w:val="left"/>
            </w:pPr>
            <w:r>
              <w:t xml:space="preserve">Verified fact</w:t>
            </w:r>
          </w:p>
        </w:tc>
        <w:tc>
          <w:tcPr/>
          <w:p>
            <w:pPr>
              <w:pStyle w:val="Compact"/>
              <w:jc w:val="left"/>
            </w:pPr>
            <w:r>
              <w:t xml:space="preserve">A4-S029, A4-S028, A4-S011, V1-S049</w:t>
            </w:r>
          </w:p>
        </w:tc>
      </w:tr>
      <w:tr>
        <w:tc>
          <w:tcPr/>
          <w:p>
            <w:pPr>
              <w:pStyle w:val="Compact"/>
              <w:jc w:val="left"/>
            </w:pPr>
            <w:r>
              <w:t xml:space="preserve">Strategic direction</w:t>
            </w:r>
          </w:p>
        </w:tc>
        <w:tc>
          <w:tcPr/>
          <w:p>
            <w:pPr>
              <w:pStyle w:val="Compact"/>
              <w:jc w:val="left"/>
            </w:pPr>
            <w:r>
              <w:t xml:space="preserve">Positioned for agents beyond coding; Anthropic also offers Claude Managed Agents (beta), a hosted agent harness with Anthropic-managed or self-hosted sandboxes, as the hosted alternative</w:t>
            </w:r>
          </w:p>
        </w:tc>
        <w:tc>
          <w:tcPr/>
          <w:p>
            <w:pPr>
              <w:pStyle w:val="Compact"/>
              <w:jc w:val="left"/>
            </w:pPr>
            <w:r>
              <w:t xml:space="preserve">Verified fact</w:t>
            </w:r>
          </w:p>
        </w:tc>
        <w:tc>
          <w:tcPr/>
          <w:p>
            <w:pPr>
              <w:pStyle w:val="Compact"/>
              <w:jc w:val="left"/>
            </w:pPr>
            <w:r>
              <w:t xml:space="preserve">A4-S028, A4-S027, A4-S124</w:t>
            </w:r>
          </w:p>
        </w:tc>
      </w:tr>
      <w:tr>
        <w:tc>
          <w:tcPr/>
          <w:p>
            <w:pPr>
              <w:pStyle w:val="Compact"/>
              <w:jc w:val="left"/>
            </w:pPr>
            <w:r>
              <w:t xml:space="preserve">What it does</w:t>
            </w:r>
          </w:p>
        </w:tc>
        <w:tc>
          <w:tcPr/>
          <w:p>
            <w:pPr>
              <w:pStyle w:val="Compact"/>
              <w:jc w:val="left"/>
            </w:pPr>
            <w:r>
              <w:t xml:space="preserve">Gives developers the same tools, agent loop and context management that power Claude Code, programmable in Python and TypeScript: built-in file/shell/web tools, hooks, subagents, MCP, permissions, sessions (resume/fork), skills, commands, memory and plugins.</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Stack position</w:t>
            </w:r>
          </w:p>
        </w:tc>
        <w:tc>
          <w:tcPr/>
          <w:p>
            <w:pPr>
              <w:pStyle w:val="Compact"/>
              <w:jc w:val="left"/>
            </w:pPr>
            <w:r>
              <w:t xml:space="preserve">L3 agent harness (autonomous agent loop). It is not a deterministic workflow engine; it runs as a supervised CLI subprocess per session</w:t>
            </w:r>
          </w:p>
        </w:tc>
        <w:tc>
          <w:tcPr/>
          <w:p>
            <w:pPr>
              <w:pStyle w:val="Compact"/>
              <w:jc w:val="left"/>
            </w:pPr>
            <w:r>
              <w:t xml:space="preserve">Verified fact</w:t>
            </w:r>
          </w:p>
        </w:tc>
        <w:tc>
          <w:tcPr/>
          <w:p>
            <w:pPr>
              <w:pStyle w:val="Compact"/>
              <w:jc w:val="left"/>
            </w:pPr>
            <w:r>
              <w:t xml:space="preserve">A4-S027, A4-S122</w:t>
            </w:r>
          </w:p>
        </w:tc>
      </w:tr>
      <w:tr>
        <w:tc>
          <w:tcPr/>
          <w:p>
            <w:pPr>
              <w:pStyle w:val="Compact"/>
              <w:jc w:val="left"/>
            </w:pPr>
            <w:r>
              <w:t xml:space="preserve">Integration</w:t>
            </w:r>
          </w:p>
        </w:tc>
        <w:tc>
          <w:tcPr/>
          <w:p>
            <w:pPr>
              <w:pStyle w:val="Compact"/>
              <w:jc w:val="left"/>
            </w:pPr>
            <w:r>
              <w:t xml:space="preserve">Python/TS libraries; MCP for tools/data; hooks; CLI subprocess with JSON output for other languages</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Dependencies</w:t>
            </w:r>
          </w:p>
        </w:tc>
        <w:tc>
          <w:tcPr/>
          <w:p>
            <w:pPr>
              <w:pStyle w:val="Compact"/>
              <w:jc w:val="left"/>
            </w:pPr>
            <w:r>
              <w:t xml:space="preserve">Bundled Claude Code CLI binary (spawned as a subprocess per session over stdio); Python &gt;=3.10 or Node; Claude models via the Claude API, or provider endpoints on Amazon Bedrock or Google Cloud’s Agent Platform; durable store needed to persist session transcripts beyond local disk</w:t>
            </w:r>
          </w:p>
        </w:tc>
        <w:tc>
          <w:tcPr/>
          <w:p>
            <w:pPr>
              <w:pStyle w:val="Compact"/>
              <w:jc w:val="left"/>
            </w:pPr>
            <w:r>
              <w:t xml:space="preserve">Verified fact</w:t>
            </w:r>
          </w:p>
        </w:tc>
        <w:tc>
          <w:tcPr/>
          <w:p>
            <w:pPr>
              <w:pStyle w:val="Compact"/>
              <w:jc w:val="left"/>
            </w:pPr>
            <w:r>
              <w:t xml:space="preserve">A4-S006, A4-S122</w:t>
            </w:r>
          </w:p>
        </w:tc>
      </w:tr>
      <w:tr>
        <w:tc>
          <w:tcPr/>
          <w:p>
            <w:pPr>
              <w:pStyle w:val="Compact"/>
              <w:jc w:val="left"/>
            </w:pPr>
            <w:r>
              <w:t xml:space="preserve">Certifications</w:t>
            </w:r>
          </w:p>
        </w:tc>
        <w:tc>
          <w:tcPr/>
          <w:p>
            <w:pPr>
              <w:pStyle w:val="Compact"/>
              <w:jc w:val="left"/>
            </w:pPr>
            <w:r>
              <w:t xml:space="preserve">Not applicable to the SDK; Anthropic platform certifications are covered in the L1 Anthropic record (stream A5)</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SDK inherits the API arrangement: ZDR is available per organisation for eligible Claude API features and for Claude Code used with Commercial-org API keys; Claude Managed Agents is excluded from ZDR (session transcripts persist until deleted); on Bedrock / Google Cloud the cloud provider is the data processor</w:t>
            </w:r>
          </w:p>
        </w:tc>
        <w:tc>
          <w:tcPr/>
          <w:p>
            <w:pPr>
              <w:pStyle w:val="Compact"/>
              <w:jc w:val="left"/>
            </w:pPr>
            <w:r>
              <w:t xml:space="preserve">Verified fact</w:t>
            </w:r>
          </w:p>
        </w:tc>
        <w:tc>
          <w:tcPr/>
          <w:p>
            <w:pPr>
              <w:pStyle w:val="Compact"/>
              <w:jc w:val="left"/>
            </w:pPr>
            <w:r>
              <w:t xml:space="preserve">A4-S123</w:t>
            </w:r>
          </w:p>
        </w:tc>
      </w:tr>
      <w:tr>
        <w:tc>
          <w:tcPr/>
          <w:p>
            <w:pPr>
              <w:pStyle w:val="Compact"/>
              <w:jc w:val="left"/>
            </w:pPr>
            <w:r>
              <w:t xml:space="preserve">Security features</w:t>
            </w:r>
          </w:p>
        </w:tc>
        <w:tc>
          <w:tcPr/>
          <w:p>
            <w:pPr>
              <w:pStyle w:val="Compact"/>
              <w:jc w:val="left"/>
            </w:pPr>
            <w:r>
              <w:t xml:space="preserve">Permission modes controlling which tools run automatically or need approval; hooks; recommended sandboxed containers for process isolation and network control</w:t>
            </w:r>
          </w:p>
        </w:tc>
        <w:tc>
          <w:tcPr/>
          <w:p>
            <w:pPr>
              <w:pStyle w:val="Compact"/>
              <w:jc w:val="left"/>
            </w:pPr>
            <w:r>
              <w:t xml:space="preserve">Verified fact</w:t>
            </w:r>
          </w:p>
        </w:tc>
        <w:tc>
          <w:tcPr/>
          <w:p>
            <w:pPr>
              <w:pStyle w:val="Compact"/>
              <w:jc w:val="left"/>
            </w:pPr>
            <w:r>
              <w:t xml:space="preserve">A4-S027, A4-S122</w:t>
            </w:r>
          </w:p>
        </w:tc>
      </w:tr>
      <w:tr>
        <w:tc>
          <w:tcPr/>
          <w:p>
            <w:pPr>
              <w:pStyle w:val="Compact"/>
              <w:jc w:val="left"/>
            </w:pPr>
            <w:r>
              <w:t xml:space="preserve">Access controls</w:t>
            </w:r>
          </w:p>
        </w:tc>
        <w:tc>
          <w:tcPr/>
          <w:p>
            <w:pPr>
              <w:pStyle w:val="Compact"/>
              <w:jc w:val="left"/>
            </w:pPr>
            <w:r>
              <w:t xml:space="preserve">Third-party products may not offer claude.ai login or rate limits unless previously approved; API-key authentication required</w:t>
            </w:r>
          </w:p>
        </w:tc>
        <w:tc>
          <w:tcPr/>
          <w:p>
            <w:pPr>
              <w:pStyle w:val="Compact"/>
              <w:jc w:val="left"/>
            </w:pPr>
            <w:r>
              <w:t xml:space="preserve">Verified fact</w:t>
            </w:r>
          </w:p>
        </w:tc>
        <w:tc>
          <w:tcPr/>
          <w:p>
            <w:pPr>
              <w:pStyle w:val="Compact"/>
              <w:jc w:val="left"/>
            </w:pPr>
            <w:r>
              <w:t xml:space="preserve">A4-S027</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SDK has no separate charge identified; usage billed as Claude API tokens (pricing covered by L1 stream)</w:t>
            </w:r>
          </w:p>
        </w:tc>
        <w:tc>
          <w:tcPr/>
          <w:p>
            <w:pPr>
              <w:pStyle w:val="Compact"/>
              <w:jc w:val="left"/>
            </w:pPr>
            <w:r>
              <w:t xml:space="preserve">Architectural judgement</w:t>
            </w:r>
          </w:p>
        </w:tc>
        <w:tc>
          <w:tcPr/>
          <w:p>
            <w:pPr>
              <w:pStyle w:val="Compact"/>
            </w:pPr>
          </w:p>
        </w:tc>
      </w:tr>
      <w:tr>
        <w:tc>
          <w:tcPr/>
          <w:p>
            <w:pPr>
              <w:pStyle w:val="Compact"/>
              <w:jc w:val="left"/>
            </w:pPr>
            <w:r>
              <w:t xml:space="preserve">Infrastructure cost</w:t>
            </w:r>
          </w:p>
        </w:tc>
        <w:tc>
          <w:tcPr/>
          <w:p>
            <w:pPr>
              <w:pStyle w:val="Compact"/>
              <w:jc w:val="left"/>
            </w:pPr>
            <w:r>
              <w:t xml:space="preserve">One long-lived subprocess per concurrent session (own shell, working directory and transcript), so compute scales with concurrent sessions rather than requests</w:t>
            </w:r>
          </w:p>
        </w:tc>
        <w:tc>
          <w:tcPr/>
          <w:p>
            <w:pPr>
              <w:pStyle w:val="Compact"/>
              <w:jc w:val="left"/>
            </w:pPr>
            <w:r>
              <w:t xml:space="preserve">Verified fact</w:t>
            </w:r>
          </w:p>
        </w:tc>
        <w:tc>
          <w:tcPr/>
          <w:p>
            <w:pPr>
              <w:pStyle w:val="Compact"/>
              <w:jc w:val="left"/>
            </w:pPr>
            <w:r>
              <w:t xml:space="preserve">A4-S122</w:t>
            </w:r>
          </w:p>
        </w:tc>
      </w:tr>
      <w:tr>
        <w:tc>
          <w:tcPr/>
          <w:p>
            <w:pPr>
              <w:pStyle w:val="Compact"/>
              <w:jc w:val="left"/>
            </w:pPr>
            <w:r>
              <w:t xml:space="preserve">Ecosystem</w:t>
            </w:r>
          </w:p>
        </w:tc>
        <w:tc>
          <w:tcPr/>
          <w:p>
            <w:pPr>
              <w:pStyle w:val="Compact"/>
              <w:jc w:val="left"/>
            </w:pPr>
            <w:r>
              <w:t xml:space="preserve">MCP, Claude Code plugins/skills; runs on Claude API, Amazon Bedrock or Google Cloud; OpenAI publishes a migration cookbook from the Claude Agent SDK to its Agents SDK and Anthropic publishes the reverse</w:t>
            </w:r>
          </w:p>
        </w:tc>
        <w:tc>
          <w:tcPr/>
          <w:p>
            <w:pPr>
              <w:pStyle w:val="Compact"/>
              <w:jc w:val="left"/>
            </w:pPr>
            <w:r>
              <w:t xml:space="preserve">Verified fact</w:t>
            </w:r>
          </w:p>
        </w:tc>
        <w:tc>
          <w:tcPr/>
          <w:p>
            <w:pPr>
              <w:pStyle w:val="Compact"/>
              <w:jc w:val="left"/>
            </w:pPr>
            <w:r>
              <w:t xml:space="preserve">A4-S027, A4-S122, A4-S028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Renamed and relaunched September 2025; 0.x versioning; Python package classified Alpha; very frequent releases (149 on PyPI)</w:t>
            </w:r>
          </w:p>
        </w:tc>
        <w:tc>
          <w:tcPr/>
          <w:p>
            <w:pPr>
              <w:pStyle w:val="Compact"/>
              <w:jc w:val="left"/>
            </w:pPr>
            <w:r>
              <w:t xml:space="preserve">Verified fact</w:t>
            </w:r>
          </w:p>
        </w:tc>
        <w:tc>
          <w:tcPr/>
          <w:p>
            <w:pPr>
              <w:pStyle w:val="Compact"/>
              <w:jc w:val="left"/>
            </w:pPr>
            <w:r>
              <w:t xml:space="preserve">A4-S006, A4-S029</w:t>
            </w:r>
          </w:p>
        </w:tc>
      </w:tr>
      <w:tr>
        <w:tc>
          <w:tcPr/>
          <w:p>
            <w:pPr>
              <w:pStyle w:val="Compact"/>
              <w:jc w:val="left"/>
            </w:pPr>
            <w:r>
              <w:t xml:space="preserve">Deployment</w:t>
            </w:r>
          </w:p>
        </w:tc>
        <w:tc>
          <w:tcPr/>
          <w:p>
            <w:pPr>
              <w:pStyle w:val="Compact"/>
              <w:jc w:val="left"/>
            </w:pPr>
            <w:r>
              <w:t xml:space="preserve">saas: No for the SDK; hosted alternative is Claude Managed Agents (beta); managed_cloud: No for the SDK; Managed Agents runs in Anthropic-managed cloud sandboxes or self-hosted sandboxes; vpc_byoc: Yes (self-hosted in customer containers/Kubernetes); private_cloud: Yes (self-hosted); self_hosted: Yes; on_prem: Yes (process runs on customer infrastructure; model inference remains a cloud API call)</w:t>
            </w:r>
          </w:p>
        </w:tc>
        <w:tc>
          <w:tcPr/>
          <w:p>
            <w:pPr>
              <w:pStyle w:val="Compact"/>
            </w:pPr>
          </w:p>
        </w:tc>
        <w:tc>
          <w:tcPr/>
          <w:p>
            <w:pPr>
              <w:pStyle w:val="Compact"/>
            </w:pPr>
          </w:p>
        </w:tc>
      </w:tr>
    </w:tbl>
    <w:bookmarkEnd w:id="721"/>
    <w:bookmarkStart w:id="737" w:name="X379240f37ad328045757dc0a15902d7f4818ede"/>
    <w:p>
      <w:pPr>
        <w:pStyle w:val="Heading2"/>
      </w:pPr>
      <w:r>
        <w:t xml:space="preserve">Mistral Agents API (exposed through the mistralai Python and TypeScript client SDKs, with an</w:t>
      </w:r>
      <w:r>
        <w:t xml:space="preserve"> </w:t>
      </w:r>
      <w:r>
        <w:t xml:space="preserve">‘</w:t>
      </w:r>
      <w:r>
        <w:t xml:space="preserve">agents</w:t>
      </w:r>
      <w:r>
        <w:t xml:space="preserve">’</w:t>
      </w:r>
      <w:r>
        <w:t xml:space="preserve"> </w:t>
      </w:r>
      <w:r>
        <w:t xml:space="preserve">extra) and Mistral Workflows (mistralai-workflows SDK); no separately branded</w:t>
      </w:r>
      <w:r>
        <w:t xml:space="preserve"> </w:t>
      </w:r>
      <w:r>
        <w:t xml:space="preserve">‘</w:t>
      </w:r>
      <w:r>
        <w:t xml:space="preserve">Mistral Agents SDK</w:t>
      </w:r>
      <w:r>
        <w:t xml:space="preserve">’</w:t>
      </w:r>
      <w:r>
        <w:t xml:space="preserve"> </w:t>
      </w:r>
      <w:r>
        <w:t xml:space="preserve">product found (</w:t>
      </w:r>
      <w:r>
        <w:rPr>
          <w:rStyle w:val="VerbatimChar"/>
        </w:rPr>
        <w:t xml:space="preserve">L3-mistral-agents</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Mistral – Agents SDK</w:t>
      </w:r>
    </w:p>
    <w:p>
      <w:pPr>
        <w:pStyle w:val="BodyText"/>
      </w:pPr>
      <w:r>
        <w:rPr>
          <w:iCs/>
          <w:i/>
        </w:rPr>
        <w:t xml:space="preserve">Rationale:</w:t>
      </w:r>
      <w:r>
        <w:t xml:space="preserve"> </w:t>
      </w:r>
      <w:r>
        <w:t xml:space="preserve">Real products under a different name; beta status and proprietary hosted state. Tile relabelled</w:t>
      </w:r>
      <w:r>
        <w:t xml:space="preserve"> </w:t>
      </w:r>
      <w:r>
        <w:t xml:space="preserve">‘</w:t>
      </w:r>
      <w:r>
        <w:t xml:space="preserve">Mistral Agents API (+ Workflows)</w:t>
      </w:r>
      <w:r>
        <w:t xml:space="preserve">’</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Hosted agents plus durable Workflows, but beta</w:t>
            </w:r>
            <w:r>
              <w:t xml:space="preserve"> </w:t>
            </w:r>
            <w:r>
              <w:rPr>
                <w:rStyle w:val="ClaimLabel"/>
              </w:rPr>
              <w:t xml:space="preserve">VF</w:t>
            </w:r>
            <w:r>
              <w:rPr>
                <w:rStyle w:val="FootnoteReference"/>
              </w:rPr>
              <w:footnoteReference w:id="722"/>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SSO/RBAC/audit not publicly verified; capped at 2</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Company-level SOC 2 Type II, ISO 27001, ISO 27701; product scope not stated, so one below (rule 8)</w:t>
            </w:r>
            <w:r>
              <w:t xml:space="preserve"> </w:t>
            </w:r>
            <w:r>
              <w:rPr>
                <w:rStyle w:val="ClaimLabel"/>
              </w:rPr>
              <w:t xml:space="preserve">VF</w:t>
            </w:r>
            <w:r>
              <w:rPr>
                <w:rStyle w:val="FootnoteReference"/>
              </w:rPr>
              <w:footnoteReference w:id="724"/>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Workflows workers in customer Kubernetes, control plane Mistral-hosted</w:t>
            </w:r>
            <w:r>
              <w:t xml:space="preserve"> </w:t>
            </w:r>
            <w:r>
              <w:rPr>
                <w:rStyle w:val="ClaimLabel"/>
              </w:rPr>
              <w:t xml:space="preserve">VF</w:t>
            </w:r>
            <w:r>
              <w:rPr>
                <w:rStyle w:val="FootnoteReference"/>
              </w:rPr>
              <w:footnoteReference w:id="725"/>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connectors; Temporal underneath</w:t>
            </w:r>
            <w:r>
              <w:t xml:space="preserve"> </w:t>
            </w:r>
            <w:r>
              <w:rPr>
                <w:rStyle w:val="ClaimLabel"/>
              </w:rPr>
              <w:t xml:space="preserve">VF</w:t>
            </w:r>
            <w:r>
              <w:rPr>
                <w:rStyle w:val="FootnoteReference"/>
              </w:rPr>
              <w:footnoteReference w:id="726"/>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Beta / Public Preview components; breaking SDK majors</w:t>
            </w:r>
            <w:r>
              <w:t xml:space="preserve"> </w:t>
            </w:r>
            <w:r>
              <w:rPr>
                <w:rStyle w:val="ClaimLabel"/>
              </w:rPr>
              <w:t xml:space="preserve">VF</w:t>
            </w:r>
            <w:r>
              <w:rPr>
                <w:rStyle w:val="FootnoteReference"/>
              </w:rPr>
              <w:footnoteReference w:id="727"/>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publicly verified; customer-run worker infrastructure</w:t>
            </w:r>
            <w:r>
              <w:t xml:space="preserve"> </w:t>
            </w:r>
            <w:r>
              <w:rPr>
                <w:rStyle w:val="ClaimLabel"/>
              </w:rPr>
              <w:t xml:space="preserve">NPV</w:t>
            </w:r>
            <w:r>
              <w:t xml:space="preserve"> </w:t>
            </w:r>
            <w:r>
              <w:rPr>
                <w:rStyle w:val="ClaimLabel"/>
              </w:rPr>
              <w:t xml:space="preserve">VF</w:t>
            </w:r>
            <w:r>
              <w:rPr>
                <w:rStyle w:val="FootnoteReference"/>
              </w:rPr>
              <w:footnoteReference w:id="730"/>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hosted API, Mistral-model-centric</w:t>
            </w:r>
            <w:r>
              <w:t xml:space="preserve"> </w:t>
            </w:r>
            <w:r>
              <w:rPr>
                <w:rStyle w:val="ClaimLabel"/>
              </w:rPr>
              <w:t xml:space="preserve">VF</w:t>
            </w:r>
            <w:r>
              <w:rPr>
                <w:rStyle w:val="FootnoteReference"/>
              </w:rPr>
              <w:footnoteReference w:id="731"/>
            </w:r>
          </w:p>
        </w:tc>
      </w:tr>
      <w:tr>
        <w:tc>
          <w:tcPr/>
          <w:p>
            <w:pPr>
              <w:pStyle w:val="Compact"/>
              <w:jc w:val="left"/>
            </w:pPr>
            <w:r>
              <w:rPr>
                <w:bCs/>
                <w:b/>
              </w:rPr>
              <w:t xml:space="preserve">Total (generic / FS)</w:t>
            </w:r>
          </w:p>
        </w:tc>
        <w:tc>
          <w:tcPr/>
          <w:p>
            <w:pPr>
              <w:pStyle w:val="Compact"/>
              <w:jc w:val="right"/>
            </w:pPr>
            <w:r>
              <w:rPr>
                <w:bCs/>
                <w:b/>
              </w:rPr>
              <w:t xml:space="preserve">2.60 / 2.55</w:t>
            </w:r>
          </w:p>
        </w:tc>
        <w:tc>
          <w:tcPr/>
          <w:p>
            <w:pPr>
              <w:pStyle w:val="Compact"/>
            </w:pPr>
          </w:p>
        </w:tc>
      </w:tr>
    </w:tbl>
    <w:p>
      <w:pPr>
        <w:pStyle w:val="BodyText"/>
      </w:pPr>
      <w:r>
        <w:rPr>
          <w:iCs/>
          <w:i/>
        </w:rPr>
        <w:t xml:space="preserve">Evidence rules applied:</w:t>
      </w:r>
      <w:r>
        <w:t xml:space="preserve"> </w:t>
      </w:r>
      <w:r>
        <w:t xml:space="preserve">enterprise_readiness capped at 2: access controls NPV</w:t>
      </w:r>
    </w:p>
    <w:p>
      <w:pPr>
        <w:pStyle w:val="BodyText"/>
      </w:pPr>
      <w:r>
        <w:rPr>
          <w:bCs/>
          <w:b/>
        </w:rPr>
        <w:t xml:space="preserve">Capabilities.</w:t>
      </w:r>
      <w:r>
        <w:t xml:space="preserve"> </w:t>
      </w:r>
      <w:r>
        <w:t xml:space="preserve">No distinct</w:t>
      </w:r>
      <w:r>
        <w:t xml:space="preserve"> </w:t>
      </w:r>
      <w:r>
        <w:t xml:space="preserve">‘</w:t>
      </w:r>
      <w:r>
        <w:t xml:space="preserve">Mistral Agents SDK</w:t>
      </w:r>
      <w:r>
        <w:t xml:space="preserve">’</w:t>
      </w:r>
      <w:r>
        <w:t xml:space="preserve"> </w:t>
      </w:r>
      <w:r>
        <w:t xml:space="preserve">exists. Mistral offers the Agents API (persistent agents, connectors incl. MCP, branchable stateful conversations, handoffs) through the general mistralai SDKs, and Mistral Workflows, a Temporal-based durable workflow SDK with Mistral-hosted control plane and customer-run workers</w:t>
      </w:r>
      <w:r>
        <w:t xml:space="preserve"> </w:t>
      </w:r>
      <w:r>
        <w:rPr>
          <w:rStyle w:val="ClaimLabel"/>
        </w:rPr>
        <w:t xml:space="preserve">VF</w:t>
      </w:r>
      <w:r>
        <w:rPr>
          <w:rStyle w:val="FootnoteReference"/>
        </w:rPr>
        <w:footnoteReference w:id="732"/>
      </w:r>
      <w:r>
        <w:t xml:space="preserve">.</w:t>
      </w:r>
    </w:p>
    <w:p>
      <w:pPr>
        <w:pStyle w:val="BodyText"/>
      </w:pPr>
      <w:r>
        <w:rPr>
          <w:bCs/>
          <w:b/>
        </w:rPr>
        <w:t xml:space="preserve">Strengths</w:t>
      </w:r>
    </w:p>
    <w:p>
      <w:pPr>
        <w:numPr>
          <w:ilvl w:val="0"/>
          <w:numId w:val="1133"/>
        </w:numPr>
        <w:pStyle w:val="Compact"/>
      </w:pPr>
      <w:r>
        <w:t xml:space="preserve">EU hosting by default for the company’s services</w:t>
      </w:r>
      <w:r>
        <w:t xml:space="preserve"> </w:t>
      </w:r>
      <w:r>
        <w:rPr>
          <w:rStyle w:val="ClaimLabel"/>
        </w:rPr>
        <w:t xml:space="preserve">VF</w:t>
      </w:r>
      <w:r>
        <w:rPr>
          <w:rStyle w:val="FootnoteReference"/>
        </w:rPr>
        <w:footnoteReference w:id="733"/>
      </w:r>
    </w:p>
    <w:p>
      <w:pPr>
        <w:numPr>
          <w:ilvl w:val="0"/>
          <w:numId w:val="1133"/>
        </w:numPr>
        <w:pStyle w:val="Compact"/>
      </w:pPr>
      <w:r>
        <w:t xml:space="preserve">Workflows brings Temporal-grade durability with HITL decorators</w:t>
      </w:r>
      <w:r>
        <w:t xml:space="preserve"> </w:t>
      </w:r>
      <w:r>
        <w:rPr>
          <w:rStyle w:val="ClaimLabel"/>
        </w:rPr>
        <w:t xml:space="preserve">VF</w:t>
      </w:r>
      <w:r>
        <w:rPr>
          <w:rStyle w:val="FootnoteReference"/>
        </w:rPr>
        <w:footnoteReference w:id="734"/>
      </w:r>
    </w:p>
    <w:p>
      <w:pPr>
        <w:pStyle w:val="FirstParagraph"/>
      </w:pPr>
      <w:r>
        <w:rPr>
          <w:bCs/>
          <w:b/>
        </w:rPr>
        <w:t xml:space="preserve">Limitations and risks</w:t>
      </w:r>
    </w:p>
    <w:p>
      <w:pPr>
        <w:numPr>
          <w:ilvl w:val="0"/>
          <w:numId w:val="1134"/>
        </w:numPr>
        <w:pStyle w:val="Compact"/>
      </w:pPr>
      <w:r>
        <w:t xml:space="preserve">Agents API in beta namespace; Workflows Beta/Public Preview; breaking SDK majors March and September 2026</w:t>
      </w:r>
      <w:r>
        <w:t xml:space="preserve"> </w:t>
      </w:r>
      <w:r>
        <w:rPr>
          <w:rStyle w:val="ClaimLabel"/>
        </w:rPr>
        <w:t xml:space="preserve">VF</w:t>
      </w:r>
      <w:r>
        <w:rPr>
          <w:rStyle w:val="FootnoteReference"/>
        </w:rPr>
        <w:footnoteReference w:id="735"/>
      </w:r>
    </w:p>
    <w:p>
      <w:pPr>
        <w:numPr>
          <w:ilvl w:val="0"/>
          <w:numId w:val="1134"/>
        </w:numPr>
        <w:pStyle w:val="Compact"/>
      </w:pPr>
      <w:r>
        <w:t xml:space="preserve">State lives in Mistral cloud unless store=False</w:t>
      </w:r>
      <w:r>
        <w:t xml:space="preserve"> </w:t>
      </w:r>
      <w:r>
        <w:rPr>
          <w:rStyle w:val="ClaimLabel"/>
        </w:rPr>
        <w:t xml:space="preserve">VF</w:t>
      </w:r>
      <w:r>
        <w:rPr>
          <w:rStyle w:val="FootnoteReference"/>
        </w:rPr>
        <w:footnoteReference w:id="736"/>
      </w:r>
    </w:p>
    <w:p>
      <w:pPr>
        <w:numPr>
          <w:ilvl w:val="0"/>
          <w:numId w:val="1134"/>
        </w:numPr>
        <w:pStyle w:val="Compact"/>
      </w:pPr>
      <w:r>
        <w:t xml:space="preserve">Access controls not publicly verified</w:t>
      </w:r>
      <w:r>
        <w:t xml:space="preserve"> </w:t>
      </w:r>
      <w:r>
        <w:rPr>
          <w:rStyle w:val="ClaimLabel"/>
        </w:rPr>
        <w:t xml:space="preserve">NPV</w:t>
      </w:r>
    </w:p>
    <w:p>
      <w:pPr>
        <w:numPr>
          <w:ilvl w:val="0"/>
          <w:numId w:val="1134"/>
        </w:numPr>
        <w:pStyle w:val="Compact"/>
      </w:pPr>
      <w:r>
        <w:t xml:space="preserve">Pricing not publicly verified</w:t>
      </w:r>
      <w:r>
        <w:t xml:space="preserve"> </w:t>
      </w:r>
      <w:r>
        <w:rPr>
          <w:rStyle w:val="ClaimLabel"/>
        </w:rPr>
        <w:t xml:space="preserve">NPV</w:t>
      </w:r>
    </w:p>
    <w:p>
      <w:pPr>
        <w:pStyle w:val="FirstParagraph"/>
      </w:pPr>
      <w:r>
        <w:rPr>
          <w:bCs/>
          <w:b/>
        </w:rPr>
        <w:t xml:space="preserve">Choose when</w:t>
      </w:r>
    </w:p>
    <w:p>
      <w:pPr>
        <w:numPr>
          <w:ilvl w:val="0"/>
          <w:numId w:val="1135"/>
        </w:numPr>
        <w:pStyle w:val="Compact"/>
      </w:pPr>
      <w:r>
        <w:t xml:space="preserve">An EU-hosted, Mistral-model estate wanting managed agents</w:t>
      </w:r>
      <w:r>
        <w:t xml:space="preserve"> </w:t>
      </w:r>
      <w:r>
        <w:rPr>
          <w:rStyle w:val="ClaimLabel"/>
        </w:rPr>
        <w:t xml:space="preserve">AJ</w:t>
      </w:r>
    </w:p>
    <w:p>
      <w:pPr>
        <w:pStyle w:val="FirstParagraph"/>
      </w:pPr>
      <w:r>
        <w:rPr>
          <w:bCs/>
          <w:b/>
        </w:rPr>
        <w:t xml:space="preserve">Avoid when</w:t>
      </w:r>
    </w:p>
    <w:p>
      <w:pPr>
        <w:numPr>
          <w:ilvl w:val="0"/>
          <w:numId w:val="1136"/>
        </w:numPr>
        <w:pStyle w:val="Compact"/>
      </w:pPr>
      <w:r>
        <w:t xml:space="preserve">You need a portable framework or GA components</w:t>
      </w:r>
      <w:r>
        <w:t xml:space="preserve"> </w:t>
      </w:r>
      <w:r>
        <w:rPr>
          <w:rStyle w:val="ClaimLabel"/>
        </w:rPr>
        <w:t xml:space="preserve">AJ</w:t>
      </w:r>
    </w:p>
    <w:p>
      <w:pPr>
        <w:pStyle w:val="FirstParagraph"/>
      </w:pPr>
      <w:r>
        <w:rPr>
          <w:bCs/>
          <w:b/>
        </w:rPr>
        <w:t xml:space="preserve">Nearest competitors:</w:t>
      </w:r>
      <w:r>
        <w:t xml:space="preserve"> </w:t>
      </w:r>
      <w:r>
        <w:t xml:space="preserve">L3-openai-agents-sdk, L3-temporal, L3-langgraph</w:t>
      </w:r>
    </w:p>
    <w:p>
      <w:pPr>
        <w:pStyle w:val="BodyText"/>
      </w:pPr>
      <w:r>
        <w:rPr>
          <w:bCs/>
          <w:b/>
        </w:rPr>
        <w:t xml:space="preserve">Regulated-FS note.</w:t>
      </w:r>
      <w:r>
        <w:t xml:space="preserve"> </w:t>
      </w:r>
      <w:r>
        <w:t xml:space="preserve">Run conversations with store=False and keep the workflow definition in the firm’s own Temporal or framework code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Mistral AI</w:t>
            </w:r>
          </w:p>
        </w:tc>
        <w:tc>
          <w:tcPr/>
          <w:p>
            <w:pPr>
              <w:pStyle w:val="Compact"/>
              <w:jc w:val="left"/>
            </w:pPr>
            <w:r>
              <w:t xml:space="preserve">Verified fact</w:t>
            </w:r>
          </w:p>
        </w:tc>
        <w:tc>
          <w:tcPr/>
          <w:p>
            <w:pPr>
              <w:pStyle w:val="Compact"/>
              <w:jc w:val="left"/>
            </w:pPr>
            <w:r>
              <w:t xml:space="preserve">A4-S057, A4-S125</w:t>
            </w:r>
          </w:p>
        </w:tc>
      </w:tr>
      <w:tr>
        <w:tc>
          <w:tcPr/>
          <w:p>
            <w:pPr>
              <w:pStyle w:val="Compact"/>
              <w:jc w:val="left"/>
            </w:pPr>
            <w:r>
              <w:t xml:space="preserve">Category</w:t>
            </w:r>
          </w:p>
        </w:tc>
        <w:tc>
          <w:tcPr/>
          <w:p>
            <w:pPr>
              <w:pStyle w:val="Compact"/>
              <w:jc w:val="left"/>
            </w:pPr>
            <w:r>
              <w:t xml:space="preserve">Hosted agent API (stateful conversations, connectors, handoffs) plus a Temporal-based durable workflow platform</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Version / lineup</w:t>
            </w:r>
          </w:p>
        </w:tc>
        <w:tc>
          <w:tcPr/>
          <w:p>
            <w:pPr>
              <w:pStyle w:val="Compact"/>
              <w:jc w:val="left"/>
            </w:pPr>
            <w:r>
              <w:t xml:space="preserve">mistralai (Python) 3.1.0 (6 October 2026; 3.0.0 on 28 September 2026);</w:t>
            </w:r>
            <w:r>
              <w:t xml:space="preserve"> </w:t>
            </w:r>
            <w:r>
              <w:t xml:space="preserve">@mistralai/mistralai</w:t>
            </w:r>
            <w:r>
              <w:t xml:space="preserve"> </w:t>
            </w:r>
            <w:r>
              <w:t xml:space="preserve">2.7.0 (9 September 2026); mistralai-workflows 3.15.0 (14 September 2026, Beta)</w:t>
            </w:r>
          </w:p>
        </w:tc>
        <w:tc>
          <w:tcPr/>
          <w:p>
            <w:pPr>
              <w:pStyle w:val="Compact"/>
              <w:jc w:val="left"/>
            </w:pPr>
            <w:r>
              <w:t xml:space="preserve">Verified fact</w:t>
            </w:r>
          </w:p>
        </w:tc>
        <w:tc>
          <w:tcPr/>
          <w:p>
            <w:pPr>
              <w:pStyle w:val="Compact"/>
              <w:jc w:val="left"/>
            </w:pPr>
            <w:r>
              <w:t xml:space="preserve">A4-S007, A4-S025, A4-S061</w:t>
            </w:r>
          </w:p>
        </w:tc>
      </w:tr>
      <w:tr>
        <w:tc>
          <w:tcPr/>
          <w:p>
            <w:pPr>
              <w:pStyle w:val="Compact"/>
              <w:jc w:val="left"/>
            </w:pPr>
            <w:r>
              <w:t xml:space="preserve">Licence</w:t>
            </w:r>
          </w:p>
        </w:tc>
        <w:tc>
          <w:tcPr/>
          <w:p>
            <w:pPr>
              <w:pStyle w:val="Compact"/>
              <w:jc w:val="left"/>
            </w:pPr>
            <w:r>
              <w:t xml:space="preserve">Client SDKs Apache-2.0; mistralai-workflows Apache-2.0; Agents API and Workflows control plane are proprietary hosted services</w:t>
            </w:r>
          </w:p>
        </w:tc>
        <w:tc>
          <w:tcPr/>
          <w:p>
            <w:pPr>
              <w:pStyle w:val="Compact"/>
              <w:jc w:val="left"/>
            </w:pPr>
            <w:r>
              <w:t xml:space="preserve">Verified fact</w:t>
            </w:r>
          </w:p>
        </w:tc>
        <w:tc>
          <w:tcPr/>
          <w:p>
            <w:pPr>
              <w:pStyle w:val="Compact"/>
              <w:jc w:val="left"/>
            </w:pPr>
            <w:r>
              <w:t xml:space="preserve">A4-S125, A4-S025, A4-S061</w:t>
            </w:r>
          </w:p>
        </w:tc>
      </w:tr>
      <w:tr>
        <w:tc>
          <w:tcPr/>
          <w:p>
            <w:pPr>
              <w:pStyle w:val="Compact"/>
              <w:jc w:val="left"/>
            </w:pPr>
            <w:r>
              <w:t xml:space="preserve">Status events</w:t>
            </w:r>
          </w:p>
        </w:tc>
        <w:tc>
          <w:tcPr/>
          <w:p>
            <w:pPr>
              <w:pStyle w:val="Compact"/>
              <w:jc w:val="left"/>
            </w:pPr>
            <w:r>
              <w:t xml:space="preserve">SDK 3.0.0 (28 September 2026): HTTPX2, code_interpreter/web_search tools removed from chat/agents completions (use Conversations API or an agent); Le Chat rebranded (Work/Vibe naming in docs); Le Chat agents cannot be used programmatically</w:t>
            </w:r>
          </w:p>
        </w:tc>
        <w:tc>
          <w:tcPr/>
          <w:p>
            <w:pPr>
              <w:pStyle w:val="Compact"/>
              <w:jc w:val="left"/>
            </w:pPr>
            <w:r>
              <w:t xml:space="preserve">Verified fact</w:t>
            </w:r>
          </w:p>
        </w:tc>
        <w:tc>
          <w:tcPr/>
          <w:p>
            <w:pPr>
              <w:pStyle w:val="Compact"/>
              <w:jc w:val="left"/>
            </w:pPr>
            <w:r>
              <w:t xml:space="preserve">A4-S059, A4-S007, A4-S057</w:t>
            </w:r>
          </w:p>
        </w:tc>
      </w:tr>
      <w:tr>
        <w:tc>
          <w:tcPr/>
          <w:p>
            <w:pPr>
              <w:pStyle w:val="Compact"/>
              <w:jc w:val="left"/>
            </w:pPr>
            <w:r>
              <w:t xml:space="preserve">Strategic direction</w:t>
            </w:r>
          </w:p>
        </w:tc>
        <w:tc>
          <w:tcPr/>
          <w:p>
            <w:pPr>
              <w:pStyle w:val="Compact"/>
              <w:jc w:val="left"/>
            </w:pPr>
            <w:r>
              <w:t xml:space="preserve">Agents API launched as a dedicated agentic API alongside chat completions; Studio adds built-in and custom MCP connectors with human-in-the-loop approvals; Mistral Workflows (v3.0 public, c. September 2026) built on Temporal with Mistral-hosted control plane and customer-run workers</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What it does</w:t>
            </w:r>
          </w:p>
        </w:tc>
        <w:tc>
          <w:tcPr/>
          <w:p>
            <w:pPr>
              <w:pStyle w:val="Compact"/>
              <w:jc w:val="left"/>
            </w:pPr>
            <w:r>
              <w:t xml:space="preserve">Agents API: create persistent agents with built-in connectors (code execution, web search, image generation, document library/RAG, MCP), stateful conversations that can be branched, and handoffs between agents executed server-side or client-side. Workflows: Python SDK with decorators for retries, timeouts, tracing, rate limiting and human-in-the-loop, with event-history durability.</w:t>
            </w:r>
          </w:p>
        </w:tc>
        <w:tc>
          <w:tcPr/>
          <w:p>
            <w:pPr>
              <w:pStyle w:val="Compact"/>
              <w:jc w:val="left"/>
            </w:pPr>
            <w:r>
              <w:t xml:space="preserve">Verified fact</w:t>
            </w:r>
          </w:p>
        </w:tc>
        <w:tc>
          <w:tcPr/>
          <w:p>
            <w:pPr>
              <w:pStyle w:val="Compact"/>
              <w:jc w:val="left"/>
            </w:pPr>
            <w:r>
              <w:t xml:space="preserve">A4-S057, A4-S058, A4-S061</w:t>
            </w:r>
          </w:p>
        </w:tc>
      </w:tr>
      <w:tr>
        <w:tc>
          <w:tcPr/>
          <w:p>
            <w:pPr>
              <w:pStyle w:val="Compact"/>
              <w:jc w:val="left"/>
            </w:pPr>
            <w:r>
              <w:t xml:space="preserve">Stack position</w:t>
            </w:r>
          </w:p>
        </w:tc>
        <w:tc>
          <w:tcPr/>
          <w:p>
            <w:pPr>
              <w:pStyle w:val="Compact"/>
              <w:jc w:val="left"/>
            </w:pPr>
            <w:r>
              <w:t xml:space="preserve">L3, but as a vendor-hosted agent runtime rather than a portable framework; Workflows is a durable workflow engine (H2)</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Integration</w:t>
            </w:r>
          </w:p>
        </w:tc>
        <w:tc>
          <w:tcPr/>
          <w:p>
            <w:pPr>
              <w:pStyle w:val="Compact"/>
              <w:jc w:val="left"/>
            </w:pPr>
            <w:r>
              <w:t xml:space="preserve">REST API and client SDKs (Python/TS); MCP connectors; Workflows Python SDK</w:t>
            </w:r>
          </w:p>
        </w:tc>
        <w:tc>
          <w:tcPr/>
          <w:p>
            <w:pPr>
              <w:pStyle w:val="Compact"/>
              <w:jc w:val="left"/>
            </w:pPr>
            <w:r>
              <w:t xml:space="preserve">Verified fact</w:t>
            </w:r>
          </w:p>
        </w:tc>
        <w:tc>
          <w:tcPr/>
          <w:p>
            <w:pPr>
              <w:pStyle w:val="Compact"/>
              <w:jc w:val="left"/>
            </w:pPr>
            <w:r>
              <w:t xml:space="preserve">A4-S057, A4-S061</w:t>
            </w:r>
          </w:p>
        </w:tc>
      </w:tr>
      <w:tr>
        <w:tc>
          <w:tcPr/>
          <w:p>
            <w:pPr>
              <w:pStyle w:val="Compact"/>
              <w:jc w:val="left"/>
            </w:pPr>
            <w:r>
              <w:t xml:space="preserve">Dependencies</w:t>
            </w:r>
          </w:p>
        </w:tc>
        <w:tc>
          <w:tcPr/>
          <w:p>
            <w:pPr>
              <w:pStyle w:val="Compact"/>
              <w:jc w:val="left"/>
            </w:pPr>
            <w:r>
              <w:t xml:space="preserve">Mistral cloud (La Plateforme/Studio); Mistral models; Workflows workers on customer Kubernetes via Helm connecting to Mistral-hosted Temporal cluster</w:t>
            </w:r>
          </w:p>
        </w:tc>
        <w:tc>
          <w:tcPr/>
          <w:p>
            <w:pPr>
              <w:pStyle w:val="Compact"/>
              <w:jc w:val="left"/>
            </w:pPr>
            <w:r>
              <w:t xml:space="preserve">Verified fact</w:t>
            </w:r>
          </w:p>
        </w:tc>
        <w:tc>
          <w:tcPr/>
          <w:p>
            <w:pPr>
              <w:pStyle w:val="Compact"/>
              <w:jc w:val="left"/>
            </w:pPr>
            <w:r>
              <w:t xml:space="preserve">A4-S058</w:t>
            </w:r>
          </w:p>
        </w:tc>
      </w:tr>
      <w:tr>
        <w:tc>
          <w:tcPr/>
          <w:p>
            <w:pPr>
              <w:pStyle w:val="Compact"/>
              <w:jc w:val="left"/>
            </w:pPr>
            <w:r>
              <w:t xml:space="preserve">Certifications</w:t>
            </w:r>
          </w:p>
        </w:tc>
        <w:tc>
          <w:tcPr/>
          <w:p>
            <w:pPr>
              <w:pStyle w:val="Compact"/>
              <w:jc w:val="left"/>
            </w:pPr>
            <w:r>
              <w:t xml:space="preserve">Mistral AI: SOC 2 Type II, ISO/IEC 27001:2022, ISO/IEC 27701:2019 (company-level; scope/dates not seen)</w:t>
            </w:r>
          </w:p>
        </w:tc>
        <w:tc>
          <w:tcPr/>
          <w:p>
            <w:pPr>
              <w:pStyle w:val="Compact"/>
              <w:jc w:val="left"/>
            </w:pPr>
            <w:r>
              <w:t xml:space="preserve">Verified fact</w:t>
            </w:r>
          </w:p>
        </w:tc>
        <w:tc>
          <w:tcPr/>
          <w:p>
            <w:pPr>
              <w:pStyle w:val="Compact"/>
              <w:jc w:val="left"/>
            </w:pPr>
            <w:r>
              <w:t xml:space="preserve">A4-S060</w:t>
            </w:r>
          </w:p>
        </w:tc>
      </w:tr>
      <w:tr>
        <w:tc>
          <w:tcPr/>
          <w:p>
            <w:pPr>
              <w:pStyle w:val="Compact"/>
              <w:jc w:val="left"/>
            </w:pPr>
            <w:r>
              <w:t xml:space="preserve">GDPR / residency</w:t>
            </w:r>
          </w:p>
        </w:tc>
        <w:tc>
          <w:tcPr/>
          <w:p>
            <w:pPr>
              <w:pStyle w:val="Compact"/>
              <w:jc w:val="left"/>
            </w:pPr>
            <w:r>
              <w:t xml:space="preserve">Third-party summaries say EU hosting by default with optional US endpoint and ZDR negotiable via enterprise sales; Agents API conversations can be run with store=False (history not stored on Mistral cloud)</w:t>
            </w:r>
          </w:p>
        </w:tc>
        <w:tc>
          <w:tcPr/>
          <w:p>
            <w:pPr>
              <w:pStyle w:val="Compact"/>
              <w:jc w:val="left"/>
            </w:pPr>
            <w:r>
              <w:t xml:space="preserve">Reported</w:t>
            </w:r>
          </w:p>
        </w:tc>
        <w:tc>
          <w:tcPr/>
          <w:p>
            <w:pPr>
              <w:pStyle w:val="Compact"/>
              <w:jc w:val="left"/>
            </w:pPr>
            <w:r>
              <w:t xml:space="preserve">A4-S060, A4-S057</w:t>
            </w:r>
          </w:p>
        </w:tc>
      </w:tr>
      <w:tr>
        <w:tc>
          <w:tcPr/>
          <w:p>
            <w:pPr>
              <w:pStyle w:val="Compact"/>
              <w:jc w:val="left"/>
            </w:pPr>
            <w:r>
              <w:t xml:space="preserve">Security features</w:t>
            </w:r>
          </w:p>
        </w:tc>
        <w:tc>
          <w:tcPr/>
          <w:p>
            <w:pPr>
              <w:pStyle w:val="Compact"/>
              <w:jc w:val="left"/>
            </w:pPr>
            <w:r>
              <w:t xml:space="preserve">Connector tool allow/deny lists; human-in-the-loop approval for sensitive actions</w:t>
            </w:r>
          </w:p>
        </w:tc>
        <w:tc>
          <w:tcPr/>
          <w:p>
            <w:pPr>
              <w:pStyle w:val="Compact"/>
              <w:jc w:val="left"/>
            </w:pPr>
            <w:r>
              <w:t xml:space="preserve">Verified fact</w:t>
            </w:r>
          </w:p>
        </w:tc>
        <w:tc>
          <w:tcPr/>
          <w:p>
            <w:pPr>
              <w:pStyle w:val="Compact"/>
              <w:jc w:val="left"/>
            </w:pPr>
            <w:r>
              <w:t xml:space="preserve">A4-S057</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Workflows requires customer-operated worker infrastructure (Kubernetes)</w:t>
            </w:r>
          </w:p>
        </w:tc>
        <w:tc>
          <w:tcPr/>
          <w:p>
            <w:pPr>
              <w:pStyle w:val="Compact"/>
              <w:jc w:val="left"/>
            </w:pPr>
            <w:r>
              <w:t xml:space="preserve">Verified fact</w:t>
            </w:r>
          </w:p>
        </w:tc>
        <w:tc>
          <w:tcPr/>
          <w:p>
            <w:pPr>
              <w:pStyle w:val="Compact"/>
              <w:jc w:val="left"/>
            </w:pPr>
            <w:r>
              <w:t xml:space="preserve">A4-S058</w:t>
            </w:r>
          </w:p>
        </w:tc>
      </w:tr>
      <w:tr>
        <w:tc>
          <w:tcPr/>
          <w:p>
            <w:pPr>
              <w:pStyle w:val="Compact"/>
              <w:jc w:val="left"/>
            </w:pPr>
            <w:r>
              <w:t xml:space="preserve">Ecosystem</w:t>
            </w:r>
          </w:p>
        </w:tc>
        <w:tc>
          <w:tcPr/>
          <w:p>
            <w:pPr>
              <w:pStyle w:val="Compact"/>
              <w:jc w:val="left"/>
            </w:pPr>
            <w:r>
              <w:t xml:space="preserve">MCP connectors (built-in and custom); Temporal (Workflows engine)</w:t>
            </w:r>
          </w:p>
        </w:tc>
        <w:tc>
          <w:tcPr/>
          <w:p>
            <w:pPr>
              <w:pStyle w:val="Compact"/>
              <w:jc w:val="left"/>
            </w:pPr>
            <w:r>
              <w:t xml:space="preserve">Verified fact</w:t>
            </w:r>
          </w:p>
        </w:tc>
        <w:tc>
          <w:tcPr/>
          <w:p>
            <w:pPr>
              <w:pStyle w:val="Compact"/>
              <w:jc w:val="left"/>
            </w:pPr>
            <w:r>
              <w:t xml:space="preserve">A4-S057, A4-S058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Agents API under client.beta namespace in SDK examples; Workflows SDK classified Beta; durable agents in Public Preview</w:t>
            </w:r>
          </w:p>
        </w:tc>
        <w:tc>
          <w:tcPr/>
          <w:p>
            <w:pPr>
              <w:pStyle w:val="Compact"/>
              <w:jc w:val="left"/>
            </w:pPr>
            <w:r>
              <w:t xml:space="preserve">Verified fact</w:t>
            </w:r>
          </w:p>
        </w:tc>
        <w:tc>
          <w:tcPr/>
          <w:p>
            <w:pPr>
              <w:pStyle w:val="Compact"/>
              <w:jc w:val="left"/>
            </w:pPr>
            <w:r>
              <w:t xml:space="preserve">A4-S057, A4-S061, V1-S065</w:t>
            </w:r>
          </w:p>
        </w:tc>
      </w:tr>
      <w:tr>
        <w:tc>
          <w:tcPr/>
          <w:p>
            <w:pPr>
              <w:pStyle w:val="Compact"/>
              <w:jc w:val="left"/>
            </w:pPr>
            <w:r>
              <w:t xml:space="preserve">Deployment</w:t>
            </w:r>
          </w:p>
        </w:tc>
        <w:tc>
          <w:tcPr/>
          <w:p>
            <w:pPr>
              <w:pStyle w:val="Compact"/>
              <w:jc w:val="left"/>
            </w:pPr>
            <w:r>
              <w:t xml:space="preserve">saas: Yes; managed_cloud: Yes; vpc_byoc: Yes (partial: Workflows workers run in customer Kubernetes; control plane Mistral-hosted); private_cloud: Not publicly verified; self_hosted: Yes (partial: Workflows LocalSession for experimental or on-premises use); on_prem: Not publicly verified</w:t>
            </w:r>
          </w:p>
        </w:tc>
        <w:tc>
          <w:tcPr/>
          <w:p>
            <w:pPr>
              <w:pStyle w:val="Compact"/>
            </w:pPr>
          </w:p>
        </w:tc>
        <w:tc>
          <w:tcPr/>
          <w:p>
            <w:pPr>
              <w:pStyle w:val="Compact"/>
            </w:pPr>
          </w:p>
        </w:tc>
      </w:tr>
    </w:tbl>
    <w:bookmarkEnd w:id="737"/>
    <w:bookmarkEnd w:id="738"/>
    <w:bookmarkStart w:id="937" w:name="l4-tools-protocols-and-connectivity"/>
    <w:p>
      <w:pPr>
        <w:pStyle w:val="Heading1"/>
      </w:pPr>
      <w:r>
        <w:t xml:space="preserve">L4: Tools, protocols and connectivity</w:t>
      </w:r>
    </w:p>
    <w:bookmarkStart w:id="760" w:name="agent2agent-a2a-protocol-l4-a2a"/>
    <w:p>
      <w:pPr>
        <w:pStyle w:val="Heading2"/>
      </w:pPr>
      <w:r>
        <w:t xml:space="preserve">Agent2Agent (A2A) Protocol (</w:t>
      </w:r>
      <w:r>
        <w:rPr>
          <w:rStyle w:val="VerbatimChar"/>
        </w:rPr>
        <w:t xml:space="preserve">L4-a2a</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A2A – agent-to-agent</w:t>
      </w:r>
    </w:p>
    <w:p>
      <w:pPr>
        <w:pStyle w:val="BodyText"/>
      </w:pPr>
      <w:r>
        <w:rPr>
          <w:iCs/>
          <w:i/>
        </w:rPr>
        <w:t xml:space="preserve">Rationale:</w:t>
      </w:r>
      <w:r>
        <w:t xml:space="preserve"> </w:t>
      </w:r>
      <w:r>
        <w:t xml:space="preserve">Strategic, conditional: where cross-team or cross-vendor agent delegation is in scope (CP3 Q1); signed Agent Cards verified, and delegated authority scoped and revocable by the firm, because the protocol does not define it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agent-to-agent interop well; not the main tool-invocation path and delegation semantics incomplete</w:t>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Open spec (rule 2): authenticated extended cards and declared security schemes; support via implementers</w:t>
            </w:r>
            <w:r>
              <w:t xml:space="preserve"> </w:t>
            </w:r>
            <w:r>
              <w:rPr>
                <w:rStyle w:val="ClaimLabel"/>
              </w:rPr>
              <w:t xml:space="preserve">VF</w:t>
            </w:r>
            <w:r>
              <w:rPr>
                <w:rStyle w:val="FootnoteReference"/>
              </w:rPr>
              <w:footnoteReference w:id="739"/>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modern OAuth flows, optional signing, undefined revocation semantics</w:t>
            </w:r>
            <w:r>
              <w:t xml:space="preserve"> </w:t>
            </w:r>
            <w:r>
              <w:rPr>
                <w:rStyle w:val="ClaimLabel"/>
              </w:rPr>
              <w:t xml:space="preserve">VF</w:t>
            </w:r>
            <w:r>
              <w:rPr>
                <w:rStyle w:val="FootnoteReference"/>
              </w:rPr>
              <w:footnoteReference w:id="741"/>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Implementations self-hostable anywhere</w:t>
            </w:r>
            <w:r>
              <w:t xml:space="preserve"> </w:t>
            </w:r>
            <w:r>
              <w:rPr>
                <w:rStyle w:val="ClaimLabel"/>
              </w:rPr>
              <w:t xml:space="preserve">AJ</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150+ organisations and cloud availability (April 2026)</w:t>
            </w:r>
            <w:r>
              <w:t xml:space="preserve"> </w:t>
            </w:r>
            <w:r>
              <w:rPr>
                <w:rStyle w:val="ClaimLabel"/>
              </w:rPr>
              <w:t xml:space="preserve">VF</w:t>
            </w:r>
            <w:r>
              <w:rPr>
                <w:rStyle w:val="FootnoteReference"/>
              </w:rPr>
              <w:footnoteReference w:id="74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1.0 only since March 2026 with breaking changes; foundation-hosted</w:t>
            </w:r>
            <w:r>
              <w:t xml:space="preserve"> </w:t>
            </w:r>
            <w:r>
              <w:rPr>
                <w:rStyle w:val="ClaimLabel"/>
              </w:rPr>
              <w:t xml:space="preserve">VF</w:t>
            </w:r>
            <w:r>
              <w:rPr>
                <w:rStyle w:val="FootnoteReference"/>
              </w:rPr>
              <w:footnoteReference w:id="745"/>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specification; operations cost in implementations</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with neutral multi-vendor governance</w:t>
            </w:r>
            <w:r>
              <w:t xml:space="preserve"> </w:t>
            </w:r>
            <w:r>
              <w:rPr>
                <w:rStyle w:val="ClaimLabel"/>
              </w:rPr>
              <w:t xml:space="preserve">VF</w:t>
            </w:r>
            <w:r>
              <w:rPr>
                <w:rStyle w:val="FootnoteReference"/>
              </w:rPr>
              <w:footnoteReference w:id="747"/>
            </w:r>
          </w:p>
        </w:tc>
      </w:tr>
      <w:tr>
        <w:tc>
          <w:tcPr/>
          <w:p>
            <w:pPr>
              <w:pStyle w:val="Compact"/>
              <w:jc w:val="left"/>
            </w:pPr>
            <w:r>
              <w:rPr>
                <w:bCs/>
                <w:b/>
              </w:rPr>
              <w:t xml:space="preserve">Total (generic / FS)</w:t>
            </w:r>
          </w:p>
        </w:tc>
        <w:tc>
          <w:tcPr/>
          <w:p>
            <w:pPr>
              <w:pStyle w:val="Compact"/>
              <w:jc w:val="right"/>
            </w:pPr>
            <w:r>
              <w:rPr>
                <w:bCs/>
                <w:b/>
              </w:rPr>
              <w:t xml:space="preserve">3.60 / 3.70</w:t>
            </w:r>
          </w:p>
        </w:tc>
        <w:tc>
          <w:tcPr/>
          <w:p>
            <w:pPr>
              <w:pStyle w:val="Compact"/>
            </w:pPr>
          </w:p>
        </w:tc>
      </w:tr>
    </w:tbl>
    <w:p>
      <w:pPr>
        <w:pStyle w:val="BodyText"/>
      </w:pPr>
      <w:r>
        <w:rPr>
          <w:bCs/>
          <w:b/>
        </w:rPr>
        <w:t xml:space="preserve">Capabilities.</w:t>
      </w:r>
      <w:r>
        <w:t xml:space="preserve"> </w:t>
      </w:r>
      <w:r>
        <w:t xml:space="preserve">Open protocol (Apache-2.0) for communication between opaque agents: Agent Card discovery, messages, long-running tasks with streaming and push notifications; v1.0 adds multi-tenancy, multiple bindings, optional JWS-signed Agent Cards and modernised OAuth flows</w:t>
      </w:r>
      <w:r>
        <w:t xml:space="preserve"> </w:t>
      </w:r>
      <w:r>
        <w:rPr>
          <w:rStyle w:val="ClaimLabel"/>
        </w:rPr>
        <w:t xml:space="preserve">VF</w:t>
      </w:r>
      <w:r>
        <w:rPr>
          <w:rStyle w:val="FootnoteReference"/>
        </w:rPr>
        <w:footnoteReference w:id="750"/>
      </w:r>
      <w:r>
        <w:t xml:space="preserve">.</w:t>
      </w:r>
    </w:p>
    <w:p>
      <w:pPr>
        <w:pStyle w:val="BodyText"/>
      </w:pPr>
      <w:r>
        <w:rPr>
          <w:bCs/>
          <w:b/>
        </w:rPr>
        <w:t xml:space="preserve">Strengths</w:t>
      </w:r>
    </w:p>
    <w:p>
      <w:pPr>
        <w:numPr>
          <w:ilvl w:val="0"/>
          <w:numId w:val="1137"/>
        </w:numPr>
        <w:pStyle w:val="Compact"/>
      </w:pPr>
      <w:r>
        <w:t xml:space="preserve">Multi-vendor TSC of eight companies and AAIF Growth Stage status</w:t>
      </w:r>
      <w:r>
        <w:t xml:space="preserve"> </w:t>
      </w:r>
      <w:r>
        <w:rPr>
          <w:rStyle w:val="ClaimLabel"/>
        </w:rPr>
        <w:t xml:space="preserve">VF</w:t>
      </w:r>
      <w:r>
        <w:rPr>
          <w:rStyle w:val="FootnoteReference"/>
        </w:rPr>
        <w:footnoteReference w:id="752"/>
      </w:r>
    </w:p>
    <w:p>
      <w:pPr>
        <w:numPr>
          <w:ilvl w:val="0"/>
          <w:numId w:val="1137"/>
        </w:numPr>
        <w:pStyle w:val="Compact"/>
      </w:pPr>
      <w:r>
        <w:t xml:space="preserve">Designed for delegated long-running tasks between agents</w:t>
      </w:r>
      <w:r>
        <w:t xml:space="preserve"> </w:t>
      </w:r>
      <w:r>
        <w:rPr>
          <w:rStyle w:val="ClaimLabel"/>
        </w:rPr>
        <w:t xml:space="preserve">VF</w:t>
      </w:r>
      <w:r>
        <w:rPr>
          <w:rStyle w:val="FootnoteReference"/>
        </w:rPr>
        <w:footnoteReference w:id="754"/>
      </w:r>
    </w:p>
    <w:p>
      <w:pPr>
        <w:numPr>
          <w:ilvl w:val="0"/>
          <w:numId w:val="1137"/>
        </w:numPr>
        <w:pStyle w:val="Compact"/>
      </w:pPr>
      <w:r>
        <w:t xml:space="preserve">Signed Agent Cards available</w:t>
      </w:r>
      <w:r>
        <w:t xml:space="preserve"> </w:t>
      </w:r>
      <w:r>
        <w:rPr>
          <w:rStyle w:val="ClaimLabel"/>
        </w:rPr>
        <w:t xml:space="preserve">VF</w:t>
      </w:r>
      <w:r>
        <w:rPr>
          <w:rStyle w:val="FootnoteReference"/>
        </w:rPr>
        <w:footnoteReference w:id="755"/>
      </w:r>
    </w:p>
    <w:p>
      <w:pPr>
        <w:pStyle w:val="FirstParagraph"/>
      </w:pPr>
      <w:r>
        <w:rPr>
          <w:bCs/>
          <w:b/>
        </w:rPr>
        <w:t xml:space="preserve">Limitations and risks</w:t>
      </w:r>
    </w:p>
    <w:p>
      <w:pPr>
        <w:numPr>
          <w:ilvl w:val="0"/>
          <w:numId w:val="1138"/>
        </w:numPr>
        <w:pStyle w:val="Compact"/>
      </w:pPr>
      <w:r>
        <w:t xml:space="preserve">Card signing optional; clients SHOULD verify only when present</w:t>
      </w:r>
      <w:r>
        <w:t xml:space="preserve"> </w:t>
      </w:r>
      <w:r>
        <w:rPr>
          <w:rStyle w:val="ClaimLabel"/>
        </w:rPr>
        <w:t xml:space="preserve">VF</w:t>
      </w:r>
      <w:r>
        <w:rPr>
          <w:rStyle w:val="FootnoteReference"/>
        </w:rPr>
        <w:footnoteReference w:id="756"/>
      </w:r>
    </w:p>
    <w:p>
      <w:pPr>
        <w:numPr>
          <w:ilvl w:val="0"/>
          <w:numId w:val="1138"/>
        </w:numPr>
        <w:pStyle w:val="Compact"/>
      </w:pPr>
      <w:r>
        <w:t xml:space="preserve">No defined scope, validity or revocation semantics for authorisation obtained in AUTH_REQUIRED</w:t>
      </w:r>
      <w:r>
        <w:t xml:space="preserve"> </w:t>
      </w:r>
      <w:r>
        <w:rPr>
          <w:rStyle w:val="ClaimLabel"/>
        </w:rPr>
        <w:t xml:space="preserve">VF</w:t>
      </w:r>
      <w:r>
        <w:rPr>
          <w:rStyle w:val="FootnoteReference"/>
        </w:rPr>
        <w:footnoteReference w:id="757"/>
      </w:r>
    </w:p>
    <w:p>
      <w:pPr>
        <w:numPr>
          <w:ilvl w:val="0"/>
          <w:numId w:val="1138"/>
        </w:numPr>
        <w:pStyle w:val="Compact"/>
      </w:pPr>
      <w:r>
        <w:t xml:space="preserve">1.0 broke the interaction protocol; some SDKs lag</w:t>
      </w:r>
      <w:r>
        <w:t xml:space="preserve"> </w:t>
      </w:r>
      <w:r>
        <w:rPr>
          <w:rStyle w:val="ClaimLabel"/>
        </w:rPr>
        <w:t xml:space="preserve">VF</w:t>
      </w:r>
      <w:r>
        <w:rPr>
          <w:rStyle w:val="FootnoteReference"/>
        </w:rPr>
        <w:footnoteReference w:id="758"/>
      </w:r>
      <w:r>
        <w:t xml:space="preserve"> </w:t>
      </w:r>
      <w:r>
        <w:rPr>
          <w:rStyle w:val="ClaimLabel"/>
        </w:rPr>
        <w:t xml:space="preserve">R</w:t>
      </w:r>
      <w:r>
        <w:rPr>
          <w:rStyle w:val="FootnoteReference"/>
        </w:rPr>
        <w:footnoteReference w:id="759"/>
      </w:r>
    </w:p>
    <w:p>
      <w:pPr>
        <w:pStyle w:val="FirstParagraph"/>
      </w:pPr>
      <w:r>
        <w:rPr>
          <w:bCs/>
          <w:b/>
        </w:rPr>
        <w:t xml:space="preserve">Choose when</w:t>
      </w:r>
    </w:p>
    <w:p>
      <w:pPr>
        <w:numPr>
          <w:ilvl w:val="0"/>
          <w:numId w:val="1139"/>
        </w:numPr>
        <w:pStyle w:val="Compact"/>
      </w:pPr>
      <w:r>
        <w:t xml:space="preserve">Agents owned by different teams or vendors must delegate work to each other</w:t>
      </w:r>
      <w:r>
        <w:t xml:space="preserve"> </w:t>
      </w:r>
      <w:r>
        <w:rPr>
          <w:rStyle w:val="ClaimLabel"/>
        </w:rPr>
        <w:t xml:space="preserve">AJ</w:t>
      </w:r>
    </w:p>
    <w:p>
      <w:pPr>
        <w:pStyle w:val="FirstParagraph"/>
      </w:pPr>
      <w:r>
        <w:rPr>
          <w:bCs/>
          <w:b/>
        </w:rPr>
        <w:t xml:space="preserve">Avoid when</w:t>
      </w:r>
    </w:p>
    <w:p>
      <w:pPr>
        <w:numPr>
          <w:ilvl w:val="0"/>
          <w:numId w:val="1140"/>
        </w:numPr>
        <w:pStyle w:val="Compact"/>
      </w:pPr>
      <w:r>
        <w:t xml:space="preserve">A deterministic workflow calling tools would do</w:t>
      </w:r>
      <w:r>
        <w:t xml:space="preserve"> </w:t>
      </w:r>
      <w:r>
        <w:rPr>
          <w:rStyle w:val="ClaimLabel"/>
        </w:rPr>
        <w:t xml:space="preserve">AJ</w:t>
      </w:r>
    </w:p>
    <w:p>
      <w:pPr>
        <w:pStyle w:val="FirstParagraph"/>
      </w:pPr>
      <w:r>
        <w:rPr>
          <w:bCs/>
          <w:b/>
        </w:rPr>
        <w:t xml:space="preserve">Nearest competitors:</w:t>
      </w:r>
      <w:r>
        <w:t xml:space="preserve"> </w:t>
      </w:r>
      <w:r>
        <w:t xml:space="preserve">L4-mcp, C1-agentgateway, L4-aws-agentcore-gateway-identity</w:t>
      </w:r>
    </w:p>
    <w:p>
      <w:pPr>
        <w:pStyle w:val="BodyText"/>
      </w:pPr>
      <w:r>
        <w:rPr>
          <w:bCs/>
          <w:b/>
        </w:rPr>
        <w:t xml:space="preserve">Regulated-FS note.</w:t>
      </w:r>
      <w:r>
        <w:t xml:space="preserve"> </w:t>
      </w:r>
      <w:r>
        <w:t xml:space="preserve">Require signed Agent Cards and verify them; scope and revoke delegated authority in your own gateway and IdP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A2A Project: contributed by Google to the Linux Foundation (2025); accepted as a Growth Stage project of the Agentic AI Foundation (AAIF announcement 17 August 2026; A2A blog 27 August 2026); TSC seats: Google, Microsoft, Cisco, AWS, Salesforce, ServiceNow, SAP, IBM</w:t>
            </w:r>
          </w:p>
        </w:tc>
        <w:tc>
          <w:tcPr/>
          <w:p>
            <w:pPr>
              <w:pStyle w:val="Compact"/>
              <w:jc w:val="left"/>
            </w:pPr>
            <w:r>
              <w:t xml:space="preserve">Verified fact</w:t>
            </w:r>
          </w:p>
        </w:tc>
        <w:tc>
          <w:tcPr/>
          <w:p>
            <w:pPr>
              <w:pStyle w:val="Compact"/>
              <w:jc w:val="left"/>
            </w:pPr>
            <w:r>
              <w:t xml:space="preserve">A3-S065, A3-S116, A3-S117, A3-S025, V1-S039</w:t>
            </w:r>
          </w:p>
        </w:tc>
      </w:tr>
      <w:tr>
        <w:tc>
          <w:tcPr/>
          <w:p>
            <w:pPr>
              <w:pStyle w:val="Compact"/>
              <w:jc w:val="left"/>
            </w:pPr>
            <w:r>
              <w:t xml:space="preserve">Category</w:t>
            </w:r>
          </w:p>
        </w:tc>
        <w:tc>
          <w:tcPr/>
          <w:p>
            <w:pPr>
              <w:pStyle w:val="Compact"/>
              <w:jc w:val="left"/>
            </w:pPr>
            <w:r>
              <w:t xml:space="preserve">Open protocol for communication and interoperability between opaque agent applications</w:t>
            </w:r>
          </w:p>
        </w:tc>
        <w:tc>
          <w:tcPr/>
          <w:p>
            <w:pPr>
              <w:pStyle w:val="Compact"/>
              <w:jc w:val="left"/>
            </w:pPr>
            <w:r>
              <w:t xml:space="preserve">Verified fact</w:t>
            </w:r>
          </w:p>
        </w:tc>
        <w:tc>
          <w:tcPr/>
          <w:p>
            <w:pPr>
              <w:pStyle w:val="Compact"/>
              <w:jc w:val="left"/>
            </w:pPr>
            <w:r>
              <w:t xml:space="preserve">A3-S078</w:t>
            </w:r>
          </w:p>
        </w:tc>
      </w:tr>
      <w:tr>
        <w:tc>
          <w:tcPr/>
          <w:p>
            <w:pPr>
              <w:pStyle w:val="Compact"/>
              <w:jc w:val="left"/>
            </w:pPr>
            <w:r>
              <w:t xml:space="preserve">Version / lineup</w:t>
            </w:r>
          </w:p>
        </w:tc>
        <w:tc>
          <w:tcPr/>
          <w:p>
            <w:pPr>
              <w:pStyle w:val="Compact"/>
              <w:jc w:val="left"/>
            </w:pPr>
            <w:r>
              <w:t xml:space="preserve">Specification 1.0.0 (12 March 2026), patch 1.0.1 (26 May 2026); A2A Python SDK a2a-sdk 1.2.2 (5 October 2026)</w:t>
            </w:r>
          </w:p>
        </w:tc>
        <w:tc>
          <w:tcPr/>
          <w:p>
            <w:pPr>
              <w:pStyle w:val="Compact"/>
              <w:jc w:val="left"/>
            </w:pPr>
            <w:r>
              <w:t xml:space="preserve">Verified fact</w:t>
            </w:r>
          </w:p>
        </w:tc>
        <w:tc>
          <w:tcPr/>
          <w:p>
            <w:pPr>
              <w:pStyle w:val="Compact"/>
              <w:jc w:val="left"/>
            </w:pPr>
            <w:r>
              <w:t xml:space="preserve">A3-S079, A3-S078, A3-S075, V1-S039</w:t>
            </w:r>
          </w:p>
        </w:tc>
      </w:tr>
      <w:tr>
        <w:tc>
          <w:tcPr/>
          <w:p>
            <w:pPr>
              <w:pStyle w:val="Compact"/>
              <w:jc w:val="left"/>
            </w:pPr>
            <w:r>
              <w:t xml:space="preserve">Licence</w:t>
            </w:r>
          </w:p>
        </w:tc>
        <w:tc>
          <w:tcPr/>
          <w:p>
            <w:pPr>
              <w:pStyle w:val="Compact"/>
              <w:jc w:val="left"/>
            </w:pPr>
            <w:r>
              <w:t xml:space="preserve">Open specification and SDKs, Apache-2.0</w:t>
            </w:r>
          </w:p>
        </w:tc>
        <w:tc>
          <w:tcPr/>
          <w:p>
            <w:pPr>
              <w:pStyle w:val="Compact"/>
              <w:jc w:val="left"/>
            </w:pPr>
            <w:r>
              <w:t xml:space="preserve">Verified fact</w:t>
            </w:r>
          </w:p>
        </w:tc>
        <w:tc>
          <w:tcPr/>
          <w:p>
            <w:pPr>
              <w:pStyle w:val="Compact"/>
              <w:jc w:val="left"/>
            </w:pPr>
            <w:r>
              <w:t xml:space="preserve">A3-S075, A3-S025</w:t>
            </w:r>
          </w:p>
        </w:tc>
      </w:tr>
      <w:tr>
        <w:tc>
          <w:tcPr/>
          <w:p>
            <w:pPr>
              <w:pStyle w:val="Compact"/>
              <w:jc w:val="left"/>
            </w:pPr>
            <w:r>
              <w:t xml:space="preserve">Status events</w:t>
            </w:r>
          </w:p>
        </w:tc>
        <w:tc>
          <w:tcPr/>
          <w:p>
            <w:pPr>
              <w:pStyle w:val="Compact"/>
              <w:jc w:val="left"/>
            </w:pPr>
            <w:r>
              <w:t xml:space="preserve">August 2025: IBM’s Agent Communication Protocol (ACP) merged into A2A; IBM joined the TSC; 12 March 2026: A2A 1.0.0, first stable release (changelog; AAIF and Google also say March 2026; the 9 April 2026 Linux Foundation release is the one-year anniversary announcement); 26 May 2026: A2A 1.0.1; 17 August 2026: AAIF announced A2A joining; A2A blog (27 August 2026) confirms acceptance as AAIF Growth Stage project</w:t>
            </w:r>
          </w:p>
        </w:tc>
        <w:tc>
          <w:tcPr/>
          <w:p>
            <w:pPr>
              <w:pStyle w:val="Compact"/>
              <w:jc w:val="left"/>
            </w:pPr>
            <w:r>
              <w:t xml:space="preserve">Verified fact</w:t>
            </w:r>
          </w:p>
        </w:tc>
        <w:tc>
          <w:tcPr/>
          <w:p>
            <w:pPr>
              <w:pStyle w:val="Compact"/>
              <w:jc w:val="left"/>
            </w:pPr>
            <w:r>
              <w:t xml:space="preserve">A3-S032, A3-S065, A3-S079, A3-S116, A3-S026, A3-S025, A3-S117, V1-S039, V1-S038</w:t>
            </w:r>
          </w:p>
        </w:tc>
      </w:tr>
      <w:tr>
        <w:tc>
          <w:tcPr/>
          <w:p>
            <w:pPr>
              <w:pStyle w:val="Compact"/>
              <w:jc w:val="left"/>
            </w:pPr>
            <w:r>
              <w:t xml:space="preserve">Strategic direction</w:t>
            </w:r>
          </w:p>
        </w:tc>
        <w:tc>
          <w:tcPr/>
          <w:p>
            <w:pPr>
              <w:pStyle w:val="Compact"/>
              <w:jc w:val="left"/>
            </w:pPr>
            <w:r>
              <w:t xml:space="preserve">v1.0 adds multi-tenancy, multi-protocol bindings, verb-style operations, signed Agent Cards and modernised OAuth flows; joined AAIF alongside MCP as separate project with own TSC (August 2026)</w:t>
            </w:r>
          </w:p>
        </w:tc>
        <w:tc>
          <w:tcPr/>
          <w:p>
            <w:pPr>
              <w:pStyle w:val="Compact"/>
              <w:jc w:val="left"/>
            </w:pPr>
            <w:r>
              <w:t xml:space="preserve">Verified fact</w:t>
            </w:r>
          </w:p>
        </w:tc>
        <w:tc>
          <w:tcPr/>
          <w:p>
            <w:pPr>
              <w:pStyle w:val="Compact"/>
              <w:jc w:val="left"/>
            </w:pPr>
            <w:r>
              <w:t xml:space="preserve">A3-S030, A3-S040</w:t>
            </w:r>
          </w:p>
        </w:tc>
      </w:tr>
      <w:tr>
        <w:tc>
          <w:tcPr/>
          <w:p>
            <w:pPr>
              <w:pStyle w:val="Compact"/>
              <w:jc w:val="left"/>
            </w:pPr>
            <w:r>
              <w:t xml:space="preserve">What it does</w:t>
            </w:r>
          </w:p>
        </w:tc>
        <w:tc>
          <w:tcPr/>
          <w:p>
            <w:pPr>
              <w:pStyle w:val="Compact"/>
              <w:jc w:val="left"/>
            </w:pPr>
            <w:r>
              <w:t xml:space="preserve">Lets a client agent discover a remote agent via its Agent Card (/.well-known/agent-card.json), send messages and manage asynchronous, long-running tasks with streaming and push notifications; version negotiated via A2A-Version header</w:t>
            </w:r>
          </w:p>
        </w:tc>
        <w:tc>
          <w:tcPr/>
          <w:p>
            <w:pPr>
              <w:pStyle w:val="Compact"/>
              <w:jc w:val="left"/>
            </w:pPr>
            <w:r>
              <w:t xml:space="preserve">Verified fact</w:t>
            </w:r>
          </w:p>
        </w:tc>
        <w:tc>
          <w:tcPr/>
          <w:p>
            <w:pPr>
              <w:pStyle w:val="Compact"/>
              <w:jc w:val="left"/>
            </w:pPr>
            <w:r>
              <w:t xml:space="preserve">A3-S078, A3-S030</w:t>
            </w:r>
          </w:p>
        </w:tc>
      </w:tr>
      <w:tr>
        <w:tc>
          <w:tcPr/>
          <w:p>
            <w:pPr>
              <w:pStyle w:val="Compact"/>
              <w:jc w:val="left"/>
            </w:pPr>
            <w:r>
              <w:t xml:space="preserve">Stack position</w:t>
            </w:r>
          </w:p>
        </w:tc>
        <w:tc>
          <w:tcPr/>
          <w:p>
            <w:pPr>
              <w:pStyle w:val="Compact"/>
              <w:jc w:val="left"/>
            </w:pPr>
            <w:r>
              <w:t xml:space="preserve">L4 agent-to-agent interoperability, complementary to MCP (agent-to-tool)</w:t>
            </w:r>
          </w:p>
        </w:tc>
        <w:tc>
          <w:tcPr/>
          <w:p>
            <w:pPr>
              <w:pStyle w:val="Compact"/>
              <w:jc w:val="left"/>
            </w:pPr>
            <w:r>
              <w:t xml:space="preserve">Verified fact</w:t>
            </w:r>
          </w:p>
        </w:tc>
        <w:tc>
          <w:tcPr/>
          <w:p>
            <w:pPr>
              <w:pStyle w:val="Compact"/>
              <w:jc w:val="left"/>
            </w:pPr>
            <w:r>
              <w:t xml:space="preserve">A3-S040</w:t>
            </w:r>
          </w:p>
        </w:tc>
      </w:tr>
      <w:tr>
        <w:tc>
          <w:tcPr/>
          <w:p>
            <w:pPr>
              <w:pStyle w:val="Compact"/>
              <w:jc w:val="left"/>
            </w:pPr>
            <w:r>
              <w:t xml:space="preserve">Integration</w:t>
            </w:r>
          </w:p>
        </w:tc>
        <w:tc>
          <w:tcPr/>
          <w:p>
            <w:pPr>
              <w:pStyle w:val="Compact"/>
              <w:jc w:val="left"/>
            </w:pPr>
            <w:r>
              <w:t xml:space="preserve">Official SDKs (Python, JavaScript and others); Agent Cards advertise supportedInterfaces with protocol binding and version</w:t>
            </w:r>
          </w:p>
        </w:tc>
        <w:tc>
          <w:tcPr/>
          <w:p>
            <w:pPr>
              <w:pStyle w:val="Compact"/>
              <w:jc w:val="left"/>
            </w:pPr>
            <w:r>
              <w:t xml:space="preserve">Verified fact</w:t>
            </w:r>
          </w:p>
        </w:tc>
        <w:tc>
          <w:tcPr/>
          <w:p>
            <w:pPr>
              <w:pStyle w:val="Compact"/>
              <w:jc w:val="left"/>
            </w:pPr>
            <w:r>
              <w:t xml:space="preserve">A3-S075, A3-S031, A3-S054</w:t>
            </w:r>
          </w:p>
        </w:tc>
      </w:tr>
      <w:tr>
        <w:tc>
          <w:tcPr/>
          <w:p>
            <w:pPr>
              <w:pStyle w:val="Compact"/>
              <w:jc w:val="left"/>
            </w:pPr>
            <w:r>
              <w:t xml:space="preserve">Dependencies</w:t>
            </w:r>
          </w:p>
        </w:tc>
        <w:tc>
          <w:tcPr/>
          <w:p>
            <w:pPr>
              <w:pStyle w:val="Compact"/>
              <w:jc w:val="left"/>
            </w:pPr>
            <w:r>
              <w:t xml:space="preserve">HTTP-based bindings (JSON-RPC, gRPC, REST); security via declared securitySchemes incl. OAuth 2.0 and OpenID Connect</w:t>
            </w:r>
          </w:p>
        </w:tc>
        <w:tc>
          <w:tcPr/>
          <w:p>
            <w:pPr>
              <w:pStyle w:val="Compact"/>
              <w:jc w:val="left"/>
            </w:pPr>
            <w:r>
              <w:t xml:space="preserve">Verified fact</w:t>
            </w:r>
          </w:p>
        </w:tc>
        <w:tc>
          <w:tcPr/>
          <w:p>
            <w:pPr>
              <w:pStyle w:val="Compact"/>
              <w:jc w:val="left"/>
            </w:pPr>
            <w:r>
              <w:t xml:space="preserve">A3-S078</w:t>
            </w:r>
          </w:p>
        </w:tc>
      </w:tr>
      <w:tr>
        <w:tc>
          <w:tcPr/>
          <w:p>
            <w:pPr>
              <w:pStyle w:val="Compact"/>
              <w:jc w:val="left"/>
            </w:pPr>
            <w:r>
              <w:t xml:space="preserve">Certifications</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Agent Cards MAY be signed with JWS (RFC 7515) over RFC 8785-canonicalised JSON; clients SHOULD verify when present. OAuth flows modernised (device code, PKCE; implicit/password removed). The protocol does not define scope, validity or revocation semantics for authorisation obtained in the AUTH_REQUIRED task state</w:t>
            </w:r>
          </w:p>
        </w:tc>
        <w:tc>
          <w:tcPr/>
          <w:p>
            <w:pPr>
              <w:pStyle w:val="Compact"/>
              <w:jc w:val="left"/>
            </w:pPr>
            <w:r>
              <w:t xml:space="preserve">Verified fact</w:t>
            </w:r>
          </w:p>
        </w:tc>
        <w:tc>
          <w:tcPr/>
          <w:p>
            <w:pPr>
              <w:pStyle w:val="Compact"/>
              <w:jc w:val="left"/>
            </w:pPr>
            <w:r>
              <w:t xml:space="preserve">A3-S078, A3-S079, A3-S031</w:t>
            </w:r>
          </w:p>
        </w:tc>
      </w:tr>
      <w:tr>
        <w:tc>
          <w:tcPr/>
          <w:p>
            <w:pPr>
              <w:pStyle w:val="Compact"/>
              <w:jc w:val="left"/>
            </w:pPr>
            <w:r>
              <w:t xml:space="preserve">Access controls</w:t>
            </w:r>
          </w:p>
        </w:tc>
        <w:tc>
          <w:tcPr/>
          <w:p>
            <w:pPr>
              <w:pStyle w:val="Compact"/>
              <w:jc w:val="left"/>
            </w:pPr>
            <w:r>
              <w:t xml:space="preserve">Authenticated extended Agent Card available only after client authenticates with a declared scheme</w:t>
            </w:r>
          </w:p>
        </w:tc>
        <w:tc>
          <w:tcPr/>
          <w:p>
            <w:pPr>
              <w:pStyle w:val="Compact"/>
              <w:jc w:val="left"/>
            </w:pPr>
            <w:r>
              <w:t xml:space="preserve">Verified fact</w:t>
            </w:r>
          </w:p>
        </w:tc>
        <w:tc>
          <w:tcPr/>
          <w:p>
            <w:pPr>
              <w:pStyle w:val="Compact"/>
              <w:jc w:val="left"/>
            </w:pPr>
            <w:r>
              <w:t xml:space="preserve">A3-S078</w:t>
            </w:r>
          </w:p>
        </w:tc>
      </w:tr>
      <w:tr>
        <w:tc>
          <w:tcPr/>
          <w:p>
            <w:pPr>
              <w:pStyle w:val="Compact"/>
              <w:jc w:val="left"/>
            </w:pPr>
            <w:r>
              <w:t xml:space="preserve">Enterprise support</w:t>
            </w:r>
          </w:p>
        </w:tc>
        <w:tc>
          <w:tcPr/>
          <w:p>
            <w:pPr>
              <w:pStyle w:val="Compact"/>
              <w:jc w:val="left"/>
            </w:pPr>
            <w:r>
              <w:t xml:space="preserve">Not applicable (community specification)</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Free open specification</w:t>
            </w:r>
          </w:p>
        </w:tc>
        <w:tc>
          <w:tcPr/>
          <w:p>
            <w:pPr>
              <w:pStyle w:val="Compact"/>
              <w:jc w:val="left"/>
            </w:pPr>
            <w:r>
              <w:t xml:space="preserve">Verified fact</w:t>
            </w:r>
          </w:p>
        </w:tc>
        <w:tc>
          <w:tcPr/>
          <w:p>
            <w:pPr>
              <w:pStyle w:val="Compact"/>
              <w:jc w:val="left"/>
            </w:pPr>
            <w:r>
              <w:t xml:space="preserve">A3-S075</w:t>
            </w:r>
          </w:p>
        </w:tc>
      </w:tr>
      <w:tr>
        <w:tc>
          <w:tcPr/>
          <w:p>
            <w:pPr>
              <w:pStyle w:val="Compact"/>
              <w:jc w:val="left"/>
            </w:pPr>
            <w:r>
              <w:t xml:space="preserve">Infrastructure cost</w:t>
            </w:r>
          </w:p>
        </w:tc>
        <w:tc>
          <w:tcPr/>
          <w:p>
            <w:pPr>
              <w:pStyle w:val="Compact"/>
              <w:jc w:val="left"/>
            </w:pPr>
            <w:r>
              <w:t xml:space="preserve">Not applicable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More than 150 supporting organisations and availability in major cloud platforms (April 2026)</w:t>
            </w:r>
          </w:p>
        </w:tc>
        <w:tc>
          <w:tcPr/>
          <w:p>
            <w:pPr>
              <w:pStyle w:val="Compact"/>
              <w:jc w:val="left"/>
            </w:pPr>
            <w:r>
              <w:t xml:space="preserve">Verified fact</w:t>
            </w:r>
          </w:p>
        </w:tc>
        <w:tc>
          <w:tcPr/>
          <w:p>
            <w:pPr>
              <w:pStyle w:val="Compact"/>
              <w:jc w:val="left"/>
            </w:pPr>
            <w:r>
              <w:t xml:space="preserve">A3-S025</w:t>
            </w:r>
          </w:p>
        </w:tc>
      </w:tr>
      <w:tr>
        <w:tc>
          <w:tcPr/>
          <w:p>
            <w:pPr>
              <w:pStyle w:val="Compact"/>
              <w:jc w:val="left"/>
            </w:pPr>
            <w:r>
              <w:t xml:space="preserve">Adoption signals</w:t>
            </w:r>
          </w:p>
        </w:tc>
        <w:tc>
          <w:tcPr/>
          <w:p>
            <w:pPr>
              <w:pStyle w:val="Compact"/>
              <w:jc w:val="left"/>
            </w:pPr>
            <w:r>
              <w:t xml:space="preserve">a2aproject/A2A 26,049 GitHub stars (7 October 2026); 150+ organisations (April 2026)</w:t>
            </w:r>
          </w:p>
        </w:tc>
        <w:tc>
          <w:tcPr/>
          <w:p>
            <w:pPr>
              <w:pStyle w:val="Compact"/>
              <w:jc w:val="left"/>
            </w:pPr>
            <w:r>
              <w:t xml:space="preserve">Verified fact</w:t>
            </w:r>
          </w:p>
        </w:tc>
        <w:tc>
          <w:tcPr/>
          <w:p>
            <w:pPr>
              <w:pStyle w:val="Compact"/>
              <w:jc w:val="left"/>
            </w:pPr>
            <w:r>
              <w:t xml:space="preserve">A3-S054, A3-S025</w:t>
            </w:r>
          </w:p>
        </w:tc>
      </w:tr>
      <w:tr>
        <w:tc>
          <w:tcPr/>
          <w:p>
            <w:pPr>
              <w:pStyle w:val="Compact"/>
              <w:jc w:val="left"/>
            </w:pPr>
            <w:r>
              <w:t xml:space="preserve">Maturity</w:t>
            </w:r>
          </w:p>
        </w:tc>
        <w:tc>
          <w:tcPr/>
          <w:p>
            <w:pPr>
              <w:pStyle w:val="Compact"/>
              <w:jc w:val="left"/>
            </w:pPr>
            <w:r>
              <w:t xml:space="preserve">First public spec 2025; 1.0 stable March 2026 with breaking changes to the interaction protocol (Agent Card backward-compatible)</w:t>
            </w:r>
          </w:p>
        </w:tc>
        <w:tc>
          <w:tcPr/>
          <w:p>
            <w:pPr>
              <w:pStyle w:val="Compact"/>
              <w:jc w:val="left"/>
            </w:pPr>
            <w:r>
              <w:t xml:space="preserve">Verified fact</w:t>
            </w:r>
          </w:p>
        </w:tc>
        <w:tc>
          <w:tcPr/>
          <w:p>
            <w:pPr>
              <w:pStyle w:val="Compact"/>
              <w:jc w:val="left"/>
            </w:pPr>
            <w:r>
              <w:t xml:space="preserve">A3-S079, A3-S030</w:t>
            </w:r>
          </w:p>
        </w:tc>
      </w:tr>
      <w:tr>
        <w:tc>
          <w:tcPr/>
          <w:p>
            <w:pPr>
              <w:pStyle w:val="Compact"/>
              <w:jc w:val="left"/>
            </w:pPr>
            <w:r>
              <w:t xml:space="preserve">Deployment</w:t>
            </w:r>
          </w:p>
        </w:tc>
        <w:tc>
          <w:tcPr/>
          <w:p>
            <w:pPr>
              <w:pStyle w:val="Compact"/>
              <w:jc w:val="left"/>
            </w:pPr>
            <w:r>
              <w:t xml:space="preserve">saas: No (open specification; deployment depends on each implementation); managed_cloud: No (open specification; deployment depends on each implementation); vpc_byoc: No (open specification; deployment depends on each implementation); private_cloud: No (open specification; deployment depends on each implementation); self_hosted: Yes (implementations can be self-hosted; the specification itself is not a hosted service); on_prem: Yes (implementations can be self-hosted; the specification itself is not a hosted service)</w:t>
            </w:r>
          </w:p>
        </w:tc>
        <w:tc>
          <w:tcPr/>
          <w:p>
            <w:pPr>
              <w:pStyle w:val="Compact"/>
            </w:pPr>
          </w:p>
        </w:tc>
        <w:tc>
          <w:tcPr/>
          <w:p>
            <w:pPr>
              <w:pStyle w:val="Compact"/>
            </w:pPr>
          </w:p>
        </w:tc>
      </w:tr>
    </w:tbl>
    <w:bookmarkEnd w:id="760"/>
    <w:bookmarkStart w:id="795" w:name="model-context-protocol-mcp-l4-mcp"/>
    <w:p>
      <w:pPr>
        <w:pStyle w:val="Heading2"/>
      </w:pPr>
      <w:r>
        <w:t xml:space="preserve">Model Context Protocol (MCP) (</w:t>
      </w:r>
      <w:r>
        <w:rPr>
          <w:rStyle w:val="VerbatimChar"/>
        </w:rPr>
        <w:t xml:space="preserve">L4-mcp</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MCP – tools standard</w:t>
      </w:r>
    </w:p>
    <w:p>
      <w:pPr>
        <w:pStyle w:val="BodyText"/>
      </w:pPr>
      <w:r>
        <w:rPr>
          <w:iCs/>
          <w:i/>
        </w:rPr>
        <w:t xml:space="preserve">Rationale:</w:t>
      </w:r>
      <w:r>
        <w:t xml:space="preserve"> </w:t>
      </w:r>
      <w:r>
        <w:t xml:space="preserve">Strategic, conditional: only behind a gateway with mandatory authorisation, an allow-list and pinned tool definitions. Tier set by the reader at Checkpoint 3 (CP3 Q1), treating MCP and its authorisation profile (C4-mcp-authorization) as one decision; FS 3.55 is below the 3.6 guide and security scores 2, which is why the condition is mandatory. Conflict of interest: MCP originated at Anthropic and the author is an Anthropic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tool invocation, enterprise authorisation and long-running tasks; security enforcement (allow-listing, signing) left outside the spec</w:t>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Open spec (rule 2): enables central IdP policy via EMA; no commercial support from the project itself</w:t>
            </w:r>
            <w:r>
              <w:t xml:space="preserve"> </w:t>
            </w:r>
            <w:r>
              <w:rPr>
                <w:rStyle w:val="ClaimLabel"/>
              </w:rPr>
              <w:t xml:space="preserve">AJ</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advisories are published with fixes (B-REVA-S006), but the specification leaves authorisation optional, has no tool-definition signing, carries a documented tool-poisoning attack class, and the TypeScript SDK had several High advisories in 2026, including one sending OAuth credentials to a server-chosen authorisation server</w:t>
            </w:r>
            <w:r>
              <w:t xml:space="preserve"> </w:t>
            </w:r>
            <w:r>
              <w:rPr>
                <w:rStyle w:val="ClaimLabel"/>
              </w:rPr>
              <w:t xml:space="preserve">VF</w:t>
            </w:r>
            <w:r>
              <w:rPr>
                <w:rStyle w:val="FootnoteReference"/>
              </w:rPr>
              <w:footnoteReference w:id="761"/>
            </w:r>
            <w:r>
              <w:t xml:space="preserve">. Below A2A (optional card signing) on integrity; borderline 3/2 resolved against the Anthropic-originated item (CP3 review A)</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Implementations run anywhere, including stdio locally and air-gapped</w:t>
            </w:r>
            <w:r>
              <w:t xml:space="preserve"> </w:t>
            </w:r>
            <w:r>
              <w:rPr>
                <w:rStyle w:val="ClaimLabel"/>
              </w:rPr>
              <w:t xml:space="preserve">AJ</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 facto standard with broad client and launch-partner support</w:t>
            </w:r>
            <w:r>
              <w:t xml:space="preserve"> </w:t>
            </w:r>
            <w:r>
              <w:rPr>
                <w:rStyle w:val="ClaimLabel"/>
              </w:rPr>
              <w:t xml:space="preserve">VF</w:t>
            </w:r>
            <w:r>
              <w:rPr>
                <w:rStyle w:val="FootnoteReference"/>
              </w:rPr>
              <w:footnoteReference w:id="765"/>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Foundation-hosted with a 12-month deprecation policy, but breaking changes in July 2026 and Registry still preview</w:t>
            </w:r>
            <w:r>
              <w:t xml:space="preserve"> </w:t>
            </w:r>
            <w:r>
              <w:rPr>
                <w:rStyle w:val="ClaimLabel"/>
              </w:rPr>
              <w:t xml:space="preserve">VF</w:t>
            </w:r>
            <w:r>
              <w:rPr>
                <w:rStyle w:val="FootnoteReference"/>
              </w:rPr>
              <w:footnoteReference w:id="768"/>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specification and SDKs; cost lies in operating servers, gateway and authorisation server</w:t>
            </w:r>
            <w:r>
              <w:t xml:space="preserve"> </w:t>
            </w:r>
            <w:r>
              <w:rPr>
                <w:rStyle w:val="ClaimLabel"/>
              </w:rPr>
              <w:t xml:space="preserve">AJ</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under AAIF, but technical direction concentrated in Anthropic maintainers, so not fully neutral governance</w:t>
            </w:r>
            <w:r>
              <w:t xml:space="preserve"> </w:t>
            </w:r>
            <w:r>
              <w:rPr>
                <w:rStyle w:val="ClaimLabel"/>
              </w:rPr>
              <w:t xml:space="preserve">VF</w:t>
            </w:r>
            <w:r>
              <w:rPr>
                <w:rStyle w:val="FootnoteReference"/>
              </w:rPr>
              <w:footnoteReference w:id="770"/>
            </w:r>
          </w:p>
        </w:tc>
      </w:tr>
      <w:tr>
        <w:tc>
          <w:tcPr/>
          <w:p>
            <w:pPr>
              <w:pStyle w:val="Compact"/>
              <w:jc w:val="left"/>
            </w:pPr>
            <w:r>
              <w:rPr>
                <w:bCs/>
                <w:b/>
              </w:rPr>
              <w:t xml:space="preserve">Total (generic / FS)</w:t>
            </w:r>
          </w:p>
        </w:tc>
        <w:tc>
          <w:tcPr/>
          <w:p>
            <w:pPr>
              <w:pStyle w:val="Compact"/>
              <w:jc w:val="right"/>
            </w:pPr>
            <w:r>
              <w:rPr>
                <w:bCs/>
                <w:b/>
              </w:rPr>
              <w:t xml:space="preserve">3.70 / 3.55</w:t>
            </w:r>
          </w:p>
        </w:tc>
        <w:tc>
          <w:tcPr/>
          <w:p>
            <w:pPr>
              <w:pStyle w:val="Compact"/>
            </w:pPr>
          </w:p>
        </w:tc>
      </w:tr>
    </w:tbl>
    <w:p>
      <w:pPr>
        <w:pStyle w:val="BodyText"/>
      </w:pPr>
      <w:r>
        <w:rPr>
          <w:bCs/>
          <w:b/>
        </w:rPr>
        <w:t xml:space="preserve">Capabilities.</w:t>
      </w:r>
      <w:r>
        <w:t xml:space="preserve"> </w:t>
      </w:r>
      <w:r>
        <w:t xml:space="preserve">Open protocol (MIT) for connecting agent hosts to tools, resources and prompts over JSON-RPC; spec 2026-07-28 is stateless with Mcp-Method/Mcp-Name headers for gateway routing, Tasks for long-running work, an optional OAuth 2.1 authorisation profile (RFC 8707, RFC 9728, RFC 9207, PKCE, no token passthrough) and the stable Enterprise-Managed Authorization extension (ID-JAG)</w:t>
      </w:r>
      <w:r>
        <w:t xml:space="preserve"> </w:t>
      </w:r>
      <w:r>
        <w:rPr>
          <w:rStyle w:val="ClaimLabel"/>
        </w:rPr>
        <w:t xml:space="preserve">VF</w:t>
      </w:r>
      <w:r>
        <w:rPr>
          <w:rStyle w:val="FootnoteReference"/>
        </w:rPr>
        <w:footnoteReference w:id="772"/>
      </w:r>
      <w:r>
        <w:t xml:space="preserve">. Conflict of interest: originated at Anthropic; author is an Anthropic model</w:t>
      </w:r>
      <w:r>
        <w:t xml:space="preserve"> </w:t>
      </w:r>
      <w:r>
        <w:rPr>
          <w:rStyle w:val="ClaimLabel"/>
        </w:rPr>
        <w:t xml:space="preserve">AJ</w:t>
      </w:r>
      <w:r>
        <w:t xml:space="preserve">.</w:t>
      </w:r>
    </w:p>
    <w:p>
      <w:pPr>
        <w:pStyle w:val="BodyText"/>
      </w:pPr>
      <w:r>
        <w:rPr>
          <w:bCs/>
          <w:b/>
        </w:rPr>
        <w:t xml:space="preserve">Strengths</w:t>
      </w:r>
    </w:p>
    <w:p>
      <w:pPr>
        <w:numPr>
          <w:ilvl w:val="0"/>
          <w:numId w:val="1141"/>
        </w:numPr>
        <w:pStyle w:val="Compact"/>
      </w:pPr>
      <w:r>
        <w:t xml:space="preserve">De facto agent-to-tool contract with Tier 1 SDKs in TypeScript, Python, Go and C# and client support across major vendors</w:t>
      </w:r>
      <w:r>
        <w:t xml:space="preserve"> </w:t>
      </w:r>
      <w:r>
        <w:rPr>
          <w:rStyle w:val="ClaimLabel"/>
        </w:rPr>
        <w:t xml:space="preserve">VF</w:t>
      </w:r>
      <w:r>
        <w:rPr>
          <w:rStyle w:val="FootnoteReference"/>
        </w:rPr>
        <w:footnoteReference w:id="776"/>
      </w:r>
    </w:p>
    <w:p>
      <w:pPr>
        <w:numPr>
          <w:ilvl w:val="0"/>
          <w:numId w:val="1141"/>
        </w:numPr>
        <w:pStyle w:val="Compact"/>
      </w:pPr>
      <w:r>
        <w:t xml:space="preserve">Header-based routing makes gateway enforcement practical</w:t>
      </w:r>
      <w:r>
        <w:t xml:space="preserve"> </w:t>
      </w:r>
      <w:r>
        <w:rPr>
          <w:rStyle w:val="ClaimLabel"/>
        </w:rPr>
        <w:t xml:space="preserve">VF</w:t>
      </w:r>
      <w:r>
        <w:rPr>
          <w:rStyle w:val="FootnoteReference"/>
        </w:rPr>
        <w:footnoteReference w:id="777"/>
      </w:r>
    </w:p>
    <w:p>
      <w:pPr>
        <w:numPr>
          <w:ilvl w:val="0"/>
          <w:numId w:val="1141"/>
        </w:numPr>
        <w:pStyle w:val="Compact"/>
      </w:pPr>
      <w:r>
        <w:t xml:space="preserve">EMA gives central IdP policy and one audit trail</w:t>
      </w:r>
      <w:r>
        <w:t xml:space="preserve"> </w:t>
      </w:r>
      <w:r>
        <w:rPr>
          <w:rStyle w:val="ClaimLabel"/>
        </w:rPr>
        <w:t xml:space="preserve">VF</w:t>
      </w:r>
      <w:r>
        <w:rPr>
          <w:rStyle w:val="FootnoteReference"/>
        </w:rPr>
        <w:footnoteReference w:id="778"/>
      </w:r>
    </w:p>
    <w:p>
      <w:pPr>
        <w:numPr>
          <w:ilvl w:val="0"/>
          <w:numId w:val="1141"/>
        </w:numPr>
        <w:pStyle w:val="Compact"/>
      </w:pPr>
      <w:r>
        <w:t xml:space="preserve">Hosted by AAIF (Linux Foundation) since 9 December 2025</w:t>
      </w:r>
      <w:r>
        <w:t xml:space="preserve"> </w:t>
      </w:r>
      <w:r>
        <w:rPr>
          <w:rStyle w:val="ClaimLabel"/>
        </w:rPr>
        <w:t xml:space="preserve">VF</w:t>
      </w:r>
      <w:r>
        <w:rPr>
          <w:rStyle w:val="FootnoteReference"/>
        </w:rPr>
        <w:footnoteReference w:id="779"/>
      </w:r>
    </w:p>
    <w:p>
      <w:pPr>
        <w:pStyle w:val="FirstParagraph"/>
      </w:pPr>
      <w:r>
        <w:rPr>
          <w:bCs/>
          <w:b/>
        </w:rPr>
        <w:t xml:space="preserve">Limitations and risks</w:t>
      </w:r>
    </w:p>
    <w:p>
      <w:pPr>
        <w:numPr>
          <w:ilvl w:val="0"/>
          <w:numId w:val="1142"/>
        </w:numPr>
        <w:pStyle w:val="Compact"/>
      </w:pPr>
      <w:r>
        <w:t xml:space="preserve">Authorisation is OPTIONAL in the specification</w:t>
      </w:r>
      <w:r>
        <w:t xml:space="preserve"> </w:t>
      </w:r>
      <w:r>
        <w:rPr>
          <w:rStyle w:val="ClaimLabel"/>
        </w:rPr>
        <w:t xml:space="preserve">VF</w:t>
      </w:r>
      <w:r>
        <w:rPr>
          <w:rStyle w:val="FootnoteReference"/>
        </w:rPr>
        <w:footnoteReference w:id="781"/>
      </w:r>
    </w:p>
    <w:p>
      <w:pPr>
        <w:numPr>
          <w:ilvl w:val="0"/>
          <w:numId w:val="1142"/>
        </w:numPr>
        <w:pStyle w:val="Compact"/>
      </w:pPr>
      <w:r>
        <w:t xml:space="preserve">Tool annotations are untrusted hints</w:t>
      </w:r>
      <w:r>
        <w:t xml:space="preserve"> </w:t>
      </w:r>
      <w:r>
        <w:rPr>
          <w:rStyle w:val="ClaimLabel"/>
        </w:rPr>
        <w:t xml:space="preserve">VF</w:t>
      </w:r>
      <w:r>
        <w:rPr>
          <w:rStyle w:val="FootnoteReference"/>
        </w:rPr>
        <w:footnoteReference w:id="782"/>
      </w:r>
    </w:p>
    <w:p>
      <w:pPr>
        <w:numPr>
          <w:ilvl w:val="0"/>
          <w:numId w:val="1142"/>
        </w:numPr>
        <w:pStyle w:val="Compact"/>
      </w:pPr>
      <w:r>
        <w:t xml:space="preserve">Tool poisoning: 36.5% average attack success across 20 models in MCPTox</w:t>
      </w:r>
      <w:r>
        <w:t xml:space="preserve"> </w:t>
      </w:r>
      <w:r>
        <w:rPr>
          <w:rStyle w:val="ClaimLabel"/>
        </w:rPr>
        <w:t xml:space="preserve">VF</w:t>
      </w:r>
      <w:r>
        <w:rPr>
          <w:rStyle w:val="FootnoteReference"/>
        </w:rPr>
        <w:footnoteReference w:id="784"/>
      </w:r>
      <w:r>
        <w:t xml:space="preserve">; OWASP MCP03 tool poisoning</w:t>
      </w:r>
      <w:r>
        <w:t xml:space="preserve"> </w:t>
      </w:r>
      <w:r>
        <w:rPr>
          <w:rStyle w:val="ClaimLabel"/>
        </w:rPr>
        <w:t xml:space="preserve">VF</w:t>
      </w:r>
      <w:r>
        <w:rPr>
          <w:rStyle w:val="FootnoteReference"/>
        </w:rPr>
        <w:footnoteReference w:id="785"/>
      </w:r>
    </w:p>
    <w:p>
      <w:pPr>
        <w:numPr>
          <w:ilvl w:val="0"/>
          <w:numId w:val="1142"/>
        </w:numPr>
        <w:pStyle w:val="Compact"/>
      </w:pPr>
      <w:r>
        <w:t xml:space="preserve">IDE clients (including Claude Code) had high-severity auto-execution issues</w:t>
      </w:r>
      <w:r>
        <w:t xml:space="preserve"> </w:t>
      </w:r>
      <w:r>
        <w:rPr>
          <w:rStyle w:val="ClaimLabel"/>
        </w:rPr>
        <w:t xml:space="preserve">R</w:t>
      </w:r>
      <w:r>
        <w:rPr>
          <w:rStyle w:val="FootnoteReference"/>
        </w:rPr>
        <w:footnoteReference w:id="787"/>
      </w:r>
    </w:p>
    <w:p>
      <w:pPr>
        <w:numPr>
          <w:ilvl w:val="0"/>
          <w:numId w:val="1142"/>
        </w:numPr>
        <w:pStyle w:val="Compact"/>
      </w:pPr>
      <w:r>
        <w:t xml:space="preserve">Both Lead Maintainers are Anthropic staff; AAIF does not set technical direction</w:t>
      </w:r>
      <w:r>
        <w:t xml:space="preserve"> </w:t>
      </w:r>
      <w:r>
        <w:rPr>
          <w:rStyle w:val="ClaimLabel"/>
        </w:rPr>
        <w:t xml:space="preserve">VF</w:t>
      </w:r>
      <w:r>
        <w:rPr>
          <w:rStyle w:val="FootnoteReference"/>
        </w:rPr>
        <w:footnoteReference w:id="789"/>
      </w:r>
    </w:p>
    <w:p>
      <w:pPr>
        <w:numPr>
          <w:ilvl w:val="0"/>
          <w:numId w:val="1142"/>
        </w:numPr>
        <w:pStyle w:val="Compact"/>
      </w:pPr>
      <w:r>
        <w:t xml:space="preserve">Official Registry still preview, API v0.1, denylist moderation</w:t>
      </w:r>
      <w:r>
        <w:t xml:space="preserve"> </w:t>
      </w:r>
      <w:r>
        <w:rPr>
          <w:rStyle w:val="ClaimLabel"/>
        </w:rPr>
        <w:t xml:space="preserve">VF</w:t>
      </w:r>
      <w:r>
        <w:rPr>
          <w:rStyle w:val="FootnoteReference"/>
        </w:rPr>
        <w:footnoteReference w:id="790"/>
      </w:r>
    </w:p>
    <w:p>
      <w:pPr>
        <w:numPr>
          <w:ilvl w:val="0"/>
          <w:numId w:val="1142"/>
        </w:numPr>
        <w:pStyle w:val="Compact"/>
      </w:pPr>
      <w:r>
        <w:t xml:space="preserve">2026-07-28 contained breaking changes and deprecations (Roots, Sampling, Logging, DCR)</w:t>
      </w:r>
      <w:r>
        <w:t xml:space="preserve"> </w:t>
      </w:r>
      <w:r>
        <w:rPr>
          <w:rStyle w:val="ClaimLabel"/>
        </w:rPr>
        <w:t xml:space="preserve">VF</w:t>
      </w:r>
      <w:r>
        <w:rPr>
          <w:rStyle w:val="FootnoteReference"/>
        </w:rPr>
        <w:footnoteReference w:id="793"/>
      </w:r>
    </w:p>
    <w:p>
      <w:pPr>
        <w:numPr>
          <w:ilvl w:val="0"/>
          <w:numId w:val="1142"/>
        </w:numPr>
        <w:pStyle w:val="Compact"/>
      </w:pPr>
      <w:r>
        <w:t xml:space="preserve">2026 TypeScript SDK advisories include GHSA-6qxp-vccf-f47h (High: OAuth credentials sent to a server-chosen authorisation server; the fix also needs expectedIssuer configured), GHSA-22jm-h49p-29qw (High) and CVE-2026-25536 (High)</w:t>
      </w:r>
      <w:r>
        <w:t xml:space="preserve"> </w:t>
      </w:r>
      <w:r>
        <w:rPr>
          <w:rStyle w:val="ClaimLabel"/>
        </w:rPr>
        <w:t xml:space="preserve">VF</w:t>
      </w:r>
      <w:r>
        <w:rPr>
          <w:rStyle w:val="FootnoteReference"/>
        </w:rPr>
        <w:footnoteReference w:id="794"/>
      </w:r>
    </w:p>
    <w:p>
      <w:pPr>
        <w:pStyle w:val="FirstParagraph"/>
      </w:pPr>
      <w:r>
        <w:rPr>
          <w:bCs/>
          <w:b/>
        </w:rPr>
        <w:t xml:space="preserve">Choose when</w:t>
      </w:r>
    </w:p>
    <w:p>
      <w:pPr>
        <w:numPr>
          <w:ilvl w:val="0"/>
          <w:numId w:val="1143"/>
        </w:numPr>
        <w:pStyle w:val="Compact"/>
      </w:pPr>
      <w:r>
        <w:t xml:space="preserve">One tool contract is needed across several agent frameworks and model vendors</w:t>
      </w:r>
      <w:r>
        <w:t xml:space="preserve"> </w:t>
      </w:r>
      <w:r>
        <w:rPr>
          <w:rStyle w:val="ClaimLabel"/>
        </w:rPr>
        <w:t xml:space="preserve">AJ</w:t>
      </w:r>
    </w:p>
    <w:p>
      <w:pPr>
        <w:pStyle w:val="FirstParagraph"/>
      </w:pPr>
      <w:r>
        <w:rPr>
          <w:bCs/>
          <w:b/>
        </w:rPr>
        <w:t xml:space="preserve">Avoid when</w:t>
      </w:r>
    </w:p>
    <w:p>
      <w:pPr>
        <w:numPr>
          <w:ilvl w:val="0"/>
          <w:numId w:val="1144"/>
        </w:numPr>
        <w:pStyle w:val="Compact"/>
      </w:pPr>
      <w:r>
        <w:t xml:space="preserve">Clients would connect directly to third-party servers without a gateway, private registry and pinned definitions</w:t>
      </w:r>
      <w:r>
        <w:t xml:space="preserve"> </w:t>
      </w:r>
      <w:r>
        <w:rPr>
          <w:rStyle w:val="ClaimLabel"/>
        </w:rPr>
        <w:t xml:space="preserve">AJ</w:t>
      </w:r>
    </w:p>
    <w:p>
      <w:pPr>
        <w:pStyle w:val="FirstParagraph"/>
      </w:pPr>
      <w:r>
        <w:rPr>
          <w:bCs/>
          <w:b/>
        </w:rPr>
        <w:t xml:space="preserve">Nearest competitors:</w:t>
      </w:r>
      <w:r>
        <w:t xml:space="preserve"> </w:t>
      </w:r>
      <w:r>
        <w:t xml:space="preserve">OpenAPI tool definitions via gateway, L4-a2a, L4-aws-agentcore-gateway-identity</w:t>
      </w:r>
    </w:p>
    <w:p>
      <w:pPr>
        <w:pStyle w:val="BodyText"/>
      </w:pPr>
      <w:r>
        <w:rPr>
          <w:bCs/>
          <w:b/>
        </w:rPr>
        <w:t xml:space="preserve">Regulated-FS note.</w:t>
      </w:r>
      <w:r>
        <w:t xml:space="preserve"> </w:t>
      </w:r>
      <w:r>
        <w:t xml:space="preserve">Adopt the protocol, not the public ecosystem: internal servers behind a firm-owned gateway with authorisation mandatory and definitions hash-pinned; independent alternative is OpenAPI-described tools exposed through a gateway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Open-source project hosted by the Agentic AI Foundation (AAIF), a directed fund under the Linux Foundation; originated at Anthropic (created by David Soria Parra and Justin Spahr-Summers) and donated on 9 December 2025</w:t>
            </w:r>
          </w:p>
        </w:tc>
        <w:tc>
          <w:tcPr/>
          <w:p>
            <w:pPr>
              <w:pStyle w:val="Compact"/>
              <w:jc w:val="left"/>
            </w:pPr>
            <w:r>
              <w:t xml:space="preserve">Verified fact</w:t>
            </w:r>
          </w:p>
        </w:tc>
        <w:tc>
          <w:tcPr/>
          <w:p>
            <w:pPr>
              <w:pStyle w:val="Compact"/>
              <w:jc w:val="left"/>
            </w:pPr>
            <w:r>
              <w:t xml:space="preserve">A3-S018, A3-S058, V1-S038</w:t>
            </w:r>
          </w:p>
        </w:tc>
      </w:tr>
      <w:tr>
        <w:tc>
          <w:tcPr/>
          <w:p>
            <w:pPr>
              <w:pStyle w:val="Compact"/>
              <w:jc w:val="left"/>
            </w:pPr>
            <w:r>
              <w:t xml:space="preserve">Category</w:t>
            </w:r>
          </w:p>
        </w:tc>
        <w:tc>
          <w:tcPr/>
          <w:p>
            <w:pPr>
              <w:pStyle w:val="Compact"/>
              <w:jc w:val="left"/>
            </w:pPr>
            <w:r>
              <w:t xml:space="preserve">Open protocol specification for connecting agents/LLM applications to tools, resources and prompts</w:t>
            </w:r>
          </w:p>
        </w:tc>
        <w:tc>
          <w:tcPr/>
          <w:p>
            <w:pPr>
              <w:pStyle w:val="Compact"/>
              <w:jc w:val="left"/>
            </w:pPr>
            <w:r>
              <w:t xml:space="preserve">Verified fact</w:t>
            </w:r>
          </w:p>
        </w:tc>
        <w:tc>
          <w:tcPr/>
          <w:p>
            <w:pPr>
              <w:pStyle w:val="Compact"/>
              <w:jc w:val="left"/>
            </w:pPr>
            <w:r>
              <w:t xml:space="preserve">A3-S058, A3-S015</w:t>
            </w:r>
          </w:p>
        </w:tc>
      </w:tr>
      <w:tr>
        <w:tc>
          <w:tcPr/>
          <w:p>
            <w:pPr>
              <w:pStyle w:val="Compact"/>
              <w:jc w:val="left"/>
            </w:pPr>
            <w:r>
              <w:t xml:space="preserve">Version / lineup</w:t>
            </w:r>
          </w:p>
        </w:tc>
        <w:tc>
          <w:tcPr/>
          <w:p>
            <w:pPr>
              <w:pStyle w:val="Compact"/>
              <w:jc w:val="left"/>
            </w:pPr>
            <w:r>
              <w:t xml:space="preserve">Specification 2026-07-28 (released 28 July 2026; previous 2025-11-25). Tier 1 SDKs: TypeScript, Python, Go, C#; Python</w:t>
            </w:r>
            <w:r>
              <w:t xml:space="preserve"> </w:t>
            </w:r>
            <w:r>
              <w:t xml:space="preserve">‘</w:t>
            </w:r>
            <w:r>
              <w:t xml:space="preserve">mcp</w:t>
            </w:r>
            <w:r>
              <w:t xml:space="preserve">’</w:t>
            </w:r>
            <w:r>
              <w:t xml:space="preserve"> </w:t>
            </w:r>
            <w:r>
              <w:t xml:space="preserve">2.3.0 (2 October 2026); TypeScript</w:t>
            </w:r>
            <w:r>
              <w:t xml:space="preserve"> </w:t>
            </w:r>
            <w:r>
              <w:t xml:space="preserve">‘</w:t>
            </w:r>
            <w:r>
              <w:t xml:space="preserve">@modelcontextprotocol/sdk</w:t>
            </w:r>
            <w:r>
              <w:t xml:space="preserve">’</w:t>
            </w:r>
            <w:r>
              <w:t xml:space="preserve"> </w:t>
            </w:r>
            <w:r>
              <w:t xml:space="preserve">1.32.1 (5 October 2026)</w:t>
            </w:r>
          </w:p>
        </w:tc>
        <w:tc>
          <w:tcPr/>
          <w:p>
            <w:pPr>
              <w:pStyle w:val="Compact"/>
              <w:jc w:val="left"/>
            </w:pPr>
            <w:r>
              <w:t xml:space="preserve">Verified fact</w:t>
            </w:r>
          </w:p>
        </w:tc>
        <w:tc>
          <w:tcPr/>
          <w:p>
            <w:pPr>
              <w:pStyle w:val="Compact"/>
              <w:jc w:val="left"/>
            </w:pPr>
            <w:r>
              <w:t xml:space="preserve">A3-S015, A3-S057, A3-S011, A3-S074, V1-S037</w:t>
            </w:r>
          </w:p>
        </w:tc>
      </w:tr>
      <w:tr>
        <w:tc>
          <w:tcPr/>
          <w:p>
            <w:pPr>
              <w:pStyle w:val="Compact"/>
              <w:jc w:val="left"/>
            </w:pPr>
            <w:r>
              <w:t xml:space="preserve">Licence</w:t>
            </w:r>
          </w:p>
        </w:tc>
        <w:tc>
          <w:tcPr/>
          <w:p>
            <w:pPr>
              <w:pStyle w:val="Compact"/>
              <w:jc w:val="left"/>
            </w:pPr>
            <w:r>
              <w:t xml:space="preserve">Open specification; specification repository and SDKs MIT-licensed</w:t>
            </w:r>
          </w:p>
        </w:tc>
        <w:tc>
          <w:tcPr/>
          <w:p>
            <w:pPr>
              <w:pStyle w:val="Compact"/>
              <w:jc w:val="left"/>
            </w:pPr>
            <w:r>
              <w:t xml:space="preserve">Verified fact</w:t>
            </w:r>
          </w:p>
        </w:tc>
        <w:tc>
          <w:tcPr/>
          <w:p>
            <w:pPr>
              <w:pStyle w:val="Compact"/>
              <w:jc w:val="left"/>
            </w:pPr>
            <w:r>
              <w:t xml:space="preserve">A3-S058, A3-S011, A3-S074</w:t>
            </w:r>
          </w:p>
        </w:tc>
      </w:tr>
      <w:tr>
        <w:tc>
          <w:tcPr/>
          <w:p>
            <w:pPr>
              <w:pStyle w:val="Compact"/>
              <w:jc w:val="left"/>
            </w:pPr>
            <w:r>
              <w:t xml:space="preserve">Status events</w:t>
            </w:r>
          </w:p>
        </w:tc>
        <w:tc>
          <w:tcPr/>
          <w:p>
            <w:pPr>
              <w:pStyle w:val="Compact"/>
              <w:jc w:val="left"/>
            </w:pPr>
            <w:r>
              <w:t xml:space="preserve">9 December 2025: donated by Anthropic to the Agentic AI Foundation (Linux Foundation); maintainer structure unchanged; 8 September 2025: official MCP Registry launched in preview; API frozen at v0.1 (24 October 2025); Registry working-group charter lists</w:t>
            </w:r>
            <w:r>
              <w:t xml:space="preserve"> </w:t>
            </w:r>
            <w:r>
              <w:t xml:space="preserve">‘</w:t>
            </w:r>
            <w:r>
              <w:t xml:space="preserve">Registry API v1 GA</w:t>
            </w:r>
            <w:r>
              <w:t xml:space="preserve">’</w:t>
            </w:r>
            <w:r>
              <w:t xml:space="preserve"> </w:t>
            </w:r>
            <w:r>
              <w:t xml:space="preserve">as Ideating with no target date; /v0.1 live and /v1 absent on 7 October 2026; 18 June 2026: Enterprise-Managed Authorization extension declared stable; 28 July 2026: spec 2026-07-28 removes sessions and the initialize handshake (stateless core), adds Multi Round-Trip Requests, header-based routing, cacheable lists, extensi</w:t>
            </w:r>
          </w:p>
        </w:tc>
        <w:tc>
          <w:tcPr/>
          <w:p>
            <w:pPr>
              <w:pStyle w:val="Compact"/>
              <w:jc w:val="left"/>
            </w:pPr>
            <w:r>
              <w:t xml:space="preserve">Verified fact</w:t>
            </w:r>
          </w:p>
        </w:tc>
        <w:tc>
          <w:tcPr/>
          <w:p>
            <w:pPr>
              <w:pStyle w:val="Compact"/>
              <w:jc w:val="left"/>
            </w:pPr>
            <w:r>
              <w:t xml:space="preserve">A3-S015, A3-S017, A3-S018, A3-S019, A3-S036, A3-S042, A3-S057, A3-S082, A3-S114, V1-S037, V1-S038, V1-S045</w:t>
            </w:r>
          </w:p>
        </w:tc>
      </w:tr>
      <w:tr>
        <w:tc>
          <w:tcPr/>
          <w:p>
            <w:pPr>
              <w:pStyle w:val="Compact"/>
              <w:jc w:val="left"/>
            </w:pPr>
            <w:r>
              <w:t xml:space="preserve">Strategic direction</w:t>
            </w:r>
          </w:p>
        </w:tc>
        <w:tc>
          <w:tcPr/>
          <w:p>
            <w:pPr>
              <w:pStyle w:val="Compact"/>
              <w:jc w:val="left"/>
            </w:pPr>
            <w:r>
              <w:t xml:space="preserve">Roadmap (22 August 2026): agentic messaging primitives (server-initiated events, Tasks), HTTP-native transport unification, agent identity and enterprise security (DPoP, Workload Identity Federation, ID-JAG, token exchange; engagement with IETF OAuth and WIMSE), progressive tool discovery for large catalogues, SDK conformance</w:t>
            </w:r>
          </w:p>
        </w:tc>
        <w:tc>
          <w:tcPr/>
          <w:p>
            <w:pPr>
              <w:pStyle w:val="Compact"/>
              <w:jc w:val="left"/>
            </w:pPr>
            <w:r>
              <w:t xml:space="preserve">Verified fact</w:t>
            </w:r>
          </w:p>
        </w:tc>
        <w:tc>
          <w:tcPr/>
          <w:p>
            <w:pPr>
              <w:pStyle w:val="Compact"/>
              <w:jc w:val="left"/>
            </w:pPr>
            <w:r>
              <w:t xml:space="preserve">A3-S016</w:t>
            </w:r>
          </w:p>
        </w:tc>
      </w:tr>
      <w:tr>
        <w:tc>
          <w:tcPr/>
          <w:p>
            <w:pPr>
              <w:pStyle w:val="Compact"/>
              <w:jc w:val="left"/>
            </w:pPr>
            <w:r>
              <w:t xml:space="preserve">What it does</w:t>
            </w:r>
          </w:p>
        </w:tc>
        <w:tc>
          <w:tcPr/>
          <w:p>
            <w:pPr>
              <w:pStyle w:val="Compact"/>
              <w:jc w:val="left"/>
            </w:pPr>
            <w:r>
              <w:t xml:space="preserve">Defines how clients (agent hosts) discover and call server-exposed tools, resources and prompts over JSON-RPC; as of 2026-07-28 each request is self-describing and stateless, with optional server/discover, and long-running work via the Tasks extension</w:t>
            </w:r>
          </w:p>
        </w:tc>
        <w:tc>
          <w:tcPr/>
          <w:p>
            <w:pPr>
              <w:pStyle w:val="Compact"/>
              <w:jc w:val="left"/>
            </w:pPr>
            <w:r>
              <w:t xml:space="preserve">Verified fact</w:t>
            </w:r>
          </w:p>
        </w:tc>
        <w:tc>
          <w:tcPr/>
          <w:p>
            <w:pPr>
              <w:pStyle w:val="Compact"/>
              <w:jc w:val="left"/>
            </w:pPr>
            <w:r>
              <w:t xml:space="preserve">A3-S015, A3-S057</w:t>
            </w:r>
          </w:p>
        </w:tc>
      </w:tr>
      <w:tr>
        <w:tc>
          <w:tcPr/>
          <w:p>
            <w:pPr>
              <w:pStyle w:val="Compact"/>
              <w:jc w:val="left"/>
            </w:pPr>
            <w:r>
              <w:t xml:space="preserve">Stack position</w:t>
            </w:r>
          </w:p>
        </w:tc>
        <w:tc>
          <w:tcPr/>
          <w:p>
            <w:pPr>
              <w:pStyle w:val="Compact"/>
              <w:jc w:val="left"/>
            </w:pPr>
            <w:r>
              <w:t xml:space="preserve">L4 connectivity standard; the 2026-07-28 release puts method and tool names in Mcp-Method/Mcp-Name HTTP headers so gateways, rate limiters and WAFs can route and authorise without parsing bodies</w:t>
            </w:r>
          </w:p>
        </w:tc>
        <w:tc>
          <w:tcPr/>
          <w:p>
            <w:pPr>
              <w:pStyle w:val="Compact"/>
              <w:jc w:val="left"/>
            </w:pPr>
            <w:r>
              <w:t xml:space="preserve">Verified fact</w:t>
            </w:r>
          </w:p>
        </w:tc>
        <w:tc>
          <w:tcPr/>
          <w:p>
            <w:pPr>
              <w:pStyle w:val="Compact"/>
              <w:jc w:val="left"/>
            </w:pPr>
            <w:r>
              <w:t xml:space="preserve">A3-S015</w:t>
            </w:r>
          </w:p>
        </w:tc>
      </w:tr>
      <w:tr>
        <w:tc>
          <w:tcPr/>
          <w:p>
            <w:pPr>
              <w:pStyle w:val="Compact"/>
              <w:jc w:val="left"/>
            </w:pPr>
            <w:r>
              <w:t xml:space="preserve">Integration</w:t>
            </w:r>
          </w:p>
        </w:tc>
        <w:tc>
          <w:tcPr/>
          <w:p>
            <w:pPr>
              <w:pStyle w:val="Compact"/>
              <w:jc w:val="left"/>
            </w:pPr>
            <w:r>
              <w:t xml:space="preserve">Open protocol with official SDKs (TypeScript, Python, Go, C# Tier 1; Rust beta); first-class client support reported in ChatGPT, Claude, Cursor, Gemini, Microsoft Copilot and VS Code (December 2025)</w:t>
            </w:r>
          </w:p>
        </w:tc>
        <w:tc>
          <w:tcPr/>
          <w:p>
            <w:pPr>
              <w:pStyle w:val="Compact"/>
              <w:jc w:val="left"/>
            </w:pPr>
            <w:r>
              <w:t xml:space="preserve">Verified fact</w:t>
            </w:r>
          </w:p>
        </w:tc>
        <w:tc>
          <w:tcPr/>
          <w:p>
            <w:pPr>
              <w:pStyle w:val="Compact"/>
              <w:jc w:val="left"/>
            </w:pPr>
            <w:r>
              <w:t xml:space="preserve">A3-S015, A3-S018</w:t>
            </w:r>
          </w:p>
        </w:tc>
      </w:tr>
      <w:tr>
        <w:tc>
          <w:tcPr/>
          <w:p>
            <w:pPr>
              <w:pStyle w:val="Compact"/>
              <w:jc w:val="left"/>
            </w:pPr>
            <w:r>
              <w:t xml:space="preserve">Dependencies</w:t>
            </w:r>
          </w:p>
        </w:tc>
        <w:tc>
          <w:tcPr/>
          <w:p>
            <w:pPr>
              <w:pStyle w:val="Compact"/>
              <w:jc w:val="left"/>
            </w:pPr>
            <w:r>
              <w:t xml:space="preserve">Transports stdio and Streamable HTTP; remote authorisation relies on an external OAuth 2.1 authorisation server</w:t>
            </w:r>
          </w:p>
        </w:tc>
        <w:tc>
          <w:tcPr/>
          <w:p>
            <w:pPr>
              <w:pStyle w:val="Compact"/>
              <w:jc w:val="left"/>
            </w:pPr>
            <w:r>
              <w:t xml:space="preserve">Verified fact</w:t>
            </w:r>
          </w:p>
        </w:tc>
        <w:tc>
          <w:tcPr/>
          <w:p>
            <w:pPr>
              <w:pStyle w:val="Compact"/>
              <w:jc w:val="left"/>
            </w:pPr>
            <w:r>
              <w:t xml:space="preserve">A3-S055, A3-S057</w:t>
            </w:r>
          </w:p>
        </w:tc>
      </w:tr>
      <w:tr>
        <w:tc>
          <w:tcPr/>
          <w:p>
            <w:pPr>
              <w:pStyle w:val="Compact"/>
              <w:jc w:val="left"/>
            </w:pPr>
            <w:r>
              <w:t xml:space="preserve">Certifications</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Authorisation is OPTIONAL. When used: OAuth 2.1 (draft-13) with PKCE; servers MUST publish Protected Resource Metadata (RFC 9728); clients MUST send Resource Indicators (RFC 8707); servers MUST validate token audience; token passthrough forbidden; RFC 9207 issuer validation; DCR deprecated for Client ID Metadata Documents. Tool annotations are untrusted hints</w:t>
            </w:r>
          </w:p>
        </w:tc>
        <w:tc>
          <w:tcPr/>
          <w:p>
            <w:pPr>
              <w:pStyle w:val="Compact"/>
              <w:jc w:val="left"/>
            </w:pPr>
            <w:r>
              <w:t xml:space="preserve">Verified fact</w:t>
            </w:r>
          </w:p>
        </w:tc>
        <w:tc>
          <w:tcPr/>
          <w:p>
            <w:pPr>
              <w:pStyle w:val="Compact"/>
              <w:jc w:val="left"/>
            </w:pPr>
            <w:r>
              <w:t xml:space="preserve">A3-S055, A3-S056, A3-S057, A3-S020</w:t>
            </w:r>
          </w:p>
        </w:tc>
      </w:tr>
      <w:tr>
        <w:tc>
          <w:tcPr/>
          <w:p>
            <w:pPr>
              <w:pStyle w:val="Compact"/>
              <w:jc w:val="left"/>
            </w:pPr>
            <w:r>
              <w:t xml:space="preserve">Access controls</w:t>
            </w:r>
          </w:p>
        </w:tc>
        <w:tc>
          <w:tcPr/>
          <w:p>
            <w:pPr>
              <w:pStyle w:val="Compact"/>
              <w:jc w:val="left"/>
            </w:pPr>
            <w:r>
              <w:t xml:space="preserve">Enterprise-Managed Authorization extension (stable 18 June 2026): IdP issues an Identity Assertion JWT Authorization Grant (ID-JAG) exchanged for MCP access tokens, giving central policy and audit; Okta (Cross App Access) first IdP; adopted by Anthropic clients, VS Code and servers incl. Asana, Atlassian, Canva, Figma, Linear and Supabase</w:t>
            </w:r>
          </w:p>
        </w:tc>
        <w:tc>
          <w:tcPr/>
          <w:p>
            <w:pPr>
              <w:pStyle w:val="Compact"/>
              <w:jc w:val="left"/>
            </w:pPr>
            <w:r>
              <w:t xml:space="preserve">Verified fact</w:t>
            </w:r>
          </w:p>
        </w:tc>
        <w:tc>
          <w:tcPr/>
          <w:p>
            <w:pPr>
              <w:pStyle w:val="Compact"/>
              <w:jc w:val="left"/>
            </w:pPr>
            <w:r>
              <w:t xml:space="preserve">A3-S017</w:t>
            </w:r>
          </w:p>
        </w:tc>
      </w:tr>
      <w:tr>
        <w:tc>
          <w:tcPr/>
          <w:p>
            <w:pPr>
              <w:pStyle w:val="Compact"/>
              <w:jc w:val="left"/>
            </w:pPr>
            <w:r>
              <w:t xml:space="preserve">Enterprise support</w:t>
            </w:r>
          </w:p>
        </w:tc>
        <w:tc>
          <w:tcPr/>
          <w:p>
            <w:pPr>
              <w:pStyle w:val="Compact"/>
              <w:jc w:val="left"/>
            </w:pPr>
            <w:r>
              <w:t xml:space="preserve">Not applicable (community specification); support comes from implementers</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Free open specification and SDKs</w:t>
            </w:r>
          </w:p>
        </w:tc>
        <w:tc>
          <w:tcPr/>
          <w:p>
            <w:pPr>
              <w:pStyle w:val="Compact"/>
              <w:jc w:val="left"/>
            </w:pPr>
            <w:r>
              <w:t xml:space="preserve">Verified fact</w:t>
            </w:r>
          </w:p>
        </w:tc>
        <w:tc>
          <w:tcPr/>
          <w:p>
            <w:pPr>
              <w:pStyle w:val="Compact"/>
              <w:jc w:val="left"/>
            </w:pPr>
            <w:r>
              <w:t xml:space="preserve">A3-S058, A3-S011</w:t>
            </w:r>
          </w:p>
        </w:tc>
      </w:tr>
      <w:tr>
        <w:tc>
          <w:tcPr/>
          <w:p>
            <w:pPr>
              <w:pStyle w:val="Compact"/>
              <w:jc w:val="left"/>
            </w:pPr>
            <w:r>
              <w:t xml:space="preserve">Infrastructure cost</w:t>
            </w:r>
          </w:p>
        </w:tc>
        <w:tc>
          <w:tcPr/>
          <w:p>
            <w:pPr>
              <w:pStyle w:val="Compact"/>
              <w:jc w:val="left"/>
            </w:pPr>
            <w:r>
              <w:t xml:space="preserve">Cost lies in hosting MCP servers, gateways and the authorisation server</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Launch partners for 2026-07-28 include AWS (AgentCore; Tasks extension contributed by AWS), Cloudflare, Google Cloud, Microsoft Foundry, Figma, Netlify, Supabase, Honeycomb, FastMCP/Horizon and Runlayer; official Registry with public and private sub-registries</w:t>
            </w:r>
          </w:p>
        </w:tc>
        <w:tc>
          <w:tcPr/>
          <w:p>
            <w:pPr>
              <w:pStyle w:val="Compact"/>
              <w:jc w:val="left"/>
            </w:pPr>
            <w:r>
              <w:t xml:space="preserve">Verified fact</w:t>
            </w:r>
          </w:p>
        </w:tc>
        <w:tc>
          <w:tcPr/>
          <w:p>
            <w:pPr>
              <w:pStyle w:val="Compact"/>
              <w:jc w:val="left"/>
            </w:pPr>
            <w:r>
              <w:t xml:space="preserve">A3-S015, A3-S019</w:t>
            </w:r>
          </w:p>
        </w:tc>
      </w:tr>
      <w:tr>
        <w:tc>
          <w:tcPr/>
          <w:p>
            <w:pPr>
              <w:pStyle w:val="Compact"/>
              <w:jc w:val="left"/>
            </w:pPr>
            <w:r>
              <w:t xml:space="preserve">Adoption signals</w:t>
            </w:r>
          </w:p>
        </w:tc>
        <w:tc>
          <w:tcPr/>
          <w:p>
            <w:pPr>
              <w:pStyle w:val="Compact"/>
              <w:jc w:val="left"/>
            </w:pPr>
            <w:r>
              <w:t xml:space="preserve">97M monthly SDK downloads and 10,000 active servers (December 2025); close to 0.5bn monthly downloads across Tier 1 SDKs and &gt;1bn total each for TypeScript and Python (July 2026, project claim); modelcontextprotocol/servers 91,068 GitHub stars</w:t>
            </w:r>
          </w:p>
        </w:tc>
        <w:tc>
          <w:tcPr/>
          <w:p>
            <w:pPr>
              <w:pStyle w:val="Compact"/>
              <w:jc w:val="left"/>
            </w:pPr>
            <w:r>
              <w:t xml:space="preserve">Verified fact</w:t>
            </w:r>
          </w:p>
        </w:tc>
        <w:tc>
          <w:tcPr/>
          <w:p>
            <w:pPr>
              <w:pStyle w:val="Compact"/>
              <w:jc w:val="left"/>
            </w:pPr>
            <w:r>
              <w:t xml:space="preserve">A3-S018, A3-S015, A3-S054</w:t>
            </w:r>
          </w:p>
        </w:tc>
      </w:tr>
      <w:tr>
        <w:tc>
          <w:tcPr/>
          <w:p>
            <w:pPr>
              <w:pStyle w:val="Compact"/>
              <w:jc w:val="left"/>
            </w:pPr>
            <w:r>
              <w:t xml:space="preserve">Maturity</w:t>
            </w:r>
          </w:p>
        </w:tc>
        <w:tc>
          <w:tcPr/>
          <w:p>
            <w:pPr>
              <w:pStyle w:val="Compact"/>
              <w:jc w:val="left"/>
            </w:pPr>
            <w:r>
              <w:t xml:space="preserve">Initial release November 2024 (first SDK on PyPI 20 November 2024); formal deprecation policy with 12-month minimum window; 2026-07-28 contained breaking changes</w:t>
            </w:r>
          </w:p>
        </w:tc>
        <w:tc>
          <w:tcPr/>
          <w:p>
            <w:pPr>
              <w:pStyle w:val="Compact"/>
              <w:jc w:val="left"/>
            </w:pPr>
            <w:r>
              <w:t xml:space="preserve">Verified fact</w:t>
            </w:r>
          </w:p>
        </w:tc>
        <w:tc>
          <w:tcPr/>
          <w:p>
            <w:pPr>
              <w:pStyle w:val="Compact"/>
              <w:jc w:val="left"/>
            </w:pPr>
            <w:r>
              <w:t xml:space="preserve">A3-S011, A3-S015</w:t>
            </w:r>
          </w:p>
        </w:tc>
      </w:tr>
      <w:tr>
        <w:tc>
          <w:tcPr/>
          <w:p>
            <w:pPr>
              <w:pStyle w:val="Compact"/>
              <w:jc w:val="left"/>
            </w:pPr>
            <w:r>
              <w:t xml:space="preserve">Deployment</w:t>
            </w:r>
          </w:p>
        </w:tc>
        <w:tc>
          <w:tcPr/>
          <w:p>
            <w:pPr>
              <w:pStyle w:val="Compact"/>
              <w:jc w:val="left"/>
            </w:pPr>
            <w:r>
              <w:t xml:space="preserve">saas: No (open specification; deployment depends on each implementation); managed_cloud: No (open specification; deployment depends on each implementation); vpc_byoc: No (open specification; deployment depends on each implementation); private_cloud: No (open specification; deployment depends on each implementation); self_hosted: Yes (implementations can be self-hosted; the specification itself is not a hosted service); on_prem: Yes (implementations can be self-hosted; the specification itself is not a hosted service)</w:t>
            </w:r>
          </w:p>
        </w:tc>
        <w:tc>
          <w:tcPr/>
          <w:p>
            <w:pPr>
              <w:pStyle w:val="Compact"/>
            </w:pPr>
          </w:p>
        </w:tc>
        <w:tc>
          <w:tcPr/>
          <w:p>
            <w:pPr>
              <w:pStyle w:val="Compact"/>
            </w:pPr>
          </w:p>
        </w:tc>
      </w:tr>
    </w:tbl>
    <w:bookmarkEnd w:id="795"/>
    <w:bookmarkStart w:id="814" w:name="X32e7d4464451ef8f44c50306aa79631a0c8fda5"/>
    <w:p>
      <w:pPr>
        <w:pStyle w:val="Heading2"/>
      </w:pPr>
      <w:r>
        <w:t xml:space="preserve">Amazon Bedrock AgentCore Gateway and AgentCore Identity (</w:t>
      </w:r>
      <w:r>
        <w:rPr>
          <w:rStyle w:val="VerbatimChar"/>
        </w:rPr>
        <w:t xml:space="preserve">L4-aws-agentcore-gateway-identity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where AWS is your primary cloud (CP3 Q2, rubric rule 10). AWS’s lead managed tool gateway and agent identity service; deployment 2 (AWS-managed only) is accepted under rule 11 because the condition is an existing platform commitment. Same tier as C1-aws-agentcore-gateway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Tool conversion, inbound identity, outbound vault and Cedar policy</w:t>
            </w:r>
            <w:r>
              <w:t xml:space="preserve"> </w:t>
            </w:r>
            <w:r>
              <w:rPr>
                <w:rStyle w:val="ClaimLabel"/>
              </w:rPr>
              <w:t xml:space="preserve">VF</w:t>
            </w:r>
            <w:r>
              <w:rPr>
                <w:rStyle w:val="FootnoteReference"/>
              </w:rPr>
              <w:footnoteReference w:id="796"/>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platform controls presumed (CP2 Q1); confirm per service</w:t>
            </w:r>
            <w:r>
              <w:t xml:space="preserve"> </w:t>
            </w:r>
            <w:r>
              <w:rPr>
                <w:rStyle w:val="ClaimLabel"/>
              </w:rPr>
              <w:t xml:space="preserve">AJ</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1/2/3 scope listed; ISO listed with inconsistent wording; CMK for vault; one point below 5 under rule 8</w:t>
            </w:r>
            <w:r>
              <w:t xml:space="preserve"> </w:t>
            </w:r>
            <w:r>
              <w:rPr>
                <w:rStyle w:val="ClaimLabel"/>
              </w:rPr>
              <w:t xml:space="preserve">VF</w:t>
            </w:r>
            <w:r>
              <w:rPr>
                <w:rStyle w:val="FootnoteReference"/>
              </w:rPr>
              <w:footnoteReference w:id="799"/>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AWS service only, with VPC and PrivateLink connectivity; no self-host (A3-S047, A3-S048); 2, consistent with C1-aws-agentcore-gateway and every other AWS-only managed service (CP3 review A)</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MCP on both sides, OAuth and IAM integration</w:t>
            </w:r>
            <w:r>
              <w:t xml:space="preserve"> </w:t>
            </w:r>
            <w:r>
              <w:rPr>
                <w:rStyle w:val="ClaimLabel"/>
              </w:rPr>
              <w:t xml:space="preserve">VF</w:t>
            </w:r>
            <w:r>
              <w:rPr>
                <w:rStyle w:val="FootnoteReference"/>
              </w:rPr>
              <w:footnoteReference w:id="802"/>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October 2025 with regular feature releases (A3-S047, A3-S048); about one year GA, so 3, consistent with AgentCore Memory (L5) (CP3 review A)</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Low published per-call pricing</w:t>
            </w:r>
            <w:r>
              <w:t xml:space="preserve"> </w:t>
            </w:r>
            <w:r>
              <w:rPr>
                <w:rStyle w:val="ClaimLabel"/>
              </w:rPr>
              <w:t xml:space="preserve">VF</w:t>
            </w:r>
            <w:r>
              <w:rPr>
                <w:rStyle w:val="FootnoteReference"/>
              </w:rPr>
              <w:footnoteReference w:id="803"/>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AWS API but standard MCP/OAuth interfaces; Cedar policies portable</w:t>
            </w:r>
            <w:r>
              <w:t xml:space="preserve"> </w:t>
            </w:r>
            <w:r>
              <w:rPr>
                <w:rStyle w:val="ClaimLabel"/>
              </w:rPr>
              <w:t xml:space="preserve">VF</w:t>
            </w:r>
            <w:r>
              <w:rPr>
                <w:rStyle w:val="FootnoteReference"/>
              </w:rPr>
              <w:footnoteReference w:id="804"/>
            </w:r>
          </w:p>
        </w:tc>
      </w:tr>
      <w:tr>
        <w:tc>
          <w:tcPr/>
          <w:p>
            <w:pPr>
              <w:pStyle w:val="Compact"/>
              <w:jc w:val="left"/>
            </w:pPr>
            <w:r>
              <w:rPr>
                <w:bCs/>
                <w:b/>
              </w:rPr>
              <w:t xml:space="preserve">Total (generic / FS)</w:t>
            </w:r>
          </w:p>
        </w:tc>
        <w:tc>
          <w:tcPr/>
          <w:p>
            <w:pPr>
              <w:pStyle w:val="Compact"/>
              <w:jc w:val="right"/>
            </w:pPr>
            <w:r>
              <w:rPr>
                <w:bCs/>
                <w:b/>
              </w:rPr>
              <w:t xml:space="preserve">3.55 / 3.45</w:t>
            </w:r>
          </w:p>
        </w:tc>
        <w:tc>
          <w:tcPr/>
          <w:p>
            <w:pPr>
              <w:pStyle w:val="Compact"/>
            </w:pPr>
          </w:p>
        </w:tc>
      </w:tr>
    </w:tbl>
    <w:p>
      <w:pPr>
        <w:pStyle w:val="BodyText"/>
      </w:pPr>
      <w:r>
        <w:rPr>
          <w:bCs/>
          <w:b/>
        </w:rPr>
        <w:t xml:space="preserve">Capabilities.</w:t>
      </w:r>
      <w:r>
        <w:t xml:space="preserve"> </w:t>
      </w:r>
      <w:r>
        <w:t xml:space="preserve">Managed MCP tool gateway (APIs, Lambda and MCP servers as tools; IAM or JWT inbound; 3LO outbound) plus agent identity and refresh-token vault; pairs with Cedar-based AgentCore Policy for pre-execution authorisation</w:t>
      </w:r>
      <w:r>
        <w:t xml:space="preserve"> </w:t>
      </w:r>
      <w:r>
        <w:rPr>
          <w:rStyle w:val="ClaimLabel"/>
        </w:rPr>
        <w:t xml:space="preserve">VF</w:t>
      </w:r>
      <w:r>
        <w:rPr>
          <w:rStyle w:val="FootnoteReference"/>
        </w:rPr>
        <w:footnoteReference w:id="806"/>
      </w:r>
      <w:r>
        <w:t xml:space="preserve">. Same service also profiled as C1-aws-agentcore-gateway</w:t>
      </w:r>
      <w:r>
        <w:t xml:space="preserve"> </w:t>
      </w:r>
      <w:r>
        <w:rPr>
          <w:rStyle w:val="ClaimLabel"/>
        </w:rPr>
        <w:t xml:space="preserve">AJ</w:t>
      </w:r>
      <w:r>
        <w:t xml:space="preserve">.</w:t>
      </w:r>
    </w:p>
    <w:p>
      <w:pPr>
        <w:pStyle w:val="BodyText"/>
      </w:pPr>
      <w:r>
        <w:rPr>
          <w:bCs/>
          <w:b/>
        </w:rPr>
        <w:t xml:space="preserve">Strengths</w:t>
      </w:r>
    </w:p>
    <w:p>
      <w:pPr>
        <w:numPr>
          <w:ilvl w:val="0"/>
          <w:numId w:val="1145"/>
        </w:numPr>
        <w:pStyle w:val="Compact"/>
      </w:pPr>
      <w:r>
        <w:t xml:space="preserve">Most complete managed implementation of the tool-governance sub-layer found</w:t>
      </w:r>
      <w:r>
        <w:t xml:space="preserve"> </w:t>
      </w:r>
      <w:r>
        <w:rPr>
          <w:rStyle w:val="ClaimLabel"/>
        </w:rPr>
        <w:t xml:space="preserve">AJ</w:t>
      </w:r>
    </w:p>
    <w:p>
      <w:pPr>
        <w:numPr>
          <w:ilvl w:val="0"/>
          <w:numId w:val="1145"/>
        </w:numPr>
        <w:pStyle w:val="Compact"/>
      </w:pPr>
      <w:r>
        <w:t xml:space="preserve">Supports MCP 2026-07-28 and earlier revisions</w:t>
      </w:r>
      <w:r>
        <w:t xml:space="preserve"> </w:t>
      </w:r>
      <w:r>
        <w:rPr>
          <w:rStyle w:val="ClaimLabel"/>
        </w:rPr>
        <w:t xml:space="preserve">VF</w:t>
      </w:r>
      <w:r>
        <w:rPr>
          <w:rStyle w:val="FootnoteReference"/>
        </w:rPr>
        <w:footnoteReference w:id="808"/>
      </w:r>
    </w:p>
    <w:p>
      <w:pPr>
        <w:numPr>
          <w:ilvl w:val="0"/>
          <w:numId w:val="1145"/>
        </w:numPr>
        <w:pStyle w:val="Compact"/>
      </w:pPr>
      <w:r>
        <w:t xml:space="preserve">Customer-managed KMS key for the token vault</w:t>
      </w:r>
      <w:r>
        <w:t xml:space="preserve"> </w:t>
      </w:r>
      <w:r>
        <w:rPr>
          <w:rStyle w:val="ClaimLabel"/>
        </w:rPr>
        <w:t xml:space="preserve">VF</w:t>
      </w:r>
      <w:r>
        <w:rPr>
          <w:rStyle w:val="FootnoteReference"/>
        </w:rPr>
        <w:footnoteReference w:id="810"/>
      </w:r>
    </w:p>
    <w:p>
      <w:pPr>
        <w:numPr>
          <w:ilvl w:val="0"/>
          <w:numId w:val="1145"/>
        </w:numPr>
        <w:pStyle w:val="Compact"/>
      </w:pPr>
      <w:r>
        <w:t xml:space="preserve">Published per-call pricing</w:t>
      </w:r>
      <w:r>
        <w:t xml:space="preserve"> </w:t>
      </w:r>
      <w:r>
        <w:rPr>
          <w:rStyle w:val="ClaimLabel"/>
        </w:rPr>
        <w:t xml:space="preserve">VF</w:t>
      </w:r>
      <w:r>
        <w:rPr>
          <w:rStyle w:val="FootnoteReference"/>
        </w:rPr>
        <w:footnoteReference w:id="811"/>
      </w:r>
    </w:p>
    <w:p>
      <w:pPr>
        <w:pStyle w:val="FirstParagraph"/>
      </w:pPr>
      <w:r>
        <w:rPr>
          <w:bCs/>
          <w:b/>
        </w:rPr>
        <w:t xml:space="preserve">Limitations and risks</w:t>
      </w:r>
    </w:p>
    <w:p>
      <w:pPr>
        <w:numPr>
          <w:ilvl w:val="0"/>
          <w:numId w:val="1146"/>
        </w:numPr>
        <w:pStyle w:val="Compact"/>
      </w:pPr>
      <w:r>
        <w:t xml:space="preserve">AWS only; no self-hosted option</w:t>
      </w:r>
      <w:r>
        <w:t xml:space="preserve"> </w:t>
      </w:r>
      <w:r>
        <w:rPr>
          <w:rStyle w:val="ClaimLabel"/>
        </w:rPr>
        <w:t xml:space="preserve">VF</w:t>
      </w:r>
      <w:r>
        <w:rPr>
          <w:rStyle w:val="FootnoteReference"/>
        </w:rPr>
        <w:footnoteReference w:id="812"/>
      </w:r>
    </w:p>
    <w:p>
      <w:pPr>
        <w:numPr>
          <w:ilvl w:val="0"/>
          <w:numId w:val="1146"/>
        </w:numPr>
        <w:pStyle w:val="Compact"/>
      </w:pPr>
      <w:r>
        <w:t xml:space="preserve">ISO scope wording inconsistent across AWS pages (</w:t>
      </w:r>
      <w:r>
        <w:t xml:space="preserve">‘</w:t>
      </w:r>
      <w:r>
        <w:t xml:space="preserve">aligns</w:t>
      </w:r>
      <w:r>
        <w:t xml:space="preserve">’</w:t>
      </w:r>
      <w:r>
        <w:t xml:space="preserve"> </w:t>
      </w:r>
      <w:r>
        <w:t xml:space="preserve">pending third-party review)</w:t>
      </w:r>
      <w:r>
        <w:t xml:space="preserve"> </w:t>
      </w:r>
      <w:r>
        <w:rPr>
          <w:rStyle w:val="ClaimLabel"/>
        </w:rPr>
        <w:t xml:space="preserve">VF</w:t>
      </w:r>
      <w:r>
        <w:rPr>
          <w:rStyle w:val="FootnoteReference"/>
        </w:rPr>
        <w:footnoteReference w:id="813"/>
      </w:r>
    </w:p>
    <w:p>
      <w:pPr>
        <w:numPr>
          <w:ilvl w:val="0"/>
          <w:numId w:val="1146"/>
        </w:numPr>
        <w:pStyle w:val="Compact"/>
      </w:pPr>
      <w:r>
        <w:t xml:space="preserve">Adds to AWS concentration</w:t>
      </w:r>
      <w:r>
        <w:t xml:space="preserve"> </w:t>
      </w:r>
      <w:r>
        <w:rPr>
          <w:rStyle w:val="ClaimLabel"/>
        </w:rPr>
        <w:t xml:space="preserve">AJ</w:t>
      </w:r>
    </w:p>
    <w:p>
      <w:pPr>
        <w:pStyle w:val="FirstParagraph"/>
      </w:pPr>
      <w:r>
        <w:rPr>
          <w:bCs/>
          <w:b/>
        </w:rPr>
        <w:t xml:space="preserve">Choose when</w:t>
      </w:r>
    </w:p>
    <w:p>
      <w:pPr>
        <w:numPr>
          <w:ilvl w:val="0"/>
          <w:numId w:val="1147"/>
        </w:numPr>
        <w:pStyle w:val="Compact"/>
      </w:pPr>
      <w:r>
        <w:t xml:space="preserve">AWS is the primary agent platform</w:t>
      </w:r>
      <w:r>
        <w:t xml:space="preserve"> </w:t>
      </w:r>
      <w:r>
        <w:rPr>
          <w:rStyle w:val="ClaimLabel"/>
        </w:rPr>
        <w:t xml:space="preserve">AJ</w:t>
      </w:r>
    </w:p>
    <w:p>
      <w:pPr>
        <w:pStyle w:val="FirstParagraph"/>
      </w:pPr>
      <w:r>
        <w:rPr>
          <w:bCs/>
          <w:b/>
        </w:rPr>
        <w:t xml:space="preserve">Avoid when</w:t>
      </w:r>
    </w:p>
    <w:p>
      <w:pPr>
        <w:numPr>
          <w:ilvl w:val="0"/>
          <w:numId w:val="1148"/>
        </w:numPr>
        <w:pStyle w:val="Compact"/>
      </w:pPr>
      <w:r>
        <w:t xml:space="preserve">Tools and agents span several clouds and one policy point is required</w:t>
      </w:r>
      <w:r>
        <w:t xml:space="preserve"> </w:t>
      </w:r>
      <w:r>
        <w:rPr>
          <w:rStyle w:val="ClaimLabel"/>
        </w:rPr>
        <w:t xml:space="preserve">AJ</w:t>
      </w:r>
    </w:p>
    <w:p>
      <w:pPr>
        <w:pStyle w:val="FirstParagraph"/>
      </w:pPr>
      <w:r>
        <w:rPr>
          <w:bCs/>
          <w:b/>
        </w:rPr>
        <w:t xml:space="preserve">Nearest competitors:</w:t>
      </w:r>
      <w:r>
        <w:t xml:space="preserve"> </w:t>
      </w:r>
      <w:r>
        <w:t xml:space="preserve">C1-azure-apim-ai-gateway, C1-agentgateway, C1-kong-ai-gateway, L4-composio</w:t>
      </w:r>
    </w:p>
    <w:p>
      <w:pPr>
        <w:pStyle w:val="BodyText"/>
      </w:pPr>
      <w:r>
        <w:rPr>
          <w:bCs/>
          <w:b/>
        </w:rPr>
        <w:t xml:space="preserve">Regulated-FS note.</w:t>
      </w:r>
      <w:r>
        <w:t xml:space="preserve"> </w:t>
      </w:r>
      <w:r>
        <w:t xml:space="preserve">Sits within AWS, a designated CTP under DORA and the UK regime; include in AWS concentration analysis; platform controls presumed (CP2 Q1), confirm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Category</w:t>
            </w:r>
          </w:p>
        </w:tc>
        <w:tc>
          <w:tcPr/>
          <w:p>
            <w:pPr>
              <w:pStyle w:val="Compact"/>
              <w:jc w:val="left"/>
            </w:pPr>
            <w:r>
              <w:t xml:space="preserve">Managed MCP tool gateway and agent identity/credential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Version / lineup</w:t>
            </w:r>
          </w:p>
        </w:tc>
        <w:tc>
          <w:tcPr/>
          <w:p>
            <w:pPr>
              <w:pStyle w:val="Compact"/>
              <w:jc w:val="left"/>
            </w:pPr>
            <w:r>
              <w:t xml:space="preserve">GA October 2025; Gateway three-legged OAuth for MCP targets GA and VPC egress (April 2026); supports MCP 2026-07-28 stateless core</w:t>
            </w:r>
          </w:p>
        </w:tc>
        <w:tc>
          <w:tcPr/>
          <w:p>
            <w:pPr>
              <w:pStyle w:val="Compact"/>
              <w:jc w:val="left"/>
            </w:pPr>
            <w:r>
              <w:t xml:space="preserve">Verified fact</w:t>
            </w:r>
          </w:p>
        </w:tc>
        <w:tc>
          <w:tcPr/>
          <w:p>
            <w:pPr>
              <w:pStyle w:val="Compact"/>
              <w:jc w:val="left"/>
            </w:pPr>
            <w:r>
              <w:t xml:space="preserve">A3-S047, A3-S048, A3-S015</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Status events</w:t>
            </w:r>
          </w:p>
        </w:tc>
        <w:tc>
          <w:tcPr/>
          <w:p>
            <w:pPr>
              <w:pStyle w:val="Compact"/>
              <w:jc w:val="left"/>
            </w:pPr>
            <w:r>
              <w:t xml:space="preserve">October 2025: GA; April 2026: Gateway 3LO for MCP targets GA; VPC egress for Gateway and Identity</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Strategic direction</w:t>
            </w:r>
          </w:p>
        </w:tc>
        <w:tc>
          <w:tcPr/>
          <w:p>
            <w:pPr>
              <w:pStyle w:val="Compact"/>
              <w:jc w:val="left"/>
            </w:pPr>
            <w:r>
              <w:t xml:space="preserve">AWS contributed the MCP Tasks extension and supports the stateless 2026-07-28 spec in AgentCore</w:t>
            </w:r>
          </w:p>
        </w:tc>
        <w:tc>
          <w:tcPr/>
          <w:p>
            <w:pPr>
              <w:pStyle w:val="Compact"/>
              <w:jc w:val="left"/>
            </w:pPr>
            <w:r>
              <w:t xml:space="preserve">Verified fact</w:t>
            </w:r>
          </w:p>
        </w:tc>
        <w:tc>
          <w:tcPr/>
          <w:p>
            <w:pPr>
              <w:pStyle w:val="Compact"/>
              <w:jc w:val="left"/>
            </w:pPr>
            <w:r>
              <w:t xml:space="preserve">A3-S015</w:t>
            </w:r>
          </w:p>
        </w:tc>
      </w:tr>
      <w:tr>
        <w:tc>
          <w:tcPr/>
          <w:p>
            <w:pPr>
              <w:pStyle w:val="Compact"/>
              <w:jc w:val="left"/>
            </w:pPr>
            <w:r>
              <w:t xml:space="preserve">What it does</w:t>
            </w:r>
          </w:p>
        </w:tc>
        <w:tc>
          <w:tcPr/>
          <w:p>
            <w:pPr>
              <w:pStyle w:val="Compact"/>
              <w:jc w:val="left"/>
            </w:pPr>
            <w:r>
              <w:t xml:space="preserve">Gateway converts APIs and Lambda functions into agent tools and fronts existing MCP servers with IAM or OAuth authorisation; Identity provides identity-aware authorisation, a vault for refresh tokens and integrations with OAuth services</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Stack position</w:t>
            </w:r>
          </w:p>
        </w:tc>
        <w:tc>
          <w:tcPr/>
          <w:p>
            <w:pPr>
              <w:pStyle w:val="Compact"/>
              <w:jc w:val="left"/>
            </w:pPr>
            <w:r>
              <w:t xml:space="preserve">L4 governance sub-layer (MCP gateway) plus C4 agent identity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MCP (server-facing and client-facing), OAuth, IAM</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Dependencies</w:t>
            </w:r>
          </w:p>
        </w:tc>
        <w:tc>
          <w:tcPr/>
          <w:p>
            <w:pPr>
              <w:pStyle w:val="Compact"/>
              <w:jc w:val="left"/>
            </w:pPr>
            <w:r>
              <w:t xml:space="preserve">AWS account and Amazon Bedrock AgentCore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15 AWS Regions (EU coverage not individually verified)</w:t>
            </w:r>
          </w:p>
        </w:tc>
        <w:tc>
          <w:tcPr/>
          <w:p>
            <w:pPr>
              <w:pStyle w:val="Compact"/>
              <w:jc w:val="left"/>
            </w:pPr>
            <w:r>
              <w:t xml:space="preserve">Verified fact</w:t>
            </w:r>
          </w:p>
        </w:tc>
        <w:tc>
          <w:tcPr/>
          <w:p>
            <w:pPr>
              <w:pStyle w:val="Compact"/>
              <w:jc w:val="left"/>
            </w:pPr>
            <w:r>
              <w:t xml:space="preserve">A3-S048</w:t>
            </w:r>
          </w:p>
        </w:tc>
      </w:tr>
      <w:tr>
        <w:tc>
          <w:tcPr/>
          <w:p>
            <w:pPr>
              <w:pStyle w:val="Compact"/>
              <w:jc w:val="left"/>
            </w:pPr>
            <w:r>
              <w:t xml:space="preserve">Security features</w:t>
            </w:r>
          </w:p>
        </w:tc>
        <w:tc>
          <w:tcPr/>
          <w:p>
            <w:pPr>
              <w:pStyle w:val="Compact"/>
              <w:jc w:val="left"/>
            </w:pPr>
            <w:r>
              <w:t xml:space="preserve">Refresh-token vault; IAM or OAuth for agent-to-tool calls; private networking</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Access controls</w:t>
            </w:r>
          </w:p>
        </w:tc>
        <w:tc>
          <w:tcPr/>
          <w:p>
            <w:pPr>
              <w:pStyle w:val="Compact"/>
              <w:jc w:val="left"/>
            </w:pPr>
            <w:r>
              <w:t xml:space="preserve">Identity-aware authorisation; per-user tokens via 3LO for MCP targets</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October 2025</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Deployment</w:t>
            </w:r>
          </w:p>
        </w:tc>
        <w:tc>
          <w:tcPr/>
          <w:p>
            <w:pPr>
              <w:pStyle w:val="Compact"/>
              <w:jc w:val="left"/>
            </w:pPr>
            <w:r>
              <w:t xml:space="preserve">saas: Yes; managed_cloud: Yes; vpc_byoc: VPC, PrivateLink and VPC egress supported; private_cloud: Not publicly verified; self_hosted: No; on_prem: No</w:t>
            </w:r>
          </w:p>
        </w:tc>
        <w:tc>
          <w:tcPr/>
          <w:p>
            <w:pPr>
              <w:pStyle w:val="Compact"/>
            </w:pPr>
          </w:p>
        </w:tc>
        <w:tc>
          <w:tcPr/>
          <w:p>
            <w:pPr>
              <w:pStyle w:val="Compact"/>
            </w:pPr>
          </w:p>
        </w:tc>
      </w:tr>
    </w:tbl>
    <w:bookmarkEnd w:id="814"/>
    <w:bookmarkStart w:id="833" w:name="X265e3ef0567125bc1878de4f3ac620f9c60e930"/>
    <w:p>
      <w:pPr>
        <w:pStyle w:val="Heading2"/>
      </w:pPr>
      <w:r>
        <w:t xml:space="preserve">Browserbase (cloud browser infrastructure) and Stagehand (open-source browser automation SDK) (</w:t>
      </w:r>
      <w:r>
        <w:rPr>
          <w:rStyle w:val="VerbatimChar"/>
        </w:rPr>
        <w:t xml:space="preserve">L4-browserbase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Browserbase – cloud browsers</w:t>
      </w:r>
    </w:p>
    <w:p>
      <w:pPr>
        <w:pStyle w:val="BodyText"/>
      </w:pPr>
      <w:r>
        <w:rPr>
          <w:iCs/>
          <w:i/>
        </w:rPr>
        <w:t xml:space="preserve">Rationale:</w:t>
      </w:r>
      <w:r>
        <w:t xml:space="preserve"> </w:t>
      </w:r>
      <w:r>
        <w:t xml:space="preserve">Well-controlled browser runtime for the narrow case where no API exists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Isolated browsers plus AI interaction layer</w:t>
            </w:r>
            <w:r>
              <w:t xml:space="preserve"> </w:t>
            </w:r>
            <w:r>
              <w:rPr>
                <w:rStyle w:val="ClaimLabel"/>
              </w:rPr>
              <w:t xml:space="preserve">VF</w:t>
            </w:r>
            <w:r>
              <w:rPr>
                <w:rStyle w:val="FootnoteReference"/>
              </w:rPr>
              <w:footnoteReference w:id="815"/>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verified (CP2 rule 7: max 3)</w:t>
            </w:r>
            <w:r>
              <w:t xml:space="preserve"> </w:t>
            </w:r>
            <w:r>
              <w:rPr>
                <w:rStyle w:val="ClaimLabel"/>
              </w:rPr>
              <w:t xml:space="preserve">VF</w:t>
            </w:r>
            <w:r>
              <w:rPr>
                <w:rStyle w:val="FootnoteReference"/>
              </w:rPr>
              <w:footnoteReference w:id="817"/>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pen test, DPA; no ISO 27001</w:t>
            </w:r>
            <w:r>
              <w:t xml:space="preserve"> </w:t>
            </w:r>
            <w:r>
              <w:rPr>
                <w:rStyle w:val="ClaimLabel"/>
              </w:rPr>
              <w:t xml:space="preserve">VF</w:t>
            </w:r>
            <w:r>
              <w:rPr>
                <w:rStyle w:val="FootnoteReference"/>
              </w:rPr>
              <w:footnoteReference w:id="819"/>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plus VPC/private-cloud options for large enterprise</w:t>
            </w:r>
            <w:r>
              <w:t xml:space="preserve"> </w:t>
            </w:r>
            <w:r>
              <w:rPr>
                <w:rStyle w:val="ClaimLabel"/>
              </w:rPr>
              <w:t xml:space="preserve">VF</w:t>
            </w:r>
            <w:r>
              <w:rPr>
                <w:rStyle w:val="FootnoteReference"/>
              </w:rPr>
              <w:footnoteReference w:id="821"/>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Stagehand widely used; CDP/Playwright standard</w:t>
            </w:r>
            <w:r>
              <w:t xml:space="preserve"> </w:t>
            </w:r>
            <w:r>
              <w:rPr>
                <w:rStyle w:val="ClaimLabel"/>
              </w:rPr>
              <w:t xml:space="preserve">VF</w:t>
            </w:r>
            <w:r>
              <w:rPr>
                <w:rStyle w:val="FootnoteReference"/>
              </w:rPr>
              <w:footnoteReference w:id="822"/>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Since April 2024, 46 SDK releases; MCP repo archived</w:t>
            </w:r>
            <w:r>
              <w:t xml:space="preserve"> </w:t>
            </w:r>
            <w:r>
              <w:rPr>
                <w:rStyle w:val="ClaimLabel"/>
              </w:rPr>
              <w:t xml:space="preserve">VF</w:t>
            </w:r>
            <w:r>
              <w:rPr>
                <w:rStyle w:val="FootnoteReference"/>
              </w:rPr>
              <w:footnoteReference w:id="824"/>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tiered pricing</w:t>
            </w:r>
            <w:r>
              <w:t xml:space="preserve"> </w:t>
            </w:r>
            <w:r>
              <w:rPr>
                <w:rStyle w:val="ClaimLabel"/>
              </w:rPr>
              <w:t xml:space="preserve">VF</w:t>
            </w:r>
            <w:r>
              <w:rPr>
                <w:rStyle w:val="FootnoteReference"/>
              </w:rPr>
              <w:footnoteReference w:id="825"/>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Client-side tooling open and portable; service proprietary</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3.35 / 3.35</w:t>
            </w:r>
          </w:p>
        </w:tc>
        <w:tc>
          <w:tcPr/>
          <w:p>
            <w:pPr>
              <w:pStyle w:val="Compact"/>
            </w:pPr>
          </w:p>
        </w:tc>
      </w:tr>
    </w:tbl>
    <w:p>
      <w:pPr>
        <w:pStyle w:val="BodyText"/>
      </w:pPr>
      <w:r>
        <w:rPr>
          <w:bCs/>
          <w:b/>
        </w:rPr>
        <w:t xml:space="preserve">Capabilities.</w:t>
      </w:r>
      <w:r>
        <w:t xml:space="preserve"> </w:t>
      </w:r>
      <w:r>
        <w:t xml:space="preserve">Managed headless browsers driven over CDP by Playwright/Puppeteer, with Stagehand (MIT) for AI-driven interaction and extraction</w:t>
      </w:r>
      <w:r>
        <w:t xml:space="preserve"> </w:t>
      </w:r>
      <w:r>
        <w:rPr>
          <w:rStyle w:val="ClaimLabel"/>
        </w:rPr>
        <w:t xml:space="preserve">VF</w:t>
      </w:r>
      <w:r>
        <w:rPr>
          <w:rStyle w:val="FootnoteReference"/>
        </w:rPr>
        <w:footnoteReference w:id="826"/>
      </w:r>
      <w:r>
        <w:t xml:space="preserve">.</w:t>
      </w:r>
    </w:p>
    <w:p>
      <w:pPr>
        <w:pStyle w:val="BodyText"/>
      </w:pPr>
      <w:r>
        <w:rPr>
          <w:bCs/>
          <w:b/>
        </w:rPr>
        <w:t xml:space="preserve">Strengths</w:t>
      </w:r>
    </w:p>
    <w:p>
      <w:pPr>
        <w:numPr>
          <w:ilvl w:val="0"/>
          <w:numId w:val="1149"/>
        </w:numPr>
        <w:pStyle w:val="Compact"/>
      </w:pPr>
      <w:r>
        <w:t xml:space="preserve">SOC 2 Type II (2025, 2026), pen test, HIPAA BAA, DPA, US/EU/Asia residency for large enterprise</w:t>
      </w:r>
      <w:r>
        <w:t xml:space="preserve"> </w:t>
      </w:r>
      <w:r>
        <w:rPr>
          <w:rStyle w:val="ClaimLabel"/>
        </w:rPr>
        <w:t xml:space="preserve">VF</w:t>
      </w:r>
      <w:r>
        <w:rPr>
          <w:rStyle w:val="FootnoteReference"/>
        </w:rPr>
        <w:footnoteReference w:id="828"/>
      </w:r>
    </w:p>
    <w:p>
      <w:pPr>
        <w:numPr>
          <w:ilvl w:val="0"/>
          <w:numId w:val="1149"/>
        </w:numPr>
        <w:pStyle w:val="Compact"/>
      </w:pPr>
      <w:r>
        <w:t xml:space="preserve">SAML SSO on Enterprise; recordings to customer S3</w:t>
      </w:r>
      <w:r>
        <w:t xml:space="preserve"> </w:t>
      </w:r>
      <w:r>
        <w:rPr>
          <w:rStyle w:val="ClaimLabel"/>
        </w:rPr>
        <w:t xml:space="preserve">VF</w:t>
      </w:r>
      <w:r>
        <w:rPr>
          <w:rStyle w:val="FootnoteReference"/>
        </w:rPr>
        <w:footnoteReference w:id="829"/>
      </w:r>
    </w:p>
    <w:p>
      <w:pPr>
        <w:numPr>
          <w:ilvl w:val="0"/>
          <w:numId w:val="1149"/>
        </w:numPr>
        <w:pStyle w:val="Compact"/>
      </w:pPr>
      <w:r>
        <w:t xml:space="preserve">Portable client side (Playwright, CDP, MIT Stagehand)</w:t>
      </w:r>
      <w:r>
        <w:t xml:space="preserve"> </w:t>
      </w:r>
      <w:r>
        <w:rPr>
          <w:rStyle w:val="ClaimLabel"/>
        </w:rPr>
        <w:t xml:space="preserve">VF</w:t>
      </w:r>
      <w:r>
        <w:rPr>
          <w:rStyle w:val="FootnoteReference"/>
        </w:rPr>
        <w:footnoteReference w:id="830"/>
      </w:r>
    </w:p>
    <w:p>
      <w:pPr>
        <w:pStyle w:val="FirstParagraph"/>
      </w:pPr>
      <w:r>
        <w:rPr>
          <w:bCs/>
          <w:b/>
        </w:rPr>
        <w:t xml:space="preserve">Limitations and risks</w:t>
      </w:r>
    </w:p>
    <w:p>
      <w:pPr>
        <w:numPr>
          <w:ilvl w:val="0"/>
          <w:numId w:val="1150"/>
        </w:numPr>
        <w:pStyle w:val="Compact"/>
      </w:pPr>
      <w:r>
        <w:t xml:space="preserve">Standalone MCP server repository archived</w:t>
      </w:r>
      <w:r>
        <w:t xml:space="preserve"> </w:t>
      </w:r>
      <w:r>
        <w:rPr>
          <w:rStyle w:val="ClaimLabel"/>
        </w:rPr>
        <w:t xml:space="preserve">VF</w:t>
      </w:r>
      <w:r>
        <w:rPr>
          <w:rStyle w:val="FootnoteReference"/>
        </w:rPr>
        <w:footnoteReference w:id="831"/>
      </w:r>
    </w:p>
    <w:p>
      <w:pPr>
        <w:numPr>
          <w:ilvl w:val="0"/>
          <w:numId w:val="1150"/>
        </w:numPr>
        <w:pStyle w:val="Compact"/>
      </w:pPr>
      <w:r>
        <w:t xml:space="preserve">No admin audit log found; plan naming inconsistent</w:t>
      </w:r>
      <w:r>
        <w:t xml:space="preserve"> </w:t>
      </w:r>
      <w:r>
        <w:rPr>
          <w:rStyle w:val="ClaimLabel"/>
        </w:rPr>
        <w:t xml:space="preserve">VF</w:t>
      </w:r>
      <w:r>
        <w:rPr>
          <w:rStyle w:val="FootnoteReference"/>
        </w:rPr>
        <w:footnoteReference w:id="832"/>
      </w:r>
      <w:r>
        <w:t xml:space="preserve"> </w:t>
      </w:r>
      <w:r>
        <w:rPr>
          <w:rStyle w:val="ClaimLabel"/>
        </w:rPr>
        <w:t xml:space="preserve">NPV</w:t>
      </w:r>
    </w:p>
    <w:p>
      <w:pPr>
        <w:numPr>
          <w:ilvl w:val="0"/>
          <w:numId w:val="1150"/>
        </w:numPr>
        <w:pStyle w:val="Compact"/>
      </w:pPr>
      <w:r>
        <w:t xml:space="preserve">Browser automation is fragile and hard to audit compared with APIs</w:t>
      </w:r>
      <w:r>
        <w:t xml:space="preserve"> </w:t>
      </w:r>
      <w:r>
        <w:rPr>
          <w:rStyle w:val="ClaimLabel"/>
        </w:rPr>
        <w:t xml:space="preserve">AJ</w:t>
      </w:r>
    </w:p>
    <w:p>
      <w:pPr>
        <w:pStyle w:val="FirstParagraph"/>
      </w:pPr>
      <w:r>
        <w:rPr>
          <w:bCs/>
          <w:b/>
        </w:rPr>
        <w:t xml:space="preserve">Choose when</w:t>
      </w:r>
    </w:p>
    <w:p>
      <w:pPr>
        <w:numPr>
          <w:ilvl w:val="0"/>
          <w:numId w:val="1151"/>
        </w:numPr>
        <w:pStyle w:val="Compact"/>
      </w:pPr>
      <w:r>
        <w:t xml:space="preserve">An agent must operate a website that has no API</w:t>
      </w:r>
      <w:r>
        <w:t xml:space="preserve"> </w:t>
      </w:r>
      <w:r>
        <w:rPr>
          <w:rStyle w:val="ClaimLabel"/>
        </w:rPr>
        <w:t xml:space="preserve">AJ</w:t>
      </w:r>
    </w:p>
    <w:p>
      <w:pPr>
        <w:pStyle w:val="FirstParagraph"/>
      </w:pPr>
      <w:r>
        <w:rPr>
          <w:bCs/>
          <w:b/>
        </w:rPr>
        <w:t xml:space="preserve">Avoid when</w:t>
      </w:r>
    </w:p>
    <w:p>
      <w:pPr>
        <w:numPr>
          <w:ilvl w:val="0"/>
          <w:numId w:val="1152"/>
        </w:numPr>
        <w:pStyle w:val="Compact"/>
      </w:pPr>
      <w:r>
        <w:t xml:space="preserve">An API or read-only data tool exists</w:t>
      </w:r>
      <w:r>
        <w:t xml:space="preserve"> </w:t>
      </w:r>
      <w:r>
        <w:rPr>
          <w:rStyle w:val="ClaimLabel"/>
        </w:rPr>
        <w:t xml:space="preserve">AJ</w:t>
      </w:r>
    </w:p>
    <w:p>
      <w:pPr>
        <w:pStyle w:val="FirstParagraph"/>
      </w:pPr>
      <w:r>
        <w:rPr>
          <w:bCs/>
          <w:b/>
        </w:rPr>
        <w:t xml:space="preserve">Nearest competitors:</w:t>
      </w:r>
      <w:r>
        <w:t xml:space="preserve"> </w:t>
      </w:r>
      <w:r>
        <w:t xml:space="preserve">L8-firecrawl, L8-apify, L4-e2b</w:t>
      </w:r>
    </w:p>
    <w:p>
      <w:pPr>
        <w:pStyle w:val="BodyText"/>
      </w:pPr>
      <w:r>
        <w:rPr>
          <w:bCs/>
          <w:b/>
        </w:rPr>
        <w:t xml:space="preserve">Regulated-FS note.</w:t>
      </w:r>
      <w:r>
        <w:t xml:space="preserve"> </w:t>
      </w:r>
      <w:r>
        <w:t xml:space="preserve">Allow-list target domains and never give browser sessions credentials to client-facing systems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Browserbase Inc.</w:t>
            </w:r>
          </w:p>
        </w:tc>
        <w:tc>
          <w:tcPr/>
          <w:p>
            <w:pPr>
              <w:pStyle w:val="Compact"/>
              <w:jc w:val="left"/>
            </w:pPr>
            <w:r>
              <w:t xml:space="preserve">Verified fact</w:t>
            </w:r>
          </w:p>
        </w:tc>
        <w:tc>
          <w:tcPr/>
          <w:p>
            <w:pPr>
              <w:pStyle w:val="Compact"/>
              <w:jc w:val="left"/>
            </w:pPr>
            <w:r>
              <w:t xml:space="preserve">A3-S068</w:t>
            </w:r>
          </w:p>
        </w:tc>
      </w:tr>
      <w:tr>
        <w:tc>
          <w:tcPr/>
          <w:p>
            <w:pPr>
              <w:pStyle w:val="Compact"/>
              <w:jc w:val="left"/>
            </w:pPr>
            <w:r>
              <w:t xml:space="preserve">Category</w:t>
            </w:r>
          </w:p>
        </w:tc>
        <w:tc>
          <w:tcPr/>
          <w:p>
            <w:pPr>
              <w:pStyle w:val="Compact"/>
              <w:jc w:val="left"/>
            </w:pPr>
            <w:r>
              <w:t xml:space="preserve">Managed headless-browser infrastructure for agents</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Version / lineup</w:t>
            </w:r>
          </w:p>
        </w:tc>
        <w:tc>
          <w:tcPr/>
          <w:p>
            <w:pPr>
              <w:pStyle w:val="Compact"/>
              <w:jc w:val="left"/>
            </w:pPr>
            <w:r>
              <w:t xml:space="preserve">browserbase Python SDK 1.20.0 (24 September 2026); Stagehand 4.1.0 (9 September 2026)</w:t>
            </w:r>
          </w:p>
        </w:tc>
        <w:tc>
          <w:tcPr/>
          <w:p>
            <w:pPr>
              <w:pStyle w:val="Compact"/>
              <w:jc w:val="left"/>
            </w:pPr>
            <w:r>
              <w:t xml:space="preserve">Verified fact</w:t>
            </w:r>
          </w:p>
        </w:tc>
        <w:tc>
          <w:tcPr/>
          <w:p>
            <w:pPr>
              <w:pStyle w:val="Compact"/>
              <w:jc w:val="left"/>
            </w:pPr>
            <w:r>
              <w:t xml:space="preserve">A3-S013, A3-S076</w:t>
            </w:r>
          </w:p>
        </w:tc>
      </w:tr>
      <w:tr>
        <w:tc>
          <w:tcPr/>
          <w:p>
            <w:pPr>
              <w:pStyle w:val="Compact"/>
              <w:jc w:val="left"/>
            </w:pPr>
            <w:r>
              <w:t xml:space="preserve">Licence</w:t>
            </w:r>
          </w:p>
        </w:tc>
        <w:tc>
          <w:tcPr/>
          <w:p>
            <w:pPr>
              <w:pStyle w:val="Compact"/>
              <w:jc w:val="left"/>
            </w:pPr>
            <w:r>
              <w:t xml:space="preserve">SDK Apache-2.0; Stagehand MIT; browser service proprietary</w:t>
            </w:r>
          </w:p>
        </w:tc>
        <w:tc>
          <w:tcPr/>
          <w:p>
            <w:pPr>
              <w:pStyle w:val="Compact"/>
              <w:jc w:val="left"/>
            </w:pPr>
            <w:r>
              <w:t xml:space="preserve">Verified fact</w:t>
            </w:r>
          </w:p>
        </w:tc>
        <w:tc>
          <w:tcPr/>
          <w:p>
            <w:pPr>
              <w:pStyle w:val="Compact"/>
              <w:jc w:val="left"/>
            </w:pPr>
            <w:r>
              <w:t xml:space="preserve">A3-S013, A3-S068</w:t>
            </w:r>
          </w:p>
        </w:tc>
      </w:tr>
      <w:tr>
        <w:tc>
          <w:tcPr/>
          <w:p>
            <w:pPr>
              <w:pStyle w:val="Compact"/>
              <w:jc w:val="left"/>
            </w:pPr>
            <w:r>
              <w:t xml:space="preserve">Status events</w:t>
            </w:r>
          </w:p>
        </w:tc>
        <w:tc>
          <w:tcPr/>
          <w:p>
            <w:pPr>
              <w:pStyle w:val="Compact"/>
              <w:jc w:val="left"/>
            </w:pPr>
            <w:r>
              <w:t xml:space="preserve">browserbase/mcp-server-browserbase repository archived (status on 7 October 2026)</w:t>
            </w:r>
          </w:p>
        </w:tc>
        <w:tc>
          <w:tcPr/>
          <w:p>
            <w:pPr>
              <w:pStyle w:val="Compact"/>
              <w:jc w:val="left"/>
            </w:pPr>
            <w:r>
              <w:t xml:space="preserve">Verified fact</w:t>
            </w:r>
          </w:p>
        </w:tc>
        <w:tc>
          <w:tcPr/>
          <w:p>
            <w:pPr>
              <w:pStyle w:val="Compact"/>
              <w:jc w:val="left"/>
            </w:pPr>
            <w:r>
              <w:t xml:space="preserve">A3-S054, V1-S081</w:t>
            </w:r>
          </w:p>
        </w:tc>
      </w:tr>
      <w:tr>
        <w:tc>
          <w:tcPr/>
          <w:p>
            <w:pPr>
              <w:pStyle w:val="Compact"/>
              <w:jc w:val="left"/>
            </w:pPr>
            <w:r>
              <w:t xml:space="preserve">Strategic direction</w:t>
            </w:r>
          </w:p>
        </w:tc>
        <w:tc>
          <w:tcPr/>
          <w:p>
            <w:pPr>
              <w:pStyle w:val="Compact"/>
              <w:jc w:val="left"/>
            </w:pPr>
            <w:r>
              <w:t xml:space="preserve">Agent skills collection and Stagehand integrations with coding agents; standalone MCP server repository archived</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What it does</w:t>
            </w:r>
          </w:p>
        </w:tc>
        <w:tc>
          <w:tcPr/>
          <w:p>
            <w:pPr>
              <w:pStyle w:val="Compact"/>
              <w:jc w:val="left"/>
            </w:pPr>
            <w:r>
              <w:t xml:space="preserve">Creates remote browser sessions that Playwright/Puppeteer connect to over CDP; Stagehand adds AI-driven interaction and data extraction</w:t>
            </w:r>
          </w:p>
        </w:tc>
        <w:tc>
          <w:tcPr/>
          <w:p>
            <w:pPr>
              <w:pStyle w:val="Compact"/>
              <w:jc w:val="left"/>
            </w:pPr>
            <w:r>
              <w:t xml:space="preserve">Verified fact</w:t>
            </w:r>
          </w:p>
        </w:tc>
        <w:tc>
          <w:tcPr/>
          <w:p>
            <w:pPr>
              <w:pStyle w:val="Compact"/>
              <w:jc w:val="left"/>
            </w:pPr>
            <w:r>
              <w:t xml:space="preserve">A3-S013, A3-S054</w:t>
            </w:r>
          </w:p>
        </w:tc>
      </w:tr>
      <w:tr>
        <w:tc>
          <w:tcPr/>
          <w:p>
            <w:pPr>
              <w:pStyle w:val="Compact"/>
              <w:jc w:val="left"/>
            </w:pPr>
            <w:r>
              <w:t xml:space="preserve">Stack position</w:t>
            </w:r>
          </w:p>
        </w:tc>
        <w:tc>
          <w:tcPr/>
          <w:p>
            <w:pPr>
              <w:pStyle w:val="Compact"/>
              <w:jc w:val="left"/>
            </w:pPr>
            <w:r>
              <w:t xml:space="preserve">L4 tool runtime (browser execution); overlaps L8 web extraction</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Integration</w:t>
            </w:r>
          </w:p>
        </w:tc>
        <w:tc>
          <w:tcPr/>
          <w:p>
            <w:pPr>
              <w:pStyle w:val="Compact"/>
              <w:jc w:val="left"/>
            </w:pPr>
            <w:r>
              <w:t xml:space="preserve">REST API, Python/Node SDKs, CDP connect URL, Stagehand SDK, agent skills</w:t>
            </w:r>
          </w:p>
        </w:tc>
        <w:tc>
          <w:tcPr/>
          <w:p>
            <w:pPr>
              <w:pStyle w:val="Compact"/>
              <w:jc w:val="left"/>
            </w:pPr>
            <w:r>
              <w:t xml:space="preserve">Verified fact</w:t>
            </w:r>
          </w:p>
        </w:tc>
        <w:tc>
          <w:tcPr/>
          <w:p>
            <w:pPr>
              <w:pStyle w:val="Compact"/>
              <w:jc w:val="left"/>
            </w:pPr>
            <w:r>
              <w:t xml:space="preserve">A3-S013, A3-S054</w:t>
            </w:r>
          </w:p>
        </w:tc>
      </w:tr>
      <w:tr>
        <w:tc>
          <w:tcPr/>
          <w:p>
            <w:pPr>
              <w:pStyle w:val="Compact"/>
              <w:jc w:val="left"/>
            </w:pPr>
            <w:r>
              <w:t xml:space="preserve">Dependencies</w:t>
            </w:r>
          </w:p>
        </w:tc>
        <w:tc>
          <w:tcPr/>
          <w:p>
            <w:pPr>
              <w:pStyle w:val="Compact"/>
              <w:jc w:val="left"/>
            </w:pPr>
            <w:r>
              <w:t xml:space="preserve">Browserbase hosted service; Playwright/CDP client</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Certifications</w:t>
            </w:r>
          </w:p>
        </w:tc>
        <w:tc>
          <w:tcPr/>
          <w:p>
            <w:pPr>
              <w:pStyle w:val="Compact"/>
              <w:jc w:val="left"/>
            </w:pPr>
            <w:r>
              <w:t xml:space="preserve">SOC 2 Type II reports 2025 and 2026; 2026 penetration test; HIPAA with BAA on Scale/Enterprise</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GDPR / residency</w:t>
            </w:r>
          </w:p>
        </w:tc>
        <w:tc>
          <w:tcPr/>
          <w:p>
            <w:pPr>
              <w:pStyle w:val="Compact"/>
              <w:jc w:val="left"/>
            </w:pPr>
            <w:r>
              <w:t xml:space="preserve">Data residency controls US/EU/Asia for large enterprise customers; DPA available</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Security features</w:t>
            </w:r>
          </w:p>
        </w:tc>
        <w:tc>
          <w:tcPr/>
          <w:p>
            <w:pPr>
              <w:pStyle w:val="Compact"/>
              <w:jc w:val="left"/>
            </w:pPr>
            <w:r>
              <w:t xml:space="preserve">Isolated browsers; VPC connectivity and private cloud options for large enterprises</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Access controls</w:t>
            </w:r>
          </w:p>
        </w:tc>
        <w:tc>
          <w:tcPr/>
          <w:p>
            <w:pPr>
              <w:pStyle w:val="Compact"/>
              <w:jc w:val="left"/>
            </w:pPr>
            <w:r>
              <w:t xml:space="preserve">SSO on enterprise tier</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Developer US$20/month; Startup US$99/month; Scale/Enterprise custom</w:t>
            </w:r>
          </w:p>
        </w:tc>
        <w:tc>
          <w:tcPr/>
          <w:p>
            <w:pPr>
              <w:pStyle w:val="Compact"/>
              <w:jc w:val="left"/>
            </w:pPr>
            <w:r>
              <w:t xml:space="preserve">Verified fact</w:t>
            </w:r>
          </w:p>
        </w:tc>
        <w:tc>
          <w:tcPr/>
          <w:p>
            <w:pPr>
              <w:pStyle w:val="Compact"/>
              <w:jc w:val="left"/>
            </w:pPr>
            <w:r>
              <w:t xml:space="preserve">A3-S102</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Stagehand works with Claude Code, Codex, Mastra and others (repo description)</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Adoption signals</w:t>
            </w:r>
          </w:p>
        </w:tc>
        <w:tc>
          <w:tcPr/>
          <w:p>
            <w:pPr>
              <w:pStyle w:val="Compact"/>
              <w:jc w:val="left"/>
            </w:pPr>
            <w:r>
              <w:t xml:space="preserve">browserbase/stagehand 25,562 GitHub stars (7 October 2026); US$40M Series B led by Notable Capital (June 2025, reported US$300M valuation)</w:t>
            </w:r>
          </w:p>
        </w:tc>
        <w:tc>
          <w:tcPr/>
          <w:p>
            <w:pPr>
              <w:pStyle w:val="Compact"/>
              <w:jc w:val="left"/>
            </w:pPr>
            <w:r>
              <w:t xml:space="preserve">Verified fact</w:t>
            </w:r>
          </w:p>
        </w:tc>
        <w:tc>
          <w:tcPr/>
          <w:p>
            <w:pPr>
              <w:pStyle w:val="Compact"/>
              <w:jc w:val="left"/>
            </w:pPr>
            <w:r>
              <w:t xml:space="preserve">A3-S054, A3-S103</w:t>
            </w:r>
          </w:p>
        </w:tc>
      </w:tr>
      <w:tr>
        <w:tc>
          <w:tcPr/>
          <w:p>
            <w:pPr>
              <w:pStyle w:val="Compact"/>
              <w:jc w:val="left"/>
            </w:pPr>
            <w:r>
              <w:t xml:space="preserve">Maturity</w:t>
            </w:r>
          </w:p>
        </w:tc>
        <w:tc>
          <w:tcPr/>
          <w:p>
            <w:pPr>
              <w:pStyle w:val="Compact"/>
              <w:jc w:val="left"/>
            </w:pPr>
            <w:r>
              <w:t xml:space="preserve">Python SDK first released April 2024; 46 releases</w:t>
            </w:r>
          </w:p>
        </w:tc>
        <w:tc>
          <w:tcPr/>
          <w:p>
            <w:pPr>
              <w:pStyle w:val="Compact"/>
              <w:jc w:val="left"/>
            </w:pPr>
            <w:r>
              <w:t xml:space="preserve">Verified fact</w:t>
            </w:r>
          </w:p>
        </w:tc>
        <w:tc>
          <w:tcPr/>
          <w:p>
            <w:pPr>
              <w:pStyle w:val="Compact"/>
              <w:jc w:val="left"/>
            </w:pPr>
            <w:r>
              <w:t xml:space="preserve">A3-S013</w:t>
            </w:r>
          </w:p>
        </w:tc>
      </w:tr>
      <w:tr>
        <w:tc>
          <w:tcPr/>
          <w:p>
            <w:pPr>
              <w:pStyle w:val="Compact"/>
              <w:jc w:val="left"/>
            </w:pPr>
            <w:r>
              <w:t xml:space="preserve">Deployment</w:t>
            </w:r>
          </w:p>
        </w:tc>
        <w:tc>
          <w:tcPr/>
          <w:p>
            <w:pPr>
              <w:pStyle w:val="Compact"/>
              <w:jc w:val="left"/>
            </w:pPr>
            <w:r>
              <w:t xml:space="preserve">saas: Yes; managed_cloud: Not publicly verified; vpc_byoc: VPC connectivity for large enterprise customers; private_cloud: Yes (private cloud options for large enterprise customers); self_hosted: Not publicly verified; on_prem: Not publicly verified</w:t>
            </w:r>
          </w:p>
        </w:tc>
        <w:tc>
          <w:tcPr/>
          <w:p>
            <w:pPr>
              <w:pStyle w:val="Compact"/>
            </w:pPr>
          </w:p>
        </w:tc>
        <w:tc>
          <w:tcPr/>
          <w:p>
            <w:pPr>
              <w:pStyle w:val="Compact"/>
            </w:pPr>
          </w:p>
        </w:tc>
      </w:tr>
    </w:tbl>
    <w:bookmarkEnd w:id="833"/>
    <w:bookmarkStart w:id="856" w:name="e2b-l4-e2b"/>
    <w:p>
      <w:pPr>
        <w:pStyle w:val="Heading2"/>
      </w:pPr>
      <w:r>
        <w:t xml:space="preserve">E2B (</w:t>
      </w:r>
      <w:r>
        <w:rPr>
          <w:rStyle w:val="VerbatimChar"/>
        </w:rPr>
        <w:t xml:space="preserve">L4-e2b</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E2B – code sandboxes</w:t>
      </w:r>
    </w:p>
    <w:p>
      <w:pPr>
        <w:pStyle w:val="BodyText"/>
      </w:pPr>
      <w:r>
        <w:rPr>
          <w:iCs/>
          <w:i/>
        </w:rPr>
        <w:t xml:space="preserve">Rationale:</w:t>
      </w:r>
      <w:r>
        <w:t xml:space="preserve"> </w:t>
      </w:r>
      <w:r>
        <w:t xml:space="preserve">Reference sandbox pattern; missing enterprise identity controls keep it short of Strategic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isolation, egress and secrets design for code execution</w:t>
            </w:r>
            <w:r>
              <w:t xml:space="preserve"> </w:t>
            </w:r>
            <w:r>
              <w:rPr>
                <w:rStyle w:val="ClaimLabel"/>
              </w:rPr>
              <w:t xml:space="preserve">VF</w:t>
            </w:r>
            <w:r>
              <w:rPr>
                <w:rStyle w:val="FootnoteReference"/>
              </w:rPr>
              <w:footnoteReference w:id="834"/>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Capped at 2: SSO, SCIM and RBAC planned, no verified customer audit log</w:t>
            </w:r>
            <w:r>
              <w:t xml:space="preserve"> </w:t>
            </w:r>
            <w:r>
              <w:rPr>
                <w:rStyle w:val="ClaimLabel"/>
              </w:rPr>
              <w:t xml:space="preserve">VF</w:t>
            </w:r>
            <w:r>
              <w:rPr>
                <w:rStyle w:val="FootnoteReference"/>
              </w:rPr>
              <w:footnoteReference w:id="836"/>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(control plane), HIPAA BAA, pen test; no ISO 27001</w:t>
            </w:r>
            <w:r>
              <w:t xml:space="preserve"> </w:t>
            </w:r>
            <w:r>
              <w:rPr>
                <w:rStyle w:val="ClaimLabel"/>
              </w:rPr>
              <w:t xml:space="preserve">VF</w:t>
            </w:r>
            <w:r>
              <w:rPr>
                <w:rStyle w:val="FootnoteReference"/>
              </w:rPr>
              <w:footnoteReference w:id="838"/>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Cloud with EU region, BYOC AWS/GCP, dedicated; no production self-host or air-gap</w:t>
            </w:r>
            <w:r>
              <w:t xml:space="preserve"> </w:t>
            </w:r>
            <w:r>
              <w:rPr>
                <w:rStyle w:val="ClaimLabel"/>
              </w:rPr>
              <w:t xml:space="preserve">VF</w:t>
            </w:r>
            <w:r>
              <w:rPr>
                <w:rStyle w:val="FootnoteReference"/>
              </w:rPr>
              <w:footnoteReference w:id="841"/>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SDKs, OTel export, broad agent use</w:t>
            </w:r>
            <w:r>
              <w:t xml:space="preserve"> </w:t>
            </w:r>
            <w:r>
              <w:rPr>
                <w:rStyle w:val="ClaimLabel"/>
              </w:rPr>
              <w:t xml:space="preserve">VF</w:t>
            </w:r>
            <w:r>
              <w:rPr>
                <w:rStyle w:val="FootnoteReference"/>
              </w:rPr>
              <w:footnoteReference w:id="842"/>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Since August 2023, 365 SDK releases; Series A stage</w:t>
            </w:r>
            <w:r>
              <w:t xml:space="preserve"> </w:t>
            </w:r>
            <w:r>
              <w:rPr>
                <w:rStyle w:val="ClaimLabel"/>
              </w:rPr>
              <w:t xml:space="preserve">VF</w:t>
            </w:r>
            <w:r>
              <w:rPr>
                <w:rStyle w:val="FootnoteReference"/>
              </w:rPr>
              <w:footnoteReference w:id="843"/>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pricing but high Enterprise minimum and heavy self-host stack</w:t>
            </w:r>
            <w:r>
              <w:t xml:space="preserve"> </w:t>
            </w:r>
            <w:r>
              <w:rPr>
                <w:rStyle w:val="ClaimLabel"/>
              </w:rPr>
              <w:t xml:space="preserve">VF</w:t>
            </w:r>
            <w:r>
              <w:rPr>
                <w:rStyle w:val="FootnoteReference"/>
              </w:rPr>
              <w:footnoteReference w:id="846"/>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runtime and MIT SDK; proprietary cloud</w:t>
            </w:r>
            <w:r>
              <w:t xml:space="preserve"> </w:t>
            </w:r>
            <w:r>
              <w:rPr>
                <w:rStyle w:val="ClaimLabel"/>
              </w:rPr>
              <w:t xml:space="preserve">VF</w:t>
            </w:r>
            <w:r>
              <w:rPr>
                <w:rStyle w:val="FootnoteReference"/>
              </w:rPr>
              <w:footnoteReference w:id="847"/>
            </w:r>
          </w:p>
        </w:tc>
      </w:tr>
      <w:tr>
        <w:tc>
          <w:tcPr/>
          <w:p>
            <w:pPr>
              <w:pStyle w:val="Compact"/>
              <w:jc w:val="left"/>
            </w:pPr>
            <w:r>
              <w:rPr>
                <w:bCs/>
                <w:b/>
              </w:rPr>
              <w:t xml:space="preserve">Total (generic / FS)</w:t>
            </w:r>
          </w:p>
        </w:tc>
        <w:tc>
          <w:tcPr/>
          <w:p>
            <w:pPr>
              <w:pStyle w:val="Compact"/>
              <w:jc w:val="right"/>
            </w:pPr>
            <w:r>
              <w:rPr>
                <w:bCs/>
                <w:b/>
              </w:rPr>
              <w:t xml:space="preserve">3.35 / 3.35</w:t>
            </w:r>
          </w:p>
        </w:tc>
        <w:tc>
          <w:tcPr/>
          <w:p>
            <w:pPr>
              <w:pStyle w:val="Compact"/>
            </w:pPr>
          </w:p>
        </w:tc>
      </w:tr>
    </w:tbl>
    <w:p>
      <w:pPr>
        <w:pStyle w:val="BodyText"/>
      </w:pPr>
      <w:r>
        <w:rPr>
          <w:iCs/>
          <w:i/>
        </w:rPr>
        <w:t xml:space="preserve">Evidence rules applied:</w:t>
      </w:r>
      <w:r>
        <w:t xml:space="preserve"> </w:t>
      </w:r>
      <w:r>
        <w:t xml:space="preserve">enterprise_readiness capped at 2: SSO/SCIM/RBAC listed as planned; no verified SSO, RBAC or customer audit log (B-L4-S003)</w:t>
      </w:r>
    </w:p>
    <w:p>
      <w:pPr>
        <w:pStyle w:val="BodyText"/>
      </w:pPr>
      <w:r>
        <w:rPr>
          <w:bCs/>
          <w:b/>
        </w:rPr>
        <w:t xml:space="preserve">Capabilities.</w:t>
      </w:r>
      <w:r>
        <w:t xml:space="preserve"> </w:t>
      </w:r>
      <w:r>
        <w:t xml:space="preserve">Firecracker microVM sandboxes for AI-generated code with per-sandbox egress firewall, workload identity tokens and secrets kept out of API/logs/spans; Apache-2.0 runtime; Cloud, BYOC (AWS, GCP) and dedicated deployments</w:t>
      </w:r>
      <w:r>
        <w:t xml:space="preserve"> </w:t>
      </w:r>
      <w:r>
        <w:rPr>
          <w:rStyle w:val="ClaimLabel"/>
        </w:rPr>
        <w:t xml:space="preserve">VF</w:t>
      </w:r>
      <w:r>
        <w:rPr>
          <w:rStyle w:val="FootnoteReference"/>
        </w:rPr>
        <w:footnoteReference w:id="848"/>
      </w:r>
      <w:r>
        <w:t xml:space="preserve">.</w:t>
      </w:r>
    </w:p>
    <w:p>
      <w:pPr>
        <w:pStyle w:val="BodyText"/>
      </w:pPr>
      <w:r>
        <w:rPr>
          <w:bCs/>
          <w:b/>
        </w:rPr>
        <w:t xml:space="preserve">Strengths</w:t>
      </w:r>
    </w:p>
    <w:p>
      <w:pPr>
        <w:numPr>
          <w:ilvl w:val="0"/>
          <w:numId w:val="1153"/>
        </w:numPr>
        <w:pStyle w:val="Compact"/>
      </w:pPr>
      <w:r>
        <w:t xml:space="preserve">Strong isolation and egress model</w:t>
      </w:r>
      <w:r>
        <w:t xml:space="preserve"> </w:t>
      </w:r>
      <w:r>
        <w:rPr>
          <w:rStyle w:val="ClaimLabel"/>
        </w:rPr>
        <w:t xml:space="preserve">VF</w:t>
      </w:r>
      <w:r>
        <w:rPr>
          <w:rStyle w:val="FootnoteReference"/>
        </w:rPr>
        <w:footnoteReference w:id="849"/>
      </w:r>
    </w:p>
    <w:p>
      <w:pPr>
        <w:numPr>
          <w:ilvl w:val="0"/>
          <w:numId w:val="1153"/>
        </w:numPr>
        <w:pStyle w:val="Compact"/>
      </w:pPr>
      <w:r>
        <w:t xml:space="preserve">Open-source runtime as an exit route</w:t>
      </w:r>
      <w:r>
        <w:t xml:space="preserve"> </w:t>
      </w:r>
      <w:r>
        <w:rPr>
          <w:rStyle w:val="ClaimLabel"/>
        </w:rPr>
        <w:t xml:space="preserve">VF</w:t>
      </w:r>
      <w:r>
        <w:rPr>
          <w:rStyle w:val="FootnoteReference"/>
        </w:rPr>
        <w:footnoteReference w:id="850"/>
      </w:r>
    </w:p>
    <w:p>
      <w:pPr>
        <w:numPr>
          <w:ilvl w:val="0"/>
          <w:numId w:val="1153"/>
        </w:numPr>
        <w:pStyle w:val="Compact"/>
      </w:pPr>
      <w:r>
        <w:t xml:space="preserve">EU region and BYOC keep data in customer VPC</w:t>
      </w:r>
      <w:r>
        <w:t xml:space="preserve"> </w:t>
      </w:r>
      <w:r>
        <w:rPr>
          <w:rStyle w:val="ClaimLabel"/>
        </w:rPr>
        <w:t xml:space="preserve">VF</w:t>
      </w:r>
      <w:r>
        <w:rPr>
          <w:rStyle w:val="FootnoteReference"/>
        </w:rPr>
        <w:footnoteReference w:id="851"/>
      </w:r>
    </w:p>
    <w:p>
      <w:pPr>
        <w:pStyle w:val="FirstParagraph"/>
      </w:pPr>
      <w:r>
        <w:rPr>
          <w:bCs/>
          <w:b/>
        </w:rPr>
        <w:t xml:space="preserve">Limitations and risks</w:t>
      </w:r>
    </w:p>
    <w:p>
      <w:pPr>
        <w:numPr>
          <w:ilvl w:val="0"/>
          <w:numId w:val="1154"/>
        </w:numPr>
        <w:pStyle w:val="Compact"/>
      </w:pPr>
      <w:r>
        <w:t xml:space="preserve">SSO, SCIM and RBAC still</w:t>
      </w:r>
      <w:r>
        <w:t xml:space="preserve"> </w:t>
      </w:r>
      <w:r>
        <w:t xml:space="preserve">‘</w:t>
      </w:r>
      <w:r>
        <w:t xml:space="preserve">planned</w:t>
      </w:r>
      <w:r>
        <w:t xml:space="preserve">’</w:t>
      </w:r>
      <w:r>
        <w:t xml:space="preserve">; no customer audit-log export found</w:t>
      </w:r>
      <w:r>
        <w:t xml:space="preserve"> </w:t>
      </w:r>
      <w:r>
        <w:rPr>
          <w:rStyle w:val="ClaimLabel"/>
        </w:rPr>
        <w:t xml:space="preserve">VF</w:t>
      </w:r>
      <w:r>
        <w:rPr>
          <w:rStyle w:val="FootnoteReference"/>
        </w:rPr>
        <w:footnoteReference w:id="852"/>
      </w:r>
    </w:p>
    <w:p>
      <w:pPr>
        <w:numPr>
          <w:ilvl w:val="0"/>
          <w:numId w:val="1154"/>
        </w:numPr>
        <w:pStyle w:val="Compact"/>
      </w:pPr>
      <w:r>
        <w:t xml:space="preserve">Self-hosting is evaluation-only per vendor</w:t>
      </w:r>
      <w:r>
        <w:t xml:space="preserve"> </w:t>
      </w:r>
      <w:r>
        <w:rPr>
          <w:rStyle w:val="ClaimLabel"/>
        </w:rPr>
        <w:t xml:space="preserve">VF</w:t>
      </w:r>
      <w:r>
        <w:rPr>
          <w:rStyle w:val="FootnoteReference"/>
        </w:rPr>
        <w:footnoteReference w:id="853"/>
      </w:r>
    </w:p>
    <w:p>
      <w:pPr>
        <w:numPr>
          <w:ilvl w:val="0"/>
          <w:numId w:val="1154"/>
        </w:numPr>
        <w:pStyle w:val="Compact"/>
      </w:pPr>
      <w:r>
        <w:t xml:space="preserve">SOC 2 scope excludes customer BYOC accounts</w:t>
      </w:r>
      <w:r>
        <w:t xml:space="preserve"> </w:t>
      </w:r>
      <w:r>
        <w:rPr>
          <w:rStyle w:val="ClaimLabel"/>
        </w:rPr>
        <w:t xml:space="preserve">VF</w:t>
      </w:r>
      <w:r>
        <w:rPr>
          <w:rStyle w:val="FootnoteReference"/>
        </w:rPr>
        <w:footnoteReference w:id="854"/>
      </w:r>
    </w:p>
    <w:p>
      <w:pPr>
        <w:numPr>
          <w:ilvl w:val="0"/>
          <w:numId w:val="1154"/>
        </w:numPr>
        <w:pStyle w:val="Compact"/>
      </w:pPr>
      <w:r>
        <w:t xml:space="preserve">Enterprise minimum US$3,000 per month</w:t>
      </w:r>
      <w:r>
        <w:t xml:space="preserve"> </w:t>
      </w:r>
      <w:r>
        <w:rPr>
          <w:rStyle w:val="ClaimLabel"/>
        </w:rPr>
        <w:t xml:space="preserve">VF</w:t>
      </w:r>
      <w:r>
        <w:rPr>
          <w:rStyle w:val="FootnoteReference"/>
        </w:rPr>
        <w:footnoteReference w:id="855"/>
      </w:r>
    </w:p>
    <w:p>
      <w:pPr>
        <w:pStyle w:val="FirstParagraph"/>
      </w:pPr>
      <w:r>
        <w:rPr>
          <w:bCs/>
          <w:b/>
        </w:rPr>
        <w:t xml:space="preserve">Choose when</w:t>
      </w:r>
    </w:p>
    <w:p>
      <w:pPr>
        <w:numPr>
          <w:ilvl w:val="0"/>
          <w:numId w:val="1155"/>
        </w:numPr>
        <w:pStyle w:val="Compact"/>
      </w:pPr>
      <w:r>
        <w:t xml:space="preserve">Any generated code must run, including derived calculations</w:t>
      </w:r>
      <w:r>
        <w:t xml:space="preserve"> </w:t>
      </w:r>
      <w:r>
        <w:rPr>
          <w:rStyle w:val="ClaimLabel"/>
        </w:rPr>
        <w:t xml:space="preserve">AJ</w:t>
      </w:r>
    </w:p>
    <w:p>
      <w:pPr>
        <w:pStyle w:val="FirstParagraph"/>
      </w:pPr>
      <w:r>
        <w:rPr>
          <w:bCs/>
          <w:b/>
        </w:rPr>
        <w:t xml:space="preserve">Avoid when</w:t>
      </w:r>
    </w:p>
    <w:p>
      <w:pPr>
        <w:numPr>
          <w:ilvl w:val="0"/>
          <w:numId w:val="1156"/>
        </w:numPr>
        <w:pStyle w:val="Compact"/>
      </w:pPr>
      <w:r>
        <w:t xml:space="preserve">You need console SSO and RBAC today and cannot compensate with BYOC and your cloud IAM</w:t>
      </w:r>
      <w:r>
        <w:t xml:space="preserve"> </w:t>
      </w:r>
      <w:r>
        <w:rPr>
          <w:rStyle w:val="ClaimLabel"/>
        </w:rPr>
        <w:t xml:space="preserve">AJ</w:t>
      </w:r>
    </w:p>
    <w:p>
      <w:pPr>
        <w:pStyle w:val="FirstParagraph"/>
      </w:pPr>
      <w:r>
        <w:rPr>
          <w:bCs/>
          <w:b/>
        </w:rPr>
        <w:t xml:space="preserve">Nearest competitors:</w:t>
      </w:r>
      <w:r>
        <w:t xml:space="preserve"> </w:t>
      </w:r>
      <w:r>
        <w:t xml:space="preserve">L4-aws-agentcore-gateway-identity, LangSmith Sandboxes, Daytona / Modal (not profiled)</w:t>
      </w:r>
    </w:p>
    <w:p>
      <w:pPr>
        <w:pStyle w:val="BodyText"/>
      </w:pPr>
      <w:r>
        <w:rPr>
          <w:bCs/>
          <w:b/>
        </w:rPr>
        <w:t xml:space="preserve">Regulated-FS note.</w:t>
      </w:r>
      <w:r>
        <w:t xml:space="preserve"> </w:t>
      </w:r>
      <w:r>
        <w:t xml:space="preserve">Use BYOC or the EU region with default-deny egress; reconcile sandbox outputs to authoritative engines before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E2B</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Category</w:t>
            </w:r>
          </w:p>
        </w:tc>
        <w:tc>
          <w:tcPr/>
          <w:p>
            <w:pPr>
              <w:pStyle w:val="Compact"/>
              <w:jc w:val="left"/>
            </w:pPr>
            <w:r>
              <w:t xml:space="preserve">Secure cloud sandboxes (Firecracker microVMs) for running AI-generated code</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Version / lineup</w:t>
            </w:r>
          </w:p>
        </w:tc>
        <w:tc>
          <w:tcPr/>
          <w:p>
            <w:pPr>
              <w:pStyle w:val="Compact"/>
              <w:jc w:val="left"/>
            </w:pPr>
            <w:r>
              <w:t xml:space="preserve">e2b SDK 2.53.1 and e2b-code-interpreter 2.10.3 (6 October 2026)</w:t>
            </w:r>
          </w:p>
        </w:tc>
        <w:tc>
          <w:tcPr/>
          <w:p>
            <w:pPr>
              <w:pStyle w:val="Compact"/>
              <w:jc w:val="left"/>
            </w:pPr>
            <w:r>
              <w:t xml:space="preserve">Verified fact</w:t>
            </w:r>
          </w:p>
        </w:tc>
        <w:tc>
          <w:tcPr/>
          <w:p>
            <w:pPr>
              <w:pStyle w:val="Compact"/>
              <w:jc w:val="left"/>
            </w:pPr>
            <w:r>
              <w:t xml:space="preserve">A3-S007</w:t>
            </w:r>
          </w:p>
        </w:tc>
      </w:tr>
      <w:tr>
        <w:tc>
          <w:tcPr/>
          <w:p>
            <w:pPr>
              <w:pStyle w:val="Compact"/>
              <w:jc w:val="left"/>
            </w:pPr>
            <w:r>
              <w:t xml:space="preserve">Licence</w:t>
            </w:r>
          </w:p>
        </w:tc>
        <w:tc>
          <w:tcPr/>
          <w:p>
            <w:pPr>
              <w:pStyle w:val="Compact"/>
              <w:jc w:val="left"/>
            </w:pPr>
            <w:r>
              <w:t xml:space="preserve">Open source: SDK MIT; E2B Runtime (control plane, orchestrator, in-VM agent) Apache-2.0; E2B Cloud hosted service</w:t>
            </w:r>
          </w:p>
        </w:tc>
        <w:tc>
          <w:tcPr/>
          <w:p>
            <w:pPr>
              <w:pStyle w:val="Compact"/>
              <w:jc w:val="left"/>
            </w:pPr>
            <w:r>
              <w:t xml:space="preserve">Verified fact</w:t>
            </w:r>
          </w:p>
        </w:tc>
        <w:tc>
          <w:tcPr/>
          <w:p>
            <w:pPr>
              <w:pStyle w:val="Compact"/>
              <w:jc w:val="left"/>
            </w:pPr>
            <w:r>
              <w:t xml:space="preserve">A3-S007, A3-S062</w:t>
            </w:r>
          </w:p>
        </w:tc>
      </w:tr>
      <w:tr>
        <w:tc>
          <w:tcPr/>
          <w:p>
            <w:pPr>
              <w:pStyle w:val="Compact"/>
              <w:jc w:val="left"/>
            </w:pPr>
            <w:r>
              <w:t xml:space="preserve">Strategic direction</w:t>
            </w:r>
          </w:p>
        </w:tc>
        <w:tc>
          <w:tcPr/>
          <w:p>
            <w:pPr>
              <w:pStyle w:val="Compact"/>
              <w:jc w:val="left"/>
            </w:pPr>
            <w:r>
              <w:t xml:space="preserve">Positions itself as</w:t>
            </w:r>
            <w:r>
              <w:t xml:space="preserve"> </w:t>
            </w:r>
            <w:r>
              <w:t xml:space="preserve">‘</w:t>
            </w:r>
            <w:r>
              <w:t xml:space="preserve">the AI agent cloud</w:t>
            </w:r>
            <w:r>
              <w:t xml:space="preserve">’</w:t>
            </w:r>
            <w:r>
              <w:t xml:space="preserve">: snapshot-resume microVMs, pause/resume, forking running sandboxes, persistent volumes, secrets and workload identity</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What it does</w:t>
            </w:r>
          </w:p>
        </w:tc>
        <w:tc>
          <w:tcPr/>
          <w:p>
            <w:pPr>
              <w:pStyle w:val="Compact"/>
              <w:jc w:val="left"/>
            </w:pPr>
            <w:r>
              <w:t xml:space="preserve">Starts isolated sandboxes from pre-booted templates, runs commands and code, exposes ports via sandbox URLs and pauses idle sandboxes</w:t>
            </w:r>
          </w:p>
        </w:tc>
        <w:tc>
          <w:tcPr/>
          <w:p>
            <w:pPr>
              <w:pStyle w:val="Compact"/>
              <w:jc w:val="left"/>
            </w:pPr>
            <w:r>
              <w:t xml:space="preserve">Verified fact</w:t>
            </w:r>
          </w:p>
        </w:tc>
        <w:tc>
          <w:tcPr/>
          <w:p>
            <w:pPr>
              <w:pStyle w:val="Compact"/>
              <w:jc w:val="left"/>
            </w:pPr>
            <w:r>
              <w:t xml:space="preserve">A3-S062, A3-S007</w:t>
            </w:r>
          </w:p>
        </w:tc>
      </w:tr>
      <w:tr>
        <w:tc>
          <w:tcPr/>
          <w:p>
            <w:pPr>
              <w:pStyle w:val="Compact"/>
              <w:jc w:val="left"/>
            </w:pPr>
            <w:r>
              <w:t xml:space="preserve">Stack position</w:t>
            </w:r>
          </w:p>
        </w:tc>
        <w:tc>
          <w:tcPr/>
          <w:p>
            <w:pPr>
              <w:pStyle w:val="Compact"/>
              <w:jc w:val="left"/>
            </w:pPr>
            <w:r>
              <w:t xml:space="preserve">L4 tool runtime (code execution); also a C7 sandboxing control</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Integration</w:t>
            </w:r>
          </w:p>
        </w:tc>
        <w:tc>
          <w:tcPr/>
          <w:p>
            <w:pPr>
              <w:pStyle w:val="Compact"/>
              <w:jc w:val="left"/>
            </w:pPr>
            <w:r>
              <w:t xml:space="preserve">Python/JavaScript SDKs and CLI; REST API; envd in-VM API over Connect RPC/REST</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Dependencies</w:t>
            </w:r>
          </w:p>
        </w:tc>
        <w:tc>
          <w:tcPr/>
          <w:p>
            <w:pPr>
              <w:pStyle w:val="Compact"/>
              <w:jc w:val="left"/>
            </w:pPr>
            <w:r>
              <w:t xml:space="preserve">Self-hosting needs Linux with KVM; runtime uses PostgreSQL, Redis, ClickHouse and object storage</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Certifications</w:t>
            </w:r>
          </w:p>
        </w:tc>
        <w:tc>
          <w:tcPr/>
          <w:p>
            <w:pPr>
              <w:pStyle w:val="Compact"/>
              <w:jc w:val="left"/>
            </w:pPr>
            <w:r>
              <w:t xml:space="preserve">SOC 2 Type II (covers E2B software and control plane; BYOC cloud account is customer’s responsibility); HIPAA BAA on Enterprise; pen test and DPA in trust centre</w:t>
            </w:r>
          </w:p>
        </w:tc>
        <w:tc>
          <w:tcPr/>
          <w:p>
            <w:pPr>
              <w:pStyle w:val="Compact"/>
              <w:jc w:val="left"/>
            </w:pPr>
            <w:r>
              <w:t xml:space="preserve">Verified fact</w:t>
            </w:r>
          </w:p>
        </w:tc>
        <w:tc>
          <w:tcPr/>
          <w:p>
            <w:pPr>
              <w:pStyle w:val="Compact"/>
              <w:jc w:val="left"/>
            </w:pPr>
            <w:r>
              <w:t xml:space="preserve">A3-S104, A3-S120, V1-S096</w:t>
            </w:r>
          </w:p>
        </w:tc>
      </w:tr>
      <w:tr>
        <w:tc>
          <w:tcPr/>
          <w:p>
            <w:pPr>
              <w:pStyle w:val="Compact"/>
              <w:jc w:val="left"/>
            </w:pPr>
            <w:r>
              <w:t xml:space="preserve">GDPR / residency</w:t>
            </w:r>
          </w:p>
        </w:tc>
        <w:tc>
          <w:tcPr/>
          <w:p>
            <w:pPr>
              <w:pStyle w:val="Compact"/>
              <w:jc w:val="left"/>
            </w:pPr>
            <w:r>
              <w:t xml:space="preserve">Managed regions US (default), EU and APAC (EU/APAC on Pro and above, enabled by support); regions do not share state; BYOC on AWS and GCP keeps traffic and logs in customer VPC</w:t>
            </w:r>
          </w:p>
        </w:tc>
        <w:tc>
          <w:tcPr/>
          <w:p>
            <w:pPr>
              <w:pStyle w:val="Compact"/>
              <w:jc w:val="left"/>
            </w:pPr>
            <w:r>
              <w:t xml:space="preserve">Verified fact</w:t>
            </w:r>
          </w:p>
        </w:tc>
        <w:tc>
          <w:tcPr/>
          <w:p>
            <w:pPr>
              <w:pStyle w:val="Compact"/>
              <w:jc w:val="left"/>
            </w:pPr>
            <w:r>
              <w:t xml:space="preserve">A3-S120, A3-S104</w:t>
            </w:r>
          </w:p>
        </w:tc>
      </w:tr>
      <w:tr>
        <w:tc>
          <w:tcPr/>
          <w:p>
            <w:pPr>
              <w:pStyle w:val="Compact"/>
              <w:jc w:val="left"/>
            </w:pPr>
            <w:r>
              <w:t xml:space="preserve">Security features</w:t>
            </w:r>
          </w:p>
        </w:tc>
        <w:tc>
          <w:tcPr/>
          <w:p>
            <w:pPr>
              <w:pStyle w:val="Compact"/>
              <w:jc w:val="left"/>
            </w:pPr>
            <w:r>
              <w:t xml:space="preserve">One Firecracker microVM per sandbox with own cgroup and network namespace; per-sandbox nftables egress firewall with domain allow/deny lists; secrets never cross API/logs/spans; short-lived workload identity tokens; per-sandbox access tokens for URLs</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Access controls</w:t>
            </w:r>
          </w:p>
        </w:tc>
        <w:tc>
          <w:tcPr/>
          <w:p>
            <w:pPr>
              <w:pStyle w:val="Compact"/>
              <w:jc w:val="left"/>
            </w:pPr>
            <w:r>
              <w:t xml:space="preserve">SSO, SCIM and RBAC listed as planned on Enterprise page (page about 436 days old); Enterprise telemetry to customer OTLP endpoint and signed lifecycle webhooks</w:t>
            </w:r>
          </w:p>
        </w:tc>
        <w:tc>
          <w:tcPr/>
          <w:p>
            <w:pPr>
              <w:pStyle w:val="Compact"/>
              <w:jc w:val="left"/>
            </w:pPr>
            <w:r>
              <w:t xml:space="preserve">Verified fact</w:t>
            </w:r>
          </w:p>
        </w:tc>
        <w:tc>
          <w:tcPr/>
          <w:p>
            <w:pPr>
              <w:pStyle w:val="Compact"/>
              <w:jc w:val="left"/>
            </w:pPr>
            <w:r>
              <w:t xml:space="preserve">A3-S120</w:t>
            </w:r>
          </w:p>
        </w:tc>
      </w:tr>
      <w:tr>
        <w:tc>
          <w:tcPr/>
          <w:p>
            <w:pPr>
              <w:pStyle w:val="Compact"/>
              <w:jc w:val="left"/>
            </w:pPr>
            <w:r>
              <w:t xml:space="preserve">Enterprise support</w:t>
            </w:r>
          </w:p>
        </w:tc>
        <w:tc>
          <w:tcPr/>
          <w:p>
            <w:pPr>
              <w:pStyle w:val="Compact"/>
              <w:jc w:val="left"/>
            </w:pPr>
            <w:r>
              <w:t xml:space="preserve">Enterprise dedicated deployments offered</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Pricing</w:t>
            </w:r>
          </w:p>
        </w:tc>
        <w:tc>
          <w:tcPr/>
          <w:p>
            <w:pPr>
              <w:pStyle w:val="Compact"/>
              <w:jc w:val="left"/>
            </w:pPr>
            <w:r>
              <w:t xml:space="preserve">Hobby free (one-time US$100 credit); Pro US$150/month plus usage; Enterprise custom with US$3,000/month minimum; per-second billing, paused sandboxes not billed</w:t>
            </w:r>
          </w:p>
        </w:tc>
        <w:tc>
          <w:tcPr/>
          <w:p>
            <w:pPr>
              <w:pStyle w:val="Compact"/>
              <w:jc w:val="left"/>
            </w:pPr>
            <w:r>
              <w:t xml:space="preserve">Verified fact</w:t>
            </w:r>
          </w:p>
        </w:tc>
        <w:tc>
          <w:tcPr/>
          <w:p>
            <w:pPr>
              <w:pStyle w:val="Compact"/>
              <w:jc w:val="left"/>
            </w:pPr>
            <w:r>
              <w:t xml:space="preserve">A3-S104</w:t>
            </w:r>
          </w:p>
        </w:tc>
      </w:tr>
      <w:tr>
        <w:tc>
          <w:tcPr/>
          <w:p>
            <w:pPr>
              <w:pStyle w:val="Compact"/>
              <w:jc w:val="left"/>
            </w:pPr>
            <w:r>
              <w:t xml:space="preserve">Infrastructure cost</w:t>
            </w:r>
          </w:p>
        </w:tc>
        <w:tc>
          <w:tcPr/>
          <w:p>
            <w:pPr>
              <w:pStyle w:val="Compact"/>
              <w:jc w:val="left"/>
            </w:pPr>
            <w:r>
              <w:t xml:space="preserve">Self-host cost drivers: KVM hosts, object storage for templates/snapshots, PostgreSQL, Redis and ClickHouse</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Ecosystem</w:t>
            </w:r>
          </w:p>
        </w:tc>
        <w:tc>
          <w:tcPr/>
          <w:p>
            <w:pPr>
              <w:pStyle w:val="Compact"/>
              <w:jc w:val="left"/>
            </w:pPr>
            <w:r>
              <w:t xml:space="preserve">OpenTelemetry export built in</w:t>
            </w:r>
          </w:p>
        </w:tc>
        <w:tc>
          <w:tcPr/>
          <w:p>
            <w:pPr>
              <w:pStyle w:val="Compact"/>
              <w:jc w:val="left"/>
            </w:pPr>
            <w:r>
              <w:t xml:space="preserve">Verified fact</w:t>
            </w:r>
          </w:p>
        </w:tc>
        <w:tc>
          <w:tcPr/>
          <w:p>
            <w:pPr>
              <w:pStyle w:val="Compact"/>
              <w:jc w:val="left"/>
            </w:pPr>
            <w:r>
              <w:t xml:space="preserve">A3-S062</w:t>
            </w:r>
          </w:p>
        </w:tc>
      </w:tr>
      <w:tr>
        <w:tc>
          <w:tcPr/>
          <w:p>
            <w:pPr>
              <w:pStyle w:val="Compact"/>
              <w:jc w:val="left"/>
            </w:pPr>
            <w:r>
              <w:t xml:space="preserve">Adoption signals</w:t>
            </w:r>
          </w:p>
        </w:tc>
        <w:tc>
          <w:tcPr/>
          <w:p>
            <w:pPr>
              <w:pStyle w:val="Compact"/>
              <w:jc w:val="left"/>
            </w:pPr>
            <w:r>
              <w:t xml:space="preserve">e2b-dev/E2B 14,219 GitHub stars (7 October 2026); US$21M Series A led by Insight Partners (July 2025); vendor claims 88% of Fortune 100 signed up</w:t>
            </w:r>
          </w:p>
        </w:tc>
        <w:tc>
          <w:tcPr/>
          <w:p>
            <w:pPr>
              <w:pStyle w:val="Compact"/>
              <w:jc w:val="left"/>
            </w:pPr>
            <w:r>
              <w:t xml:space="preserve">Verified fact</w:t>
            </w:r>
          </w:p>
        </w:tc>
        <w:tc>
          <w:tcPr/>
          <w:p>
            <w:pPr>
              <w:pStyle w:val="Compact"/>
              <w:jc w:val="left"/>
            </w:pPr>
            <w:r>
              <w:t xml:space="preserve">A3-S054, A3-S105</w:t>
            </w:r>
          </w:p>
        </w:tc>
      </w:tr>
      <w:tr>
        <w:tc>
          <w:tcPr/>
          <w:p>
            <w:pPr>
              <w:pStyle w:val="Compact"/>
              <w:jc w:val="left"/>
            </w:pPr>
            <w:r>
              <w:t xml:space="preserve">Maturity</w:t>
            </w:r>
          </w:p>
        </w:tc>
        <w:tc>
          <w:tcPr/>
          <w:p>
            <w:pPr>
              <w:pStyle w:val="Compact"/>
              <w:jc w:val="left"/>
            </w:pPr>
            <w:r>
              <w:t xml:space="preserve">SDK first released August 2023; 365 releases</w:t>
            </w:r>
          </w:p>
        </w:tc>
        <w:tc>
          <w:tcPr/>
          <w:p>
            <w:pPr>
              <w:pStyle w:val="Compact"/>
              <w:jc w:val="left"/>
            </w:pPr>
            <w:r>
              <w:t xml:space="preserve">Verified fact</w:t>
            </w:r>
          </w:p>
        </w:tc>
        <w:tc>
          <w:tcPr/>
          <w:p>
            <w:pPr>
              <w:pStyle w:val="Compact"/>
              <w:jc w:val="left"/>
            </w:pPr>
            <w:r>
              <w:t xml:space="preserve">A3-S007</w:t>
            </w:r>
          </w:p>
        </w:tc>
      </w:tr>
      <w:tr>
        <w:tc>
          <w:tcPr/>
          <w:p>
            <w:pPr>
              <w:pStyle w:val="Compact"/>
              <w:jc w:val="left"/>
            </w:pPr>
            <w:r>
              <w:t xml:space="preserve">Deployment</w:t>
            </w:r>
          </w:p>
        </w:tc>
        <w:tc>
          <w:tcPr/>
          <w:p>
            <w:pPr>
              <w:pStyle w:val="Compact"/>
              <w:jc w:val="left"/>
            </w:pPr>
            <w:r>
              <w:t xml:space="preserve">saas: Yes (E2B Cloud); managed_cloud: Yes (dedicated deployment run by E2B inside customer account); vpc_byoc: Yes (BYOC on AWS and GCP; Azure not yet per docs, listed on Enterprise page - conflict); private_cloud: Not publicly verified; self_hosted: Yes for evaluation (E2B Embed single host; GCP Terraform and Kubernetes manifests) - vendor says not a production pattern; on_prem: Not publicly verified</w:t>
            </w:r>
          </w:p>
        </w:tc>
        <w:tc>
          <w:tcPr/>
          <w:p>
            <w:pPr>
              <w:pStyle w:val="Compact"/>
            </w:pPr>
          </w:p>
        </w:tc>
        <w:tc>
          <w:tcPr/>
          <w:p>
            <w:pPr>
              <w:pStyle w:val="Compact"/>
            </w:pPr>
          </w:p>
        </w:tc>
      </w:tr>
    </w:tbl>
    <w:bookmarkEnd w:id="856"/>
    <w:bookmarkStart w:id="880" w:name="X4374645deff7fc7994a6934acb5a3deadbe1cf3"/>
    <w:p>
      <w:pPr>
        <w:pStyle w:val="Heading2"/>
      </w:pPr>
      <w:r>
        <w:t xml:space="preserve">Agent Skills (SKILL.md open format) (</w:t>
      </w:r>
      <w:r>
        <w:rPr>
          <w:rStyle w:val="VerbatimChar"/>
        </w:rPr>
        <w:t xml:space="preserve">L4-agent-skills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Agent Skills – reusable skills</w:t>
      </w:r>
    </w:p>
    <w:p>
      <w:pPr>
        <w:pStyle w:val="BodyText"/>
      </w:pPr>
      <w:r>
        <w:rPr>
          <w:iCs/>
          <w:i/>
        </w:rPr>
        <w:t xml:space="preserve">Rationale:</w:t>
      </w:r>
      <w:r>
        <w:t xml:space="preserve"> </w:t>
      </w:r>
      <w:r>
        <w:t xml:space="preserve">Useful format, but vendor-led governance, no versioning and no provenance keep it out of foundational use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Packages procedural knowledge competently; no versioning, dependency or signing model</w:t>
            </w:r>
            <w:r>
              <w:t xml:space="preserve"> </w:t>
            </w:r>
            <w:r>
              <w:rPr>
                <w:rStyle w:val="ClaimLabel"/>
              </w:rPr>
              <w:t xml:space="preserve">AJ</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Open format (rule 2): enterprise provisioning is a vendor feature, not part of the standard</w:t>
            </w:r>
            <w:r>
              <w:t xml:space="preserve"> </w:t>
            </w:r>
            <w:r>
              <w:rPr>
                <w:rStyle w:val="ClaimLabel"/>
              </w:rPr>
              <w:t xml:space="preserve">VF</w:t>
            </w:r>
            <w:r>
              <w:rPr>
                <w:rStyle w:val="FootnoteReference"/>
              </w:rPr>
              <w:footnoteReference w:id="857"/>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executable content without signing or provenance</w:t>
            </w:r>
            <w:r>
              <w:t xml:space="preserve"> </w:t>
            </w:r>
            <w:r>
              <w:rPr>
                <w:rStyle w:val="ClaimLabel"/>
              </w:rPr>
              <w:t xml:space="preserve">VF</w:t>
            </w:r>
            <w:r>
              <w:rPr>
                <w:rStyle w:val="FootnoteReference"/>
              </w:rPr>
              <w:footnoteReference w:id="859"/>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Plain files usable anywhere</w:t>
            </w:r>
            <w:r>
              <w:t xml:space="preserve"> </w:t>
            </w:r>
            <w:r>
              <w:rPr>
                <w:rStyle w:val="ClaimLabel"/>
              </w:rPr>
              <w:t xml:space="preserve">VF</w:t>
            </w:r>
            <w:r>
              <w:rPr>
                <w:rStyle w:val="FootnoteReference"/>
              </w:rPr>
              <w:footnoteReference w:id="86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46 clients including major vendors, but young</w:t>
            </w:r>
            <w:r>
              <w:t xml:space="preserve"> </w:t>
            </w:r>
            <w:r>
              <w:rPr>
                <w:rStyle w:val="ClaimLabel"/>
              </w:rPr>
              <w:t xml:space="preserve">VF</w:t>
            </w:r>
            <w:r>
              <w:rPr>
                <w:rStyle w:val="FootnoteReference"/>
              </w:rPr>
              <w:footnoteReference w:id="864"/>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Under one year as an open standard; no tagged releases</w:t>
            </w:r>
            <w:r>
              <w:t xml:space="preserve"> </w:t>
            </w:r>
            <w:r>
              <w:rPr>
                <w:rStyle w:val="ClaimLabel"/>
              </w:rPr>
              <w:t xml:space="preserve">VF</w:t>
            </w:r>
            <w:r>
              <w:rPr>
                <w:rStyle w:val="FootnoteReference"/>
              </w:rPr>
              <w:footnoteReference w:id="866"/>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no operations</w:t>
            </w:r>
            <w:r>
              <w:t xml:space="preserve"> </w:t>
            </w:r>
            <w:r>
              <w:rPr>
                <w:rStyle w:val="ClaimLabel"/>
              </w:rPr>
              <w:t xml:space="preserve">VF</w:t>
            </w:r>
            <w:r>
              <w:rPr>
                <w:rStyle w:val="FootnoteReference"/>
              </w:rPr>
              <w:footnoteReference w:id="868"/>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Portable Markdown, but no neutral governance</w:t>
            </w:r>
            <w:r>
              <w:t xml:space="preserve"> </w:t>
            </w:r>
            <w:r>
              <w:rPr>
                <w:rStyle w:val="ClaimLabel"/>
              </w:rPr>
              <w:t xml:space="preserve">VF</w:t>
            </w:r>
            <w:r>
              <w:rPr>
                <w:rStyle w:val="FootnoteReference"/>
              </w:rPr>
              <w:footnoteReference w:id="869"/>
            </w:r>
          </w:p>
        </w:tc>
      </w:tr>
      <w:tr>
        <w:tc>
          <w:tcPr/>
          <w:p>
            <w:pPr>
              <w:pStyle w:val="Compact"/>
              <w:jc w:val="left"/>
            </w:pPr>
            <w:r>
              <w:rPr>
                <w:bCs/>
                <w:b/>
              </w:rPr>
              <w:t xml:space="preserve">Total (generic / FS)</w:t>
            </w:r>
          </w:p>
        </w:tc>
        <w:tc>
          <w:tcPr/>
          <w:p>
            <w:pPr>
              <w:pStyle w:val="Compact"/>
              <w:jc w:val="right"/>
            </w:pPr>
            <w:r>
              <w:rPr>
                <w:bCs/>
                <w:b/>
              </w:rPr>
              <w:t xml:space="preserve">3.20 / 3.00</w:t>
            </w:r>
          </w:p>
        </w:tc>
        <w:tc>
          <w:tcPr/>
          <w:p>
            <w:pPr>
              <w:pStyle w:val="Compact"/>
            </w:pPr>
          </w:p>
        </w:tc>
      </w:tr>
    </w:tbl>
    <w:p>
      <w:pPr>
        <w:pStyle w:val="BodyText"/>
      </w:pPr>
      <w:r>
        <w:rPr>
          <w:bCs/>
          <w:b/>
        </w:rPr>
        <w:t xml:space="preserve">Capabilities.</w:t>
      </w:r>
      <w:r>
        <w:t xml:space="preserve"> </w:t>
      </w:r>
      <w:r>
        <w:t xml:space="preserve">Open packaging format (SKILL.md plus optional scripts, references, assets) with progressive disclosure; adopted by 46 listed clients including OpenAI Codex and Gemini CLI</w:t>
      </w:r>
      <w:r>
        <w:t xml:space="preserve"> </w:t>
      </w:r>
      <w:r>
        <w:rPr>
          <w:rStyle w:val="ClaimLabel"/>
        </w:rPr>
        <w:t xml:space="preserve">VF</w:t>
      </w:r>
      <w:r>
        <w:rPr>
          <w:rStyle w:val="FootnoteReference"/>
        </w:rPr>
        <w:footnoteReference w:id="871"/>
      </w:r>
      <w:r>
        <w:t xml:space="preserve">. Conflict of interest: originated at Anthropic and maintained by Anthropic staff; author is an Anthropic model</w:t>
      </w:r>
      <w:r>
        <w:t xml:space="preserve"> </w:t>
      </w:r>
      <w:r>
        <w:rPr>
          <w:rStyle w:val="ClaimLabel"/>
        </w:rPr>
        <w:t xml:space="preserve">AJ</w:t>
      </w:r>
      <w:r>
        <w:t xml:space="preserve">.</w:t>
      </w:r>
    </w:p>
    <w:p>
      <w:pPr>
        <w:pStyle w:val="BodyText"/>
      </w:pPr>
      <w:r>
        <w:rPr>
          <w:bCs/>
          <w:b/>
        </w:rPr>
        <w:t xml:space="preserve">Strengths</w:t>
      </w:r>
    </w:p>
    <w:p>
      <w:pPr>
        <w:numPr>
          <w:ilvl w:val="0"/>
          <w:numId w:val="1157"/>
        </w:numPr>
        <w:pStyle w:val="Compact"/>
      </w:pPr>
      <w:r>
        <w:t xml:space="preserve">Plain, reviewable files portable across clients</w:t>
      </w:r>
      <w:r>
        <w:t xml:space="preserve"> </w:t>
      </w:r>
      <w:r>
        <w:rPr>
          <w:rStyle w:val="ClaimLabel"/>
        </w:rPr>
        <w:t xml:space="preserve">VF</w:t>
      </w:r>
      <w:r>
        <w:rPr>
          <w:rStyle w:val="FootnoteReference"/>
        </w:rPr>
        <w:footnoteReference w:id="874"/>
      </w:r>
    </w:p>
    <w:p>
      <w:pPr>
        <w:numPr>
          <w:ilvl w:val="0"/>
          <w:numId w:val="1157"/>
        </w:numPr>
        <w:pStyle w:val="Compact"/>
      </w:pPr>
      <w:r>
        <w:t xml:space="preserve">Independent adoption confirmed by OpenAI and Google documentation</w:t>
      </w:r>
      <w:r>
        <w:t xml:space="preserve"> </w:t>
      </w:r>
      <w:r>
        <w:rPr>
          <w:rStyle w:val="ClaimLabel"/>
        </w:rPr>
        <w:t xml:space="preserve">VF</w:t>
      </w:r>
      <w:r>
        <w:rPr>
          <w:rStyle w:val="FootnoteReference"/>
        </w:rPr>
        <w:footnoteReference w:id="875"/>
      </w:r>
    </w:p>
    <w:p>
      <w:pPr>
        <w:pStyle w:val="FirstParagraph"/>
      </w:pPr>
      <w:r>
        <w:rPr>
          <w:bCs/>
          <w:b/>
        </w:rPr>
        <w:t xml:space="preserve">Limitations and risks</w:t>
      </w:r>
    </w:p>
    <w:p>
      <w:pPr>
        <w:numPr>
          <w:ilvl w:val="0"/>
          <w:numId w:val="1158"/>
        </w:numPr>
        <w:pStyle w:val="Compact"/>
      </w:pPr>
      <w:r>
        <w:t xml:space="preserve">No neutral governance body; maintainers are Anthropic employees; AAIF proposal not accepted on available evidence</w:t>
      </w:r>
      <w:r>
        <w:t xml:space="preserve"> </w:t>
      </w:r>
      <w:r>
        <w:rPr>
          <w:rStyle w:val="ClaimLabel"/>
        </w:rPr>
        <w:t xml:space="preserve">VF</w:t>
      </w:r>
      <w:r>
        <w:rPr>
          <w:rStyle w:val="FootnoteReference"/>
        </w:rPr>
        <w:footnoteReference w:id="876"/>
      </w:r>
    </w:p>
    <w:p>
      <w:pPr>
        <w:numPr>
          <w:ilvl w:val="0"/>
          <w:numId w:val="1158"/>
        </w:numPr>
        <w:pStyle w:val="Compact"/>
      </w:pPr>
      <w:r>
        <w:t xml:space="preserve">Living document with no tagged releases</w:t>
      </w:r>
      <w:r>
        <w:t xml:space="preserve"> </w:t>
      </w:r>
      <w:r>
        <w:rPr>
          <w:rStyle w:val="ClaimLabel"/>
        </w:rPr>
        <w:t xml:space="preserve">VF</w:t>
      </w:r>
      <w:r>
        <w:rPr>
          <w:rStyle w:val="FootnoteReference"/>
        </w:rPr>
        <w:footnoteReference w:id="878"/>
      </w:r>
    </w:p>
    <w:p>
      <w:pPr>
        <w:numPr>
          <w:ilvl w:val="0"/>
          <w:numId w:val="1158"/>
        </w:numPr>
        <w:pStyle w:val="Compact"/>
      </w:pPr>
      <w:r>
        <w:t xml:space="preserve">No signing or provenance; skills can carry executable scripts; vendor warns of exfiltration</w:t>
      </w:r>
      <w:r>
        <w:t xml:space="preserve"> </w:t>
      </w:r>
      <w:r>
        <w:rPr>
          <w:rStyle w:val="ClaimLabel"/>
        </w:rPr>
        <w:t xml:space="preserve">VF</w:t>
      </w:r>
      <w:r>
        <w:rPr>
          <w:rStyle w:val="FootnoteReference"/>
        </w:rPr>
        <w:footnoteReference w:id="879"/>
      </w:r>
    </w:p>
    <w:p>
      <w:pPr>
        <w:pStyle w:val="FirstParagraph"/>
      </w:pPr>
      <w:r>
        <w:rPr>
          <w:bCs/>
          <w:b/>
        </w:rPr>
        <w:t xml:space="preserve">Choose when</w:t>
      </w:r>
    </w:p>
    <w:p>
      <w:pPr>
        <w:numPr>
          <w:ilvl w:val="0"/>
          <w:numId w:val="1159"/>
        </w:numPr>
        <w:pStyle w:val="Compact"/>
      </w:pPr>
      <w:r>
        <w:t xml:space="preserve">Packaging internally authored house procedures for several agent clients</w:t>
      </w:r>
      <w:r>
        <w:t xml:space="preserve"> </w:t>
      </w:r>
      <w:r>
        <w:rPr>
          <w:rStyle w:val="ClaimLabel"/>
        </w:rPr>
        <w:t xml:space="preserve">AJ</w:t>
      </w:r>
    </w:p>
    <w:p>
      <w:pPr>
        <w:pStyle w:val="FirstParagraph"/>
      </w:pPr>
      <w:r>
        <w:rPr>
          <w:bCs/>
          <w:b/>
        </w:rPr>
        <w:t xml:space="preserve">Avoid when</w:t>
      </w:r>
    </w:p>
    <w:p>
      <w:pPr>
        <w:numPr>
          <w:ilvl w:val="0"/>
          <w:numId w:val="1160"/>
        </w:numPr>
        <w:pStyle w:val="Compact"/>
      </w:pPr>
      <w:r>
        <w:t xml:space="preserve">Skills would come from outside the firm or carry scripts that run with agent credentials</w:t>
      </w:r>
      <w:r>
        <w:t xml:space="preserve"> </w:t>
      </w:r>
      <w:r>
        <w:rPr>
          <w:rStyle w:val="ClaimLabel"/>
        </w:rPr>
        <w:t xml:space="preserve">AJ</w:t>
      </w:r>
    </w:p>
    <w:p>
      <w:pPr>
        <w:pStyle w:val="FirstParagraph"/>
      </w:pPr>
      <w:r>
        <w:rPr>
          <w:bCs/>
          <w:b/>
        </w:rPr>
        <w:t xml:space="preserve">Nearest competitors:</w:t>
      </w:r>
      <w:r>
        <w:t xml:space="preserve"> </w:t>
      </w:r>
      <w:r>
        <w:t xml:space="preserve">AGENTS.md, C5 prompt packages (Git-based), L4-mcp</w:t>
      </w:r>
    </w:p>
    <w:p>
      <w:pPr>
        <w:pStyle w:val="BodyText"/>
      </w:pPr>
      <w:r>
        <w:rPr>
          <w:bCs/>
          <w:b/>
        </w:rPr>
        <w:t xml:space="preserve">Regulated-FS note.</w:t>
      </w:r>
      <w:r>
        <w:t xml:space="preserve"> </w:t>
      </w:r>
      <w:r>
        <w:t xml:space="preserve">Internally authored, Git-reviewed, script-free skills only until signing, versioning and neutral governance exist; independent alternatives are C5 prompt packages and AGENTS.md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Originated at Anthropic (launched 16 October 2025; published as an open standard 18 December 2025); specification maintained in the agentskills/agentskills repository and agentskills.io; no published governance body or charter, and no evidence that it is an AAIF-hosted project (AAIF material treats the format as owned by the Agent Skills specification; secondary claims that Anthropic stewards it through AAIF are unsupported)</w:t>
            </w:r>
          </w:p>
        </w:tc>
        <w:tc>
          <w:tcPr/>
          <w:p>
            <w:pPr>
              <w:pStyle w:val="Compact"/>
              <w:jc w:val="left"/>
            </w:pPr>
            <w:r>
              <w:t xml:space="preserve">Verified fact</w:t>
            </w:r>
          </w:p>
        </w:tc>
        <w:tc>
          <w:tcPr/>
          <w:p>
            <w:pPr>
              <w:pStyle w:val="Compact"/>
              <w:jc w:val="left"/>
            </w:pPr>
            <w:r>
              <w:t xml:space="preserve">A3-S028, A3-S029, A3-S061, V1-S046</w:t>
            </w:r>
          </w:p>
        </w:tc>
      </w:tr>
      <w:tr>
        <w:tc>
          <w:tcPr/>
          <w:p>
            <w:pPr>
              <w:pStyle w:val="Compact"/>
              <w:jc w:val="left"/>
            </w:pPr>
            <w:r>
              <w:t xml:space="preserve">Category</w:t>
            </w:r>
          </w:p>
        </w:tc>
        <w:tc>
          <w:tcPr/>
          <w:p>
            <w:pPr>
              <w:pStyle w:val="Compact"/>
              <w:jc w:val="left"/>
            </w:pPr>
            <w:r>
              <w:t xml:space="preserve">Open packaging format for procedural knowledge: folders with SKILL.md (name and description required) plus optional scripts, references and assets</w:t>
            </w:r>
          </w:p>
        </w:tc>
        <w:tc>
          <w:tcPr/>
          <w:p>
            <w:pPr>
              <w:pStyle w:val="Compact"/>
              <w:jc w:val="left"/>
            </w:pPr>
            <w:r>
              <w:t xml:space="preserve">Verified fact</w:t>
            </w:r>
          </w:p>
        </w:tc>
        <w:tc>
          <w:tcPr/>
          <w:p>
            <w:pPr>
              <w:pStyle w:val="Compact"/>
              <w:jc w:val="left"/>
            </w:pPr>
            <w:r>
              <w:t xml:space="preserve">A3-S061, A3-S037</w:t>
            </w:r>
          </w:p>
        </w:tc>
      </w:tr>
      <w:tr>
        <w:tc>
          <w:tcPr/>
          <w:p>
            <w:pPr>
              <w:pStyle w:val="Compact"/>
              <w:jc w:val="left"/>
            </w:pPr>
            <w:r>
              <w:t xml:space="preserve">Version / lineup</w:t>
            </w:r>
          </w:p>
        </w:tc>
        <w:tc>
          <w:tcPr/>
          <w:p>
            <w:pPr>
              <w:pStyle w:val="Compact"/>
              <w:jc w:val="left"/>
            </w:pPr>
            <w:r>
              <w:t xml:space="preserve">No versioned releases: specification is a</w:t>
            </w:r>
            <w:r>
              <w:t xml:space="preserve"> </w:t>
            </w:r>
            <w:r>
              <w:t xml:space="preserve">‘</w:t>
            </w:r>
            <w:r>
              <w:t xml:space="preserve">living document</w:t>
            </w:r>
            <w:r>
              <w:t xml:space="preserve">’</w:t>
            </w:r>
            <w:r>
              <w:t xml:space="preserve">; tagged releases with changelog are planned (AAIF proposal); no CHANGELOG.md in repository root on 7 October 2026</w:t>
            </w:r>
          </w:p>
        </w:tc>
        <w:tc>
          <w:tcPr/>
          <w:p>
            <w:pPr>
              <w:pStyle w:val="Compact"/>
              <w:jc w:val="left"/>
            </w:pPr>
            <w:r>
              <w:t xml:space="preserve">Verified fact</w:t>
            </w:r>
          </w:p>
        </w:tc>
        <w:tc>
          <w:tcPr/>
          <w:p>
            <w:pPr>
              <w:pStyle w:val="Compact"/>
              <w:jc w:val="left"/>
            </w:pPr>
            <w:r>
              <w:t xml:space="preserve">A3-S115, A3-S112</w:t>
            </w:r>
          </w:p>
        </w:tc>
      </w:tr>
      <w:tr>
        <w:tc>
          <w:tcPr/>
          <w:p>
            <w:pPr>
              <w:pStyle w:val="Compact"/>
              <w:jc w:val="left"/>
            </w:pPr>
            <w:r>
              <w:t xml:space="preserve">Licence</w:t>
            </w:r>
          </w:p>
        </w:tc>
        <w:tc>
          <w:tcPr/>
          <w:p>
            <w:pPr>
              <w:pStyle w:val="Compact"/>
              <w:jc w:val="left"/>
            </w:pPr>
            <w:r>
              <w:t xml:space="preserve">Open specification; repository code Apache-2.0, documentation CC-BY-4.0</w:t>
            </w:r>
          </w:p>
        </w:tc>
        <w:tc>
          <w:tcPr/>
          <w:p>
            <w:pPr>
              <w:pStyle w:val="Compact"/>
              <w:jc w:val="left"/>
            </w:pPr>
            <w:r>
              <w:t xml:space="preserve">Verified fact</w:t>
            </w:r>
          </w:p>
        </w:tc>
        <w:tc>
          <w:tcPr/>
          <w:p>
            <w:pPr>
              <w:pStyle w:val="Compact"/>
              <w:jc w:val="left"/>
            </w:pPr>
            <w:r>
              <w:t xml:space="preserve">A3-S061</w:t>
            </w:r>
          </w:p>
        </w:tc>
      </w:tr>
      <w:tr>
        <w:tc>
          <w:tcPr/>
          <w:p>
            <w:pPr>
              <w:pStyle w:val="Compact"/>
              <w:jc w:val="left"/>
            </w:pPr>
            <w:r>
              <w:t xml:space="preserve">Status events</w:t>
            </w:r>
          </w:p>
        </w:tc>
        <w:tc>
          <w:tcPr/>
          <w:p>
            <w:pPr>
              <w:pStyle w:val="Compact"/>
              <w:jc w:val="left"/>
            </w:pPr>
            <w:r>
              <w:t xml:space="preserve">18 December 2025: published as an open standard</w:t>
            </w:r>
          </w:p>
        </w:tc>
        <w:tc>
          <w:tcPr/>
          <w:p>
            <w:pPr>
              <w:pStyle w:val="Compact"/>
              <w:jc w:val="left"/>
            </w:pPr>
            <w:r>
              <w:t xml:space="preserve">Verified fact</w:t>
            </w:r>
          </w:p>
        </w:tc>
        <w:tc>
          <w:tcPr/>
          <w:p>
            <w:pPr>
              <w:pStyle w:val="Compact"/>
              <w:jc w:val="left"/>
            </w:pPr>
            <w:r>
              <w:t xml:space="preserve">A3-S029, V1-S040</w:t>
            </w:r>
          </w:p>
        </w:tc>
      </w:tr>
      <w:tr>
        <w:tc>
          <w:tcPr/>
          <w:p>
            <w:pPr>
              <w:pStyle w:val="Compact"/>
              <w:jc w:val="left"/>
            </w:pPr>
            <w:r>
              <w:t xml:space="preserve">Strategic direction</w:t>
            </w:r>
          </w:p>
        </w:tc>
        <w:tc>
          <w:tcPr/>
          <w:p>
            <w:pPr>
              <w:pStyle w:val="Compact"/>
              <w:jc w:val="left"/>
            </w:pPr>
            <w:r>
              <w:t xml:space="preserve">Portable across agent products; AAIF</w:t>
            </w:r>
            <w:r>
              <w:t xml:space="preserve"> </w:t>
            </w:r>
            <w:r>
              <w:t xml:space="preserve">‘</w:t>
            </w:r>
            <w:r>
              <w:t xml:space="preserve">Skills Over MCP</w:t>
            </w:r>
            <w:r>
              <w:t xml:space="preserve">’</w:t>
            </w:r>
            <w:r>
              <w:t xml:space="preserve"> </w:t>
            </w:r>
            <w:r>
              <w:t xml:space="preserve">working group exploring delivery of skills via MCP; Claude adds org-wide admin provisioning and a partner skills directory</w:t>
            </w:r>
          </w:p>
        </w:tc>
        <w:tc>
          <w:tcPr/>
          <w:p>
            <w:pPr>
              <w:pStyle w:val="Compact"/>
              <w:jc w:val="left"/>
            </w:pPr>
            <w:r>
              <w:t xml:space="preserve">Verified fact</w:t>
            </w:r>
          </w:p>
        </w:tc>
        <w:tc>
          <w:tcPr/>
          <w:p>
            <w:pPr>
              <w:pStyle w:val="Compact"/>
              <w:jc w:val="left"/>
            </w:pPr>
            <w:r>
              <w:t xml:space="preserve">A3-S038, A3-S029</w:t>
            </w:r>
          </w:p>
        </w:tc>
      </w:tr>
      <w:tr>
        <w:tc>
          <w:tcPr/>
          <w:p>
            <w:pPr>
              <w:pStyle w:val="Compact"/>
              <w:jc w:val="left"/>
            </w:pPr>
            <w:r>
              <w:t xml:space="preserve">What it does</w:t>
            </w:r>
          </w:p>
        </w:tc>
        <w:tc>
          <w:tcPr/>
          <w:p>
            <w:pPr>
              <w:pStyle w:val="Compact"/>
              <w:jc w:val="left"/>
            </w:pPr>
            <w:r>
              <w:t xml:space="preserve">Agents load only skill names/descriptions at start-up, read the full SKILL.md when a task matches (progressive disclosure) and may execute bundled scripts</w:t>
            </w:r>
          </w:p>
        </w:tc>
        <w:tc>
          <w:tcPr/>
          <w:p>
            <w:pPr>
              <w:pStyle w:val="Compact"/>
              <w:jc w:val="left"/>
            </w:pPr>
            <w:r>
              <w:t xml:space="preserve">Verified fact</w:t>
            </w:r>
          </w:p>
        </w:tc>
        <w:tc>
          <w:tcPr/>
          <w:p>
            <w:pPr>
              <w:pStyle w:val="Compact"/>
              <w:jc w:val="left"/>
            </w:pPr>
            <w:r>
              <w:t xml:space="preserve">A3-S061</w:t>
            </w:r>
          </w:p>
        </w:tc>
      </w:tr>
      <w:tr>
        <w:tc>
          <w:tcPr/>
          <w:p>
            <w:pPr>
              <w:pStyle w:val="Compact"/>
              <w:jc w:val="left"/>
            </w:pPr>
            <w:r>
              <w:t xml:space="preserve">Stack position</w:t>
            </w:r>
          </w:p>
        </w:tc>
        <w:tc>
          <w:tcPr/>
          <w:p>
            <w:pPr>
              <w:pStyle w:val="Compact"/>
              <w:jc w:val="left"/>
            </w:pPr>
            <w:r>
              <w:t xml:space="preserve">Sits between L3 agent harness and L4 tools: packaged instructions plus code, often wrapping MCP tools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Filesystem convention (.agents/skills and vendor paths); Claude API /v1/skills endpoint; adopted by OpenAI Codex and Google Gemini CLI</w:t>
            </w:r>
          </w:p>
        </w:tc>
        <w:tc>
          <w:tcPr/>
          <w:p>
            <w:pPr>
              <w:pStyle w:val="Compact"/>
              <w:jc w:val="left"/>
            </w:pPr>
            <w:r>
              <w:t xml:space="preserve">Verified fact</w:t>
            </w:r>
          </w:p>
        </w:tc>
        <w:tc>
          <w:tcPr/>
          <w:p>
            <w:pPr>
              <w:pStyle w:val="Compact"/>
              <w:jc w:val="left"/>
            </w:pPr>
            <w:r>
              <w:t xml:space="preserve">A3-S029, A3-S033, A3-S034</w:t>
            </w:r>
          </w:p>
        </w:tc>
      </w:tr>
      <w:tr>
        <w:tc>
          <w:tcPr/>
          <w:p>
            <w:pPr>
              <w:pStyle w:val="Compact"/>
              <w:jc w:val="left"/>
            </w:pPr>
            <w:r>
              <w:t xml:space="preserve">Dependencies</w:t>
            </w:r>
          </w:p>
        </w:tc>
        <w:tc>
          <w:tcPr/>
          <w:p>
            <w:pPr>
              <w:pStyle w:val="Compact"/>
              <w:jc w:val="left"/>
            </w:pPr>
            <w:r>
              <w:t xml:space="preserve">A skills-compatible agent with file access; scripts require a code-execution environment (Claude requires Code Execution and File Creation)</w:t>
            </w:r>
          </w:p>
        </w:tc>
        <w:tc>
          <w:tcPr/>
          <w:p>
            <w:pPr>
              <w:pStyle w:val="Compact"/>
              <w:jc w:val="left"/>
            </w:pPr>
            <w:r>
              <w:t xml:space="preserve">Verified fact</w:t>
            </w:r>
          </w:p>
        </w:tc>
        <w:tc>
          <w:tcPr/>
          <w:p>
            <w:pPr>
              <w:pStyle w:val="Compact"/>
              <w:jc w:val="left"/>
            </w:pPr>
            <w:r>
              <w:t xml:space="preserve">A3-S029, A3-S061</w:t>
            </w:r>
          </w:p>
        </w:tc>
      </w:tr>
      <w:tr>
        <w:tc>
          <w:tcPr/>
          <w:p>
            <w:pPr>
              <w:pStyle w:val="Compact"/>
              <w:jc w:val="left"/>
            </w:pPr>
            <w:r>
              <w:t xml:space="preserve">Certifications</w:t>
            </w:r>
          </w:p>
        </w:tc>
        <w:tc>
          <w:tcPr/>
          <w:p>
            <w:pPr>
              <w:pStyle w:val="Compact"/>
              <w:jc w:val="left"/>
            </w:pPr>
            <w:r>
              <w:t xml:space="preserve">Not applicable (open format)</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(open format)</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 signing or provenance in the core format found; Anthropic warns malicious skills may exfiltrate data and advises installing only from trusted sources; Gemini CLI docs advise inspecting third-party skills</w:t>
            </w:r>
          </w:p>
        </w:tc>
        <w:tc>
          <w:tcPr/>
          <w:p>
            <w:pPr>
              <w:pStyle w:val="Compact"/>
              <w:jc w:val="left"/>
            </w:pPr>
            <w:r>
              <w:t xml:space="preserve">Verified fact</w:t>
            </w:r>
          </w:p>
        </w:tc>
        <w:tc>
          <w:tcPr/>
          <w:p>
            <w:pPr>
              <w:pStyle w:val="Compact"/>
              <w:jc w:val="left"/>
            </w:pPr>
            <w:r>
              <w:t xml:space="preserve">A3-S072, A3-S034, A3-S037</w:t>
            </w:r>
          </w:p>
        </w:tc>
      </w:tr>
      <w:tr>
        <w:tc>
          <w:tcPr/>
          <w:p>
            <w:pPr>
              <w:pStyle w:val="Compact"/>
              <w:jc w:val="left"/>
            </w:pPr>
            <w:r>
              <w:t xml:space="preserve">Access controls</w:t>
            </w:r>
          </w:p>
        </w:tc>
        <w:tc>
          <w:tcPr/>
          <w:p>
            <w:pPr>
              <w:pStyle w:val="Compact"/>
              <w:jc w:val="left"/>
            </w:pPr>
            <w:r>
              <w:t xml:space="preserve">Claude Team/Enterprise admins can provision skills centrally (vendor feature, not part of the standard)</w:t>
            </w:r>
          </w:p>
        </w:tc>
        <w:tc>
          <w:tcPr/>
          <w:p>
            <w:pPr>
              <w:pStyle w:val="Compact"/>
              <w:jc w:val="left"/>
            </w:pPr>
            <w:r>
              <w:t xml:space="preserve">Verified fact</w:t>
            </w:r>
          </w:p>
        </w:tc>
        <w:tc>
          <w:tcPr/>
          <w:p>
            <w:pPr>
              <w:pStyle w:val="Compact"/>
              <w:jc w:val="left"/>
            </w:pPr>
            <w:r>
              <w:t xml:space="preserve">A3-S029</w:t>
            </w:r>
          </w:p>
        </w:tc>
      </w:tr>
      <w:tr>
        <w:tc>
          <w:tcPr/>
          <w:p>
            <w:pPr>
              <w:pStyle w:val="Compact"/>
              <w:jc w:val="left"/>
            </w:pPr>
            <w:r>
              <w:t xml:space="preserve">Enterprise support</w:t>
            </w:r>
          </w:p>
        </w:tc>
        <w:tc>
          <w:tcPr/>
          <w:p>
            <w:pPr>
              <w:pStyle w:val="Compact"/>
              <w:jc w:val="left"/>
            </w:pPr>
            <w:r>
              <w:t xml:space="preserve">Not applicable (open format)</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Free open format</w:t>
            </w:r>
          </w:p>
        </w:tc>
        <w:tc>
          <w:tcPr/>
          <w:p>
            <w:pPr>
              <w:pStyle w:val="Compact"/>
              <w:jc w:val="left"/>
            </w:pPr>
            <w:r>
              <w:t xml:space="preserve">Verified fact</w:t>
            </w:r>
          </w:p>
        </w:tc>
        <w:tc>
          <w:tcPr/>
          <w:p>
            <w:pPr>
              <w:pStyle w:val="Compact"/>
              <w:jc w:val="left"/>
            </w:pPr>
            <w:r>
              <w:t xml:space="preserve">A3-S061</w:t>
            </w:r>
          </w:p>
        </w:tc>
      </w:tr>
      <w:tr>
        <w:tc>
          <w:tcPr/>
          <w:p>
            <w:pPr>
              <w:pStyle w:val="Compact"/>
              <w:jc w:val="left"/>
            </w:pPr>
            <w:r>
              <w:t xml:space="preserve">Infrastructure cost</w:t>
            </w:r>
          </w:p>
        </w:tc>
        <w:tc>
          <w:tcPr/>
          <w:p>
            <w:pPr>
              <w:pStyle w:val="Compact"/>
              <w:jc w:val="left"/>
            </w:pPr>
            <w:r>
              <w:t xml:space="preserve">Not applicable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46 client products listed on agentskills.io showcase (e.g. ChatGPT &amp; Codex, Gemini CLI, GitHub Copilot, VS Code, Cursor, Goose, Kiro, Junie, Databricks Genie Code, Snowflake Cortex Code, Mistral AI Vibe, Spring AI, Letta); OpenAI and Google primary docs confirm support</w:t>
            </w:r>
          </w:p>
        </w:tc>
        <w:tc>
          <w:tcPr/>
          <w:p>
            <w:pPr>
              <w:pStyle w:val="Compact"/>
              <w:jc w:val="left"/>
            </w:pPr>
            <w:r>
              <w:t xml:space="preserve">Verified fact</w:t>
            </w:r>
          </w:p>
        </w:tc>
        <w:tc>
          <w:tcPr/>
          <w:p>
            <w:pPr>
              <w:pStyle w:val="Compact"/>
              <w:jc w:val="left"/>
            </w:pPr>
            <w:r>
              <w:t xml:space="preserve">A3-S027, A3-S033, A3-S034, A3-S113, V1-S047</w:t>
            </w:r>
          </w:p>
        </w:tc>
      </w:tr>
      <w:tr>
        <w:tc>
          <w:tcPr/>
          <w:p>
            <w:pPr>
              <w:pStyle w:val="Compact"/>
              <w:jc w:val="left"/>
            </w:pPr>
            <w:r>
              <w:t xml:space="preserve">Adoption signals</w:t>
            </w:r>
          </w:p>
        </w:tc>
        <w:tc>
          <w:tcPr/>
          <w:p>
            <w:pPr>
              <w:pStyle w:val="Compact"/>
              <w:jc w:val="left"/>
            </w:pPr>
            <w:r>
              <w:t xml:space="preserve">agentskills/agentskills 25,954 GitHub stars (7 October 2026)</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Maturity</w:t>
            </w:r>
          </w:p>
        </w:tc>
        <w:tc>
          <w:tcPr/>
          <w:p>
            <w:pPr>
              <w:pStyle w:val="Compact"/>
              <w:jc w:val="left"/>
            </w:pPr>
            <w:r>
              <w:t xml:space="preserve">Specification repository created 16 December 2025; no versioned releases found</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Deployment</w:t>
            </w:r>
          </w:p>
        </w:tc>
        <w:tc>
          <w:tcPr/>
          <w:p>
            <w:pPr>
              <w:pStyle w:val="Compact"/>
              <w:jc w:val="left"/>
            </w:pPr>
            <w:r>
              <w:t xml:space="preserve">saas: No (open specification; deployment depends on each implementation); managed_cloud: No (open specification; deployment depends on each implementation); vpc_byoc: No (open specification; deployment depends on each implementation); private_cloud: No (open specification; deployment depends on each implementation); self_hosted: Yes (implementations can be self-hosted; the specification itself is not a hosted service); on_prem: Yes (implementations can be self-hosted; the specification itself is not a hosted service)</w:t>
            </w:r>
          </w:p>
        </w:tc>
        <w:tc>
          <w:tcPr/>
          <w:p>
            <w:pPr>
              <w:pStyle w:val="Compact"/>
            </w:pPr>
          </w:p>
        </w:tc>
        <w:tc>
          <w:tcPr/>
          <w:p>
            <w:pPr>
              <w:pStyle w:val="Compact"/>
            </w:pPr>
          </w:p>
        </w:tc>
      </w:tr>
    </w:tbl>
    <w:bookmarkEnd w:id="880"/>
    <w:bookmarkStart w:id="899" w:name="composio-l4-composio"/>
    <w:p>
      <w:pPr>
        <w:pStyle w:val="Heading2"/>
      </w:pPr>
      <w:r>
        <w:t xml:space="preserve">Composio (</w:t>
      </w:r>
      <w:r>
        <w:rPr>
          <w:rStyle w:val="VerbatimChar"/>
        </w:rPr>
        <w:t xml:space="preserve">L4-composio</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Composio – integrations</w:t>
      </w:r>
    </w:p>
    <w:p>
      <w:pPr>
        <w:pStyle w:val="BodyText"/>
      </w:pPr>
      <w:r>
        <w:rPr>
          <w:iCs/>
          <w:i/>
        </w:rPr>
        <w:t xml:space="preserve">Rationale:</w:t>
      </w:r>
      <w:r>
        <w:t xml:space="preserve"> </w:t>
      </w:r>
      <w:r>
        <w:t xml:space="preserve">Credential-broker model, vendor-only security evidence and the May 2026 token-exposure incident make it unsuitable as a critical dependency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 connectors, per-user auth, gateway and policy features</w:t>
            </w:r>
            <w:r>
              <w:t xml:space="preserve"> </w:t>
            </w:r>
            <w:r>
              <w:rPr>
                <w:rStyle w:val="ClaimLabel"/>
              </w:rPr>
              <w:t xml:space="preserve">VF</w:t>
            </w:r>
            <w:r>
              <w:rPr>
                <w:rStyle w:val="FootnoteReference"/>
              </w:rPr>
              <w:footnoteReference w:id="881"/>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SCIM, RBAC, audit logs and SLA are vendor-stated; one-or-more controls lift the cap to 3 under CP2 rule 7</w:t>
            </w:r>
            <w:r>
              <w:t xml:space="preserve"> </w:t>
            </w:r>
            <w:r>
              <w:rPr>
                <w:rStyle w:val="ClaimLabel"/>
              </w:rPr>
              <w:t xml:space="preserve">VF</w:t>
            </w:r>
            <w:r>
              <w:rPr>
                <w:rStyle w:val="FootnoteReference"/>
              </w:rPr>
              <w:footnoteReference w:id="884"/>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certifications vendor-marketing only (V1 section 4); May 2026 incident</w:t>
            </w:r>
            <w:r>
              <w:t xml:space="preserve"> </w:t>
            </w:r>
            <w:r>
              <w:rPr>
                <w:rStyle w:val="ClaimLabel"/>
              </w:rPr>
              <w:t xml:space="preserve">VF</w:t>
            </w:r>
            <w:r>
              <w:rPr>
                <w:rStyle w:val="FootnoteReference"/>
              </w:rPr>
              <w:footnoteReference w:id="886"/>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plus VPC, self-host and on-prem on Enterprise; no air-gap evidence</w:t>
            </w:r>
            <w:r>
              <w:t xml:space="preserve"> </w:t>
            </w:r>
            <w:r>
              <w:rPr>
                <w:rStyle w:val="ClaimLabel"/>
              </w:rPr>
              <w:t xml:space="preserve">VF</w:t>
            </w:r>
            <w:r>
              <w:rPr>
                <w:rStyle w:val="FootnoteReference"/>
              </w:rPr>
              <w:footnoteReference w:id="888"/>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Adapters for major frameworks and remote MCP server</w:t>
            </w:r>
            <w:r>
              <w:t xml:space="preserve"> </w:t>
            </w:r>
            <w:r>
              <w:rPr>
                <w:rStyle w:val="ClaimLabel"/>
              </w:rPr>
              <w:t xml:space="preserve">VF</w:t>
            </w:r>
            <w:r>
              <w:rPr>
                <w:rStyle w:val="FootnoteReference"/>
              </w:rPr>
              <w:footnoteReference w:id="889"/>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SDK, 2.0 beta, recent security incident</w:t>
            </w:r>
            <w:r>
              <w:t xml:space="preserve"> </w:t>
            </w:r>
            <w:r>
              <w:rPr>
                <w:rStyle w:val="ClaimLabel"/>
              </w:rPr>
              <w:t xml:space="preserve">VF</w:t>
            </w:r>
            <w:r>
              <w:rPr>
                <w:rStyle w:val="FootnoteReference"/>
              </w:rPr>
              <w:footnoteReference w:id="890"/>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Metered per-call pricing published (low confidence)</w:t>
            </w:r>
            <w:r>
              <w:t xml:space="preserve"> </w:t>
            </w:r>
            <w:r>
              <w:rPr>
                <w:rStyle w:val="ClaimLabel"/>
              </w:rPr>
              <w:t xml:space="preserve">VF</w:t>
            </w:r>
            <w:r>
              <w:rPr>
                <w:rStyle w:val="FootnoteReference"/>
              </w:rPr>
              <w:footnoteReference w:id="892"/>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holding user tokens; hard exit</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3.15 / 2.90</w:t>
            </w:r>
          </w:p>
        </w:tc>
        <w:tc>
          <w:tcPr/>
          <w:p>
            <w:pPr>
              <w:pStyle w:val="Compact"/>
            </w:pPr>
          </w:p>
        </w:tc>
      </w:tr>
    </w:tbl>
    <w:p>
      <w:pPr>
        <w:pStyle w:val="BodyText"/>
      </w:pPr>
      <w:r>
        <w:rPr>
          <w:iCs/>
          <w:i/>
        </w:rPr>
        <w:t xml:space="preserve">Evidence rules applied:</w:t>
      </w:r>
      <w:r>
        <w:t xml:space="preserve"> </w:t>
      </w:r>
      <w:r>
        <w:t xml:space="preserve">security_compliance capped at 2: Composio security claims are vendor marketing only (V1 verification log section 4)</w:t>
      </w:r>
    </w:p>
    <w:p>
      <w:pPr>
        <w:pStyle w:val="BodyText"/>
      </w:pPr>
      <w:r>
        <w:rPr>
          <w:bCs/>
          <w:b/>
        </w:rPr>
        <w:t xml:space="preserve">Capabilities.</w:t>
      </w:r>
      <w:r>
        <w:t xml:space="preserve"> </w:t>
      </w:r>
      <w:r>
        <w:t xml:space="preserve">Managed tool-integration platform: 1000+ toolkits, per-user sessions, OAuth/connected-account brokering, per-session tool restriction, and an MCP Gateway with vendor-stated SSO, SCIM, policy-as-code and per-call audit logs</w:t>
      </w:r>
      <w:r>
        <w:t xml:space="preserve"> </w:t>
      </w:r>
      <w:r>
        <w:rPr>
          <w:rStyle w:val="ClaimLabel"/>
        </w:rPr>
        <w:t xml:space="preserve">VF</w:t>
      </w:r>
      <w:r>
        <w:rPr>
          <w:rStyle w:val="FootnoteReference"/>
        </w:rPr>
        <w:footnoteReference w:id="893"/>
      </w:r>
      <w:r>
        <w:t xml:space="preserve">.</w:t>
      </w:r>
    </w:p>
    <w:p>
      <w:pPr>
        <w:pStyle w:val="BodyText"/>
      </w:pPr>
      <w:r>
        <w:rPr>
          <w:bCs/>
          <w:b/>
        </w:rPr>
        <w:t xml:space="preserve">Strengths</w:t>
      </w:r>
    </w:p>
    <w:p>
      <w:pPr>
        <w:numPr>
          <w:ilvl w:val="0"/>
          <w:numId w:val="1161"/>
        </w:numPr>
        <w:pStyle w:val="Compact"/>
      </w:pPr>
      <w:r>
        <w:t xml:space="preserve">Broadest SaaS connector catalogue with per-user authentication</w:t>
      </w:r>
      <w:r>
        <w:t xml:space="preserve"> </w:t>
      </w:r>
      <w:r>
        <w:rPr>
          <w:rStyle w:val="ClaimLabel"/>
        </w:rPr>
        <w:t xml:space="preserve">VF</w:t>
      </w:r>
      <w:r>
        <w:rPr>
          <w:rStyle w:val="FootnoteReference"/>
        </w:rPr>
        <w:footnoteReference w:id="894"/>
      </w:r>
    </w:p>
    <w:p>
      <w:pPr>
        <w:numPr>
          <w:ilvl w:val="0"/>
          <w:numId w:val="1161"/>
        </w:numPr>
        <w:pStyle w:val="Compact"/>
      </w:pPr>
      <w:r>
        <w:t xml:space="preserve">Self-hosted, VPC and on-premises options on Enterprise</w:t>
      </w:r>
      <w:r>
        <w:t xml:space="preserve"> </w:t>
      </w:r>
      <w:r>
        <w:rPr>
          <w:rStyle w:val="ClaimLabel"/>
        </w:rPr>
        <w:t xml:space="preserve">VF</w:t>
      </w:r>
      <w:r>
        <w:rPr>
          <w:rStyle w:val="FootnoteReference"/>
        </w:rPr>
        <w:footnoteReference w:id="895"/>
      </w:r>
    </w:p>
    <w:p>
      <w:pPr>
        <w:pStyle w:val="FirstParagraph"/>
      </w:pPr>
      <w:r>
        <w:rPr>
          <w:bCs/>
          <w:b/>
        </w:rPr>
        <w:t xml:space="preserve">Limitations and risks</w:t>
      </w:r>
    </w:p>
    <w:p>
      <w:pPr>
        <w:numPr>
          <w:ilvl w:val="0"/>
          <w:numId w:val="1162"/>
        </w:numPr>
        <w:pStyle w:val="Compact"/>
      </w:pPr>
      <w:r>
        <w:t xml:space="preserve">May 2026 incident: unauthorised access to internal systems; about 0.3% of connections and 5,241 API keys possibly exposed; token revocations and customer rotation required</w:t>
      </w:r>
      <w:r>
        <w:t xml:space="preserve"> </w:t>
      </w:r>
      <w:r>
        <w:rPr>
          <w:rStyle w:val="ClaimLabel"/>
        </w:rPr>
        <w:t xml:space="preserve">VF</w:t>
      </w:r>
      <w:r>
        <w:rPr>
          <w:rStyle w:val="FootnoteReference"/>
        </w:rPr>
        <w:footnoteReference w:id="896"/>
      </w:r>
    </w:p>
    <w:p>
      <w:pPr>
        <w:numPr>
          <w:ilvl w:val="0"/>
          <w:numId w:val="1162"/>
        </w:numPr>
        <w:pStyle w:val="Compact"/>
      </w:pPr>
      <w:r>
        <w:t xml:space="preserve">Security claims are vendor marketing only (V1 log section 4)</w:t>
      </w:r>
      <w:r>
        <w:t xml:space="preserve"> </w:t>
      </w:r>
      <w:r>
        <w:rPr>
          <w:rStyle w:val="ClaimLabel"/>
        </w:rPr>
        <w:t xml:space="preserve">NPV</w:t>
      </w:r>
    </w:p>
    <w:p>
      <w:pPr>
        <w:numPr>
          <w:ilvl w:val="0"/>
          <w:numId w:val="1162"/>
        </w:numPr>
        <w:pStyle w:val="Compact"/>
      </w:pPr>
      <w:r>
        <w:t xml:space="preserve">Holds end users’ OAuth tokens: high switching cost</w:t>
      </w:r>
      <w:r>
        <w:t xml:space="preserve"> </w:t>
      </w:r>
      <w:r>
        <w:rPr>
          <w:rStyle w:val="ClaimLabel"/>
        </w:rPr>
        <w:t xml:space="preserve">AJ</w:t>
      </w:r>
    </w:p>
    <w:p>
      <w:pPr>
        <w:numPr>
          <w:ilvl w:val="0"/>
          <w:numId w:val="1162"/>
        </w:numPr>
        <w:pStyle w:val="Compact"/>
      </w:pPr>
      <w:r>
        <w:t xml:space="preserve">Managed cloud US-hosted; EU residency needs self-hosting</w:t>
      </w:r>
      <w:r>
        <w:t xml:space="preserve"> </w:t>
      </w:r>
      <w:r>
        <w:rPr>
          <w:rStyle w:val="ClaimLabel"/>
        </w:rPr>
        <w:t xml:space="preserve">VF</w:t>
      </w:r>
      <w:r>
        <w:rPr>
          <w:rStyle w:val="FootnoteReference"/>
        </w:rPr>
        <w:footnoteReference w:id="897"/>
      </w:r>
    </w:p>
    <w:p>
      <w:pPr>
        <w:numPr>
          <w:ilvl w:val="0"/>
          <w:numId w:val="1162"/>
        </w:numPr>
        <w:pStyle w:val="Compact"/>
      </w:pPr>
      <w:r>
        <w:t xml:space="preserve">SDK pre-1.0 with 2.0 in beta</w:t>
      </w:r>
      <w:r>
        <w:t xml:space="preserve"> </w:t>
      </w:r>
      <w:r>
        <w:rPr>
          <w:rStyle w:val="ClaimLabel"/>
        </w:rPr>
        <w:t xml:space="preserve">VF</w:t>
      </w:r>
      <w:r>
        <w:rPr>
          <w:rStyle w:val="FootnoteReference"/>
        </w:rPr>
        <w:footnoteReference w:id="898"/>
      </w:r>
    </w:p>
    <w:p>
      <w:pPr>
        <w:pStyle w:val="FirstParagraph"/>
      </w:pPr>
      <w:r>
        <w:rPr>
          <w:bCs/>
          <w:b/>
        </w:rPr>
        <w:t xml:space="preserve">Choose when</w:t>
      </w:r>
    </w:p>
    <w:p>
      <w:pPr>
        <w:numPr>
          <w:ilvl w:val="0"/>
          <w:numId w:val="1163"/>
        </w:numPr>
        <w:pStyle w:val="Compact"/>
      </w:pPr>
      <w:r>
        <w:t xml:space="preserve">A low-risk internal productivity agent needs many SaaS connectors quickly, self-hosted</w:t>
      </w:r>
      <w:r>
        <w:t xml:space="preserve"> </w:t>
      </w:r>
      <w:r>
        <w:rPr>
          <w:rStyle w:val="ClaimLabel"/>
        </w:rPr>
        <w:t xml:space="preserve">AJ</w:t>
      </w:r>
    </w:p>
    <w:p>
      <w:pPr>
        <w:pStyle w:val="FirstParagraph"/>
      </w:pPr>
      <w:r>
        <w:rPr>
          <w:bCs/>
          <w:b/>
        </w:rPr>
        <w:t xml:space="preserve">Avoid when</w:t>
      </w:r>
    </w:p>
    <w:p>
      <w:pPr>
        <w:numPr>
          <w:ilvl w:val="0"/>
          <w:numId w:val="1164"/>
        </w:numPr>
        <w:pStyle w:val="Compact"/>
      </w:pPr>
      <w:r>
        <w:t xml:space="preserve">The agent touches client data or you cannot self-host in-region</w:t>
      </w:r>
      <w:r>
        <w:t xml:space="preserve"> </w:t>
      </w:r>
      <w:r>
        <w:rPr>
          <w:rStyle w:val="ClaimLabel"/>
        </w:rPr>
        <w:t xml:space="preserve">AJ</w:t>
      </w:r>
    </w:p>
    <w:p>
      <w:pPr>
        <w:pStyle w:val="FirstParagraph"/>
      </w:pPr>
      <w:r>
        <w:rPr>
          <w:bCs/>
          <w:b/>
        </w:rPr>
        <w:t xml:space="preserve">Nearest competitors:</w:t>
      </w:r>
      <w:r>
        <w:t xml:space="preserve"> </w:t>
      </w:r>
      <w:r>
        <w:t xml:space="preserve">L4-aws-agentcore-gateway-identity, C4-okta-auth0-ai-agents, C1-kong-ai-gateway</w:t>
      </w:r>
    </w:p>
    <w:p>
      <w:pPr>
        <w:pStyle w:val="BodyText"/>
      </w:pPr>
      <w:r>
        <w:rPr>
          <w:bCs/>
          <w:b/>
        </w:rPr>
        <w:t xml:space="preserve">Regulated-FS note.</w:t>
      </w:r>
      <w:r>
        <w:t xml:space="preserve"> </w:t>
      </w:r>
      <w:r>
        <w:t xml:space="preserve">Do not let a third party hold staff OAuth tokens to firm systems in its multi-tenant cloud; if used, self-host and keep the token vault in your estate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Composio (SDK copyright Sampark Inc.; San Francisco)</w:t>
            </w:r>
          </w:p>
        </w:tc>
        <w:tc>
          <w:tcPr/>
          <w:p>
            <w:pPr>
              <w:pStyle w:val="Compact"/>
              <w:jc w:val="left"/>
            </w:pPr>
            <w:r>
              <w:t xml:space="preserve">Verified fact</w:t>
            </w:r>
          </w:p>
        </w:tc>
        <w:tc>
          <w:tcPr/>
          <w:p>
            <w:pPr>
              <w:pStyle w:val="Compact"/>
              <w:jc w:val="left"/>
            </w:pPr>
            <w:r>
              <w:t xml:space="preserve">A3-S063, A3-S067, A3-S099</w:t>
            </w:r>
          </w:p>
        </w:tc>
      </w:tr>
      <w:tr>
        <w:tc>
          <w:tcPr/>
          <w:p>
            <w:pPr>
              <w:pStyle w:val="Compact"/>
              <w:jc w:val="left"/>
            </w:pPr>
            <w:r>
              <w:t xml:space="preserve">Category</w:t>
            </w:r>
          </w:p>
        </w:tc>
        <w:tc>
          <w:tcPr/>
          <w:p>
            <w:pPr>
              <w:pStyle w:val="Compact"/>
              <w:jc w:val="left"/>
            </w:pPr>
            <w:r>
              <w:t xml:space="preserve">Managed tool-integration platform for agents: 1000+ pre-authenticated toolkits, per-user sessions, authentication, triggers and a sandbox</w:t>
            </w:r>
          </w:p>
        </w:tc>
        <w:tc>
          <w:tcPr/>
          <w:p>
            <w:pPr>
              <w:pStyle w:val="Compact"/>
              <w:jc w:val="left"/>
            </w:pPr>
            <w:r>
              <w:t xml:space="preserve">Verified fact</w:t>
            </w:r>
          </w:p>
        </w:tc>
        <w:tc>
          <w:tcPr/>
          <w:p>
            <w:pPr>
              <w:pStyle w:val="Compact"/>
              <w:jc w:val="left"/>
            </w:pPr>
            <w:r>
              <w:t xml:space="preserve">A3-S063</w:t>
            </w:r>
          </w:p>
        </w:tc>
      </w:tr>
      <w:tr>
        <w:tc>
          <w:tcPr/>
          <w:p>
            <w:pPr>
              <w:pStyle w:val="Compact"/>
              <w:jc w:val="left"/>
            </w:pPr>
            <w:r>
              <w:t xml:space="preserve">Version / lineup</w:t>
            </w:r>
          </w:p>
        </w:tc>
        <w:tc>
          <w:tcPr/>
          <w:p>
            <w:pPr>
              <w:pStyle w:val="Compact"/>
              <w:jc w:val="left"/>
            </w:pPr>
            <w:r>
              <w:t xml:space="preserve">Python SDK composio 0.25.0 (29 September 2026); 2.0.0b0 pre-release (31 August 2026)</w:t>
            </w:r>
          </w:p>
        </w:tc>
        <w:tc>
          <w:tcPr/>
          <w:p>
            <w:pPr>
              <w:pStyle w:val="Compact"/>
              <w:jc w:val="left"/>
            </w:pPr>
            <w:r>
              <w:t xml:space="preserve">Verified fact</w:t>
            </w:r>
          </w:p>
        </w:tc>
        <w:tc>
          <w:tcPr/>
          <w:p>
            <w:pPr>
              <w:pStyle w:val="Compact"/>
              <w:jc w:val="left"/>
            </w:pPr>
            <w:r>
              <w:t xml:space="preserve">A3-S008, V1-S098</w:t>
            </w:r>
          </w:p>
        </w:tc>
      </w:tr>
      <w:tr>
        <w:tc>
          <w:tcPr/>
          <w:p>
            <w:pPr>
              <w:pStyle w:val="Compact"/>
              <w:jc w:val="left"/>
            </w:pPr>
            <w:r>
              <w:t xml:space="preserve">Licence</w:t>
            </w:r>
          </w:p>
        </w:tc>
        <w:tc>
          <w:tcPr/>
          <w:p>
            <w:pPr>
              <w:pStyle w:val="Compact"/>
              <w:jc w:val="left"/>
            </w:pPr>
            <w:r>
              <w:t xml:space="preserve">SDKs MIT; platform is a hosted proprietary service (API key from dashboard)</w:t>
            </w:r>
          </w:p>
        </w:tc>
        <w:tc>
          <w:tcPr/>
          <w:p>
            <w:pPr>
              <w:pStyle w:val="Compact"/>
              <w:jc w:val="left"/>
            </w:pPr>
            <w:r>
              <w:t xml:space="preserve">Verified fact</w:t>
            </w:r>
          </w:p>
        </w:tc>
        <w:tc>
          <w:tcPr/>
          <w:p>
            <w:pPr>
              <w:pStyle w:val="Compact"/>
              <w:jc w:val="left"/>
            </w:pPr>
            <w:r>
              <w:t xml:space="preserve">A3-S067, A3-S063</w:t>
            </w:r>
          </w:p>
        </w:tc>
      </w:tr>
      <w:tr>
        <w:tc>
          <w:tcPr/>
          <w:p>
            <w:pPr>
              <w:pStyle w:val="Compact"/>
              <w:jc w:val="left"/>
            </w:pPr>
            <w:r>
              <w:t xml:space="preserve">Strategic direction</w:t>
            </w:r>
          </w:p>
        </w:tc>
        <w:tc>
          <w:tcPr/>
          <w:p>
            <w:pPr>
              <w:pStyle w:val="Compact"/>
              <w:jc w:val="left"/>
            </w:pPr>
            <w:r>
              <w:t xml:space="preserve">Session-based meta tools; markets an MCP Gateway product with governance (policy, audit, SSO)</w:t>
            </w:r>
          </w:p>
        </w:tc>
        <w:tc>
          <w:tcPr/>
          <w:p>
            <w:pPr>
              <w:pStyle w:val="Compact"/>
              <w:jc w:val="left"/>
            </w:pPr>
            <w:r>
              <w:t xml:space="preserve">Verified fact</w:t>
            </w:r>
          </w:p>
        </w:tc>
        <w:tc>
          <w:tcPr/>
          <w:p>
            <w:pPr>
              <w:pStyle w:val="Compact"/>
              <w:jc w:val="left"/>
            </w:pPr>
            <w:r>
              <w:t xml:space="preserve">A3-S008, A3-S119</w:t>
            </w:r>
          </w:p>
        </w:tc>
      </w:tr>
      <w:tr>
        <w:tc>
          <w:tcPr/>
          <w:p>
            <w:pPr>
              <w:pStyle w:val="Compact"/>
              <w:jc w:val="left"/>
            </w:pPr>
            <w:r>
              <w:t xml:space="preserve">What it does</w:t>
            </w:r>
          </w:p>
        </w:tc>
        <w:tc>
          <w:tcPr/>
          <w:p>
            <w:pPr>
              <w:pStyle w:val="Compact"/>
              <w:jc w:val="left"/>
            </w:pPr>
            <w:r>
              <w:t xml:space="preserve">Creates per-user sessions whose tools an agent calls across 1000+ apps; handles OAuth/connected accounts and restricts toolkits, tools, auth configs and connected accounts per session</w:t>
            </w:r>
          </w:p>
        </w:tc>
        <w:tc>
          <w:tcPr/>
          <w:p>
            <w:pPr>
              <w:pStyle w:val="Compact"/>
              <w:jc w:val="left"/>
            </w:pPr>
            <w:r>
              <w:t xml:space="preserve">Verified fact</w:t>
            </w:r>
          </w:p>
        </w:tc>
        <w:tc>
          <w:tcPr/>
          <w:p>
            <w:pPr>
              <w:pStyle w:val="Compact"/>
              <w:jc w:val="left"/>
            </w:pPr>
            <w:r>
              <w:t xml:space="preserve">A3-S063, A3-S008</w:t>
            </w:r>
          </w:p>
        </w:tc>
      </w:tr>
      <w:tr>
        <w:tc>
          <w:tcPr/>
          <w:p>
            <w:pPr>
              <w:pStyle w:val="Compact"/>
              <w:jc w:val="left"/>
            </w:pPr>
            <w:r>
              <w:t xml:space="preserve">Stack position</w:t>
            </w:r>
          </w:p>
        </w:tc>
        <w:tc>
          <w:tcPr/>
          <w:p>
            <w:pPr>
              <w:pStyle w:val="Compact"/>
              <w:jc w:val="left"/>
            </w:pPr>
            <w:r>
              <w:t xml:space="preserve">L4 integration/tool-hub; also acts as a managed credential broker for third-party apps</w:t>
            </w:r>
          </w:p>
        </w:tc>
        <w:tc>
          <w:tcPr/>
          <w:p>
            <w:pPr>
              <w:pStyle w:val="Compact"/>
              <w:jc w:val="left"/>
            </w:pPr>
            <w:r>
              <w:t xml:space="preserve">Verified fact</w:t>
            </w:r>
          </w:p>
        </w:tc>
        <w:tc>
          <w:tcPr/>
          <w:p>
            <w:pPr>
              <w:pStyle w:val="Compact"/>
              <w:jc w:val="left"/>
            </w:pPr>
            <w:r>
              <w:t xml:space="preserve">A3-S063</w:t>
            </w:r>
          </w:p>
        </w:tc>
      </w:tr>
      <w:tr>
        <w:tc>
          <w:tcPr/>
          <w:p>
            <w:pPr>
              <w:pStyle w:val="Compact"/>
              <w:jc w:val="left"/>
            </w:pPr>
            <w:r>
              <w:t xml:space="preserve">Integration</w:t>
            </w:r>
          </w:p>
        </w:tc>
        <w:tc>
          <w:tcPr/>
          <w:p>
            <w:pPr>
              <w:pStyle w:val="Compact"/>
              <w:jc w:val="left"/>
            </w:pPr>
            <w:r>
              <w:t xml:space="preserve">Python/TypeScript SDKs, CLI, provider adapters for OpenAI Agents, Claude Agent SDK, Vercel AI SDK, LangChain; remote MCP server</w:t>
            </w:r>
          </w:p>
        </w:tc>
        <w:tc>
          <w:tcPr/>
          <w:p>
            <w:pPr>
              <w:pStyle w:val="Compact"/>
              <w:jc w:val="left"/>
            </w:pPr>
            <w:r>
              <w:t xml:space="preserve">Verified fact</w:t>
            </w:r>
          </w:p>
        </w:tc>
        <w:tc>
          <w:tcPr/>
          <w:p>
            <w:pPr>
              <w:pStyle w:val="Compact"/>
              <w:jc w:val="left"/>
            </w:pPr>
            <w:r>
              <w:t xml:space="preserve">A3-S063, A3-S054</w:t>
            </w:r>
          </w:p>
        </w:tc>
      </w:tr>
      <w:tr>
        <w:tc>
          <w:tcPr/>
          <w:p>
            <w:pPr>
              <w:pStyle w:val="Compact"/>
              <w:jc w:val="left"/>
            </w:pPr>
            <w:r>
              <w:t xml:space="preserve">Dependencies</w:t>
            </w:r>
          </w:p>
        </w:tc>
        <w:tc>
          <w:tcPr/>
          <w:p>
            <w:pPr>
              <w:pStyle w:val="Compact"/>
              <w:jc w:val="left"/>
            </w:pPr>
            <w:r>
              <w:t xml:space="preserve">Composio hosted API</w:t>
            </w:r>
          </w:p>
        </w:tc>
        <w:tc>
          <w:tcPr/>
          <w:p>
            <w:pPr>
              <w:pStyle w:val="Compact"/>
              <w:jc w:val="left"/>
            </w:pPr>
            <w:r>
              <w:t xml:space="preserve">Verified fact</w:t>
            </w:r>
          </w:p>
        </w:tc>
        <w:tc>
          <w:tcPr/>
          <w:p>
            <w:pPr>
              <w:pStyle w:val="Compact"/>
              <w:jc w:val="left"/>
            </w:pPr>
            <w:r>
              <w:t xml:space="preserve">A3-S063</w:t>
            </w:r>
          </w:p>
        </w:tc>
      </w:tr>
      <w:tr>
        <w:tc>
          <w:tcPr/>
          <w:p>
            <w:pPr>
              <w:pStyle w:val="Compact"/>
              <w:jc w:val="left"/>
            </w:pPr>
            <w:r>
              <w:t xml:space="preserve">Certifications</w:t>
            </w:r>
          </w:p>
        </w:tc>
        <w:tc>
          <w:tcPr/>
          <w:p>
            <w:pPr>
              <w:pStyle w:val="Compact"/>
              <w:jc w:val="left"/>
            </w:pPr>
            <w:r>
              <w:t xml:space="preserve">Vendor states SOC 2 Type II and ISO/IEC 27001:2022; evidence via trust centre (security.composio.dev)</w:t>
            </w:r>
          </w:p>
        </w:tc>
        <w:tc>
          <w:tcPr/>
          <w:p>
            <w:pPr>
              <w:pStyle w:val="Compact"/>
              <w:jc w:val="left"/>
            </w:pPr>
            <w:r>
              <w:t xml:space="preserve">Verified fact</w:t>
            </w:r>
          </w:p>
        </w:tc>
        <w:tc>
          <w:tcPr/>
          <w:p>
            <w:pPr>
              <w:pStyle w:val="Compact"/>
              <w:jc w:val="left"/>
            </w:pPr>
            <w:r>
              <w:t xml:space="preserve">A3-S098</w:t>
            </w:r>
          </w:p>
        </w:tc>
      </w:tr>
      <w:tr>
        <w:tc>
          <w:tcPr/>
          <w:p>
            <w:pPr>
              <w:pStyle w:val="Compact"/>
              <w:jc w:val="left"/>
            </w:pPr>
            <w:r>
              <w:t xml:space="preserve">GDPR / residency</w:t>
            </w:r>
          </w:p>
        </w:tc>
        <w:tc>
          <w:tcPr/>
          <w:p>
            <w:pPr>
              <w:pStyle w:val="Compact"/>
              <w:jc w:val="left"/>
            </w:pPr>
            <w:r>
              <w:t xml:space="preserve">Managed cloud hosted in the US; EU-only residency requires self-hosted Enterprise deployment</w:t>
            </w:r>
          </w:p>
        </w:tc>
        <w:tc>
          <w:tcPr/>
          <w:p>
            <w:pPr>
              <w:pStyle w:val="Compact"/>
              <w:jc w:val="left"/>
            </w:pPr>
            <w:r>
              <w:t xml:space="preserve">Verified fact</w:t>
            </w:r>
          </w:p>
        </w:tc>
        <w:tc>
          <w:tcPr/>
          <w:p>
            <w:pPr>
              <w:pStyle w:val="Compact"/>
              <w:jc w:val="left"/>
            </w:pPr>
            <w:r>
              <w:t xml:space="preserve">A3-S119</w:t>
            </w:r>
          </w:p>
        </w:tc>
      </w:tr>
      <w:tr>
        <w:tc>
          <w:tcPr/>
          <w:p>
            <w:pPr>
              <w:pStyle w:val="Compact"/>
              <w:jc w:val="left"/>
            </w:pPr>
            <w:r>
              <w:t xml:space="preserve">Security features</w:t>
            </w:r>
          </w:p>
        </w:tc>
        <w:tc>
          <w:tcPr/>
          <w:p>
            <w:pPr>
              <w:pStyle w:val="Compact"/>
              <w:jc w:val="left"/>
            </w:pPr>
            <w:r>
              <w:t xml:space="preserve">Credentials AES-256 encrypted and isolated from app code and LLM context; KMS key management on Enterprise; Zero Data Retention on Pro and above</w:t>
            </w:r>
          </w:p>
        </w:tc>
        <w:tc>
          <w:tcPr/>
          <w:p>
            <w:pPr>
              <w:pStyle w:val="Compact"/>
              <w:jc w:val="left"/>
            </w:pPr>
            <w:r>
              <w:t xml:space="preserve">Verified fact</w:t>
            </w:r>
          </w:p>
        </w:tc>
        <w:tc>
          <w:tcPr/>
          <w:p>
            <w:pPr>
              <w:pStyle w:val="Compact"/>
              <w:jc w:val="left"/>
            </w:pPr>
            <w:r>
              <w:t xml:space="preserve">A3-S098, A3-S119</w:t>
            </w:r>
          </w:p>
        </w:tc>
      </w:tr>
      <w:tr>
        <w:tc>
          <w:tcPr/>
          <w:p>
            <w:pPr>
              <w:pStyle w:val="Compact"/>
              <w:jc w:val="left"/>
            </w:pPr>
            <w:r>
              <w:t xml:space="preserve">Access controls</w:t>
            </w:r>
          </w:p>
        </w:tc>
        <w:tc>
          <w:tcPr/>
          <w:p>
            <w:pPr>
              <w:pStyle w:val="Compact"/>
              <w:jc w:val="left"/>
            </w:pPr>
            <w:r>
              <w:t xml:space="preserve">SAML 2.0/OIDC SSO (Okta, Entra ID, Google Workspace) and SCIM 2.0 on Enterprise; action-level policy-as-code RBAC; per-call audit logs incl. denied calls, 7-day to 1-year retention, SIEM export; per-session tool restrictions</w:t>
            </w:r>
          </w:p>
        </w:tc>
        <w:tc>
          <w:tcPr/>
          <w:p>
            <w:pPr>
              <w:pStyle w:val="Compact"/>
              <w:jc w:val="left"/>
            </w:pPr>
            <w:r>
              <w:t xml:space="preserve">Verified fact</w:t>
            </w:r>
          </w:p>
        </w:tc>
        <w:tc>
          <w:tcPr/>
          <w:p>
            <w:pPr>
              <w:pStyle w:val="Compact"/>
              <w:jc w:val="left"/>
            </w:pPr>
            <w:r>
              <w:t xml:space="preserve">A3-S119, A3-S098, A3-S008</w:t>
            </w:r>
          </w:p>
        </w:tc>
      </w:tr>
      <w:tr>
        <w:tc>
          <w:tcPr/>
          <w:p>
            <w:pPr>
              <w:pStyle w:val="Compact"/>
              <w:jc w:val="left"/>
            </w:pPr>
            <w:r>
              <w:t xml:space="preserve">Enterprise support</w:t>
            </w:r>
          </w:p>
        </w:tc>
        <w:tc>
          <w:tcPr/>
          <w:p>
            <w:pPr>
              <w:pStyle w:val="Compact"/>
              <w:jc w:val="left"/>
            </w:pPr>
            <w:r>
              <w:t xml:space="preserve">Enterprise: MSA/DPA/SLA, dedicated support, committed volume</w:t>
            </w:r>
          </w:p>
        </w:tc>
        <w:tc>
          <w:tcPr/>
          <w:p>
            <w:pPr>
              <w:pStyle w:val="Compact"/>
              <w:jc w:val="left"/>
            </w:pPr>
            <w:r>
              <w:t xml:space="preserve">Verified fact</w:t>
            </w:r>
          </w:p>
        </w:tc>
        <w:tc>
          <w:tcPr/>
          <w:p>
            <w:pPr>
              <w:pStyle w:val="Compact"/>
              <w:jc w:val="left"/>
            </w:pPr>
            <w:r>
              <w:t xml:space="preserve">A3-S098</w:t>
            </w:r>
          </w:p>
        </w:tc>
      </w:tr>
      <w:tr>
        <w:tc>
          <w:tcPr/>
          <w:p>
            <w:pPr>
              <w:pStyle w:val="Compact"/>
              <w:jc w:val="left"/>
            </w:pPr>
            <w:r>
              <w:t xml:space="preserve">Pricing</w:t>
            </w:r>
          </w:p>
        </w:tc>
        <w:tc>
          <w:tcPr/>
          <w:p>
            <w:pPr>
              <w:pStyle w:val="Compact"/>
              <w:jc w:val="left"/>
            </w:pPr>
            <w:r>
              <w:t xml:space="preserve">Metered by tool call: free 20,000 calls/month; US$29/month for 200,000; US$229/month for 2M; Enterprise custom (as reported on Composio comparison pages)</w:t>
            </w:r>
          </w:p>
        </w:tc>
        <w:tc>
          <w:tcPr/>
          <w:p>
            <w:pPr>
              <w:pStyle w:val="Compact"/>
              <w:jc w:val="left"/>
            </w:pPr>
            <w:r>
              <w:t xml:space="preserve">Verified fact</w:t>
            </w:r>
          </w:p>
        </w:tc>
        <w:tc>
          <w:tcPr/>
          <w:p>
            <w:pPr>
              <w:pStyle w:val="Compact"/>
              <w:jc w:val="left"/>
            </w:pPr>
            <w:r>
              <w:t xml:space="preserve">A3-S098</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Provider adapters for major agent frameworks; maintains awesome-claude-skills list (76,670 stars)</w:t>
            </w:r>
          </w:p>
        </w:tc>
        <w:tc>
          <w:tcPr/>
          <w:p>
            <w:pPr>
              <w:pStyle w:val="Compact"/>
              <w:jc w:val="left"/>
            </w:pPr>
            <w:r>
              <w:t xml:space="preserve">Verified fact</w:t>
            </w:r>
          </w:p>
        </w:tc>
        <w:tc>
          <w:tcPr/>
          <w:p>
            <w:pPr>
              <w:pStyle w:val="Compact"/>
              <w:jc w:val="left"/>
            </w:pPr>
            <w:r>
              <w:t xml:space="preserve">A3-S063, A3-S054</w:t>
            </w:r>
          </w:p>
        </w:tc>
      </w:tr>
      <w:tr>
        <w:tc>
          <w:tcPr/>
          <w:p>
            <w:pPr>
              <w:pStyle w:val="Compact"/>
              <w:jc w:val="left"/>
            </w:pPr>
            <w:r>
              <w:t xml:space="preserve">Adoption signals</w:t>
            </w:r>
          </w:p>
        </w:tc>
        <w:tc>
          <w:tcPr/>
          <w:p>
            <w:pPr>
              <w:pStyle w:val="Compact"/>
              <w:jc w:val="left"/>
            </w:pPr>
            <w:r>
              <w:t xml:space="preserve">ComposioHQ/composio 30,464 GitHub stars (7 October 2026); US$25M Series A led by Lightspeed (July 2025; US$29M total, Reported)</w:t>
            </w:r>
          </w:p>
        </w:tc>
        <w:tc>
          <w:tcPr/>
          <w:p>
            <w:pPr>
              <w:pStyle w:val="Compact"/>
              <w:jc w:val="left"/>
            </w:pPr>
            <w:r>
              <w:t xml:space="preserve">Verified fact</w:t>
            </w:r>
          </w:p>
        </w:tc>
        <w:tc>
          <w:tcPr/>
          <w:p>
            <w:pPr>
              <w:pStyle w:val="Compact"/>
              <w:jc w:val="left"/>
            </w:pPr>
            <w:r>
              <w:t xml:space="preserve">A3-S054, A3-S099</w:t>
            </w:r>
          </w:p>
        </w:tc>
      </w:tr>
      <w:tr>
        <w:tc>
          <w:tcPr/>
          <w:p>
            <w:pPr>
              <w:pStyle w:val="Compact"/>
              <w:jc w:val="left"/>
            </w:pPr>
            <w:r>
              <w:t xml:space="preserve">Maturity</w:t>
            </w:r>
          </w:p>
        </w:tc>
        <w:tc>
          <w:tcPr/>
          <w:p>
            <w:pPr>
              <w:pStyle w:val="Compact"/>
              <w:jc w:val="left"/>
            </w:pPr>
            <w:r>
              <w:t xml:space="preserve">Current Python SDK line first published December 2024; pre-1.0 with 2.0 in beta</w:t>
            </w:r>
          </w:p>
        </w:tc>
        <w:tc>
          <w:tcPr/>
          <w:p>
            <w:pPr>
              <w:pStyle w:val="Compact"/>
              <w:jc w:val="left"/>
            </w:pPr>
            <w:r>
              <w:t xml:space="preserve">Verified fact</w:t>
            </w:r>
          </w:p>
        </w:tc>
        <w:tc>
          <w:tcPr/>
          <w:p>
            <w:pPr>
              <w:pStyle w:val="Compact"/>
              <w:jc w:val="left"/>
            </w:pPr>
            <w:r>
              <w:t xml:space="preserve">A3-S008</w:t>
            </w:r>
          </w:p>
        </w:tc>
      </w:tr>
      <w:tr>
        <w:tc>
          <w:tcPr/>
          <w:p>
            <w:pPr>
              <w:pStyle w:val="Compact"/>
              <w:jc w:val="left"/>
            </w:pPr>
            <w:r>
              <w:t xml:space="preserve">Deployment</w:t>
            </w:r>
          </w:p>
        </w:tc>
        <w:tc>
          <w:tcPr/>
          <w:p>
            <w:pPr>
              <w:pStyle w:val="Compact"/>
              <w:jc w:val="left"/>
            </w:pPr>
            <w:r>
              <w:t xml:space="preserve">saas: Yes; managed_cloud: Yes (regional managed cloud handling); vpc_byoc: Yes (Enterprise VPC deployment); private_cloud: Not publicly verified; self_hosted: Yes (Enterprise fully self-hosted); on_prem: Yes (on-premise option on Enterprise)</w:t>
            </w:r>
          </w:p>
        </w:tc>
        <w:tc>
          <w:tcPr/>
          <w:p>
            <w:pPr>
              <w:pStyle w:val="Compact"/>
            </w:pPr>
          </w:p>
        </w:tc>
        <w:tc>
          <w:tcPr/>
          <w:p>
            <w:pPr>
              <w:pStyle w:val="Compact"/>
            </w:pPr>
          </w:p>
        </w:tc>
      </w:tr>
    </w:tbl>
    <w:bookmarkEnd w:id="899"/>
    <w:bookmarkStart w:id="917" w:name="exa-l4-exa"/>
    <w:p>
      <w:pPr>
        <w:pStyle w:val="Heading2"/>
      </w:pPr>
      <w:r>
        <w:t xml:space="preserve">Exa (</w:t>
      </w:r>
      <w:r>
        <w:rPr>
          <w:rStyle w:val="VerbatimChar"/>
        </w:rPr>
        <w:t xml:space="preserve">L4-exa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Exa – search API</w:t>
      </w:r>
    </w:p>
    <w:p>
      <w:pPr>
        <w:pStyle w:val="BodyText"/>
      </w:pPr>
      <w:r>
        <w:rPr>
          <w:iCs/>
          <w:i/>
        </w:rPr>
        <w:t xml:space="preserve">Rationale:</w:t>
      </w:r>
      <w:r>
        <w:t xml:space="preserve"> </w:t>
      </w:r>
      <w:r>
        <w:t xml:space="preserve">Competent, certified search API; SaaS-only with no EU region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search and extraction competently</w:t>
            </w:r>
            <w:r>
              <w:t xml:space="preserve"> </w:t>
            </w:r>
            <w:r>
              <w:rPr>
                <w:rStyle w:val="ClaimLabel"/>
              </w:rPr>
              <w:t xml:space="preserve">VF</w:t>
            </w:r>
            <w:r>
              <w:rPr>
                <w:rStyle w:val="FootnoteReference"/>
              </w:rPr>
              <w:footnoteReference w:id="900"/>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and SCIM verified; RBAC and audit logs not found (CP2 rule 7: max 3)</w:t>
            </w:r>
            <w:r>
              <w:t xml:space="preserve"> </w:t>
            </w:r>
            <w:r>
              <w:rPr>
                <w:rStyle w:val="ClaimLabel"/>
              </w:rPr>
              <w:t xml:space="preserve">VF</w:t>
            </w:r>
            <w:r>
              <w:rPr>
                <w:rStyle w:val="FootnoteReference"/>
              </w:rPr>
              <w:footnoteReference w:id="902"/>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DPA; no ISO 27001 found</w:t>
            </w:r>
            <w:r>
              <w:t xml:space="preserve"> </w:t>
            </w:r>
            <w:r>
              <w:rPr>
                <w:rStyle w:val="ClaimLabel"/>
              </w:rPr>
              <w:t xml:space="preserve">VF</w:t>
            </w:r>
            <w:r>
              <w:rPr>
                <w:rStyle w:val="FootnoteReference"/>
              </w:rPr>
              <w:footnoteReference w:id="904"/>
            </w:r>
          </w:p>
        </w:tc>
      </w:tr>
      <w:tr>
        <w:tc>
          <w:tcPr/>
          <w:p>
            <w:pPr>
              <w:pStyle w:val="Compact"/>
              <w:jc w:val="left"/>
            </w:pPr>
            <w:r>
              <w:t xml:space="preserve">Deployment flexibility</w:t>
            </w:r>
          </w:p>
        </w:tc>
        <w:tc>
          <w:tcPr/>
          <w:p>
            <w:pPr>
              <w:pStyle w:val="Compact"/>
              <w:jc w:val="right"/>
            </w:pPr>
            <w:r>
              <w:t xml:space="preserve">1</w:t>
            </w:r>
          </w:p>
        </w:tc>
        <w:tc>
          <w:tcPr/>
          <w:p>
            <w:pPr>
              <w:pStyle w:val="Compact"/>
              <w:jc w:val="left"/>
            </w:pPr>
            <w:r>
              <w:t xml:space="preserve">One SaaS service, no region choice found</w:t>
            </w:r>
            <w:r>
              <w:t xml:space="preserve"> </w:t>
            </w:r>
            <w:r>
              <w:rPr>
                <w:rStyle w:val="ClaimLabel"/>
              </w:rPr>
              <w:t xml:space="preserve">VF</w:t>
            </w:r>
            <w:r>
              <w:rPr>
                <w:rStyle w:val="FootnoteReference"/>
              </w:rPr>
              <w:footnoteReference w:id="906"/>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SDKs and MCP server; mainstream</w:t>
            </w:r>
            <w:r>
              <w:t xml:space="preserve"> </w:t>
            </w:r>
            <w:r>
              <w:rPr>
                <w:rStyle w:val="ClaimLabel"/>
              </w:rPr>
              <w:t xml:space="preserve">VF</w:t>
            </w:r>
            <w:r>
              <w:rPr>
                <w:rStyle w:val="FootnoteReference"/>
              </w:rPr>
              <w:footnoteReference w:id="907"/>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Steady releases since January 2024; well funded</w:t>
            </w:r>
            <w:r>
              <w:t xml:space="preserve"> </w:t>
            </w:r>
            <w:r>
              <w:rPr>
                <w:rStyle w:val="ClaimLabel"/>
              </w:rPr>
              <w:t xml:space="preserve">VF</w:t>
            </w:r>
            <w:r>
              <w:rPr>
                <w:rStyle w:val="FootnoteReference"/>
              </w:rPr>
              <w:footnoteReference w:id="908"/>
            </w:r>
            <w:r>
              <w:t xml:space="preserve"> </w:t>
            </w:r>
            <w:r>
              <w:rPr>
                <w:rStyle w:val="ClaimLabel"/>
              </w:rPr>
              <w:t xml:space="preserve">R</w:t>
            </w:r>
            <w:r>
              <w:rPr>
                <w:rStyle w:val="FootnoteReference"/>
              </w:rPr>
              <w:footnoteReference w:id="909"/>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per-request pricing with a page conflict</w:t>
            </w:r>
            <w:r>
              <w:t xml:space="preserve"> </w:t>
            </w:r>
            <w:r>
              <w:rPr>
                <w:rStyle w:val="ClaimLabel"/>
              </w:rPr>
              <w:t xml:space="preserve">VF</w:t>
            </w:r>
            <w:r>
              <w:rPr>
                <w:rStyle w:val="FootnoteReference"/>
              </w:rPr>
              <w:footnoteReference w:id="911"/>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index, but trivially swappable behind one interface</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2.70 / 2.70</w:t>
            </w:r>
          </w:p>
        </w:tc>
        <w:tc>
          <w:tcPr/>
          <w:p>
            <w:pPr>
              <w:pStyle w:val="Compact"/>
            </w:pPr>
          </w:p>
        </w:tc>
      </w:tr>
    </w:tbl>
    <w:p>
      <w:pPr>
        <w:pStyle w:val="BodyText"/>
      </w:pPr>
      <w:r>
        <w:rPr>
          <w:bCs/>
          <w:b/>
        </w:rPr>
        <w:t xml:space="preserve">Capabilities.</w:t>
      </w:r>
      <w:r>
        <w:t xml:space="preserve"> </w:t>
      </w:r>
      <w:r>
        <w:t xml:space="preserve">Web search API for AI with filters, page contents, answers and structured output; MCP server</w:t>
      </w:r>
      <w:r>
        <w:t xml:space="preserve"> </w:t>
      </w:r>
      <w:r>
        <w:rPr>
          <w:rStyle w:val="ClaimLabel"/>
        </w:rPr>
        <w:t xml:space="preserve">VF</w:t>
      </w:r>
      <w:r>
        <w:rPr>
          <w:rStyle w:val="FootnoteReference"/>
        </w:rPr>
        <w:footnoteReference w:id="912"/>
      </w:r>
      <w:r>
        <w:t xml:space="preserve">.</w:t>
      </w:r>
    </w:p>
    <w:p>
      <w:pPr>
        <w:pStyle w:val="BodyText"/>
      </w:pPr>
      <w:r>
        <w:rPr>
          <w:bCs/>
          <w:b/>
        </w:rPr>
        <w:t xml:space="preserve">Strengths</w:t>
      </w:r>
    </w:p>
    <w:p>
      <w:pPr>
        <w:numPr>
          <w:ilvl w:val="0"/>
          <w:numId w:val="1165"/>
        </w:numPr>
        <w:pStyle w:val="Compact"/>
      </w:pPr>
      <w:r>
        <w:t xml:space="preserve">SOC 2 Type II with 2026 bridge letter; ZDR on Enterprise; DPA with SCCs and UK Addendum</w:t>
      </w:r>
      <w:r>
        <w:t xml:space="preserve"> </w:t>
      </w:r>
      <w:r>
        <w:rPr>
          <w:rStyle w:val="ClaimLabel"/>
        </w:rPr>
        <w:t xml:space="preserve">VF</w:t>
      </w:r>
      <w:r>
        <w:rPr>
          <w:rStyle w:val="FootnoteReference"/>
        </w:rPr>
        <w:footnoteReference w:id="913"/>
      </w:r>
    </w:p>
    <w:p>
      <w:pPr>
        <w:numPr>
          <w:ilvl w:val="0"/>
          <w:numId w:val="1165"/>
        </w:numPr>
        <w:pStyle w:val="Compact"/>
      </w:pPr>
      <w:r>
        <w:t xml:space="preserve">Dashboard SSO and SCIM on Enterprise</w:t>
      </w:r>
      <w:r>
        <w:t xml:space="preserve"> </w:t>
      </w:r>
      <w:r>
        <w:rPr>
          <w:rStyle w:val="ClaimLabel"/>
        </w:rPr>
        <w:t xml:space="preserve">VF</w:t>
      </w:r>
      <w:r>
        <w:rPr>
          <w:rStyle w:val="FootnoteReference"/>
        </w:rPr>
        <w:footnoteReference w:id="914"/>
      </w:r>
    </w:p>
    <w:p>
      <w:pPr>
        <w:pStyle w:val="FirstParagraph"/>
      </w:pPr>
      <w:r>
        <w:rPr>
          <w:bCs/>
          <w:b/>
        </w:rPr>
        <w:t xml:space="preserve">Limitations and risks</w:t>
      </w:r>
    </w:p>
    <w:p>
      <w:pPr>
        <w:numPr>
          <w:ilvl w:val="0"/>
          <w:numId w:val="1166"/>
        </w:numPr>
        <w:pStyle w:val="Compact"/>
      </w:pPr>
      <w:r>
        <w:t xml:space="preserve">SaaS only; no EU processing region found</w:t>
      </w:r>
      <w:r>
        <w:t xml:space="preserve"> </w:t>
      </w:r>
      <w:r>
        <w:rPr>
          <w:rStyle w:val="ClaimLabel"/>
        </w:rPr>
        <w:t xml:space="preserve">VF</w:t>
      </w:r>
      <w:r>
        <w:rPr>
          <w:rStyle w:val="FootnoteReference"/>
        </w:rPr>
        <w:footnoteReference w:id="915"/>
      </w:r>
    </w:p>
    <w:p>
      <w:pPr>
        <w:numPr>
          <w:ilvl w:val="0"/>
          <w:numId w:val="1166"/>
        </w:numPr>
        <w:pStyle w:val="Compact"/>
      </w:pPr>
      <w:r>
        <w:t xml:space="preserve">Pricing conflict US$7 vs US$4 per 1,000 searches</w:t>
      </w:r>
      <w:r>
        <w:t xml:space="preserve"> </w:t>
      </w:r>
      <w:r>
        <w:rPr>
          <w:rStyle w:val="ClaimLabel"/>
        </w:rPr>
        <w:t xml:space="preserve">VF</w:t>
      </w:r>
      <w:r>
        <w:rPr>
          <w:rStyle w:val="FootnoteReference"/>
        </w:rPr>
        <w:footnoteReference w:id="916"/>
      </w:r>
    </w:p>
    <w:p>
      <w:pPr>
        <w:numPr>
          <w:ilvl w:val="0"/>
          <w:numId w:val="1166"/>
        </w:numPr>
        <w:pStyle w:val="Compact"/>
      </w:pPr>
      <w:r>
        <w:t xml:space="preserve">Search queries can leak confidential intent</w:t>
      </w:r>
      <w:r>
        <w:t xml:space="preserve"> </w:t>
      </w:r>
      <w:r>
        <w:rPr>
          <w:rStyle w:val="ClaimLabel"/>
        </w:rPr>
        <w:t xml:space="preserve">AJ</w:t>
      </w:r>
    </w:p>
    <w:p>
      <w:pPr>
        <w:pStyle w:val="FirstParagraph"/>
      </w:pPr>
      <w:r>
        <w:rPr>
          <w:bCs/>
          <w:b/>
        </w:rPr>
        <w:t xml:space="preserve">Choose when</w:t>
      </w:r>
    </w:p>
    <w:p>
      <w:pPr>
        <w:numPr>
          <w:ilvl w:val="0"/>
          <w:numId w:val="1167"/>
        </w:numPr>
        <w:pStyle w:val="Compact"/>
      </w:pPr>
      <w:r>
        <w:t xml:space="preserve">Public-web research on non-confidential questions</w:t>
      </w:r>
      <w:r>
        <w:t xml:space="preserve"> </w:t>
      </w:r>
      <w:r>
        <w:rPr>
          <w:rStyle w:val="ClaimLabel"/>
        </w:rPr>
        <w:t xml:space="preserve">AJ</w:t>
      </w:r>
    </w:p>
    <w:p>
      <w:pPr>
        <w:pStyle w:val="FirstParagraph"/>
      </w:pPr>
      <w:r>
        <w:rPr>
          <w:bCs/>
          <w:b/>
        </w:rPr>
        <w:t xml:space="preserve">Avoid when</w:t>
      </w:r>
    </w:p>
    <w:p>
      <w:pPr>
        <w:numPr>
          <w:ilvl w:val="0"/>
          <w:numId w:val="1168"/>
        </w:numPr>
        <w:pStyle w:val="Compact"/>
      </w:pPr>
      <w:r>
        <w:t xml:space="preserve">Queries could contain client, holdings or deal information</w:t>
      </w:r>
      <w:r>
        <w:t xml:space="preserve"> </w:t>
      </w:r>
      <w:r>
        <w:rPr>
          <w:rStyle w:val="ClaimLabel"/>
        </w:rPr>
        <w:t xml:space="preserve">AJ</w:t>
      </w:r>
    </w:p>
    <w:p>
      <w:pPr>
        <w:pStyle w:val="FirstParagraph"/>
      </w:pPr>
      <w:r>
        <w:rPr>
          <w:bCs/>
          <w:b/>
        </w:rPr>
        <w:t xml:space="preserve">Nearest competitors:</w:t>
      </w:r>
      <w:r>
        <w:t xml:space="preserve"> </w:t>
      </w:r>
      <w:r>
        <w:t xml:space="preserve">L4-tavily, L8-firecrawl, L8-apify</w:t>
      </w:r>
    </w:p>
    <w:p>
      <w:pPr>
        <w:pStyle w:val="BodyText"/>
      </w:pPr>
      <w:r>
        <w:rPr>
          <w:bCs/>
          <w:b/>
        </w:rPr>
        <w:t xml:space="preserve">Regulated-FS note.</w:t>
      </w:r>
      <w:r>
        <w:t xml:space="preserve"> </w:t>
      </w:r>
      <w:r>
        <w:t xml:space="preserve">Enable ZDR, route through the egress proxy with DLP, and register as an ICT third-party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Exa (Exa Labs, Inc.)</w:t>
            </w:r>
          </w:p>
        </w:tc>
        <w:tc>
          <w:tcPr/>
          <w:p>
            <w:pPr>
              <w:pStyle w:val="Compact"/>
              <w:jc w:val="left"/>
            </w:pPr>
            <w:r>
              <w:t xml:space="preserve">Verified fact</w:t>
            </w:r>
          </w:p>
        </w:tc>
        <w:tc>
          <w:tcPr/>
          <w:p>
            <w:pPr>
              <w:pStyle w:val="Compact"/>
              <w:jc w:val="left"/>
            </w:pPr>
            <w:r>
              <w:t xml:space="preserve">A3-S010, A3-S121</w:t>
            </w:r>
          </w:p>
        </w:tc>
      </w:tr>
      <w:tr>
        <w:tc>
          <w:tcPr/>
          <w:p>
            <w:pPr>
              <w:pStyle w:val="Compact"/>
              <w:jc w:val="left"/>
            </w:pPr>
            <w:r>
              <w:t xml:space="preserve">Category</w:t>
            </w:r>
          </w:p>
        </w:tc>
        <w:tc>
          <w:tcPr/>
          <w:p>
            <w:pPr>
              <w:pStyle w:val="Compact"/>
              <w:jc w:val="left"/>
            </w:pPr>
            <w:r>
              <w:t xml:space="preserve">Web search API for AI (search, contents, answer, streaming)</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Version / lineup</w:t>
            </w:r>
          </w:p>
        </w:tc>
        <w:tc>
          <w:tcPr/>
          <w:p>
            <w:pPr>
              <w:pStyle w:val="Compact"/>
              <w:jc w:val="left"/>
            </w:pPr>
            <w:r>
              <w:t xml:space="preserve">exa-py 2.25.0 (1 October 2026)</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Licence</w:t>
            </w:r>
          </w:p>
        </w:tc>
        <w:tc>
          <w:tcPr/>
          <w:p>
            <w:pPr>
              <w:pStyle w:val="Compact"/>
              <w:jc w:val="left"/>
            </w:pPr>
            <w:r>
              <w:t xml:space="preserve">SDK MIT; search API proprietary</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Strategic direction</w:t>
            </w:r>
          </w:p>
        </w:tc>
        <w:tc>
          <w:tcPr/>
          <w:p>
            <w:pPr>
              <w:pStyle w:val="Compact"/>
              <w:jc w:val="left"/>
            </w:pPr>
            <w:r>
              <w:t xml:space="preserve">Search with structured output schemas and streamed answers</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What it does</w:t>
            </w:r>
          </w:p>
        </w:tc>
        <w:tc>
          <w:tcPr/>
          <w:p>
            <w:pPr>
              <w:pStyle w:val="Compact"/>
              <w:jc w:val="left"/>
            </w:pPr>
            <w:r>
              <w:t xml:space="preserve">Searches the web with date/domain filters, returns page contents/highlights, generates answers and supports structured output via output_schema</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Stack position</w:t>
            </w:r>
          </w:p>
        </w:tc>
        <w:tc>
          <w:tcPr/>
          <w:p>
            <w:pPr>
              <w:pStyle w:val="Compact"/>
              <w:jc w:val="left"/>
            </w:pPr>
            <w:r>
              <w:t xml:space="preserve">L4 tool (web retrieval) feeding agents; overlaps L8 web extraction</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Integration</w:t>
            </w:r>
          </w:p>
        </w:tc>
        <w:tc>
          <w:tcPr/>
          <w:p>
            <w:pPr>
              <w:pStyle w:val="Compact"/>
              <w:jc w:val="left"/>
            </w:pPr>
            <w:r>
              <w:t xml:space="preserve">Python and JavaScript SDKs; MCP server (exa-mcp-server)</w:t>
            </w:r>
          </w:p>
        </w:tc>
        <w:tc>
          <w:tcPr/>
          <w:p>
            <w:pPr>
              <w:pStyle w:val="Compact"/>
              <w:jc w:val="left"/>
            </w:pPr>
            <w:r>
              <w:t xml:space="preserve">Verified fact</w:t>
            </w:r>
          </w:p>
        </w:tc>
        <w:tc>
          <w:tcPr/>
          <w:p>
            <w:pPr>
              <w:pStyle w:val="Compact"/>
              <w:jc w:val="left"/>
            </w:pPr>
            <w:r>
              <w:t xml:space="preserve">A3-S010, A3-S054</w:t>
            </w:r>
          </w:p>
        </w:tc>
      </w:tr>
      <w:tr>
        <w:tc>
          <w:tcPr/>
          <w:p>
            <w:pPr>
              <w:pStyle w:val="Compact"/>
              <w:jc w:val="left"/>
            </w:pPr>
            <w:r>
              <w:t xml:space="preserve">Dependencies</w:t>
            </w:r>
          </w:p>
        </w:tc>
        <w:tc>
          <w:tcPr/>
          <w:p>
            <w:pPr>
              <w:pStyle w:val="Compact"/>
              <w:jc w:val="left"/>
            </w:pPr>
            <w:r>
              <w:t xml:space="preserve">Exa hosted API (API key)</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Certifications</w:t>
            </w:r>
          </w:p>
        </w:tc>
        <w:tc>
          <w:tcPr/>
          <w:p>
            <w:pPr>
              <w:pStyle w:val="Compact"/>
              <w:jc w:val="left"/>
            </w:pPr>
            <w:r>
              <w:t xml:space="preserve">SOC 2 Type II (security, confidentiality, availability); 2026 bridge letter; HIPAA BAA for eligible Enterprise customers</w:t>
            </w:r>
          </w:p>
        </w:tc>
        <w:tc>
          <w:tcPr/>
          <w:p>
            <w:pPr>
              <w:pStyle w:val="Compact"/>
              <w:jc w:val="left"/>
            </w:pPr>
            <w:r>
              <w:t xml:space="preserve">Verified fact</w:t>
            </w:r>
          </w:p>
        </w:tc>
        <w:tc>
          <w:tcPr/>
          <w:p>
            <w:pPr>
              <w:pStyle w:val="Compact"/>
              <w:jc w:val="left"/>
            </w:pPr>
            <w:r>
              <w:t xml:space="preserve">A3-S100, A3-S121</w:t>
            </w:r>
          </w:p>
        </w:tc>
      </w:tr>
      <w:tr>
        <w:tc>
          <w:tcPr/>
          <w:p>
            <w:pPr>
              <w:pStyle w:val="Compact"/>
              <w:jc w:val="left"/>
            </w:pPr>
            <w:r>
              <w:t xml:space="preserve">GDPR / residency</w:t>
            </w:r>
          </w:p>
        </w:tc>
        <w:tc>
          <w:tcPr/>
          <w:p>
            <w:pPr>
              <w:pStyle w:val="Compact"/>
              <w:jc w:val="left"/>
            </w:pPr>
            <w:r>
              <w:t xml:space="preserve">DPA with EU SCCs (2021/914) and UK Addendum; GDPR/CCPA rights honoured; zero data retention on Enterprise; no EU processing region stated</w:t>
            </w:r>
          </w:p>
        </w:tc>
        <w:tc>
          <w:tcPr/>
          <w:p>
            <w:pPr>
              <w:pStyle w:val="Compact"/>
              <w:jc w:val="left"/>
            </w:pPr>
            <w:r>
              <w:t xml:space="preserve">Verified fact</w:t>
            </w:r>
          </w:p>
        </w:tc>
        <w:tc>
          <w:tcPr/>
          <w:p>
            <w:pPr>
              <w:pStyle w:val="Compact"/>
              <w:jc w:val="left"/>
            </w:pPr>
            <w:r>
              <w:t xml:space="preserve">A3-S121, A3-S100</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and SCIM for the Exa Dashboard on Enterprise</w:t>
            </w:r>
          </w:p>
        </w:tc>
        <w:tc>
          <w:tcPr/>
          <w:p>
            <w:pPr>
              <w:pStyle w:val="Compact"/>
              <w:jc w:val="left"/>
            </w:pPr>
            <w:r>
              <w:t xml:space="preserve">Verified fact</w:t>
            </w:r>
          </w:p>
        </w:tc>
        <w:tc>
          <w:tcPr/>
          <w:p>
            <w:pPr>
              <w:pStyle w:val="Compact"/>
              <w:jc w:val="left"/>
            </w:pPr>
            <w:r>
              <w:t xml:space="preserve">A3-S121</w:t>
            </w:r>
          </w:p>
        </w:tc>
      </w:tr>
      <w:tr>
        <w:tc>
          <w:tcPr/>
          <w:p>
            <w:pPr>
              <w:pStyle w:val="Compact"/>
              <w:jc w:val="left"/>
            </w:pPr>
            <w:r>
              <w:t xml:space="preserve">Enterprise support</w:t>
            </w:r>
          </w:p>
        </w:tc>
        <w:tc>
          <w:tcPr/>
          <w:p>
            <w:pPr>
              <w:pStyle w:val="Compact"/>
              <w:jc w:val="left"/>
            </w:pPr>
            <w:r>
              <w:t xml:space="preserve">Enterprise: custom MSA/DPA, volume discounts, custom datasets</w:t>
            </w:r>
          </w:p>
        </w:tc>
        <w:tc>
          <w:tcPr/>
          <w:p>
            <w:pPr>
              <w:pStyle w:val="Compact"/>
              <w:jc w:val="left"/>
            </w:pPr>
            <w:r>
              <w:t xml:space="preserve">Verified fact</w:t>
            </w:r>
          </w:p>
        </w:tc>
        <w:tc>
          <w:tcPr/>
          <w:p>
            <w:pPr>
              <w:pStyle w:val="Compact"/>
              <w:jc w:val="left"/>
            </w:pPr>
            <w:r>
              <w:t xml:space="preserve">A3-S100, A3-S121</w:t>
            </w:r>
          </w:p>
        </w:tc>
      </w:tr>
      <w:tr>
        <w:tc>
          <w:tcPr/>
          <w:p>
            <w:pPr>
              <w:pStyle w:val="Compact"/>
              <w:jc w:val="left"/>
            </w:pPr>
            <w:r>
              <w:t xml:space="preserve">Pricing</w:t>
            </w:r>
          </w:p>
        </w:tc>
        <w:tc>
          <w:tcPr/>
          <w:p>
            <w:pPr>
              <w:pStyle w:val="Compact"/>
              <w:jc w:val="left"/>
            </w:pPr>
            <w:r>
              <w:t xml:space="preserve">Search US$7 per 1,000 requests; Monitors US$15 per 1,000; one page says from US$4 per 1,000 (conflict); Enterprise custom</w:t>
            </w:r>
          </w:p>
        </w:tc>
        <w:tc>
          <w:tcPr/>
          <w:p>
            <w:pPr>
              <w:pStyle w:val="Compact"/>
              <w:jc w:val="left"/>
            </w:pPr>
            <w:r>
              <w:t xml:space="preserve">Verified fact</w:t>
            </w:r>
          </w:p>
        </w:tc>
        <w:tc>
          <w:tcPr/>
          <w:p>
            <w:pPr>
              <w:pStyle w:val="Compact"/>
              <w:jc w:val="left"/>
            </w:pPr>
            <w:r>
              <w:t xml:space="preserve">A3-S100</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MCP server for agent clients</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Adoption signals</w:t>
            </w:r>
          </w:p>
        </w:tc>
        <w:tc>
          <w:tcPr/>
          <w:p>
            <w:pPr>
              <w:pStyle w:val="Compact"/>
              <w:jc w:val="left"/>
            </w:pPr>
            <w:r>
              <w:t xml:space="preserve">exa-mcp-server 5,091 GitHub stars (7 October 2026); US$85M Series B at US$700M (September 2025, Benchmark) and US$250M Series C at US$2.2B (May 2026, a16z) (Reported)</w:t>
            </w:r>
          </w:p>
        </w:tc>
        <w:tc>
          <w:tcPr/>
          <w:p>
            <w:pPr>
              <w:pStyle w:val="Compact"/>
              <w:jc w:val="left"/>
            </w:pPr>
            <w:r>
              <w:t xml:space="preserve">Verified fact</w:t>
            </w:r>
          </w:p>
        </w:tc>
        <w:tc>
          <w:tcPr/>
          <w:p>
            <w:pPr>
              <w:pStyle w:val="Compact"/>
              <w:jc w:val="left"/>
            </w:pPr>
            <w:r>
              <w:t xml:space="preserve">A3-S054, A3-S101</w:t>
            </w:r>
          </w:p>
        </w:tc>
      </w:tr>
      <w:tr>
        <w:tc>
          <w:tcPr/>
          <w:p>
            <w:pPr>
              <w:pStyle w:val="Compact"/>
              <w:jc w:val="left"/>
            </w:pPr>
            <w:r>
              <w:t xml:space="preserve">Maturity</w:t>
            </w:r>
          </w:p>
        </w:tc>
        <w:tc>
          <w:tcPr/>
          <w:p>
            <w:pPr>
              <w:pStyle w:val="Compact"/>
              <w:jc w:val="left"/>
            </w:pPr>
            <w:r>
              <w:t xml:space="preserve">exa-py first released January 2024; 130 releases</w:t>
            </w:r>
          </w:p>
        </w:tc>
        <w:tc>
          <w:tcPr/>
          <w:p>
            <w:pPr>
              <w:pStyle w:val="Compact"/>
              <w:jc w:val="left"/>
            </w:pPr>
            <w:r>
              <w:t xml:space="preserve">Verified fact</w:t>
            </w:r>
          </w:p>
        </w:tc>
        <w:tc>
          <w:tcPr/>
          <w:p>
            <w:pPr>
              <w:pStyle w:val="Compact"/>
              <w:jc w:val="left"/>
            </w:pPr>
            <w:r>
              <w:t xml:space="preserve">A3-S010</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917"/>
    <w:bookmarkStart w:id="936" w:name="tavily-l4-tavily"/>
    <w:p>
      <w:pPr>
        <w:pStyle w:val="Heading2"/>
      </w:pPr>
      <w:r>
        <w:t xml:space="preserve">Tavily (</w:t>
      </w:r>
      <w:r>
        <w:rPr>
          <w:rStyle w:val="VerbatimChar"/>
        </w:rPr>
        <w:t xml:space="preserve">L4-tavily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w:t>
      </w:r>
      <w:r>
        <w:t xml:space="preserve"> </w:t>
      </w:r>
      <w:r>
        <w:rPr>
          <w:bCs/>
          <w:b/>
        </w:rPr>
        <w:t xml:space="preserve">Label in the popular stack diagram:</w:t>
      </w:r>
      <w:r>
        <w:t xml:space="preserve"> </w:t>
      </w:r>
      <w:r>
        <w:t xml:space="preserve">Tavily – search API</w:t>
      </w:r>
    </w:p>
    <w:p>
      <w:pPr>
        <w:pStyle w:val="BodyText"/>
      </w:pPr>
      <w:r>
        <w:rPr>
          <w:iCs/>
          <w:i/>
        </w:rPr>
        <w:t xml:space="preserve">Rationale:</w:t>
      </w:r>
      <w:r>
        <w:t xml:space="preserve"> </w:t>
      </w:r>
      <w:r>
        <w:t xml:space="preserve">Useful search API with good proxy support; SaaS-only and newly acquired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Search, extract, crawl and research endpoints</w:t>
            </w:r>
            <w:r>
              <w:t xml:space="preserve"> </w:t>
            </w:r>
            <w:r>
              <w:rPr>
                <w:rStyle w:val="ClaimLabel"/>
              </w:rPr>
              <w:t xml:space="preserve">VF</w:t>
            </w:r>
            <w:r>
              <w:rPr>
                <w:rStyle w:val="FootnoteReference"/>
              </w:rPr>
              <w:footnoteReference w:id="918"/>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roles verified (CP2 rule 7 lifts cap to 3); SSO and audit logs not found</w:t>
            </w:r>
            <w:r>
              <w:t xml:space="preserve"> </w:t>
            </w:r>
            <w:r>
              <w:rPr>
                <w:rStyle w:val="ClaimLabel"/>
              </w:rPr>
              <w:t xml:space="preserve">VF</w:t>
            </w:r>
            <w:r>
              <w:rPr>
                <w:rStyle w:val="FootnoteReference"/>
              </w:rPr>
              <w:footnoteReference w:id="920"/>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per Trust Center; GDPR and ZDR stated; no ISO</w:t>
            </w:r>
            <w:r>
              <w:t xml:space="preserve"> </w:t>
            </w:r>
            <w:r>
              <w:rPr>
                <w:rStyle w:val="ClaimLabel"/>
              </w:rPr>
              <w:t xml:space="preserve">VF</w:t>
            </w:r>
            <w:r>
              <w:rPr>
                <w:rStyle w:val="FootnoteReference"/>
              </w:rPr>
              <w:footnoteReference w:id="922"/>
            </w:r>
          </w:p>
        </w:tc>
      </w:tr>
      <w:tr>
        <w:tc>
          <w:tcPr/>
          <w:p>
            <w:pPr>
              <w:pStyle w:val="Compact"/>
              <w:jc w:val="left"/>
            </w:pPr>
            <w:r>
              <w:t xml:space="preserve">Deployment flexibility</w:t>
            </w:r>
          </w:p>
        </w:tc>
        <w:tc>
          <w:tcPr/>
          <w:p>
            <w:pPr>
              <w:pStyle w:val="Compact"/>
              <w:jc w:val="right"/>
            </w:pPr>
            <w:r>
              <w:t xml:space="preserve">1</w:t>
            </w:r>
          </w:p>
        </w:tc>
        <w:tc>
          <w:tcPr/>
          <w:p>
            <w:pPr>
              <w:pStyle w:val="Compact"/>
              <w:jc w:val="left"/>
            </w:pPr>
            <w:r>
              <w:t xml:space="preserve">SaaS only, no region choice found</w:t>
            </w:r>
            <w:r>
              <w:t xml:space="preserve"> </w:t>
            </w:r>
            <w:r>
              <w:rPr>
                <w:rStyle w:val="ClaimLabel"/>
              </w:rPr>
              <w:t xml:space="preserve">VF</w:t>
            </w:r>
            <w:r>
              <w:rPr>
                <w:rStyle w:val="FootnoteReference"/>
              </w:rPr>
              <w:footnoteReference w:id="925"/>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SDKs and MCP server</w:t>
            </w:r>
            <w:r>
              <w:t xml:space="preserve"> </w:t>
            </w:r>
            <w:r>
              <w:rPr>
                <w:rStyle w:val="ClaimLabel"/>
              </w:rPr>
              <w:t xml:space="preserve">VF</w:t>
            </w:r>
            <w:r>
              <w:rPr>
                <w:rStyle w:val="FootnoteReference"/>
              </w:rPr>
              <w:footnoteReference w:id="926"/>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Releases since 2023; acquired by Nebius February 2026</w:t>
            </w:r>
            <w:r>
              <w:t xml:space="preserve"> </w:t>
            </w:r>
            <w:r>
              <w:rPr>
                <w:rStyle w:val="ClaimLabel"/>
              </w:rPr>
              <w:t xml:space="preserve">VF</w:t>
            </w:r>
            <w:r>
              <w:rPr>
                <w:rStyle w:val="FootnoteReference"/>
              </w:rPr>
              <w:footnoteReference w:id="927"/>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credit pricing</w:t>
            </w:r>
            <w:r>
              <w:t xml:space="preserve"> </w:t>
            </w:r>
            <w:r>
              <w:rPr>
                <w:rStyle w:val="ClaimLabel"/>
              </w:rPr>
              <w:t xml:space="preserve">VF</w:t>
            </w:r>
            <w:r>
              <w:rPr>
                <w:rStyle w:val="FootnoteReference"/>
              </w:rPr>
              <w:footnoteReference w:id="929"/>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but swappable; reduced by 1 for ownership change (rule 3)</w:t>
            </w:r>
            <w:r>
              <w:t xml:space="preserve"> </w:t>
            </w:r>
            <w:r>
              <w:rPr>
                <w:rStyle w:val="ClaimLabel"/>
              </w:rPr>
              <w:t xml:space="preserve">AJ</w:t>
            </w:r>
          </w:p>
        </w:tc>
      </w:tr>
      <w:tr>
        <w:tc>
          <w:tcPr/>
          <w:p>
            <w:pPr>
              <w:pStyle w:val="Compact"/>
              <w:jc w:val="left"/>
            </w:pPr>
            <w:r>
              <w:rPr>
                <w:bCs/>
                <w:b/>
              </w:rPr>
              <w:t xml:space="preserve">Total (generic / FS)</w:t>
            </w:r>
          </w:p>
        </w:tc>
        <w:tc>
          <w:tcPr/>
          <w:p>
            <w:pPr>
              <w:pStyle w:val="Compact"/>
              <w:jc w:val="right"/>
            </w:pPr>
            <w:r>
              <w:rPr>
                <w:bCs/>
                <w:b/>
              </w:rPr>
              <w:t xml:space="preserve">2.65 / 2.55</w:t>
            </w:r>
          </w:p>
        </w:tc>
        <w:tc>
          <w:tcPr/>
          <w:p>
            <w:pPr>
              <w:pStyle w:val="Compact"/>
            </w:pPr>
          </w:p>
        </w:tc>
      </w:tr>
    </w:tbl>
    <w:p>
      <w:pPr>
        <w:pStyle w:val="BodyText"/>
      </w:pPr>
      <w:r>
        <w:rPr>
          <w:bCs/>
          <w:b/>
        </w:rPr>
        <w:t xml:space="preserve">Capabilities.</w:t>
      </w:r>
      <w:r>
        <w:t xml:space="preserve"> </w:t>
      </w:r>
      <w:r>
        <w:t xml:space="preserve">Search, extract, crawl, map and research API for agents; custom HTTP session injection for proxying through an enterprise gateway; MCP server</w:t>
      </w:r>
      <w:r>
        <w:t xml:space="preserve"> </w:t>
      </w:r>
      <w:r>
        <w:rPr>
          <w:rStyle w:val="ClaimLabel"/>
        </w:rPr>
        <w:t xml:space="preserve">VF</w:t>
      </w:r>
      <w:r>
        <w:rPr>
          <w:rStyle w:val="FootnoteReference"/>
        </w:rPr>
        <w:footnoteReference w:id="930"/>
      </w:r>
      <w:r>
        <w:t xml:space="preserve">.</w:t>
      </w:r>
    </w:p>
    <w:p>
      <w:pPr>
        <w:pStyle w:val="BodyText"/>
      </w:pPr>
      <w:r>
        <w:rPr>
          <w:bCs/>
          <w:b/>
        </w:rPr>
        <w:t xml:space="preserve">Strengths</w:t>
      </w:r>
    </w:p>
    <w:p>
      <w:pPr>
        <w:numPr>
          <w:ilvl w:val="0"/>
          <w:numId w:val="1169"/>
        </w:numPr>
        <w:pStyle w:val="Compact"/>
      </w:pPr>
      <w:r>
        <w:t xml:space="preserve">Gateway-proxy support built into the SDK</w:t>
      </w:r>
      <w:r>
        <w:t xml:space="preserve"> </w:t>
      </w:r>
      <w:r>
        <w:rPr>
          <w:rStyle w:val="ClaimLabel"/>
        </w:rPr>
        <w:t xml:space="preserve">VF</w:t>
      </w:r>
      <w:r>
        <w:rPr>
          <w:rStyle w:val="FootnoteReference"/>
        </w:rPr>
        <w:footnoteReference w:id="931"/>
      </w:r>
    </w:p>
    <w:p>
      <w:pPr>
        <w:numPr>
          <w:ilvl w:val="0"/>
          <w:numId w:val="1169"/>
        </w:numPr>
        <w:pStyle w:val="Compact"/>
      </w:pPr>
      <w:r>
        <w:t xml:space="preserve">SOC 2 Type II via Trust Center; Owner/Admin/Member roles; Enterprise SLAs</w:t>
      </w:r>
      <w:r>
        <w:t xml:space="preserve"> </w:t>
      </w:r>
      <w:r>
        <w:rPr>
          <w:rStyle w:val="ClaimLabel"/>
        </w:rPr>
        <w:t xml:space="preserve">VF</w:t>
      </w:r>
      <w:r>
        <w:rPr>
          <w:rStyle w:val="FootnoteReference"/>
        </w:rPr>
        <w:footnoteReference w:id="932"/>
      </w:r>
    </w:p>
    <w:p>
      <w:pPr>
        <w:pStyle w:val="FirstParagraph"/>
      </w:pPr>
      <w:r>
        <w:rPr>
          <w:bCs/>
          <w:b/>
        </w:rPr>
        <w:t xml:space="preserve">Limitations and risks</w:t>
      </w:r>
    </w:p>
    <w:p>
      <w:pPr>
        <w:numPr>
          <w:ilvl w:val="0"/>
          <w:numId w:val="1170"/>
        </w:numPr>
        <w:pStyle w:val="Compact"/>
      </w:pPr>
      <w:r>
        <w:t xml:space="preserve">Acquired by Nebius (closed 19 February 2026); roadmap tied to a neocloud</w:t>
      </w:r>
      <w:r>
        <w:t xml:space="preserve"> </w:t>
      </w:r>
      <w:r>
        <w:rPr>
          <w:rStyle w:val="ClaimLabel"/>
        </w:rPr>
        <w:t xml:space="preserve">VF</w:t>
      </w:r>
      <w:r>
        <w:rPr>
          <w:rStyle w:val="FootnoteReference"/>
        </w:rPr>
        <w:footnoteReference w:id="933"/>
      </w:r>
    </w:p>
    <w:p>
      <w:pPr>
        <w:numPr>
          <w:ilvl w:val="0"/>
          <w:numId w:val="1170"/>
        </w:numPr>
        <w:pStyle w:val="Compact"/>
      </w:pPr>
      <w:r>
        <w:t xml:space="preserve">No EU processing region found; SSO not found</w:t>
      </w:r>
      <w:r>
        <w:t xml:space="preserve"> </w:t>
      </w:r>
      <w:r>
        <w:rPr>
          <w:rStyle w:val="ClaimLabel"/>
        </w:rPr>
        <w:t xml:space="preserve">VF</w:t>
      </w:r>
      <w:r>
        <w:rPr>
          <w:rStyle w:val="FootnoteReference"/>
        </w:rPr>
        <w:footnoteReference w:id="935"/>
      </w:r>
      <w:r>
        <w:t xml:space="preserve"> </w:t>
      </w:r>
      <w:r>
        <w:rPr>
          <w:rStyle w:val="ClaimLabel"/>
        </w:rPr>
        <w:t xml:space="preserve">NPV</w:t>
      </w:r>
    </w:p>
    <w:p>
      <w:pPr>
        <w:pStyle w:val="FirstParagraph"/>
      </w:pPr>
      <w:r>
        <w:rPr>
          <w:bCs/>
          <w:b/>
        </w:rPr>
        <w:t xml:space="preserve">Choose when</w:t>
      </w:r>
    </w:p>
    <w:p>
      <w:pPr>
        <w:numPr>
          <w:ilvl w:val="0"/>
          <w:numId w:val="1171"/>
        </w:numPr>
        <w:pStyle w:val="Compact"/>
      </w:pPr>
      <w:r>
        <w:t xml:space="preserve">Search plus extraction in one API, proxied through your gateway</w:t>
      </w:r>
      <w:r>
        <w:t xml:space="preserve"> </w:t>
      </w:r>
      <w:r>
        <w:rPr>
          <w:rStyle w:val="ClaimLabel"/>
        </w:rPr>
        <w:t xml:space="preserve">AJ</w:t>
      </w:r>
    </w:p>
    <w:p>
      <w:pPr>
        <w:pStyle w:val="FirstParagraph"/>
      </w:pPr>
      <w:r>
        <w:rPr>
          <w:bCs/>
          <w:b/>
        </w:rPr>
        <w:t xml:space="preserve">Avoid when</w:t>
      </w:r>
    </w:p>
    <w:p>
      <w:pPr>
        <w:numPr>
          <w:ilvl w:val="0"/>
          <w:numId w:val="1172"/>
        </w:numPr>
        <w:pStyle w:val="Compact"/>
      </w:pPr>
      <w:r>
        <w:t xml:space="preserve">You need EU processing or roadmap independence from Nebius</w:t>
      </w:r>
      <w:r>
        <w:t xml:space="preserve"> </w:t>
      </w:r>
      <w:r>
        <w:rPr>
          <w:rStyle w:val="ClaimLabel"/>
        </w:rPr>
        <w:t xml:space="preserve">AJ</w:t>
      </w:r>
    </w:p>
    <w:p>
      <w:pPr>
        <w:pStyle w:val="FirstParagraph"/>
      </w:pPr>
      <w:r>
        <w:rPr>
          <w:bCs/>
          <w:b/>
        </w:rPr>
        <w:t xml:space="preserve">Nearest competitors:</w:t>
      </w:r>
      <w:r>
        <w:t xml:space="preserve"> </w:t>
      </w:r>
      <w:r>
        <w:t xml:space="preserve">L4-exa, L8-firecrawl</w:t>
      </w:r>
    </w:p>
    <w:p>
      <w:pPr>
        <w:pStyle w:val="BodyText"/>
      </w:pPr>
      <w:r>
        <w:rPr>
          <w:bCs/>
          <w:b/>
        </w:rPr>
        <w:t xml:space="preserve">Regulated-FS note.</w:t>
      </w:r>
      <w:r>
        <w:t xml:space="preserve"> </w:t>
      </w:r>
      <w:r>
        <w:t xml:space="preserve">Refresh third-party due diligence after the change of control and plan contract changes around PS7/26 notification lead times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Tavily, a wholly owned subsidiary of Nebius Group N.V. (acquisition announced 10 February 2026; closed 19 February 2026)</w:t>
            </w:r>
          </w:p>
        </w:tc>
        <w:tc>
          <w:tcPr/>
          <w:p>
            <w:pPr>
              <w:pStyle w:val="Compact"/>
              <w:jc w:val="left"/>
            </w:pPr>
            <w:r>
              <w:t xml:space="preserve">Verified fact</w:t>
            </w:r>
          </w:p>
        </w:tc>
        <w:tc>
          <w:tcPr/>
          <w:p>
            <w:pPr>
              <w:pStyle w:val="Compact"/>
              <w:jc w:val="left"/>
            </w:pPr>
            <w:r>
              <w:t xml:space="preserve">A3-S084, A3-S085, A3-S086, V1-S041</w:t>
            </w:r>
          </w:p>
        </w:tc>
      </w:tr>
      <w:tr>
        <w:tc>
          <w:tcPr/>
          <w:p>
            <w:pPr>
              <w:pStyle w:val="Compact"/>
              <w:jc w:val="left"/>
            </w:pPr>
            <w:r>
              <w:t xml:space="preserve">Category</w:t>
            </w:r>
          </w:p>
        </w:tc>
        <w:tc>
          <w:tcPr/>
          <w:p>
            <w:pPr>
              <w:pStyle w:val="Compact"/>
              <w:jc w:val="left"/>
            </w:pPr>
            <w:r>
              <w:t xml:space="preserve">Search, extract, crawl, map and research API for agents</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Version / lineup</w:t>
            </w:r>
          </w:p>
        </w:tc>
        <w:tc>
          <w:tcPr/>
          <w:p>
            <w:pPr>
              <w:pStyle w:val="Compact"/>
              <w:jc w:val="left"/>
            </w:pPr>
            <w:r>
              <w:t xml:space="preserve">tavily-python 0.8.5 (6 October 2026);</w:t>
            </w:r>
            <w:r>
              <w:t xml:space="preserve"> </w:t>
            </w:r>
            <w:r>
              <w:t xml:space="preserve">@tavily/core</w:t>
            </w:r>
            <w:r>
              <w:t xml:space="preserve"> </w:t>
            </w:r>
            <w:r>
              <w:t xml:space="preserve">0.7.14 (6 October 2026)</w:t>
            </w:r>
          </w:p>
        </w:tc>
        <w:tc>
          <w:tcPr/>
          <w:p>
            <w:pPr>
              <w:pStyle w:val="Compact"/>
              <w:jc w:val="left"/>
            </w:pPr>
            <w:r>
              <w:t xml:space="preserve">Verified fact</w:t>
            </w:r>
          </w:p>
        </w:tc>
        <w:tc>
          <w:tcPr/>
          <w:p>
            <w:pPr>
              <w:pStyle w:val="Compact"/>
              <w:jc w:val="left"/>
            </w:pPr>
            <w:r>
              <w:t xml:space="preserve">A3-S009, A3-S083</w:t>
            </w:r>
          </w:p>
        </w:tc>
      </w:tr>
      <w:tr>
        <w:tc>
          <w:tcPr/>
          <w:p>
            <w:pPr>
              <w:pStyle w:val="Compact"/>
              <w:jc w:val="left"/>
            </w:pPr>
            <w:r>
              <w:t xml:space="preserve">Licence</w:t>
            </w:r>
          </w:p>
        </w:tc>
        <w:tc>
          <w:tcPr/>
          <w:p>
            <w:pPr>
              <w:pStyle w:val="Compact"/>
              <w:jc w:val="left"/>
            </w:pPr>
            <w:r>
              <w:t xml:space="preserve">Proprietary API; JavaScript SDK MIT; Python SDK licence not stated in PyPI metadata</w:t>
            </w:r>
          </w:p>
        </w:tc>
        <w:tc>
          <w:tcPr/>
          <w:p>
            <w:pPr>
              <w:pStyle w:val="Compact"/>
              <w:jc w:val="left"/>
            </w:pPr>
            <w:r>
              <w:t xml:space="preserve">Verified fact</w:t>
            </w:r>
          </w:p>
        </w:tc>
        <w:tc>
          <w:tcPr/>
          <w:p>
            <w:pPr>
              <w:pStyle w:val="Compact"/>
              <w:jc w:val="left"/>
            </w:pPr>
            <w:r>
              <w:t xml:space="preserve">A3-S083, A3-S009</w:t>
            </w:r>
          </w:p>
        </w:tc>
      </w:tr>
      <w:tr>
        <w:tc>
          <w:tcPr/>
          <w:p>
            <w:pPr>
              <w:pStyle w:val="Compact"/>
              <w:jc w:val="left"/>
            </w:pPr>
            <w:r>
              <w:t xml:space="preserve">Status events</w:t>
            </w:r>
          </w:p>
        </w:tc>
        <w:tc>
          <w:tcPr/>
          <w:p>
            <w:pPr>
              <w:pStyle w:val="Compact"/>
              <w:jc w:val="left"/>
            </w:pPr>
            <w:r>
              <w:t xml:space="preserve">10 February 2026: Tavily announced it is joining Nebius; 19 February 2026: acquisition closed, Nebius acquiring 100% ownership (Nebius FY2025 Form 20-F); Nebius 6-K describes a merger making Tavily a wholly owned subsidiary, cash consideration; Nebius Q1 2026 filing accounts for the acquisition as completed: fair value of consideration US$189.7M (US$177.2M cash) plus an ARR-based earnout measured December 2026 and March 2027; Press reported a US$275M deal value (not disclosed by Nebius)</w:t>
            </w:r>
          </w:p>
        </w:tc>
        <w:tc>
          <w:tcPr/>
          <w:p>
            <w:pPr>
              <w:pStyle w:val="Compact"/>
              <w:jc w:val="left"/>
            </w:pPr>
            <w:r>
              <w:t xml:space="preserve">Verified fact</w:t>
            </w:r>
          </w:p>
        </w:tc>
        <w:tc>
          <w:tcPr/>
          <w:p>
            <w:pPr>
              <w:pStyle w:val="Compact"/>
              <w:jc w:val="left"/>
            </w:pPr>
            <w:r>
              <w:t xml:space="preserve">A3-S084, A3-S085, A3-S086, A3-S087, V1-S041</w:t>
            </w:r>
          </w:p>
        </w:tc>
      </w:tr>
      <w:tr>
        <w:tc>
          <w:tcPr/>
          <w:p>
            <w:pPr>
              <w:pStyle w:val="Compact"/>
              <w:jc w:val="left"/>
            </w:pPr>
            <w:r>
              <w:t xml:space="preserve">Strategic direction</w:t>
            </w:r>
          </w:p>
        </w:tc>
        <w:tc>
          <w:tcPr/>
          <w:p>
            <w:pPr>
              <w:pStyle w:val="Compact"/>
              <w:jc w:val="left"/>
            </w:pPr>
            <w:r>
              <w:t xml:space="preserve">Integration into Nebius AI cloud (Token Factory reported); Tavily states API, data policies and zero data retention unchanged; adds asynchronous research tasks and keyless trial mode</w:t>
            </w:r>
          </w:p>
        </w:tc>
        <w:tc>
          <w:tcPr/>
          <w:p>
            <w:pPr>
              <w:pStyle w:val="Compact"/>
              <w:jc w:val="left"/>
            </w:pPr>
            <w:r>
              <w:t xml:space="preserve">Verified fact</w:t>
            </w:r>
          </w:p>
        </w:tc>
        <w:tc>
          <w:tcPr/>
          <w:p>
            <w:pPr>
              <w:pStyle w:val="Compact"/>
              <w:jc w:val="left"/>
            </w:pPr>
            <w:r>
              <w:t xml:space="preserve">A3-S084, A3-S086, A3-S009</w:t>
            </w:r>
          </w:p>
        </w:tc>
      </w:tr>
      <w:tr>
        <w:tc>
          <w:tcPr/>
          <w:p>
            <w:pPr>
              <w:pStyle w:val="Compact"/>
              <w:jc w:val="left"/>
            </w:pPr>
            <w:r>
              <w:t xml:space="preserve">What it does</w:t>
            </w:r>
          </w:p>
        </w:tc>
        <w:tc>
          <w:tcPr/>
          <w:p>
            <w:pPr>
              <w:pStyle w:val="Compact"/>
              <w:jc w:val="left"/>
            </w:pPr>
            <w:r>
              <w:t xml:space="preserve">Provides web search, content extraction, site crawl/map and multi-step research endpoints via API</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Stack position</w:t>
            </w:r>
          </w:p>
        </w:tc>
        <w:tc>
          <w:tcPr/>
          <w:p>
            <w:pPr>
              <w:pStyle w:val="Compact"/>
              <w:jc w:val="left"/>
            </w:pPr>
            <w:r>
              <w:t xml:space="preserve">L4 tool (web retrieval) for agents; overlaps L8</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Integration</w:t>
            </w:r>
          </w:p>
        </w:tc>
        <w:tc>
          <w:tcPr/>
          <w:p>
            <w:pPr>
              <w:pStyle w:val="Compact"/>
              <w:jc w:val="left"/>
            </w:pPr>
            <w:r>
              <w:t xml:space="preserve">Python/JS SDKs; supports custom HTTP session injection so enterprises can proxy traffic through an API gateway for central auth, logging and policy; MCP server</w:t>
            </w:r>
          </w:p>
        </w:tc>
        <w:tc>
          <w:tcPr/>
          <w:p>
            <w:pPr>
              <w:pStyle w:val="Compact"/>
              <w:jc w:val="left"/>
            </w:pPr>
            <w:r>
              <w:t xml:space="preserve">Verified fact</w:t>
            </w:r>
          </w:p>
        </w:tc>
        <w:tc>
          <w:tcPr/>
          <w:p>
            <w:pPr>
              <w:pStyle w:val="Compact"/>
              <w:jc w:val="left"/>
            </w:pPr>
            <w:r>
              <w:t xml:space="preserve">A3-S009, A3-S054</w:t>
            </w:r>
          </w:p>
        </w:tc>
      </w:tr>
      <w:tr>
        <w:tc>
          <w:tcPr/>
          <w:p>
            <w:pPr>
              <w:pStyle w:val="Compact"/>
              <w:jc w:val="left"/>
            </w:pPr>
            <w:r>
              <w:t xml:space="preserve">Dependencies</w:t>
            </w:r>
          </w:p>
        </w:tc>
        <w:tc>
          <w:tcPr/>
          <w:p>
            <w:pPr>
              <w:pStyle w:val="Compact"/>
              <w:jc w:val="left"/>
            </w:pPr>
            <w:r>
              <w:t xml:space="preserve">Tavily hosted API</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Certifications</w:t>
            </w:r>
          </w:p>
        </w:tc>
        <w:tc>
          <w:tcPr/>
          <w:p>
            <w:pPr>
              <w:pStyle w:val="Compact"/>
              <w:jc w:val="left"/>
            </w:pPr>
            <w:r>
              <w:t xml:space="preserve">Vendor states SOC 2 certified; report type and period not confirmed (trust.tavily.com)</w:t>
            </w:r>
          </w:p>
        </w:tc>
        <w:tc>
          <w:tcPr/>
          <w:p>
            <w:pPr>
              <w:pStyle w:val="Compact"/>
              <w:jc w:val="left"/>
            </w:pPr>
            <w:r>
              <w:t xml:space="preserve">Verified fact</w:t>
            </w:r>
          </w:p>
        </w:tc>
        <w:tc>
          <w:tcPr/>
          <w:p>
            <w:pPr>
              <w:pStyle w:val="Compact"/>
              <w:jc w:val="left"/>
            </w:pPr>
            <w:r>
              <w:t xml:space="preserve">A3-S088</w:t>
            </w:r>
          </w:p>
        </w:tc>
      </w:tr>
      <w:tr>
        <w:tc>
          <w:tcPr/>
          <w:p>
            <w:pPr>
              <w:pStyle w:val="Compact"/>
              <w:jc w:val="left"/>
            </w:pPr>
            <w:r>
              <w:t xml:space="preserve">GDPR / residency</w:t>
            </w:r>
          </w:p>
        </w:tc>
        <w:tc>
          <w:tcPr/>
          <w:p>
            <w:pPr>
              <w:pStyle w:val="Compact"/>
              <w:jc w:val="left"/>
            </w:pPr>
            <w:r>
              <w:t xml:space="preserve">Vendor states GDPR and CCPA compliant; zero data retention described as core; EU processing region not found</w:t>
            </w:r>
          </w:p>
        </w:tc>
        <w:tc>
          <w:tcPr/>
          <w:p>
            <w:pPr>
              <w:pStyle w:val="Compact"/>
              <w:jc w:val="left"/>
            </w:pPr>
            <w:r>
              <w:t xml:space="preserve">Verified fact</w:t>
            </w:r>
          </w:p>
        </w:tc>
        <w:tc>
          <w:tcPr/>
          <w:p>
            <w:pPr>
              <w:pStyle w:val="Compact"/>
              <w:jc w:val="left"/>
            </w:pPr>
            <w:r>
              <w:t xml:space="preserve">A3-S088, A3-S084</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Enterprise plan (custom): custom rate limits, dedicated account manager, Slack channel, AI engineer support, uptime and support SLAs</w:t>
            </w:r>
          </w:p>
        </w:tc>
        <w:tc>
          <w:tcPr/>
          <w:p>
            <w:pPr>
              <w:pStyle w:val="Compact"/>
              <w:jc w:val="left"/>
            </w:pPr>
            <w:r>
              <w:t xml:space="preserve">Verified fact</w:t>
            </w:r>
          </w:p>
        </w:tc>
        <w:tc>
          <w:tcPr/>
          <w:p>
            <w:pPr>
              <w:pStyle w:val="Compact"/>
              <w:jc w:val="left"/>
            </w:pPr>
            <w:r>
              <w:t xml:space="preserve">A3-S088</w:t>
            </w:r>
          </w:p>
        </w:tc>
      </w:tr>
      <w:tr>
        <w:tc>
          <w:tcPr/>
          <w:p>
            <w:pPr>
              <w:pStyle w:val="Compact"/>
              <w:jc w:val="left"/>
            </w:pPr>
            <w:r>
              <w:t xml:space="preserve">Pricing</w:t>
            </w:r>
          </w:p>
        </w:tc>
        <w:tc>
          <w:tcPr/>
          <w:p>
            <w:pPr>
              <w:pStyle w:val="Compact"/>
              <w:jc w:val="left"/>
            </w:pPr>
            <w:r>
              <w:t xml:space="preserve">Free 1,000 credits per month; pay-as-you-go US$0.008 per credit; monthly plans US$0.0075-0.005 per credit; Enterprise custom</w:t>
            </w:r>
          </w:p>
        </w:tc>
        <w:tc>
          <w:tcPr/>
          <w:p>
            <w:pPr>
              <w:pStyle w:val="Compact"/>
              <w:jc w:val="left"/>
            </w:pPr>
            <w:r>
              <w:t xml:space="preserve">Verified fact</w:t>
            </w:r>
          </w:p>
        </w:tc>
        <w:tc>
          <w:tcPr/>
          <w:p>
            <w:pPr>
              <w:pStyle w:val="Compact"/>
              <w:jc w:val="left"/>
            </w:pPr>
            <w:r>
              <w:t xml:space="preserve">A3-S088, A3-S009</w:t>
            </w:r>
          </w:p>
        </w:tc>
      </w:tr>
      <w:tr>
        <w:tc>
          <w:tcPr/>
          <w:p>
            <w:pPr>
              <w:pStyle w:val="Compact"/>
              <w:jc w:val="left"/>
            </w:pPr>
            <w:r>
              <w:t xml:space="preserve">Infrastructure cost</w:t>
            </w:r>
          </w:p>
        </w:tc>
        <w:tc>
          <w:tcPr/>
          <w:p>
            <w:pPr>
              <w:pStyle w:val="Compact"/>
              <w:jc w:val="left"/>
            </w:pPr>
            <w:r>
              <w:t xml:space="preserve">Not applicable (SaaS)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MCP server (tavily-mcp)</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Adoption signals</w:t>
            </w:r>
          </w:p>
        </w:tc>
        <w:tc>
          <w:tcPr/>
          <w:p>
            <w:pPr>
              <w:pStyle w:val="Compact"/>
              <w:jc w:val="left"/>
            </w:pPr>
            <w:r>
              <w:t xml:space="preserve">tavily-mcp 2,422 and tavily-python 1,420 GitHub stars (7 October 2026)</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Maturity</w:t>
            </w:r>
          </w:p>
        </w:tc>
        <w:tc>
          <w:tcPr/>
          <w:p>
            <w:pPr>
              <w:pStyle w:val="Compact"/>
              <w:jc w:val="left"/>
            </w:pPr>
            <w:r>
              <w:t xml:space="preserve">tavily-python first released September 2023; 69 releases</w:t>
            </w:r>
          </w:p>
        </w:tc>
        <w:tc>
          <w:tcPr/>
          <w:p>
            <w:pPr>
              <w:pStyle w:val="Compact"/>
              <w:jc w:val="left"/>
            </w:pPr>
            <w:r>
              <w:t xml:space="preserve">Verified fact</w:t>
            </w:r>
          </w:p>
        </w:tc>
        <w:tc>
          <w:tcPr/>
          <w:p>
            <w:pPr>
              <w:pStyle w:val="Compact"/>
              <w:jc w:val="left"/>
            </w:pPr>
            <w:r>
              <w:t xml:space="preserve">A3-S009</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936"/>
    <w:bookmarkEnd w:id="937"/>
    <w:bookmarkStart w:id="1054" w:name="l5-memory"/>
    <w:p>
      <w:pPr>
        <w:pStyle w:val="Heading1"/>
      </w:pPr>
      <w:r>
        <w:t xml:space="preserve">L5: Memory</w:t>
      </w:r>
    </w:p>
    <w:bookmarkStart w:id="955" w:name="Xb04cd6b3bd69cb85eff4c17385f2132da972c89"/>
    <w:p>
      <w:pPr>
        <w:pStyle w:val="Heading2"/>
      </w:pPr>
      <w:r>
        <w:t xml:space="preserve">Zep (managed context-graph platform,</w:t>
      </w:r>
      <w:r>
        <w:t xml:space="preserve"> </w:t>
      </w:r>
      <w:r>
        <w:t xml:space="preserve">‘</w:t>
      </w:r>
      <w:r>
        <w:t xml:space="preserve">Zep Cloud</w:t>
      </w:r>
      <w:r>
        <w:t xml:space="preserve">’</w:t>
      </w:r>
      <w:r>
        <w:t xml:space="preserve">) and Graphiti (open-source temporal knowledge-graph framework) (</w:t>
      </w:r>
      <w:r>
        <w:rPr>
          <w:rStyle w:val="VerbatimChar"/>
        </w:rPr>
        <w:t xml:space="preserve">L5-zep</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Deprecated ·</w:t>
      </w:r>
      <w:r>
        <w:t xml:space="preserve"> </w:t>
      </w:r>
      <w:r>
        <w:rPr>
          <w:bCs/>
          <w:b/>
        </w:rPr>
        <w:t xml:space="preserve">Label in the popular stack diagram:</w:t>
      </w:r>
      <w:r>
        <w:t xml:space="preserve"> </w:t>
      </w:r>
      <w:r>
        <w:t xml:space="preserve">Zep – graph memory</w:t>
      </w:r>
    </w:p>
    <w:p>
      <w:pPr>
        <w:pStyle w:val="BodyText"/>
      </w:pPr>
      <w:r>
        <w:rPr>
          <w:iCs/>
          <w:i/>
        </w:rPr>
        <w:t xml:space="preserve">Rationale:</w:t>
      </w:r>
      <w:r>
        <w:t xml:space="preserve"> </w:t>
      </w:r>
      <w:r>
        <w:t xml:space="preserve">Technically the strongest memory model for audit and temporal reasoning; tier-gated compliance, a proprietary managed engine and pre-1.0 Graphiti keep it Tactical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Bi-temporal graph, episodes with provenance, hybrid retrieval, users and threads: leading depth on the layer’s memory-type questions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IdP sign-in, RBAC + ABAC and audit logs with one-year retention, plus a guaranteed SLA on Enterprise (A3-S107, A3-S089): rule 7 allows 4 (CP3 review A, consistent with Mistral OCR); condition: audit logs cover web-app actions only, not API or SDK calls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 HIPAA + BYOK on Enterprise; no ISO 27001 found (same calibration as Braintrust in L9)</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and BYOC (AWS/GCP/Azure); Graphiti self-host; no supported self-host of Zep itself</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Broad framework integrations; Graphiti 31,529 stars; MCP server</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Graphiti pre-1.0 with frequent releases; SDK 4.0 beta; Community Edition deprecated; no acquisition found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credit pricing (Flex US$125, Flex Plus US$375 per month); Graphiti cost is graph DB + LLM ingestion</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Zep Cloud proprietary engine and API; Graphiti (Apache-2.0) is a partial exit with no documented migration</w:t>
            </w:r>
          </w:p>
        </w:tc>
      </w:tr>
      <w:tr>
        <w:tc>
          <w:tcPr/>
          <w:p>
            <w:pPr>
              <w:pStyle w:val="Compact"/>
              <w:jc w:val="left"/>
            </w:pPr>
            <w:r>
              <w:rPr>
                <w:bCs/>
                <w:b/>
              </w:rPr>
              <w:t xml:space="preserve">Total (generic / FS)</w:t>
            </w:r>
          </w:p>
        </w:tc>
        <w:tc>
          <w:tcPr/>
          <w:p>
            <w:pPr>
              <w:pStyle w:val="Compact"/>
              <w:jc w:val="right"/>
            </w:pPr>
            <w:r>
              <w:rPr>
                <w:bCs/>
                <w:b/>
              </w:rPr>
              <w:t xml:space="preserve">3.75 / 3.50</w:t>
            </w:r>
          </w:p>
        </w:tc>
        <w:tc>
          <w:tcPr/>
          <w:p>
            <w:pPr>
              <w:pStyle w:val="Compact"/>
            </w:pPr>
          </w:p>
        </w:tc>
      </w:tr>
    </w:tbl>
    <w:p>
      <w:pPr>
        <w:pStyle w:val="BodyText"/>
      </w:pPr>
      <w:r>
        <w:rPr>
          <w:bCs/>
          <w:b/>
        </w:rPr>
        <w:t xml:space="preserve">Capabilities.</w:t>
      </w:r>
      <w:r>
        <w:t xml:space="preserve"> </w:t>
      </w:r>
      <w:r>
        <w:t xml:space="preserve">Zep Cloud managed context-graph platform on a proprietary Context Graph Engine, with Graphiti (Apache-2.0) as the open-source temporal knowledge-graph framework: entities, facts with validity windows, episodes with provenance, communities; invalidation rather than deletion; hybrid semantic, keyword and graph retrieval</w:t>
      </w:r>
      <w:r>
        <w:t xml:space="preserve"> </w:t>
      </w:r>
      <w:r>
        <w:rPr>
          <w:rStyle w:val="ClaimLabel"/>
        </w:rPr>
        <w:t xml:space="preserve">VF</w:t>
      </w:r>
      <w:r>
        <w:rPr>
          <w:rStyle w:val="FootnoteReference"/>
        </w:rPr>
        <w:footnoteReference w:id="938"/>
      </w:r>
      <w:r>
        <w:t xml:space="preserve">.</w:t>
      </w:r>
    </w:p>
    <w:p>
      <w:pPr>
        <w:pStyle w:val="BodyText"/>
      </w:pPr>
      <w:r>
        <w:rPr>
          <w:bCs/>
          <w:b/>
        </w:rPr>
        <w:t xml:space="preserve">Strengths</w:t>
      </w:r>
    </w:p>
    <w:p>
      <w:pPr>
        <w:numPr>
          <w:ilvl w:val="0"/>
          <w:numId w:val="1173"/>
        </w:numPr>
        <w:pStyle w:val="Compact"/>
      </w:pPr>
      <w:r>
        <w:t xml:space="preserve">Bi-temporal facts and per-episode provenance suit audit and how-facts-changed questions</w:t>
      </w:r>
      <w:r>
        <w:t xml:space="preserve"> </w:t>
      </w:r>
      <w:r>
        <w:rPr>
          <w:rStyle w:val="ClaimLabel"/>
        </w:rPr>
        <w:t xml:space="preserve">VF</w:t>
      </w:r>
      <w:r>
        <w:rPr>
          <w:rStyle w:val="FootnoteReference"/>
        </w:rPr>
        <w:footnoteReference w:id="941"/>
      </w:r>
    </w:p>
    <w:p>
      <w:pPr>
        <w:numPr>
          <w:ilvl w:val="0"/>
          <w:numId w:val="1173"/>
        </w:numPr>
        <w:pStyle w:val="Compact"/>
      </w:pPr>
      <w:r>
        <w:t xml:space="preserve">SOC 2 Type II, HIPAA BAA, BYOK and BYOC on Enterprise</w:t>
      </w:r>
      <w:r>
        <w:t xml:space="preserve"> </w:t>
      </w:r>
      <w:r>
        <w:rPr>
          <w:rStyle w:val="ClaimLabel"/>
        </w:rPr>
        <w:t xml:space="preserve">VF</w:t>
      </w:r>
      <w:r>
        <w:rPr>
          <w:rStyle w:val="FootnoteReference"/>
        </w:rPr>
        <w:footnoteReference w:id="942"/>
      </w:r>
    </w:p>
    <w:p>
      <w:pPr>
        <w:numPr>
          <w:ilvl w:val="0"/>
          <w:numId w:val="1173"/>
        </w:numPr>
        <w:pStyle w:val="Compact"/>
      </w:pPr>
      <w:r>
        <w:t xml:space="preserve">Right-to-be-forgotten and time-based retention purge (Zep Archive); EU residency on request; DPAs</w:t>
      </w:r>
      <w:r>
        <w:t xml:space="preserve"> </w:t>
      </w:r>
      <w:r>
        <w:rPr>
          <w:rStyle w:val="ClaimLabel"/>
        </w:rPr>
        <w:t xml:space="preserve">VF</w:t>
      </w:r>
      <w:r>
        <w:rPr>
          <w:rStyle w:val="FootnoteReference"/>
        </w:rPr>
        <w:footnoteReference w:id="945"/>
      </w:r>
    </w:p>
    <w:p>
      <w:pPr>
        <w:numPr>
          <w:ilvl w:val="0"/>
          <w:numId w:val="1173"/>
        </w:numPr>
        <w:pStyle w:val="Compact"/>
      </w:pPr>
      <w:r>
        <w:t xml:space="preserve">Integrations with ADK, Microsoft Agent Framework, LangGraph, Strands and others; Graphiti MCP server</w:t>
      </w:r>
      <w:r>
        <w:t xml:space="preserve"> </w:t>
      </w:r>
      <w:r>
        <w:rPr>
          <w:rStyle w:val="ClaimLabel"/>
        </w:rPr>
        <w:t xml:space="preserve">VF</w:t>
      </w:r>
      <w:r>
        <w:rPr>
          <w:rStyle w:val="FootnoteReference"/>
        </w:rPr>
        <w:footnoteReference w:id="947"/>
      </w:r>
    </w:p>
    <w:p>
      <w:pPr>
        <w:pStyle w:val="FirstParagraph"/>
      </w:pPr>
      <w:r>
        <w:rPr>
          <w:bCs/>
          <w:b/>
        </w:rPr>
        <w:t xml:space="preserve">Limitations and risks</w:t>
      </w:r>
    </w:p>
    <w:p>
      <w:pPr>
        <w:numPr>
          <w:ilvl w:val="0"/>
          <w:numId w:val="1174"/>
        </w:numPr>
        <w:pStyle w:val="Compact"/>
      </w:pPr>
      <w:r>
        <w:t xml:space="preserve">Community Edition deprecated; Graphiti is the only OSS path</w:t>
      </w:r>
      <w:r>
        <w:t xml:space="preserve"> </w:t>
      </w:r>
      <w:r>
        <w:rPr>
          <w:rStyle w:val="ClaimLabel"/>
        </w:rPr>
        <w:t xml:space="preserve">VF</w:t>
      </w:r>
      <w:r>
        <w:rPr>
          <w:rStyle w:val="FootnoteReference"/>
        </w:rPr>
        <w:footnoteReference w:id="948"/>
      </w:r>
    </w:p>
    <w:p>
      <w:pPr>
        <w:numPr>
          <w:ilvl w:val="0"/>
          <w:numId w:val="1174"/>
        </w:numPr>
        <w:pStyle w:val="Compact"/>
      </w:pPr>
      <w:r>
        <w:t xml:space="preserve">Compliance only on Enterprise, not Flex or Flex Plus</w:t>
      </w:r>
      <w:r>
        <w:t xml:space="preserve"> </w:t>
      </w:r>
      <w:r>
        <w:rPr>
          <w:rStyle w:val="ClaimLabel"/>
        </w:rPr>
        <w:t xml:space="preserve">VF</w:t>
      </w:r>
      <w:r>
        <w:rPr>
          <w:rStyle w:val="FootnoteReference"/>
        </w:rPr>
        <w:footnoteReference w:id="950"/>
      </w:r>
    </w:p>
    <w:p>
      <w:pPr>
        <w:numPr>
          <w:ilvl w:val="0"/>
          <w:numId w:val="1174"/>
        </w:numPr>
        <w:pStyle w:val="Compact"/>
      </w:pPr>
      <w:r>
        <w:t xml:space="preserve">Audit logs cover web-app member actions, not API or SDK calls</w:t>
      </w:r>
      <w:r>
        <w:t xml:space="preserve"> </w:t>
      </w:r>
      <w:r>
        <w:rPr>
          <w:rStyle w:val="ClaimLabel"/>
        </w:rPr>
        <w:t xml:space="preserve">VF</w:t>
      </w:r>
      <w:r>
        <w:rPr>
          <w:rStyle w:val="FootnoteReference"/>
        </w:rPr>
        <w:footnoteReference w:id="951"/>
      </w:r>
    </w:p>
    <w:p>
      <w:pPr>
        <w:numPr>
          <w:ilvl w:val="0"/>
          <w:numId w:val="1174"/>
        </w:numPr>
        <w:pStyle w:val="Compact"/>
      </w:pPr>
      <w:r>
        <w:t xml:space="preserve">Graphiti pre-1.0; zep-cloud SDK 4.0 in beta</w:t>
      </w:r>
      <w:r>
        <w:t xml:space="preserve"> </w:t>
      </w:r>
      <w:r>
        <w:rPr>
          <w:rStyle w:val="ClaimLabel"/>
        </w:rPr>
        <w:t xml:space="preserve">VF</w:t>
      </w:r>
      <w:r>
        <w:rPr>
          <w:rStyle w:val="FootnoteReference"/>
        </w:rPr>
        <w:footnoteReference w:id="952"/>
      </w:r>
    </w:p>
    <w:p>
      <w:pPr>
        <w:numPr>
          <w:ilvl w:val="0"/>
          <w:numId w:val="1174"/>
        </w:numPr>
        <w:pStyle w:val="Compact"/>
      </w:pPr>
      <w:r>
        <w:t xml:space="preserve">Proprietary graph engine in Zep Cloud; migration path to Graphiti not documented</w:t>
      </w:r>
      <w:r>
        <w:t xml:space="preserve"> </w:t>
      </w:r>
      <w:r>
        <w:rPr>
          <w:rStyle w:val="ClaimLabel"/>
        </w:rPr>
        <w:t xml:space="preserve">VF</w:t>
      </w:r>
      <w:r>
        <w:rPr>
          <w:rStyle w:val="FootnoteReference"/>
        </w:rPr>
        <w:footnoteReference w:id="954"/>
      </w:r>
      <w:r>
        <w:t xml:space="preserve"> </w:t>
      </w:r>
      <w:r>
        <w:rPr>
          <w:rStyle w:val="ClaimLabel"/>
        </w:rPr>
        <w:t xml:space="preserve">NPV</w:t>
      </w:r>
    </w:p>
    <w:p>
      <w:pPr>
        <w:pStyle w:val="FirstParagraph"/>
      </w:pPr>
      <w:r>
        <w:rPr>
          <w:bCs/>
          <w:b/>
        </w:rPr>
        <w:t xml:space="preserve">Choose when</w:t>
      </w:r>
    </w:p>
    <w:p>
      <w:pPr>
        <w:numPr>
          <w:ilvl w:val="0"/>
          <w:numId w:val="1175"/>
        </w:numPr>
        <w:pStyle w:val="Compact"/>
      </w:pPr>
      <w:r>
        <w:t xml:space="preserve">Temporal validity and provenance of memory matter (mandate or terminology changes over time)</w:t>
      </w:r>
      <w:r>
        <w:t xml:space="preserve"> </w:t>
      </w:r>
      <w:r>
        <w:rPr>
          <w:rStyle w:val="ClaimLabel"/>
        </w:rPr>
        <w:t xml:space="preserve">AJ</w:t>
      </w:r>
    </w:p>
    <w:p>
      <w:pPr>
        <w:numPr>
          <w:ilvl w:val="0"/>
          <w:numId w:val="1175"/>
        </w:numPr>
        <w:pStyle w:val="Compact"/>
      </w:pPr>
      <w:r>
        <w:t xml:space="preserve">Graphiti self-hosted on Neo4j or Neptune for in-estate data</w:t>
      </w:r>
      <w:r>
        <w:t xml:space="preserve"> </w:t>
      </w:r>
      <w:r>
        <w:rPr>
          <w:rStyle w:val="ClaimLabel"/>
        </w:rPr>
        <w:t xml:space="preserve">AJ</w:t>
      </w:r>
    </w:p>
    <w:p>
      <w:pPr>
        <w:pStyle w:val="FirstParagraph"/>
      </w:pPr>
      <w:r>
        <w:rPr>
          <w:bCs/>
          <w:b/>
        </w:rPr>
        <w:t xml:space="preserve">Avoid when</w:t>
      </w:r>
    </w:p>
    <w:p>
      <w:pPr>
        <w:numPr>
          <w:ilvl w:val="0"/>
          <w:numId w:val="1176"/>
        </w:numPr>
        <w:pStyle w:val="Compact"/>
      </w:pPr>
      <w:r>
        <w:t xml:space="preserve">You need API-level audit logs from the vendor, ISO 27001, or a supported self-hosted full platform</w:t>
      </w:r>
      <w:r>
        <w:t xml:space="preserve"> </w:t>
      </w:r>
      <w:r>
        <w:rPr>
          <w:rStyle w:val="ClaimLabel"/>
        </w:rPr>
        <w:t xml:space="preserve">AJ</w:t>
      </w:r>
    </w:p>
    <w:p>
      <w:pPr>
        <w:pStyle w:val="FirstParagraph"/>
      </w:pPr>
      <w:r>
        <w:rPr>
          <w:bCs/>
          <w:b/>
        </w:rPr>
        <w:t xml:space="preserve">Nearest competitors:</w:t>
      </w:r>
      <w:r>
        <w:t xml:space="preserve"> </w:t>
      </w:r>
      <w:r>
        <w:t xml:space="preserve">L5-mem0, L5-cognee, L5-gcp-vertex-memory-bank</w:t>
      </w:r>
    </w:p>
    <w:p>
      <w:pPr>
        <w:pStyle w:val="BodyText"/>
      </w:pPr>
      <w:r>
        <w:rPr>
          <w:bCs/>
          <w:b/>
        </w:rPr>
        <w:t xml:space="preserve">Regulated-FS note.</w:t>
      </w:r>
      <w:r>
        <w:t xml:space="preserve"> </w:t>
      </w:r>
      <w:r>
        <w:t xml:space="preserve">Prefer self-hosted Graphiti on an approved graph store and test that erasure removes invalidated facts and episodes; use Zep Cloud only on Enterprise with EU residency requested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Zep (getzep)</w:t>
            </w:r>
          </w:p>
        </w:tc>
        <w:tc>
          <w:tcPr/>
          <w:p>
            <w:pPr>
              <w:pStyle w:val="Compact"/>
              <w:jc w:val="left"/>
            </w:pPr>
            <w:r>
              <w:t xml:space="preserve">Verified fact</w:t>
            </w:r>
          </w:p>
        </w:tc>
        <w:tc>
          <w:tcPr/>
          <w:p>
            <w:pPr>
              <w:pStyle w:val="Compact"/>
              <w:jc w:val="left"/>
            </w:pPr>
            <w:r>
              <w:t xml:space="preserve">A3-S059</w:t>
            </w:r>
          </w:p>
        </w:tc>
      </w:tr>
      <w:tr>
        <w:tc>
          <w:tcPr/>
          <w:p>
            <w:pPr>
              <w:pStyle w:val="Compact"/>
              <w:jc w:val="left"/>
            </w:pPr>
            <w:r>
              <w:t xml:space="preserve">Category</w:t>
            </w:r>
          </w:p>
        </w:tc>
        <w:tc>
          <w:tcPr/>
          <w:p>
            <w:pPr>
              <w:pStyle w:val="Compact"/>
              <w:jc w:val="left"/>
            </w:pPr>
            <w:r>
              <w:t xml:space="preserve">Managed agent memory / context-graph infrastructure; Graphiti is the open-source temporal knowledge-graph library underneath</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Version / lineup</w:t>
            </w:r>
          </w:p>
        </w:tc>
        <w:tc>
          <w:tcPr/>
          <w:p>
            <w:pPr>
              <w:pStyle w:val="Compact"/>
              <w:jc w:val="left"/>
            </w:pPr>
            <w:r>
              <w:t xml:space="preserve">zep-cloud Python SDK 3.30.0 (24 September 2026), 4.0.0b1 pre-release (6 October 2026); graphiti-core 0.30.2 (8 September 2026)</w:t>
            </w:r>
          </w:p>
        </w:tc>
        <w:tc>
          <w:tcPr/>
          <w:p>
            <w:pPr>
              <w:pStyle w:val="Compact"/>
              <w:jc w:val="left"/>
            </w:pPr>
            <w:r>
              <w:t xml:space="preserve">Verified fact</w:t>
            </w:r>
          </w:p>
        </w:tc>
        <w:tc>
          <w:tcPr/>
          <w:p>
            <w:pPr>
              <w:pStyle w:val="Compact"/>
              <w:jc w:val="left"/>
            </w:pPr>
            <w:r>
              <w:t xml:space="preserve">A3-S002, A3-S003</w:t>
            </w:r>
          </w:p>
        </w:tc>
      </w:tr>
      <w:tr>
        <w:tc>
          <w:tcPr/>
          <w:p>
            <w:pPr>
              <w:pStyle w:val="Compact"/>
              <w:jc w:val="left"/>
            </w:pPr>
            <w:r>
              <w:t xml:space="preserve">Licence</w:t>
            </w:r>
          </w:p>
        </w:tc>
        <w:tc>
          <w:tcPr/>
          <w:p>
            <w:pPr>
              <w:pStyle w:val="Compact"/>
              <w:jc w:val="left"/>
            </w:pPr>
            <w:r>
              <w:t xml:space="preserve">Zep platform proprietary; Graphiti Apache-2.0; Zep Community Edition deprecated and unsupported</w:t>
            </w:r>
          </w:p>
        </w:tc>
        <w:tc>
          <w:tcPr/>
          <w:p>
            <w:pPr>
              <w:pStyle w:val="Compact"/>
              <w:jc w:val="left"/>
            </w:pPr>
            <w:r>
              <w:t xml:space="preserve">Verified fact</w:t>
            </w:r>
          </w:p>
        </w:tc>
        <w:tc>
          <w:tcPr/>
          <w:p>
            <w:pPr>
              <w:pStyle w:val="Compact"/>
              <w:jc w:val="left"/>
            </w:pPr>
            <w:r>
              <w:t xml:space="preserve">A3-S003, A3-S059</w:t>
            </w:r>
          </w:p>
        </w:tc>
      </w:tr>
      <w:tr>
        <w:tc>
          <w:tcPr/>
          <w:p>
            <w:pPr>
              <w:pStyle w:val="Compact"/>
              <w:jc w:val="left"/>
            </w:pPr>
            <w:r>
              <w:t xml:space="preserve">Status events</w:t>
            </w:r>
          </w:p>
        </w:tc>
        <w:tc>
          <w:tcPr/>
          <w:p>
            <w:pPr>
              <w:pStyle w:val="Compact"/>
              <w:jc w:val="left"/>
            </w:pPr>
            <w:r>
              <w:t xml:space="preserve">Zep Community Edition deprecated; code moved to legacy/ folder (status on 7 October 2026; date of deprecation not verified); Graphiti: Kuzu backend deprecated because upstream Kuzu project is unmaintained</w:t>
            </w:r>
          </w:p>
        </w:tc>
        <w:tc>
          <w:tcPr/>
          <w:p>
            <w:pPr>
              <w:pStyle w:val="Compact"/>
              <w:jc w:val="left"/>
            </w:pPr>
            <w:r>
              <w:t xml:space="preserve">Verified fact</w:t>
            </w:r>
          </w:p>
        </w:tc>
        <w:tc>
          <w:tcPr/>
          <w:p>
            <w:pPr>
              <w:pStyle w:val="Compact"/>
              <w:jc w:val="left"/>
            </w:pPr>
            <w:r>
              <w:t xml:space="preserve">A3-S059, A3-S003, V1-S044</w:t>
            </w:r>
          </w:p>
        </w:tc>
      </w:tr>
      <w:tr>
        <w:tc>
          <w:tcPr/>
          <w:p>
            <w:pPr>
              <w:pStyle w:val="Compact"/>
              <w:jc w:val="left"/>
            </w:pPr>
            <w:r>
              <w:t xml:space="preserve">Strategic direction</w:t>
            </w:r>
          </w:p>
        </w:tc>
        <w:tc>
          <w:tcPr/>
          <w:p>
            <w:pPr>
              <w:pStyle w:val="Compact"/>
              <w:jc w:val="left"/>
            </w:pPr>
            <w:r>
              <w:t xml:space="preserve">Positions Zep as</w:t>
            </w:r>
            <w:r>
              <w:t xml:space="preserve"> </w:t>
            </w:r>
            <w:r>
              <w:t xml:space="preserve">‘</w:t>
            </w:r>
            <w:r>
              <w:t xml:space="preserve">context infrastructure</w:t>
            </w:r>
            <w:r>
              <w:t xml:space="preserve">’</w:t>
            </w:r>
            <w:r>
              <w:t xml:space="preserve"> </w:t>
            </w:r>
            <w:r>
              <w:t xml:space="preserve">powered by a proprietary Context Graph Engine built for millions of per-user/entity context graphs; ships agent plugins for Claude Code, Codex, Cursor, Claude Desktop/Cowork and ChatGPT</w:t>
            </w:r>
          </w:p>
        </w:tc>
        <w:tc>
          <w:tcPr/>
          <w:p>
            <w:pPr>
              <w:pStyle w:val="Compact"/>
              <w:jc w:val="left"/>
            </w:pPr>
            <w:r>
              <w:t xml:space="preserve">Verified fact</w:t>
            </w:r>
          </w:p>
        </w:tc>
        <w:tc>
          <w:tcPr/>
          <w:p>
            <w:pPr>
              <w:pStyle w:val="Compact"/>
              <w:jc w:val="left"/>
            </w:pPr>
            <w:r>
              <w:t xml:space="preserve">A3-S003, A3-S059</w:t>
            </w:r>
          </w:p>
        </w:tc>
      </w:tr>
      <w:tr>
        <w:tc>
          <w:tcPr/>
          <w:p>
            <w:pPr>
              <w:pStyle w:val="Compact"/>
              <w:jc w:val="left"/>
            </w:pPr>
            <w:r>
              <w:t xml:space="preserve">What it does</w:t>
            </w:r>
          </w:p>
        </w:tc>
        <w:tc>
          <w:tcPr/>
          <w:p>
            <w:pPr>
              <w:pStyle w:val="Compact"/>
              <w:jc w:val="left"/>
            </w:pPr>
            <w:r>
              <w:t xml:space="preserve">Graphiti builds temporal context graphs: entities, facts with validity windows (bi-temporal), episodes with provenance and communities; old facts are invalidated rather than deleted; retrieval is hybrid semantic, keyword and graph search. Zep adds managed users, threads and message storage, dashboard and pre-configured retrieval (vendor claims sub-200ms)</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Stack position</w:t>
            </w:r>
          </w:p>
        </w:tc>
        <w:tc>
          <w:tcPr/>
          <w:p>
            <w:pPr>
              <w:pStyle w:val="Compact"/>
              <w:jc w:val="left"/>
            </w:pPr>
            <w:r>
              <w:t xml:space="preserve">Spans L5 memory and L6 knowledge store: a temporal knowledge graph that ingests chat history and business data; the graphic’s</w:t>
            </w:r>
            <w:r>
              <w:t xml:space="preserve"> </w:t>
            </w:r>
            <w:r>
              <w:t xml:space="preserve">‘</w:t>
            </w:r>
            <w:r>
              <w:t xml:space="preserve">graph memory</w:t>
            </w:r>
            <w:r>
              <w:t xml:space="preserve">’</w:t>
            </w:r>
            <w:r>
              <w:t xml:space="preserve"> </w:t>
            </w:r>
            <w:r>
              <w:t xml:space="preserve">descriptor matches Graphiti’s design</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Integration</w:t>
            </w:r>
          </w:p>
        </w:tc>
        <w:tc>
          <w:tcPr/>
          <w:p>
            <w:pPr>
              <w:pStyle w:val="Compact"/>
              <w:jc w:val="left"/>
            </w:pPr>
            <w:r>
              <w:t xml:space="preserve">Zep SDKs for Python, TypeScript and Go; framework integrations for Google ADK, Microsoft Agent Framework, AutoGen, AG2, CrewAI, LangGraph, LiveKit, Pydantic AI, Strands Agents, Mastra and Vercel AI SDK; Graphiti offers an MCP server and FastAPI REST service</w:t>
            </w:r>
          </w:p>
        </w:tc>
        <w:tc>
          <w:tcPr/>
          <w:p>
            <w:pPr>
              <w:pStyle w:val="Compact"/>
              <w:jc w:val="left"/>
            </w:pPr>
            <w:r>
              <w:t xml:space="preserve">Verified fact</w:t>
            </w:r>
          </w:p>
        </w:tc>
        <w:tc>
          <w:tcPr/>
          <w:p>
            <w:pPr>
              <w:pStyle w:val="Compact"/>
              <w:jc w:val="left"/>
            </w:pPr>
            <w:r>
              <w:t xml:space="preserve">A3-S059, A3-S003</w:t>
            </w:r>
          </w:p>
        </w:tc>
      </w:tr>
      <w:tr>
        <w:tc>
          <w:tcPr/>
          <w:p>
            <w:pPr>
              <w:pStyle w:val="Compact"/>
              <w:jc w:val="left"/>
            </w:pPr>
            <w:r>
              <w:t xml:space="preserve">Dependencies</w:t>
            </w:r>
          </w:p>
        </w:tc>
        <w:tc>
          <w:tcPr/>
          <w:p>
            <w:pPr>
              <w:pStyle w:val="Compact"/>
              <w:jc w:val="left"/>
            </w:pPr>
            <w:r>
              <w:t xml:space="preserve">Graphiti requires Neo4j 5.26, FalkorDB 1.1.2 or Amazon Neptune (with OpenSearch Serverless for full text); Kuzu deprecated; defaults to OpenAI for LLM and embeddings and needs an LLM with structured output. Zep Cloud uses its proprietary graph engine (no third-party graph DB)</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Certifications</w:t>
            </w:r>
          </w:p>
        </w:tc>
        <w:tc>
          <w:tcPr/>
          <w:p>
            <w:pPr>
              <w:pStyle w:val="Compact"/>
              <w:jc w:val="left"/>
            </w:pPr>
            <w:r>
              <w:t xml:space="preserve">SOC 2 Type II and HIPAA BAA on Enterprise plan only (not on Flex/Flex Plus); reports via Zep Trust Center</w:t>
            </w:r>
          </w:p>
        </w:tc>
        <w:tc>
          <w:tcPr/>
          <w:p>
            <w:pPr>
              <w:pStyle w:val="Compact"/>
              <w:jc w:val="left"/>
            </w:pPr>
            <w:r>
              <w:t xml:space="preserve">Verified fact</w:t>
            </w:r>
          </w:p>
        </w:tc>
        <w:tc>
          <w:tcPr/>
          <w:p>
            <w:pPr>
              <w:pStyle w:val="Compact"/>
              <w:jc w:val="left"/>
            </w:pPr>
            <w:r>
              <w:t xml:space="preserve">A3-S089, A3-S090</w:t>
            </w:r>
          </w:p>
        </w:tc>
      </w:tr>
      <w:tr>
        <w:tc>
          <w:tcPr/>
          <w:p>
            <w:pPr>
              <w:pStyle w:val="Compact"/>
              <w:jc w:val="left"/>
            </w:pPr>
            <w:r>
              <w:t xml:space="preserve">GDPR / residency</w:t>
            </w:r>
          </w:p>
        </w:tc>
        <w:tc>
          <w:tcPr/>
          <w:p>
            <w:pPr>
              <w:pStyle w:val="Compact"/>
              <w:jc w:val="left"/>
            </w:pPr>
            <w:r>
              <w:t xml:space="preserve">Signs DPAs with EU customers; US hosting by default, EU residency available on request; right-to-be-forgotten and time-based retention/purge features (Zep Archive)</w:t>
            </w:r>
          </w:p>
        </w:tc>
        <w:tc>
          <w:tcPr/>
          <w:p>
            <w:pPr>
              <w:pStyle w:val="Compact"/>
              <w:jc w:val="left"/>
            </w:pPr>
            <w:r>
              <w:t xml:space="preserve">Verified fact</w:t>
            </w:r>
          </w:p>
        </w:tc>
        <w:tc>
          <w:tcPr/>
          <w:p>
            <w:pPr>
              <w:pStyle w:val="Compact"/>
              <w:jc w:val="left"/>
            </w:pPr>
            <w:r>
              <w:t xml:space="preserve">A3-S107, A3-S089</w:t>
            </w:r>
          </w:p>
        </w:tc>
      </w:tr>
      <w:tr>
        <w:tc>
          <w:tcPr/>
          <w:p>
            <w:pPr>
              <w:pStyle w:val="Compact"/>
              <w:jc w:val="left"/>
            </w:pPr>
            <w:r>
              <w:t xml:space="preserve">Security features</w:t>
            </w:r>
          </w:p>
        </w:tc>
        <w:tc>
          <w:tcPr/>
          <w:p>
            <w:pPr>
              <w:pStyle w:val="Compact"/>
              <w:jc w:val="left"/>
            </w:pPr>
            <w:r>
              <w:t xml:space="preserve">BYOK (cloud with your own keys) and BYOC (your own VPC on AWS, GCP or Azure) on Enterprise; BYOK via AWS KMS in emerging-companies programme</w:t>
            </w:r>
          </w:p>
        </w:tc>
        <w:tc>
          <w:tcPr/>
          <w:p>
            <w:pPr>
              <w:pStyle w:val="Compact"/>
              <w:jc w:val="left"/>
            </w:pPr>
            <w:r>
              <w:t xml:space="preserve">Verified fact</w:t>
            </w:r>
          </w:p>
        </w:tc>
        <w:tc>
          <w:tcPr/>
          <w:p>
            <w:pPr>
              <w:pStyle w:val="Compact"/>
              <w:jc w:val="left"/>
            </w:pPr>
            <w:r>
              <w:t xml:space="preserve">A3-S089, A3-S090</w:t>
            </w:r>
          </w:p>
        </w:tc>
      </w:tr>
      <w:tr>
        <w:tc>
          <w:tcPr/>
          <w:p>
            <w:pPr>
              <w:pStyle w:val="Compact"/>
              <w:jc w:val="left"/>
            </w:pPr>
            <w:r>
              <w:t xml:space="preserve">Access controls</w:t>
            </w:r>
          </w:p>
        </w:tc>
        <w:tc>
          <w:tcPr/>
          <w:p>
            <w:pPr>
              <w:pStyle w:val="Compact"/>
              <w:jc w:val="left"/>
            </w:pPr>
            <w:r>
              <w:t xml:space="preserve">IdP-based member sign-in (SAML not named); RBAC for dashboard (account/project roles) and ABAC policies for data reads/writes; audit logs cover web-app member actions only, not API/SDK calls; Enterprise retains audit and API logs 1 year</w:t>
            </w:r>
          </w:p>
        </w:tc>
        <w:tc>
          <w:tcPr/>
          <w:p>
            <w:pPr>
              <w:pStyle w:val="Compact"/>
              <w:jc w:val="left"/>
            </w:pPr>
            <w:r>
              <w:t xml:space="preserve">Verified fact</w:t>
            </w:r>
          </w:p>
        </w:tc>
        <w:tc>
          <w:tcPr/>
          <w:p>
            <w:pPr>
              <w:pStyle w:val="Compact"/>
              <w:jc w:val="left"/>
            </w:pPr>
            <w:r>
              <w:t xml:space="preserve">A3-S107</w:t>
            </w:r>
          </w:p>
        </w:tc>
      </w:tr>
      <w:tr>
        <w:tc>
          <w:tcPr/>
          <w:p>
            <w:pPr>
              <w:pStyle w:val="Compact"/>
              <w:jc w:val="left"/>
            </w:pPr>
            <w:r>
              <w:t xml:space="preserve">Enterprise support</w:t>
            </w:r>
          </w:p>
        </w:tc>
        <w:tc>
          <w:tcPr/>
          <w:p>
            <w:pPr>
              <w:pStyle w:val="Compact"/>
              <w:jc w:val="left"/>
            </w:pPr>
            <w:r>
              <w:t xml:space="preserve">Enterprise: custom pricing, negotiated credit rates, guaranteed SLA</w:t>
            </w:r>
          </w:p>
        </w:tc>
        <w:tc>
          <w:tcPr/>
          <w:p>
            <w:pPr>
              <w:pStyle w:val="Compact"/>
              <w:jc w:val="left"/>
            </w:pPr>
            <w:r>
              <w:t xml:space="preserve">Verified fact</w:t>
            </w:r>
          </w:p>
        </w:tc>
        <w:tc>
          <w:tcPr/>
          <w:p>
            <w:pPr>
              <w:pStyle w:val="Compact"/>
              <w:jc w:val="left"/>
            </w:pPr>
            <w:r>
              <w:t xml:space="preserve">A3-S089</w:t>
            </w:r>
          </w:p>
        </w:tc>
      </w:tr>
      <w:tr>
        <w:tc>
          <w:tcPr/>
          <w:p>
            <w:pPr>
              <w:pStyle w:val="Compact"/>
              <w:jc w:val="left"/>
            </w:pPr>
            <w:r>
              <w:t xml:space="preserve">Pricing</w:t>
            </w:r>
          </w:p>
        </w:tc>
        <w:tc>
          <w:tcPr/>
          <w:p>
            <w:pPr>
              <w:pStyle w:val="Compact"/>
              <w:jc w:val="left"/>
            </w:pPr>
            <w:r>
              <w:t xml:space="preserve">Flex US$125/month (50,000 credits); Flex Plus US$375/month (200,000 credits); Enterprise custom; emerging-companies programme US$13,000 first year</w:t>
            </w:r>
          </w:p>
        </w:tc>
        <w:tc>
          <w:tcPr/>
          <w:p>
            <w:pPr>
              <w:pStyle w:val="Compact"/>
              <w:jc w:val="left"/>
            </w:pPr>
            <w:r>
              <w:t xml:space="preserve">Verified fact</w:t>
            </w:r>
          </w:p>
        </w:tc>
        <w:tc>
          <w:tcPr/>
          <w:p>
            <w:pPr>
              <w:pStyle w:val="Compact"/>
              <w:jc w:val="left"/>
            </w:pPr>
            <w:r>
              <w:t xml:space="preserve">A3-S089, A3-S090</w:t>
            </w:r>
          </w:p>
        </w:tc>
      </w:tr>
      <w:tr>
        <w:tc>
          <w:tcPr/>
          <w:p>
            <w:pPr>
              <w:pStyle w:val="Compact"/>
              <w:jc w:val="left"/>
            </w:pPr>
            <w:r>
              <w:t xml:space="preserve">Infrastructure cost</w:t>
            </w:r>
          </w:p>
        </w:tc>
        <w:tc>
          <w:tcPr/>
          <w:p>
            <w:pPr>
              <w:pStyle w:val="Compact"/>
              <w:jc w:val="left"/>
            </w:pPr>
            <w:r>
              <w:t xml:space="preserve">Graphiti self-hosting cost is driven by the graph database (Neo4j/FalkorDB/Neptune) and LLM calls during ingestion; README warns of LLM rate-limit (429) errors at default concurrency</w:t>
            </w:r>
          </w:p>
        </w:tc>
        <w:tc>
          <w:tcPr/>
          <w:p>
            <w:pPr>
              <w:pStyle w:val="Compact"/>
              <w:jc w:val="left"/>
            </w:pPr>
            <w:r>
              <w:t xml:space="preserve">Verified fact</w:t>
            </w:r>
          </w:p>
        </w:tc>
        <w:tc>
          <w:tcPr/>
          <w:p>
            <w:pPr>
              <w:pStyle w:val="Compact"/>
              <w:jc w:val="left"/>
            </w:pPr>
            <w:r>
              <w:t xml:space="preserve">A3-S003</w:t>
            </w:r>
          </w:p>
        </w:tc>
      </w:tr>
      <w:tr>
        <w:tc>
          <w:tcPr/>
          <w:p>
            <w:pPr>
              <w:pStyle w:val="Compact"/>
              <w:jc w:val="left"/>
            </w:pPr>
            <w:r>
              <w:t xml:space="preserve">Ecosystem</w:t>
            </w:r>
          </w:p>
        </w:tc>
        <w:tc>
          <w:tcPr/>
          <w:p>
            <w:pPr>
              <w:pStyle w:val="Compact"/>
              <w:jc w:val="left"/>
            </w:pPr>
            <w:r>
              <w:t xml:space="preserve">Integrations across major agent frameworks; Graphiti backends Neo4j, FalkorDB, Neptune</w:t>
            </w:r>
          </w:p>
        </w:tc>
        <w:tc>
          <w:tcPr/>
          <w:p>
            <w:pPr>
              <w:pStyle w:val="Compact"/>
              <w:jc w:val="left"/>
            </w:pPr>
            <w:r>
              <w:t xml:space="preserve">Verified fact</w:t>
            </w:r>
          </w:p>
        </w:tc>
        <w:tc>
          <w:tcPr/>
          <w:p>
            <w:pPr>
              <w:pStyle w:val="Compact"/>
              <w:jc w:val="left"/>
            </w:pPr>
            <w:r>
              <w:t xml:space="preserve">A3-S059, A3-S003</w:t>
            </w:r>
          </w:p>
        </w:tc>
      </w:tr>
      <w:tr>
        <w:tc>
          <w:tcPr/>
          <w:p>
            <w:pPr>
              <w:pStyle w:val="Compact"/>
              <w:jc w:val="left"/>
            </w:pPr>
            <w:r>
              <w:t xml:space="preserve">Adoption signals</w:t>
            </w:r>
          </w:p>
        </w:tc>
        <w:tc>
          <w:tcPr/>
          <w:p>
            <w:pPr>
              <w:pStyle w:val="Compact"/>
              <w:jc w:val="left"/>
            </w:pPr>
            <w:r>
              <w:t xml:space="preserve">getzep/graphiti 31,529 GitHub stars; getzep/zep 4,951 stars (7 October 2026). Backers named as Y Combinator and Engineering Capital; no 2025-2026 round found</w:t>
            </w:r>
          </w:p>
        </w:tc>
        <w:tc>
          <w:tcPr/>
          <w:p>
            <w:pPr>
              <w:pStyle w:val="Compact"/>
              <w:jc w:val="left"/>
            </w:pPr>
            <w:r>
              <w:t xml:space="preserve">Verified fact</w:t>
            </w:r>
          </w:p>
        </w:tc>
        <w:tc>
          <w:tcPr/>
          <w:p>
            <w:pPr>
              <w:pStyle w:val="Compact"/>
              <w:jc w:val="left"/>
            </w:pPr>
            <w:r>
              <w:t xml:space="preserve">A3-S054, A3-S090</w:t>
            </w:r>
          </w:p>
        </w:tc>
      </w:tr>
      <w:tr>
        <w:tc>
          <w:tcPr/>
          <w:p>
            <w:pPr>
              <w:pStyle w:val="Compact"/>
              <w:jc w:val="left"/>
            </w:pPr>
            <w:r>
              <w:t xml:space="preserve">Maturity</w:t>
            </w:r>
          </w:p>
        </w:tc>
        <w:tc>
          <w:tcPr/>
          <w:p>
            <w:pPr>
              <w:pStyle w:val="Compact"/>
              <w:jc w:val="left"/>
            </w:pPr>
            <w:r>
              <w:t xml:space="preserve">graphiti-core first released August 2024, 194 releases, still pre-1.0 (0.30.x); zep-cloud SDK on 3.x with a 4.0 beta in progress</w:t>
            </w:r>
          </w:p>
        </w:tc>
        <w:tc>
          <w:tcPr/>
          <w:p>
            <w:pPr>
              <w:pStyle w:val="Compact"/>
              <w:jc w:val="left"/>
            </w:pPr>
            <w:r>
              <w:t xml:space="preserve">Verified fact</w:t>
            </w:r>
          </w:p>
        </w:tc>
        <w:tc>
          <w:tcPr/>
          <w:p>
            <w:pPr>
              <w:pStyle w:val="Compact"/>
              <w:jc w:val="left"/>
            </w:pPr>
            <w:r>
              <w:t xml:space="preserve">A3-S003, A3-S002</w:t>
            </w:r>
          </w:p>
        </w:tc>
      </w:tr>
      <w:tr>
        <w:tc>
          <w:tcPr/>
          <w:p>
            <w:pPr>
              <w:pStyle w:val="Compact"/>
              <w:jc w:val="left"/>
            </w:pPr>
            <w:r>
              <w:t xml:space="preserve">Deployment</w:t>
            </w:r>
          </w:p>
        </w:tc>
        <w:tc>
          <w:tcPr/>
          <w:p>
            <w:pPr>
              <w:pStyle w:val="Compact"/>
              <w:jc w:val="left"/>
            </w:pPr>
            <w:r>
              <w:t xml:space="preserve">saas: Yes; managed_cloud: Not publicly verified; vpc_byoc: Yes (BYOC on Enterprise; AWS, GCP, Azure); private_cloud: Not publicly verified; self_hosted: Graphiti only (self-hosted framework); Zep Community Edition is deprecated; on_prem: Not publicly verified</w:t>
            </w:r>
          </w:p>
        </w:tc>
        <w:tc>
          <w:tcPr/>
          <w:p>
            <w:pPr>
              <w:pStyle w:val="Compact"/>
            </w:pPr>
          </w:p>
        </w:tc>
        <w:tc>
          <w:tcPr/>
          <w:p>
            <w:pPr>
              <w:pStyle w:val="Compact"/>
            </w:pPr>
          </w:p>
        </w:tc>
      </w:tr>
    </w:tbl>
    <w:bookmarkEnd w:id="955"/>
    <w:bookmarkStart w:id="973" w:name="Xcf05326261fba6dd7346ca3fe382084790b06f9"/>
    <w:p>
      <w:pPr>
        <w:pStyle w:val="Heading2"/>
      </w:pPr>
      <w:r>
        <w:t xml:space="preserve">Mem0 (open-source library and self-hosted server; Mem0 Platform managed service) (</w:t>
      </w:r>
      <w:r>
        <w:rPr>
          <w:rStyle w:val="VerbatimChar"/>
        </w:rPr>
        <w:t xml:space="preserve">L5-mem0</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Mem0 – memory layer</w:t>
      </w:r>
    </w:p>
    <w:p>
      <w:pPr>
        <w:pStyle w:val="BodyText"/>
      </w:pPr>
      <w:r>
        <w:rPr>
          <w:iCs/>
          <w:i/>
        </w:rPr>
        <w:t xml:space="preserve">Rationale:</w:t>
      </w:r>
      <w:r>
        <w:t xml:space="preserve"> </w:t>
      </w:r>
      <w:r>
        <w:t xml:space="preserve">Broad, store-agnostic memory API useful behind a firm-owned wrapper; certification evidence and OSS/Platform divergence keep it off the Strategic tier</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extraction, scoping, hybrid recall, deletion and history; graph and decay only on Platform</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Enterprise plan lists SSO, audit logs and SLA support (A3-S049); Platform org/project member roles and an event feed (A3-S080): all three controls plus SLA reach 4 under rule 7 (CP3 review A, consistent with Firecrawl and Mistral OCR); condition: evidence is a pricing page and OSS has no org concept</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Type I confirmed by vendor; Type II claims conflict; no report seen; HIPAA and BYOK vendor-stated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self-host and on-prem verified; VPC and air-gap are vendor claims from a marketing guide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Wide vector-store support, LangGraph and CrewAI integrations; MCP repository archived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Two years of releases but breaking changes in April 2026 (ADD-only, graph removed from OSS); no acquisition found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Apache-2.0 OSS; published tiers (Starter US$19, Pro US$249 per month); self-host cost is LLM + embedder + vector store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OSS on standard stores, but key features (incl. export) Platform-only</w:t>
            </w:r>
          </w:p>
        </w:tc>
      </w:tr>
      <w:tr>
        <w:tc>
          <w:tcPr/>
          <w:p>
            <w:pPr>
              <w:pStyle w:val="Compact"/>
              <w:jc w:val="left"/>
            </w:pPr>
            <w:r>
              <w:rPr>
                <w:bCs/>
                <w:b/>
              </w:rPr>
              <w:t xml:space="preserve">Total (generic / FS)</w:t>
            </w:r>
          </w:p>
        </w:tc>
        <w:tc>
          <w:tcPr/>
          <w:p>
            <w:pPr>
              <w:pStyle w:val="Compact"/>
              <w:jc w:val="right"/>
            </w:pPr>
            <w:r>
              <w:rPr>
                <w:bCs/>
                <w:b/>
              </w:rPr>
              <w:t xml:space="preserve">3.55 / 3.35</w:t>
            </w:r>
          </w:p>
        </w:tc>
        <w:tc>
          <w:tcPr/>
          <w:p>
            <w:pPr>
              <w:pStyle w:val="Compact"/>
            </w:pPr>
          </w:p>
        </w:tc>
      </w:tr>
    </w:tbl>
    <w:p>
      <w:pPr>
        <w:pStyle w:val="BodyText"/>
      </w:pPr>
      <w:r>
        <w:rPr>
          <w:iCs/>
          <w:i/>
        </w:rPr>
        <w:t xml:space="preserve">Evidence rules applied:</w:t>
      </w:r>
      <w:r>
        <w:t xml:space="preserve"> </w:t>
      </w:r>
      <w:r>
        <w:t xml:space="preserve">security_compliance at 2: SOC 2 Type II status conflicting on vendor pages, only Type I confirmed (treated as below the 3 anchor)</w:t>
      </w:r>
    </w:p>
    <w:p>
      <w:pPr>
        <w:pStyle w:val="BodyText"/>
      </w:pPr>
      <w:r>
        <w:rPr>
          <w:bCs/>
          <w:b/>
        </w:rPr>
        <w:t xml:space="preserve">Capabilities.</w:t>
      </w:r>
      <w:r>
        <w:t xml:space="preserve"> </w:t>
      </w:r>
      <w:r>
        <w:t xml:space="preserve">Open-core agent memory layer: extracts facts from conversations and agent actions, scopes them by user_id, agent_id and run_id, retrieves with semantic + BM25 + entity signals; add/search/get/update/delete/delete_all and per-memory history in OSS and Platform; storage in SQL + third-party vector store + entity store</w:t>
      </w:r>
      <w:r>
        <w:t xml:space="preserve"> </w:t>
      </w:r>
      <w:r>
        <w:rPr>
          <w:rStyle w:val="ClaimLabel"/>
        </w:rPr>
        <w:t xml:space="preserve">VF</w:t>
      </w:r>
      <w:r>
        <w:rPr>
          <w:rStyle w:val="FootnoteReference"/>
        </w:rPr>
        <w:footnoteReference w:id="956"/>
      </w:r>
      <w:r>
        <w:t xml:space="preserve">.</w:t>
      </w:r>
    </w:p>
    <w:p>
      <w:pPr>
        <w:pStyle w:val="BodyText"/>
      </w:pPr>
      <w:r>
        <w:rPr>
          <w:bCs/>
          <w:b/>
        </w:rPr>
        <w:t xml:space="preserve">Strengths</w:t>
      </w:r>
    </w:p>
    <w:p>
      <w:pPr>
        <w:numPr>
          <w:ilvl w:val="0"/>
          <w:numId w:val="1177"/>
        </w:numPr>
        <w:pStyle w:val="Compact"/>
      </w:pPr>
      <w:r>
        <w:t xml:space="preserve">Supports 14+ vector stores incl. PGVector, Elasticsearch, OpenSearch, MongoDB, so the canonical record can sit in the firm’s L6 store</w:t>
      </w:r>
      <w:r>
        <w:t xml:space="preserve"> </w:t>
      </w:r>
      <w:r>
        <w:rPr>
          <w:rStyle w:val="ClaimLabel"/>
        </w:rPr>
        <w:t xml:space="preserve">VF</w:t>
      </w:r>
      <w:r>
        <w:rPr>
          <w:rStyle w:val="FootnoteReference"/>
        </w:rPr>
        <w:footnoteReference w:id="960"/>
      </w:r>
    </w:p>
    <w:p>
      <w:pPr>
        <w:numPr>
          <w:ilvl w:val="0"/>
          <w:numId w:val="1177"/>
        </w:numPr>
        <w:pStyle w:val="Compact"/>
      </w:pPr>
      <w:r>
        <w:t xml:space="preserve">Apache-2.0 OSS server with authentication on by default</w:t>
      </w:r>
      <w:r>
        <w:t xml:space="preserve"> </w:t>
      </w:r>
      <w:r>
        <w:rPr>
          <w:rStyle w:val="ClaimLabel"/>
        </w:rPr>
        <w:t xml:space="preserve">VF</w:t>
      </w:r>
      <w:r>
        <w:rPr>
          <w:rStyle w:val="FootnoteReference"/>
        </w:rPr>
        <w:footnoteReference w:id="961"/>
      </w:r>
    </w:p>
    <w:p>
      <w:pPr>
        <w:numPr>
          <w:ilvl w:val="0"/>
          <w:numId w:val="1177"/>
        </w:numPr>
        <w:pStyle w:val="Compact"/>
      </w:pPr>
      <w:r>
        <w:t xml:space="preserve">Platform has org/project roles and a project-wide event feed of add/search/delete events usable for audit</w:t>
      </w:r>
      <w:r>
        <w:t xml:space="preserve"> </w:t>
      </w:r>
      <w:r>
        <w:rPr>
          <w:rStyle w:val="ClaimLabel"/>
        </w:rPr>
        <w:t xml:space="preserve">VF</w:t>
      </w:r>
      <w:r>
        <w:rPr>
          <w:rStyle w:val="FootnoteReference"/>
        </w:rPr>
        <w:footnoteReference w:id="962"/>
      </w:r>
    </w:p>
    <w:p>
      <w:pPr>
        <w:numPr>
          <w:ilvl w:val="0"/>
          <w:numId w:val="1177"/>
        </w:numPr>
        <w:pStyle w:val="Compact"/>
      </w:pPr>
      <w:r>
        <w:t xml:space="preserve">Largest community in the layer (66,777 GitHub stars, 7 October 2026)</w:t>
      </w:r>
      <w:r>
        <w:t xml:space="preserve"> </w:t>
      </w:r>
      <w:r>
        <w:rPr>
          <w:rStyle w:val="ClaimLabel"/>
        </w:rPr>
        <w:t xml:space="preserve">VF</w:t>
      </w:r>
      <w:r>
        <w:rPr>
          <w:rStyle w:val="FootnoteReference"/>
        </w:rPr>
        <w:footnoteReference w:id="963"/>
      </w:r>
    </w:p>
    <w:p>
      <w:pPr>
        <w:pStyle w:val="FirstParagraph"/>
      </w:pPr>
      <w:r>
        <w:rPr>
          <w:bCs/>
          <w:b/>
        </w:rPr>
        <w:t xml:space="preserve">Limitations and risks</w:t>
      </w:r>
    </w:p>
    <w:p>
      <w:pPr>
        <w:numPr>
          <w:ilvl w:val="0"/>
          <w:numId w:val="1178"/>
        </w:numPr>
        <w:pStyle w:val="Compact"/>
      </w:pPr>
      <w:r>
        <w:t xml:space="preserve">SOC 2 status conflicts on vendor pages (Type I; Type II in progress; Type II for Enterprise); trust-centre report not seen</w:t>
      </w:r>
      <w:r>
        <w:t xml:space="preserve"> </w:t>
      </w:r>
      <w:r>
        <w:rPr>
          <w:rStyle w:val="ClaimLabel"/>
        </w:rPr>
        <w:t xml:space="preserve">VF</w:t>
      </w:r>
      <w:r>
        <w:rPr>
          <w:rStyle w:val="FootnoteReference"/>
        </w:rPr>
        <w:footnoteReference w:id="964"/>
      </w:r>
    </w:p>
    <w:p>
      <w:pPr>
        <w:numPr>
          <w:ilvl w:val="0"/>
          <w:numId w:val="1178"/>
        </w:numPr>
        <w:pStyle w:val="Compact"/>
      </w:pPr>
      <w:r>
        <w:t xml:space="preserve">No managed EU region found</w:t>
      </w:r>
      <w:r>
        <w:t xml:space="preserve"> </w:t>
      </w:r>
      <w:r>
        <w:rPr>
          <w:rStyle w:val="ClaimLabel"/>
        </w:rPr>
        <w:t xml:space="preserve">VF</w:t>
      </w:r>
      <w:r>
        <w:rPr>
          <w:rStyle w:val="FootnoteReference"/>
        </w:rPr>
        <w:footnoteReference w:id="967"/>
      </w:r>
    </w:p>
    <w:p>
      <w:pPr>
        <w:numPr>
          <w:ilvl w:val="0"/>
          <w:numId w:val="1178"/>
        </w:numPr>
        <w:pStyle w:val="Compact"/>
      </w:pPr>
      <w:r>
        <w:t xml:space="preserve">OSS v2.0.0 (14 April 2026) removed external graph stores; graph memory, decay, temporal reasoning, Dream, webhooks and export are Platform-only</w:t>
      </w:r>
      <w:r>
        <w:t xml:space="preserve"> </w:t>
      </w:r>
      <w:r>
        <w:rPr>
          <w:rStyle w:val="ClaimLabel"/>
        </w:rPr>
        <w:t xml:space="preserve">VF</w:t>
      </w:r>
      <w:r>
        <w:rPr>
          <w:rStyle w:val="FootnoteReference"/>
        </w:rPr>
        <w:footnoteReference w:id="968"/>
      </w:r>
    </w:p>
    <w:p>
      <w:pPr>
        <w:numPr>
          <w:ilvl w:val="0"/>
          <w:numId w:val="1178"/>
        </w:numPr>
        <w:pStyle w:val="Compact"/>
      </w:pPr>
      <w:r>
        <w:t xml:space="preserve">ADD-only OSS extraction: memories accumulate unless pruned</w:t>
      </w:r>
      <w:r>
        <w:t xml:space="preserve"> </w:t>
      </w:r>
      <w:r>
        <w:rPr>
          <w:rStyle w:val="ClaimLabel"/>
        </w:rPr>
        <w:t xml:space="preserve">VF</w:t>
      </w:r>
      <w:r>
        <w:rPr>
          <w:rStyle w:val="FootnoteReference"/>
        </w:rPr>
        <w:footnoteReference w:id="971"/>
      </w:r>
    </w:p>
    <w:p>
      <w:pPr>
        <w:numPr>
          <w:ilvl w:val="0"/>
          <w:numId w:val="1178"/>
        </w:numPr>
        <w:pStyle w:val="Compact"/>
      </w:pPr>
      <w:r>
        <w:t xml:space="preserve">Vendor benchmark figures (LoCoMo 92.5, LongMemEval 94.4) are vendor-reported only</w:t>
      </w:r>
      <w:r>
        <w:t xml:space="preserve"> </w:t>
      </w:r>
      <w:r>
        <w:rPr>
          <w:rStyle w:val="ClaimLabel"/>
        </w:rPr>
        <w:t xml:space="preserve">R</w:t>
      </w:r>
      <w:r>
        <w:rPr>
          <w:rStyle w:val="FootnoteReference"/>
        </w:rPr>
        <w:footnoteReference w:id="972"/>
      </w:r>
    </w:p>
    <w:p>
      <w:pPr>
        <w:pStyle w:val="FirstParagraph"/>
      </w:pPr>
      <w:r>
        <w:rPr>
          <w:bCs/>
          <w:b/>
        </w:rPr>
        <w:t xml:space="preserve">Choose when</w:t>
      </w:r>
    </w:p>
    <w:p>
      <w:pPr>
        <w:numPr>
          <w:ilvl w:val="0"/>
          <w:numId w:val="1179"/>
        </w:numPr>
        <w:pStyle w:val="Compact"/>
      </w:pPr>
      <w:r>
        <w:t xml:space="preserve">You want a framework-neutral memory API self-hosted on your own approved vector store, behind your own policy gate</w:t>
      </w:r>
      <w:r>
        <w:t xml:space="preserve"> </w:t>
      </w:r>
      <w:r>
        <w:rPr>
          <w:rStyle w:val="ClaimLabel"/>
        </w:rPr>
        <w:t xml:space="preserve">AJ</w:t>
      </w:r>
    </w:p>
    <w:p>
      <w:pPr>
        <w:pStyle w:val="FirstParagraph"/>
      </w:pPr>
      <w:r>
        <w:rPr>
          <w:bCs/>
          <w:b/>
        </w:rPr>
        <w:t xml:space="preserve">Avoid when</w:t>
      </w:r>
    </w:p>
    <w:p>
      <w:pPr>
        <w:numPr>
          <w:ilvl w:val="0"/>
          <w:numId w:val="1180"/>
        </w:numPr>
        <w:pStyle w:val="Compact"/>
      </w:pPr>
      <w:r>
        <w:t xml:space="preserve">You would put regulated data on the managed Platform before a SOC 2 Type II report is obtained</w:t>
      </w:r>
      <w:r>
        <w:t xml:space="preserve"> </w:t>
      </w:r>
      <w:r>
        <w:rPr>
          <w:rStyle w:val="ClaimLabel"/>
        </w:rPr>
        <w:t xml:space="preserve">AJ</w:t>
      </w:r>
    </w:p>
    <w:p>
      <w:pPr>
        <w:numPr>
          <w:ilvl w:val="0"/>
          <w:numId w:val="1180"/>
        </w:numPr>
        <w:pStyle w:val="Compact"/>
      </w:pPr>
      <w:r>
        <w:t xml:space="preserve">You need a queryable graph in open source</w:t>
      </w:r>
      <w:r>
        <w:t xml:space="preserve"> </w:t>
      </w:r>
      <w:r>
        <w:rPr>
          <w:rStyle w:val="ClaimLabel"/>
        </w:rPr>
        <w:t xml:space="preserve">AJ</w:t>
      </w:r>
    </w:p>
    <w:p>
      <w:pPr>
        <w:pStyle w:val="FirstParagraph"/>
      </w:pPr>
      <w:r>
        <w:rPr>
          <w:bCs/>
          <w:b/>
        </w:rPr>
        <w:t xml:space="preserve">Nearest competitors:</w:t>
      </w:r>
      <w:r>
        <w:t xml:space="preserve"> </w:t>
      </w:r>
      <w:r>
        <w:t xml:space="preserve">L5-zep, L5-supermemory, L5-aws-agentcore-memory, L5-cognee</w:t>
      </w:r>
    </w:p>
    <w:p>
      <w:pPr>
        <w:pStyle w:val="BodyText"/>
      </w:pPr>
      <w:r>
        <w:rPr>
          <w:bCs/>
          <w:b/>
        </w:rPr>
        <w:t xml:space="preserve">Regulated-FS note.</w:t>
      </w:r>
      <w:r>
        <w:t xml:space="preserve"> </w:t>
      </w:r>
      <w:r>
        <w:t xml:space="preserve">Self-host the OSS server against the approved vector store, implement the subject index and write gate in a firm-owned wrapper, and obtain the SOC 2 report before any Platform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Mem0 (start-up; Y Combinator S24 per project README)</w:t>
            </w:r>
          </w:p>
        </w:tc>
        <w:tc>
          <w:tcPr/>
          <w:p>
            <w:pPr>
              <w:pStyle w:val="Compact"/>
              <w:jc w:val="left"/>
            </w:pPr>
            <w:r>
              <w:t xml:space="preserve">Verified fact</w:t>
            </w:r>
          </w:p>
        </w:tc>
        <w:tc>
          <w:tcPr/>
          <w:p>
            <w:pPr>
              <w:pStyle w:val="Compact"/>
              <w:jc w:val="left"/>
            </w:pPr>
            <w:r>
              <w:t xml:space="preserve">A3-S001</w:t>
            </w:r>
          </w:p>
        </w:tc>
      </w:tr>
      <w:tr>
        <w:tc>
          <w:tcPr/>
          <w:p>
            <w:pPr>
              <w:pStyle w:val="Compact"/>
              <w:jc w:val="left"/>
            </w:pPr>
            <w:r>
              <w:t xml:space="preserve">Category</w:t>
            </w:r>
          </w:p>
        </w:tc>
        <w:tc>
          <w:tcPr/>
          <w:p>
            <w:pPr>
              <w:pStyle w:val="Compact"/>
              <w:jc w:val="left"/>
            </w:pPr>
            <w:r>
              <w:t xml:space="preserve">Agent memory layer: open-source memory library/server plus managed memory platform</w:t>
            </w:r>
          </w:p>
        </w:tc>
        <w:tc>
          <w:tcPr/>
          <w:p>
            <w:pPr>
              <w:pStyle w:val="Compact"/>
              <w:jc w:val="left"/>
            </w:pPr>
            <w:r>
              <w:t xml:space="preserve">Verified fact</w:t>
            </w:r>
          </w:p>
        </w:tc>
        <w:tc>
          <w:tcPr/>
          <w:p>
            <w:pPr>
              <w:pStyle w:val="Compact"/>
              <w:jc w:val="left"/>
            </w:pPr>
            <w:r>
              <w:t xml:space="preserve">A3-S001, A3-S080</w:t>
            </w:r>
          </w:p>
        </w:tc>
      </w:tr>
      <w:tr>
        <w:tc>
          <w:tcPr/>
          <w:p>
            <w:pPr>
              <w:pStyle w:val="Compact"/>
              <w:jc w:val="left"/>
            </w:pPr>
            <w:r>
              <w:t xml:space="preserve">Version / lineup</w:t>
            </w:r>
          </w:p>
        </w:tc>
        <w:tc>
          <w:tcPr/>
          <w:p>
            <w:pPr>
              <w:pStyle w:val="Compact"/>
              <w:jc w:val="left"/>
            </w:pPr>
            <w:r>
              <w:t xml:space="preserve">mem0ai 2.2.1 on PyPI (25 September 2026). New memory algorithm announced April 2026; open-source v2.0.0 (14 April 2026) introduced breaking changes</w:t>
            </w:r>
          </w:p>
        </w:tc>
        <w:tc>
          <w:tcPr/>
          <w:p>
            <w:pPr>
              <w:pStyle w:val="Compact"/>
              <w:jc w:val="left"/>
            </w:pPr>
            <w:r>
              <w:t xml:space="preserve">Verified fact</w:t>
            </w:r>
          </w:p>
        </w:tc>
        <w:tc>
          <w:tcPr/>
          <w:p>
            <w:pPr>
              <w:pStyle w:val="Compact"/>
              <w:jc w:val="left"/>
            </w:pPr>
            <w:r>
              <w:t xml:space="preserve">A3-S001, A3-S053, A3-S081</w:t>
            </w:r>
          </w:p>
        </w:tc>
      </w:tr>
      <w:tr>
        <w:tc>
          <w:tcPr/>
          <w:p>
            <w:pPr>
              <w:pStyle w:val="Compact"/>
              <w:jc w:val="left"/>
            </w:pPr>
            <w:r>
              <w:t xml:space="preserve">Licence</w:t>
            </w:r>
          </w:p>
        </w:tc>
        <w:tc>
          <w:tcPr/>
          <w:p>
            <w:pPr>
              <w:pStyle w:val="Compact"/>
              <w:jc w:val="left"/>
            </w:pPr>
            <w:r>
              <w:t xml:space="preserve">Open core: open-source SDK/server under Apache-2.0; Mem0 Platform is proprietary and carries Platform-only features (graph memory, memory decay, temporal reasoning, Dream consolidation, webhooks, memory export)</w:t>
            </w:r>
          </w:p>
        </w:tc>
        <w:tc>
          <w:tcPr/>
          <w:p>
            <w:pPr>
              <w:pStyle w:val="Compact"/>
              <w:jc w:val="left"/>
            </w:pPr>
            <w:r>
              <w:t xml:space="preserve">Verified fact</w:t>
            </w:r>
          </w:p>
        </w:tc>
        <w:tc>
          <w:tcPr/>
          <w:p>
            <w:pPr>
              <w:pStyle w:val="Compact"/>
              <w:jc w:val="left"/>
            </w:pPr>
            <w:r>
              <w:t xml:space="preserve">A3-S001, A3-S080</w:t>
            </w:r>
          </w:p>
        </w:tc>
      </w:tr>
      <w:tr>
        <w:tc>
          <w:tcPr/>
          <w:p>
            <w:pPr>
              <w:pStyle w:val="Compact"/>
              <w:jc w:val="left"/>
            </w:pPr>
            <w:r>
              <w:t xml:space="preserve">Status events</w:t>
            </w:r>
          </w:p>
        </w:tc>
        <w:tc>
          <w:tcPr/>
          <w:p>
            <w:pPr>
              <w:pStyle w:val="Compact"/>
              <w:jc w:val="left"/>
            </w:pPr>
            <w:r>
              <w:t xml:space="preserve">14 April 2026: open-source v2.0.0 removed all external graph store backends (Neo4j, Memgraph, Kuzu, Apache AGE, Neptune) and the enableGraph option (SDK changelog files the deletions under v2.0.1); OSS now uses built-in entity linking (a parallel entity collection that boosts retrieval, not a queryable graph); graph memory is a Platform-only feature; October 2025: US$24M combined seed and Series A led by Basis Set Ventures (Reported); mem0ai/mem0-mcp repository archived (status on 7 October 2026)</w:t>
            </w:r>
          </w:p>
        </w:tc>
        <w:tc>
          <w:tcPr/>
          <w:p>
            <w:pPr>
              <w:pStyle w:val="Compact"/>
              <w:jc w:val="left"/>
            </w:pPr>
            <w:r>
              <w:t xml:space="preserve">Verified fact</w:t>
            </w:r>
          </w:p>
        </w:tc>
        <w:tc>
          <w:tcPr/>
          <w:p>
            <w:pPr>
              <w:pStyle w:val="Compact"/>
              <w:jc w:val="left"/>
            </w:pPr>
            <w:r>
              <w:t xml:space="preserve">A3-S053, A3-S081, A3-S052, A3-S054, V1-S043, V1-S081</w:t>
            </w:r>
          </w:p>
        </w:tc>
      </w:tr>
      <w:tr>
        <w:tc>
          <w:tcPr/>
          <w:p>
            <w:pPr>
              <w:pStyle w:val="Compact"/>
              <w:jc w:val="left"/>
            </w:pPr>
            <w:r>
              <w:t xml:space="preserve">Strategic direction</w:t>
            </w:r>
          </w:p>
        </w:tc>
        <w:tc>
          <w:tcPr/>
          <w:p>
            <w:pPr>
              <w:pStyle w:val="Compact"/>
              <w:jc w:val="left"/>
            </w:pPr>
            <w:r>
              <w:t xml:space="preserve">April 2026 algorithm: single-pass ADD-only extraction, entity linking, multi-signal retrieval (semantic + BM25 + entity) and temporal reasoning; vendor-reported LoCoMo 92.5 and LongMemEval 94.4 on the managed platform. Graph memory moved to Platform-only. Skills for coding agents include an</w:t>
            </w:r>
            <w:r>
              <w:t xml:space="preserve"> </w:t>
            </w:r>
            <w:r>
              <w:t xml:space="preserve">‘</w:t>
            </w:r>
            <w:r>
              <w:t xml:space="preserve">OSS-to-Platform</w:t>
            </w:r>
            <w:r>
              <w:t xml:space="preserve">’</w:t>
            </w:r>
            <w:r>
              <w:t xml:space="preserve"> </w:t>
            </w:r>
            <w:r>
              <w:t xml:space="preserve">migration skill</w:t>
            </w:r>
          </w:p>
        </w:tc>
        <w:tc>
          <w:tcPr/>
          <w:p>
            <w:pPr>
              <w:pStyle w:val="Compact"/>
              <w:jc w:val="left"/>
            </w:pPr>
            <w:r>
              <w:t xml:space="preserve">Verified fact</w:t>
            </w:r>
          </w:p>
        </w:tc>
        <w:tc>
          <w:tcPr/>
          <w:p>
            <w:pPr>
              <w:pStyle w:val="Compact"/>
              <w:jc w:val="left"/>
            </w:pPr>
            <w:r>
              <w:t xml:space="preserve">A3-S001, A3-S081</w:t>
            </w:r>
          </w:p>
        </w:tc>
      </w:tr>
      <w:tr>
        <w:tc>
          <w:tcPr/>
          <w:p>
            <w:pPr>
              <w:pStyle w:val="Compact"/>
              <w:jc w:val="left"/>
            </w:pPr>
            <w:r>
              <w:t xml:space="preserve">What it does</w:t>
            </w:r>
          </w:p>
        </w:tc>
        <w:tc>
          <w:tcPr/>
          <w:p>
            <w:pPr>
              <w:pStyle w:val="Compact"/>
              <w:jc w:val="left"/>
            </w:pPr>
            <w:r>
              <w:t xml:space="preserve">Extracts facts from conversations and agent actions, stores them as memories scoped by user_id, agent_id and run_id, and retrieves them with entity-aware ranking. Core operations add, search, get, update, delete, delete_all and per-memory history exist in both the open-source Memory class and the hosted MemoryClient</w:t>
            </w:r>
          </w:p>
        </w:tc>
        <w:tc>
          <w:tcPr/>
          <w:p>
            <w:pPr>
              <w:pStyle w:val="Compact"/>
              <w:jc w:val="left"/>
            </w:pPr>
            <w:r>
              <w:t xml:space="preserve">Verified fact</w:t>
            </w:r>
          </w:p>
        </w:tc>
        <w:tc>
          <w:tcPr/>
          <w:p>
            <w:pPr>
              <w:pStyle w:val="Compact"/>
              <w:jc w:val="left"/>
            </w:pPr>
            <w:r>
              <w:t xml:space="preserve">A3-S080</w:t>
            </w:r>
          </w:p>
        </w:tc>
      </w:tr>
      <w:tr>
        <w:tc>
          <w:tcPr/>
          <w:p>
            <w:pPr>
              <w:pStyle w:val="Compact"/>
              <w:jc w:val="left"/>
            </w:pPr>
            <w:r>
              <w:t xml:space="preserve">Stack position</w:t>
            </w:r>
          </w:p>
        </w:tc>
        <w:tc>
          <w:tcPr/>
          <w:p>
            <w:pPr>
              <w:pStyle w:val="Compact"/>
              <w:jc w:val="left"/>
            </w:pPr>
            <w:r>
              <w:t xml:space="preserve">Memory service sitting on top of retrieval infrastructure: stores facts in a SQL database, embeddings in a third-party vector database and entities in an entity store; the open-source build defaults to a local Qdrant instance</w:t>
            </w:r>
          </w:p>
        </w:tc>
        <w:tc>
          <w:tcPr/>
          <w:p>
            <w:pPr>
              <w:pStyle w:val="Compact"/>
              <w:jc w:val="left"/>
            </w:pPr>
            <w:r>
              <w:t xml:space="preserve">Verified fact</w:t>
            </w:r>
          </w:p>
        </w:tc>
        <w:tc>
          <w:tcPr/>
          <w:p>
            <w:pPr>
              <w:pStyle w:val="Compact"/>
              <w:jc w:val="left"/>
            </w:pPr>
            <w:r>
              <w:t xml:space="preserve">A3-S053, A3-S080</w:t>
            </w:r>
          </w:p>
        </w:tc>
      </w:tr>
      <w:tr>
        <w:tc>
          <w:tcPr/>
          <w:p>
            <w:pPr>
              <w:pStyle w:val="Compact"/>
              <w:jc w:val="left"/>
            </w:pPr>
            <w:r>
              <w:t xml:space="preserve">Integration</w:t>
            </w:r>
          </w:p>
        </w:tc>
        <w:tc>
          <w:tcPr/>
          <w:p>
            <w:pPr>
              <w:pStyle w:val="Compact"/>
              <w:jc w:val="left"/>
            </w:pPr>
            <w:r>
              <w:t xml:space="preserve">Python and JavaScript SDKs plus REST API (self-hosted server or hosted); integrations documented for LangGraph and CrewAI; vector store support includes Qdrant, Chroma, PGVector, Pinecone, Oracle, Milvus, MongoDB, Redis, Valkey, Elasticsearch, OpenSearch, Supabase, Upstash and Azure (Python)</w:t>
            </w:r>
          </w:p>
        </w:tc>
        <w:tc>
          <w:tcPr/>
          <w:p>
            <w:pPr>
              <w:pStyle w:val="Compact"/>
              <w:jc w:val="left"/>
            </w:pPr>
            <w:r>
              <w:t xml:space="preserve">Verified fact</w:t>
            </w:r>
          </w:p>
        </w:tc>
        <w:tc>
          <w:tcPr/>
          <w:p>
            <w:pPr>
              <w:pStyle w:val="Compact"/>
              <w:jc w:val="left"/>
            </w:pPr>
            <w:r>
              <w:t xml:space="preserve">A3-S001, A3-S080, A3-S053</w:t>
            </w:r>
          </w:p>
        </w:tc>
      </w:tr>
      <w:tr>
        <w:tc>
          <w:tcPr/>
          <w:p>
            <w:pPr>
              <w:pStyle w:val="Compact"/>
              <w:jc w:val="left"/>
            </w:pPr>
            <w:r>
              <w:t xml:space="preserve">Dependencies</w:t>
            </w:r>
          </w:p>
        </w:tc>
        <w:tc>
          <w:tcPr/>
          <w:p>
            <w:pPr>
              <w:pStyle w:val="Compact"/>
              <w:jc w:val="left"/>
            </w:pPr>
            <w:r>
              <w:t xml:space="preserve">Requires an LLM and an embedder; Python package depends on openai, qdrant-client and sqlalchemy; you provision and pay for the vector store, LLM and embedder when self-hosting</w:t>
            </w:r>
          </w:p>
        </w:tc>
        <w:tc>
          <w:tcPr/>
          <w:p>
            <w:pPr>
              <w:pStyle w:val="Compact"/>
              <w:jc w:val="left"/>
            </w:pPr>
            <w:r>
              <w:t xml:space="preserve">Verified fact</w:t>
            </w:r>
          </w:p>
        </w:tc>
        <w:tc>
          <w:tcPr/>
          <w:p>
            <w:pPr>
              <w:pStyle w:val="Compact"/>
              <w:jc w:val="left"/>
            </w:pPr>
            <w:r>
              <w:t xml:space="preserve">A3-S001, A3-S080</w:t>
            </w:r>
          </w:p>
        </w:tc>
      </w:tr>
      <w:tr>
        <w:tc>
          <w:tcPr/>
          <w:p>
            <w:pPr>
              <w:pStyle w:val="Compact"/>
              <w:jc w:val="left"/>
            </w:pPr>
            <w:r>
              <w:t xml:space="preserve">Certifications</w:t>
            </w:r>
          </w:p>
        </w:tc>
        <w:tc>
          <w:tcPr/>
          <w:p>
            <w:pPr>
              <w:pStyle w:val="Compact"/>
              <w:jc w:val="left"/>
            </w:pPr>
            <w:r>
              <w:t xml:space="preserve">Vendor pages conflict: SOC 2 Type I (homepage/About),</w:t>
            </w:r>
            <w:r>
              <w:t xml:space="preserve"> </w:t>
            </w:r>
            <w:r>
              <w:t xml:space="preserve">‘</w:t>
            </w:r>
            <w:r>
              <w:t xml:space="preserve">Type II audit in progress</w:t>
            </w:r>
            <w:r>
              <w:t xml:space="preserve">’</w:t>
            </w:r>
            <w:r>
              <w:t xml:space="preserve"> </w:t>
            </w:r>
            <w:r>
              <w:t xml:space="preserve">(one article) and</w:t>
            </w:r>
            <w:r>
              <w:t xml:space="preserve"> </w:t>
            </w:r>
            <w:r>
              <w:t xml:space="preserve">‘</w:t>
            </w:r>
            <w:r>
              <w:t xml:space="preserve">Type II for Enterprise</w:t>
            </w:r>
            <w:r>
              <w:t xml:space="preserve">’</w:t>
            </w:r>
            <w:r>
              <w:t xml:space="preserve"> </w:t>
            </w:r>
            <w:r>
              <w:t xml:space="preserve">(one guide); HIPAA claimed; Trust Center report not seen</w:t>
            </w:r>
          </w:p>
        </w:tc>
        <w:tc>
          <w:tcPr/>
          <w:p>
            <w:pPr>
              <w:pStyle w:val="Compact"/>
              <w:jc w:val="left"/>
            </w:pPr>
            <w:r>
              <w:t xml:space="preserve">Verified fact</w:t>
            </w:r>
          </w:p>
        </w:tc>
        <w:tc>
          <w:tcPr/>
          <w:p>
            <w:pPr>
              <w:pStyle w:val="Compact"/>
              <w:jc w:val="left"/>
            </w:pPr>
            <w:r>
              <w:t xml:space="preserve">A3-S051, A3-S106</w:t>
            </w:r>
          </w:p>
        </w:tc>
      </w:tr>
      <w:tr>
        <w:tc>
          <w:tcPr/>
          <w:p>
            <w:pPr>
              <w:pStyle w:val="Compact"/>
              <w:jc w:val="left"/>
            </w:pPr>
            <w:r>
              <w:t xml:space="preserve">GDPR / residency</w:t>
            </w:r>
          </w:p>
        </w:tc>
        <w:tc>
          <w:tcPr/>
          <w:p>
            <w:pPr>
              <w:pStyle w:val="Compact"/>
              <w:jc w:val="left"/>
            </w:pPr>
            <w:r>
              <w:t xml:space="preserve">Vendor states GDPR compliant; no managed EU region found; residency addressed through self-hosted/private-cloud/air-gapped deployment</w:t>
            </w:r>
          </w:p>
        </w:tc>
        <w:tc>
          <w:tcPr/>
          <w:p>
            <w:pPr>
              <w:pStyle w:val="Compact"/>
              <w:jc w:val="left"/>
            </w:pPr>
            <w:r>
              <w:t xml:space="preserve">Verified fact</w:t>
            </w:r>
          </w:p>
        </w:tc>
        <w:tc>
          <w:tcPr/>
          <w:p>
            <w:pPr>
              <w:pStyle w:val="Compact"/>
              <w:jc w:val="left"/>
            </w:pPr>
            <w:r>
              <w:t xml:space="preserve">A3-S051, A3-S106</w:t>
            </w:r>
          </w:p>
        </w:tc>
      </w:tr>
      <w:tr>
        <w:tc>
          <w:tcPr/>
          <w:p>
            <w:pPr>
              <w:pStyle w:val="Compact"/>
              <w:jc w:val="left"/>
            </w:pPr>
            <w:r>
              <w:t xml:space="preserve">Security features</w:t>
            </w:r>
          </w:p>
        </w:tc>
        <w:tc>
          <w:tcPr/>
          <w:p>
            <w:pPr>
              <w:pStyle w:val="Compact"/>
              <w:jc w:val="left"/>
            </w:pPr>
            <w:r>
              <w:t xml:space="preserve">Vendor states BYOK encryption across deployment models; self-hosted server has authentication on by default</w:t>
            </w:r>
          </w:p>
        </w:tc>
        <w:tc>
          <w:tcPr/>
          <w:p>
            <w:pPr>
              <w:pStyle w:val="Compact"/>
              <w:jc w:val="left"/>
            </w:pPr>
            <w:r>
              <w:t xml:space="preserve">Verified fact</w:t>
            </w:r>
          </w:p>
        </w:tc>
        <w:tc>
          <w:tcPr/>
          <w:p>
            <w:pPr>
              <w:pStyle w:val="Compact"/>
              <w:jc w:val="left"/>
            </w:pPr>
            <w:r>
              <w:t xml:space="preserve">A3-S051, A3-S001</w:t>
            </w:r>
          </w:p>
        </w:tc>
      </w:tr>
      <w:tr>
        <w:tc>
          <w:tcPr/>
          <w:p>
            <w:pPr>
              <w:pStyle w:val="Compact"/>
              <w:jc w:val="left"/>
            </w:pPr>
            <w:r>
              <w:t xml:space="preserve">Access controls</w:t>
            </w:r>
          </w:p>
        </w:tc>
        <w:tc>
          <w:tcPr/>
          <w:p>
            <w:pPr>
              <w:pStyle w:val="Compact"/>
              <w:jc w:val="left"/>
            </w:pPr>
            <w:r>
              <w:t xml:space="preserve">Enterprise plan lists SSO and audit logs; Platform has multi-organisation/multi-project structure with member roles and a project-wide event feed (add/search/delete events) usable for audit; open source has no org/project concept and only per-memory history</w:t>
            </w:r>
          </w:p>
        </w:tc>
        <w:tc>
          <w:tcPr/>
          <w:p>
            <w:pPr>
              <w:pStyle w:val="Compact"/>
              <w:jc w:val="left"/>
            </w:pPr>
            <w:r>
              <w:t xml:space="preserve">Verified fact</w:t>
            </w:r>
          </w:p>
        </w:tc>
        <w:tc>
          <w:tcPr/>
          <w:p>
            <w:pPr>
              <w:pStyle w:val="Compact"/>
              <w:jc w:val="left"/>
            </w:pPr>
            <w:r>
              <w:t xml:space="preserve">A3-S049, A3-S080</w:t>
            </w:r>
          </w:p>
        </w:tc>
      </w:tr>
      <w:tr>
        <w:tc>
          <w:tcPr/>
          <w:p>
            <w:pPr>
              <w:pStyle w:val="Compact"/>
              <w:jc w:val="left"/>
            </w:pPr>
            <w:r>
              <w:t xml:space="preserve">Enterprise support</w:t>
            </w:r>
          </w:p>
        </w:tc>
        <w:tc>
          <w:tcPr/>
          <w:p>
            <w:pPr>
              <w:pStyle w:val="Compact"/>
              <w:jc w:val="left"/>
            </w:pPr>
            <w:r>
              <w:t xml:space="preserve">Enterprise plan with SLA support; Pro plan includes private Slack support</w:t>
            </w:r>
          </w:p>
        </w:tc>
        <w:tc>
          <w:tcPr/>
          <w:p>
            <w:pPr>
              <w:pStyle w:val="Compact"/>
              <w:jc w:val="left"/>
            </w:pPr>
            <w:r>
              <w:t xml:space="preserve">Verified fact</w:t>
            </w:r>
          </w:p>
        </w:tc>
        <w:tc>
          <w:tcPr/>
          <w:p>
            <w:pPr>
              <w:pStyle w:val="Compact"/>
              <w:jc w:val="left"/>
            </w:pPr>
            <w:r>
              <w:t xml:space="preserve">A3-S049</w:t>
            </w:r>
          </w:p>
        </w:tc>
      </w:tr>
      <w:tr>
        <w:tc>
          <w:tcPr/>
          <w:p>
            <w:pPr>
              <w:pStyle w:val="Compact"/>
              <w:jc w:val="left"/>
            </w:pPr>
            <w:r>
              <w:t xml:space="preserve">Pricing</w:t>
            </w:r>
          </w:p>
        </w:tc>
        <w:tc>
          <w:tcPr/>
          <w:p>
            <w:pPr>
              <w:pStyle w:val="Compact"/>
              <w:jc w:val="left"/>
            </w:pPr>
            <w:r>
              <w:t xml:space="preserve">Hobby free (10,000 adds / 1,000 retrievals per month); Starter US$19 per month; Pro US$249 per month (graph memory, Dream); Enterprise custom (on-prem, SSO, audit logs, SLA)</w:t>
            </w:r>
          </w:p>
        </w:tc>
        <w:tc>
          <w:tcPr/>
          <w:p>
            <w:pPr>
              <w:pStyle w:val="Compact"/>
              <w:jc w:val="left"/>
            </w:pPr>
            <w:r>
              <w:t xml:space="preserve">Verified fact</w:t>
            </w:r>
          </w:p>
        </w:tc>
        <w:tc>
          <w:tcPr/>
          <w:p>
            <w:pPr>
              <w:pStyle w:val="Compact"/>
              <w:jc w:val="left"/>
            </w:pPr>
            <w:r>
              <w:t xml:space="preserve">A3-S049</w:t>
            </w:r>
          </w:p>
        </w:tc>
      </w:tr>
      <w:tr>
        <w:tc>
          <w:tcPr/>
          <w:p>
            <w:pPr>
              <w:pStyle w:val="Compact"/>
              <w:jc w:val="left"/>
            </w:pPr>
            <w:r>
              <w:t xml:space="preserve">Infrastructure cost</w:t>
            </w:r>
          </w:p>
        </w:tc>
        <w:tc>
          <w:tcPr/>
          <w:p>
            <w:pPr>
              <w:pStyle w:val="Compact"/>
              <w:jc w:val="left"/>
            </w:pPr>
            <w:r>
              <w:t xml:space="preserve">Self-hosting cost is driven by the vector store, LLM calls for extraction and the embedder, all provisioned and paid for by the customer</w:t>
            </w:r>
          </w:p>
        </w:tc>
        <w:tc>
          <w:tcPr/>
          <w:p>
            <w:pPr>
              <w:pStyle w:val="Compact"/>
              <w:jc w:val="left"/>
            </w:pPr>
            <w:r>
              <w:t xml:space="preserve">Verified fact</w:t>
            </w:r>
          </w:p>
        </w:tc>
        <w:tc>
          <w:tcPr/>
          <w:p>
            <w:pPr>
              <w:pStyle w:val="Compact"/>
              <w:jc w:val="left"/>
            </w:pPr>
            <w:r>
              <w:t xml:space="preserve">A3-S080</w:t>
            </w:r>
          </w:p>
        </w:tc>
      </w:tr>
      <w:tr>
        <w:tc>
          <w:tcPr/>
          <w:p>
            <w:pPr>
              <w:pStyle w:val="Compact"/>
              <w:jc w:val="left"/>
            </w:pPr>
            <w:r>
              <w:t xml:space="preserve">Ecosystem</w:t>
            </w:r>
          </w:p>
        </w:tc>
        <w:tc>
          <w:tcPr/>
          <w:p>
            <w:pPr>
              <w:pStyle w:val="Compact"/>
              <w:jc w:val="left"/>
            </w:pPr>
            <w:r>
              <w:t xml:space="preserve">Broad vector-store support (14+ in Python); TypeScript SDK adds Amazon S3 Vectors and Neptune Analytics; LangGraph and CrewAI integrations</w:t>
            </w:r>
          </w:p>
        </w:tc>
        <w:tc>
          <w:tcPr/>
          <w:p>
            <w:pPr>
              <w:pStyle w:val="Compact"/>
              <w:jc w:val="left"/>
            </w:pPr>
            <w:r>
              <w:t xml:space="preserve">Verified fact</w:t>
            </w:r>
          </w:p>
        </w:tc>
        <w:tc>
          <w:tcPr/>
          <w:p>
            <w:pPr>
              <w:pStyle w:val="Compact"/>
              <w:jc w:val="left"/>
            </w:pPr>
            <w:r>
              <w:t xml:space="preserve">A3-S053, A3-S001</w:t>
            </w:r>
          </w:p>
        </w:tc>
      </w:tr>
      <w:tr>
        <w:tc>
          <w:tcPr/>
          <w:p>
            <w:pPr>
              <w:pStyle w:val="Compact"/>
              <w:jc w:val="left"/>
            </w:pPr>
            <w:r>
              <w:t xml:space="preserve">Adoption signals</w:t>
            </w:r>
          </w:p>
        </w:tc>
        <w:tc>
          <w:tcPr/>
          <w:p>
            <w:pPr>
              <w:pStyle w:val="Compact"/>
              <w:jc w:val="left"/>
            </w:pPr>
            <w:r>
              <w:t xml:space="preserve">66,777 GitHub stars (7 October 2026). Reported at Series A (October 2025): 14M downloads, API calls grew from 35M (Q1) to 186M (Q3 2025)</w:t>
            </w:r>
          </w:p>
        </w:tc>
        <w:tc>
          <w:tcPr/>
          <w:p>
            <w:pPr>
              <w:pStyle w:val="Compact"/>
              <w:jc w:val="left"/>
            </w:pPr>
            <w:r>
              <w:t xml:space="preserve">Verified fact</w:t>
            </w:r>
          </w:p>
        </w:tc>
        <w:tc>
          <w:tcPr/>
          <w:p>
            <w:pPr>
              <w:pStyle w:val="Compact"/>
              <w:jc w:val="left"/>
            </w:pPr>
            <w:r>
              <w:t xml:space="preserve">A3-S054, A3-S052</w:t>
            </w:r>
          </w:p>
        </w:tc>
      </w:tr>
      <w:tr>
        <w:tc>
          <w:tcPr/>
          <w:p>
            <w:pPr>
              <w:pStyle w:val="Compact"/>
              <w:jc w:val="left"/>
            </w:pPr>
            <w:r>
              <w:t xml:space="preserve">Maturity</w:t>
            </w:r>
          </w:p>
        </w:tc>
        <w:tc>
          <w:tcPr/>
          <w:p>
            <w:pPr>
              <w:pStyle w:val="Compact"/>
              <w:jc w:val="left"/>
            </w:pPr>
            <w:r>
              <w:t xml:space="preserve">First PyPI release 18 May 2024; 192 releases; v2.x with frequent releases (eight between 4 August and 25 September 2026)</w:t>
            </w:r>
          </w:p>
        </w:tc>
        <w:tc>
          <w:tcPr/>
          <w:p>
            <w:pPr>
              <w:pStyle w:val="Compact"/>
              <w:jc w:val="left"/>
            </w:pPr>
            <w:r>
              <w:t xml:space="preserve">Verified fact</w:t>
            </w:r>
          </w:p>
        </w:tc>
        <w:tc>
          <w:tcPr/>
          <w:p>
            <w:pPr>
              <w:pStyle w:val="Compact"/>
              <w:jc w:val="left"/>
            </w:pPr>
            <w:r>
              <w:t xml:space="preserve">A3-S001</w:t>
            </w:r>
          </w:p>
        </w:tc>
      </w:tr>
      <w:tr>
        <w:tc>
          <w:tcPr/>
          <w:p>
            <w:pPr>
              <w:pStyle w:val="Compact"/>
              <w:jc w:val="left"/>
            </w:pPr>
            <w:r>
              <w:t xml:space="preserve">Deployment</w:t>
            </w:r>
          </w:p>
        </w:tc>
        <w:tc>
          <w:tcPr/>
          <w:p>
            <w:pPr>
              <w:pStyle w:val="Compact"/>
              <w:jc w:val="left"/>
            </w:pPr>
            <w:r>
              <w:t xml:space="preserve">saas: Yes; managed_cloud: Yes (vendor states private Kubernetes deployment inside customer VPC); vpc_byoc: Yes (vendor claim); private_cloud: Yes (vendor claim: private Kubernetes); self_hosted: Yes (docker compose server; library); on_prem: Yes (Enterprise on-prem; vendor also claims air-gapped)</w:t>
            </w:r>
          </w:p>
        </w:tc>
        <w:tc>
          <w:tcPr/>
          <w:p>
            <w:pPr>
              <w:pStyle w:val="Compact"/>
            </w:pPr>
          </w:p>
        </w:tc>
        <w:tc>
          <w:tcPr/>
          <w:p>
            <w:pPr>
              <w:pStyle w:val="Compact"/>
            </w:pPr>
          </w:p>
        </w:tc>
      </w:tr>
    </w:tbl>
    <w:bookmarkEnd w:id="973"/>
    <w:bookmarkStart w:id="985" w:name="cognee-l5-cognee"/>
    <w:p>
      <w:pPr>
        <w:pStyle w:val="Heading2"/>
      </w:pPr>
      <w:r>
        <w:t xml:space="preserve">Cognee (</w:t>
      </w:r>
      <w:r>
        <w:rPr>
          <w:rStyle w:val="VerbatimChar"/>
        </w:rPr>
        <w:t xml:space="preserve">L5-cognee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Cognee – knowledge graphs</w:t>
      </w:r>
    </w:p>
    <w:p>
      <w:pPr>
        <w:pStyle w:val="BodyText"/>
      </w:pPr>
      <w:r>
        <w:rPr>
          <w:iCs/>
          <w:i/>
        </w:rPr>
        <w:t xml:space="preserve">Rationale:</w:t>
      </w:r>
      <w:r>
        <w:t xml:space="preserve"> </w:t>
      </w:r>
      <w:r>
        <w:t xml:space="preserve">Credible in-estate graph-plus-vector memory with strong deployment options; no certification and seed-stage funding limit it to scoped, self-hosted use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Graph + vector memory with remember/recall/improve/forget and local extraction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basis: authenticated multi-tenant users, Enterprise SSO, SLAs and a dedicated support engineer (A3-S005, A3-S095); one verified control gives 3 under rule 7 (CP3 review A, consistent with LlamaParse and Browserbase); RBAC and audit logs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Scored as self-hosted software (vendor-recommended) under rule 2: encryption, private mode, air-gap verified; security policy and signed releases NPV. Cognee Cloud alone would score 1 (no certification by vendor statement)</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Cloud, BYOC, self-host, on-prem and air-gap</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server and community plugins; 31,561 stars; optional standard graph and vector stores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Post-1.0 (1.6.x), 178 releases since March 2024; seed-stage company; no acquisition found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OSS locally; Cloud US$1 per 1M tokens; production Postgres graph licensed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core on standard stores, but production Postgres graph is licensed</w:t>
            </w:r>
          </w:p>
        </w:tc>
      </w:tr>
      <w:tr>
        <w:tc>
          <w:tcPr/>
          <w:p>
            <w:pPr>
              <w:pStyle w:val="Compact"/>
              <w:jc w:val="left"/>
            </w:pPr>
            <w:r>
              <w:rPr>
                <w:bCs/>
                <w:b/>
              </w:rPr>
              <w:t xml:space="preserve">Total (generic / FS)</w:t>
            </w:r>
          </w:p>
        </w:tc>
        <w:tc>
          <w:tcPr/>
          <w:p>
            <w:pPr>
              <w:pStyle w:val="Compact"/>
              <w:jc w:val="right"/>
            </w:pPr>
            <w:r>
              <w:rPr>
                <w:bCs/>
                <w:b/>
              </w:rPr>
              <w:t xml:space="preserve">3.35 / 3.25</w:t>
            </w:r>
          </w:p>
        </w:tc>
        <w:tc>
          <w:tcPr/>
          <w:p>
            <w:pPr>
              <w:pStyle w:val="Compact"/>
            </w:pPr>
          </w:p>
        </w:tc>
      </w:tr>
    </w:tbl>
    <w:p>
      <w:pPr>
        <w:pStyle w:val="BodyText"/>
      </w:pPr>
      <w:r>
        <w:rPr>
          <w:iCs/>
          <w:i/>
        </w:rPr>
        <w:t xml:space="preserve">Evidence rules applied:</w:t>
      </w:r>
      <w:r>
        <w:t xml:space="preserve"> </w:t>
      </w:r>
      <w:r>
        <w:t xml:space="preserve">Rule 2 applied (self-hosted software; inherits host controls): security_compliance and enterprise_readiness scored on self-hosted basis, capped at 4; enterprise_readiness: NPV cap lifted to 3 by verified SSO (rule 7)</w:t>
      </w:r>
    </w:p>
    <w:p>
      <w:pPr>
        <w:pStyle w:val="BodyText"/>
      </w:pPr>
      <w:r>
        <w:rPr>
          <w:bCs/>
          <w:b/>
        </w:rPr>
        <w:t xml:space="preserve">Capabilities.</w:t>
      </w:r>
      <w:r>
        <w:t xml:space="preserve"> </w:t>
      </w:r>
      <w:r>
        <w:t xml:space="preserve">Open-source memory platform building knowledge graphs plus vectors from documents, code and conversations; remember, recall, improve and forget; retrieval selects graph, vector or code context; local small-model extraction; MCP server</w:t>
      </w:r>
      <w:r>
        <w:t xml:space="preserve"> </w:t>
      </w:r>
      <w:r>
        <w:rPr>
          <w:rStyle w:val="ClaimLabel"/>
        </w:rPr>
        <w:t xml:space="preserve">VF</w:t>
      </w:r>
      <w:r>
        <w:rPr>
          <w:rStyle w:val="FootnoteReference"/>
        </w:rPr>
        <w:footnoteReference w:id="974"/>
      </w:r>
      <w:r>
        <w:t xml:space="preserve">.</w:t>
      </w:r>
    </w:p>
    <w:p>
      <w:pPr>
        <w:pStyle w:val="BodyText"/>
      </w:pPr>
      <w:r>
        <w:rPr>
          <w:bCs/>
          <w:b/>
        </w:rPr>
        <w:t xml:space="preserve">Strengths</w:t>
      </w:r>
    </w:p>
    <w:p>
      <w:pPr>
        <w:numPr>
          <w:ilvl w:val="0"/>
          <w:numId w:val="1181"/>
        </w:numPr>
        <w:pStyle w:val="Compact"/>
      </w:pPr>
      <w:r>
        <w:t xml:space="preserve">Runs fully in-estate or air-gapped with zero external API calls</w:t>
      </w:r>
      <w:r>
        <w:t xml:space="preserve"> </w:t>
      </w:r>
      <w:r>
        <w:rPr>
          <w:rStyle w:val="ClaimLabel"/>
        </w:rPr>
        <w:t xml:space="preserve">VF</w:t>
      </w:r>
      <w:r>
        <w:rPr>
          <w:rStyle w:val="FootnoteReference"/>
        </w:rPr>
        <w:footnoteReference w:id="976"/>
      </w:r>
    </w:p>
    <w:p>
      <w:pPr>
        <w:numPr>
          <w:ilvl w:val="0"/>
          <w:numId w:val="1181"/>
        </w:numPr>
        <w:pStyle w:val="Compact"/>
      </w:pPr>
      <w:r>
        <w:t xml:space="preserve">Backs onto Postgres/pgvector, Neo4j or Neptune</w:t>
      </w:r>
      <w:r>
        <w:t xml:space="preserve"> </w:t>
      </w:r>
      <w:r>
        <w:rPr>
          <w:rStyle w:val="ClaimLabel"/>
        </w:rPr>
        <w:t xml:space="preserve">VF</w:t>
      </w:r>
      <w:r>
        <w:rPr>
          <w:rStyle w:val="FootnoteReference"/>
        </w:rPr>
        <w:footnoteReference w:id="978"/>
      </w:r>
    </w:p>
    <w:p>
      <w:pPr>
        <w:numPr>
          <w:ilvl w:val="0"/>
          <w:numId w:val="1181"/>
        </w:numPr>
        <w:pStyle w:val="Compact"/>
      </w:pPr>
      <w:r>
        <w:t xml:space="preserve">EU company with GDPR process audit, DPA, erasure and portability support; BYOC in customer EU cloud account</w:t>
      </w:r>
      <w:r>
        <w:t xml:space="preserve"> </w:t>
      </w:r>
      <w:r>
        <w:rPr>
          <w:rStyle w:val="ClaimLabel"/>
        </w:rPr>
        <w:t xml:space="preserve">VF</w:t>
      </w:r>
      <w:r>
        <w:rPr>
          <w:rStyle w:val="FootnoteReference"/>
        </w:rPr>
        <w:footnoteReference w:id="979"/>
      </w:r>
    </w:p>
    <w:p>
      <w:pPr>
        <w:numPr>
          <w:ilvl w:val="0"/>
          <w:numId w:val="1181"/>
        </w:numPr>
        <w:pStyle w:val="Compact"/>
      </w:pPr>
      <w:r>
        <w:t xml:space="preserve">Enterprise SSO, SLAs and dedicated support engineer</w:t>
      </w:r>
      <w:r>
        <w:t xml:space="preserve"> </w:t>
      </w:r>
      <w:r>
        <w:rPr>
          <w:rStyle w:val="ClaimLabel"/>
        </w:rPr>
        <w:t xml:space="preserve">VF</w:t>
      </w:r>
      <w:r>
        <w:rPr>
          <w:rStyle w:val="FootnoteReference"/>
        </w:rPr>
        <w:footnoteReference w:id="980"/>
      </w:r>
    </w:p>
    <w:p>
      <w:pPr>
        <w:pStyle w:val="FirstParagraph"/>
      </w:pPr>
      <w:r>
        <w:rPr>
          <w:bCs/>
          <w:b/>
        </w:rPr>
        <w:t xml:space="preserve">Limitations and risks</w:t>
      </w:r>
    </w:p>
    <w:p>
      <w:pPr>
        <w:numPr>
          <w:ilvl w:val="0"/>
          <w:numId w:val="1182"/>
        </w:numPr>
        <w:pStyle w:val="Compact"/>
      </w:pPr>
      <w:r>
        <w:t xml:space="preserve">States it holds no SOC 2, ISO 27001 or equivalent certification</w:t>
      </w:r>
      <w:r>
        <w:t xml:space="preserve"> </w:t>
      </w:r>
      <w:r>
        <w:rPr>
          <w:rStyle w:val="ClaimLabel"/>
        </w:rPr>
        <w:t xml:space="preserve">VF</w:t>
      </w:r>
      <w:r>
        <w:rPr>
          <w:rStyle w:val="FootnoteReference"/>
        </w:rPr>
        <w:footnoteReference w:id="981"/>
      </w:r>
    </w:p>
    <w:p>
      <w:pPr>
        <w:numPr>
          <w:ilvl w:val="0"/>
          <w:numId w:val="1182"/>
        </w:numPr>
        <w:pStyle w:val="Compact"/>
      </w:pPr>
      <w:r>
        <w:t xml:space="preserve">Production Postgres graph store is a licensed product</w:t>
      </w:r>
      <w:r>
        <w:t xml:space="preserve"> </w:t>
      </w:r>
      <w:r>
        <w:rPr>
          <w:rStyle w:val="ClaimLabel"/>
        </w:rPr>
        <w:t xml:space="preserve">VF</w:t>
      </w:r>
      <w:r>
        <w:rPr>
          <w:rStyle w:val="FootnoteReference"/>
        </w:rPr>
        <w:footnoteReference w:id="982"/>
      </w:r>
    </w:p>
    <w:p>
      <w:pPr>
        <w:numPr>
          <w:ilvl w:val="0"/>
          <w:numId w:val="1182"/>
        </w:numPr>
        <w:pStyle w:val="Compact"/>
      </w:pPr>
      <w:r>
        <w:t xml:space="preserve">RBAC and audit logs not documented</w:t>
      </w:r>
      <w:r>
        <w:t xml:space="preserve"> </w:t>
      </w:r>
      <w:r>
        <w:rPr>
          <w:rStyle w:val="ClaimLabel"/>
        </w:rPr>
        <w:t xml:space="preserve">NPV</w:t>
      </w:r>
    </w:p>
    <w:p>
      <w:pPr>
        <w:numPr>
          <w:ilvl w:val="0"/>
          <w:numId w:val="1182"/>
        </w:numPr>
        <w:pStyle w:val="Compact"/>
      </w:pPr>
      <w:r>
        <w:t xml:space="preserve">Seed-stage funding; aggregators disagree on amount</w:t>
      </w:r>
      <w:r>
        <w:t xml:space="preserve"> </w:t>
      </w:r>
      <w:r>
        <w:rPr>
          <w:rStyle w:val="ClaimLabel"/>
        </w:rPr>
        <w:t xml:space="preserve">R</w:t>
      </w:r>
      <w:r>
        <w:rPr>
          <w:rStyle w:val="FootnoteReference"/>
        </w:rPr>
        <w:footnoteReference w:id="983"/>
      </w:r>
    </w:p>
    <w:p>
      <w:pPr>
        <w:pStyle w:val="FirstParagraph"/>
      </w:pPr>
      <w:r>
        <w:rPr>
          <w:bCs/>
          <w:b/>
        </w:rPr>
        <w:t xml:space="preserve">Choose when</w:t>
      </w:r>
    </w:p>
    <w:p>
      <w:pPr>
        <w:numPr>
          <w:ilvl w:val="0"/>
          <w:numId w:val="1183"/>
        </w:numPr>
        <w:pStyle w:val="Compact"/>
      </w:pPr>
      <w:r>
        <w:t xml:space="preserve">Memory or graph-backed knowledge must be fully in-estate or air-gapped in the EU and you can supply the controls</w:t>
      </w:r>
      <w:r>
        <w:t xml:space="preserve"> </w:t>
      </w:r>
      <w:r>
        <w:rPr>
          <w:rStyle w:val="ClaimLabel"/>
        </w:rPr>
        <w:t xml:space="preserve">AJ</w:t>
      </w:r>
    </w:p>
    <w:p>
      <w:pPr>
        <w:pStyle w:val="FirstParagraph"/>
      </w:pPr>
      <w:r>
        <w:rPr>
          <w:bCs/>
          <w:b/>
        </w:rPr>
        <w:t xml:space="preserve">Avoid when</w:t>
      </w:r>
    </w:p>
    <w:p>
      <w:pPr>
        <w:numPr>
          <w:ilvl w:val="0"/>
          <w:numId w:val="1184"/>
        </w:numPr>
        <w:pStyle w:val="Compact"/>
      </w:pPr>
      <w:r>
        <w:t xml:space="preserve">You want a managed service to carry certification evidence</w:t>
      </w:r>
      <w:r>
        <w:t xml:space="preserve"> </w:t>
      </w:r>
      <w:r>
        <w:rPr>
          <w:rStyle w:val="ClaimLabel"/>
        </w:rPr>
        <w:t xml:space="preserve">AJ</w:t>
      </w:r>
    </w:p>
    <w:p>
      <w:pPr>
        <w:pStyle w:val="FirstParagraph"/>
      </w:pPr>
      <w:r>
        <w:rPr>
          <w:bCs/>
          <w:b/>
        </w:rPr>
        <w:t xml:space="preserve">Nearest competitors:</w:t>
      </w:r>
      <w:r>
        <w:t xml:space="preserve"> </w:t>
      </w:r>
      <w:r>
        <w:t xml:space="preserve">L5-zep, L5-mem0, L5-supermemory</w:t>
      </w:r>
    </w:p>
    <w:p>
      <w:pPr>
        <w:pStyle w:val="BodyText"/>
      </w:pPr>
      <w:r>
        <w:rPr>
          <w:bCs/>
          <w:b/>
        </w:rPr>
        <w:t xml:space="preserve">Regulated-FS note.</w:t>
      </w:r>
      <w:r>
        <w:t xml:space="preserve"> </w:t>
      </w:r>
      <w:r>
        <w:t xml:space="preserve">Self-host only, on an approved Postgres or Neo4j, behind the firm’s identity proxy and audit logging; treat Cognee Cloud as out of scope for client data until certified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Cognee (Berlin-based; GitHub org topoteretes)</w:t>
            </w:r>
          </w:p>
        </w:tc>
        <w:tc>
          <w:tcPr/>
          <w:p>
            <w:pPr>
              <w:pStyle w:val="Compact"/>
              <w:jc w:val="left"/>
            </w:pPr>
            <w:r>
              <w:t xml:space="preserve">Verified fact</w:t>
            </w:r>
          </w:p>
        </w:tc>
        <w:tc>
          <w:tcPr/>
          <w:p>
            <w:pPr>
              <w:pStyle w:val="Compact"/>
              <w:jc w:val="left"/>
            </w:pPr>
            <w:r>
              <w:t xml:space="preserve">A3-S005, A3-S095</w:t>
            </w:r>
          </w:p>
        </w:tc>
      </w:tr>
      <w:tr>
        <w:tc>
          <w:tcPr/>
          <w:p>
            <w:pPr>
              <w:pStyle w:val="Compact"/>
              <w:jc w:val="left"/>
            </w:pPr>
            <w:r>
              <w:t xml:space="preserve">Category</w:t>
            </w:r>
          </w:p>
        </w:tc>
        <w:tc>
          <w:tcPr/>
          <w:p>
            <w:pPr>
              <w:pStyle w:val="Compact"/>
              <w:jc w:val="left"/>
            </w:pPr>
            <w:r>
              <w:t xml:space="preserve">Open-source AI memory platform building knowledge graphs plus vectors from documents, code and conversations</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Version / lineup</w:t>
            </w:r>
          </w:p>
        </w:tc>
        <w:tc>
          <w:tcPr/>
          <w:p>
            <w:pPr>
              <w:pStyle w:val="Compact"/>
              <w:jc w:val="left"/>
            </w:pPr>
            <w:r>
              <w:t xml:space="preserve">cognee 1.6.3 (7 October 2026)</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Licence</w:t>
            </w:r>
          </w:p>
        </w:tc>
        <w:tc>
          <w:tcPr/>
          <w:p>
            <w:pPr>
              <w:pStyle w:val="Compact"/>
              <w:jc w:val="left"/>
            </w:pPr>
            <w:r>
              <w:t xml:space="preserve">Open core: Apache-2.0 library; production-ready Postgres-as-graph store is a licensed product; Cognee Cloud managed service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Strategic direction</w:t>
            </w:r>
          </w:p>
        </w:tc>
        <w:tc>
          <w:tcPr/>
          <w:p>
            <w:pPr>
              <w:pStyle w:val="Compact"/>
              <w:jc w:val="left"/>
            </w:pPr>
            <w:r>
              <w:t xml:space="preserve">Since 1.0, the whole memory layer can run on one Postgres instance (demo feature in OSS); small-model local extraction (GLiNER) without an LLM key; plugins and MCP for agents</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What it does</w:t>
            </w:r>
          </w:p>
        </w:tc>
        <w:tc>
          <w:tcPr/>
          <w:p>
            <w:pPr>
              <w:pStyle w:val="Compact"/>
              <w:jc w:val="left"/>
            </w:pPr>
            <w:r>
              <w:t xml:space="preserve">Turns documents, code and conversations into a self-hosted knowledge graph agents can search; operations include remember, recall, improve (enrich/apply feedback) and forget (remove an item or dataset); retrieval selects graph, vector or code context</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Stack position</w:t>
            </w:r>
          </w:p>
        </w:tc>
        <w:tc>
          <w:tcPr/>
          <w:p>
            <w:pPr>
              <w:pStyle w:val="Compact"/>
              <w:jc w:val="left"/>
            </w:pPr>
            <w:r>
              <w:t xml:space="preserve">Spans L5 memory and L6/L8 (ingestion into graph and vector stores); graphic’s</w:t>
            </w:r>
            <w:r>
              <w:t xml:space="preserve"> </w:t>
            </w:r>
            <w:r>
              <w:t xml:space="preserve">‘</w:t>
            </w:r>
            <w:r>
              <w:t xml:space="preserve">knowledge graphs</w:t>
            </w:r>
            <w:r>
              <w:t xml:space="preserve">’</w:t>
            </w:r>
            <w:r>
              <w:t xml:space="preserve"> </w:t>
            </w:r>
            <w:r>
              <w:t xml:space="preserve">descriptor is accurate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Integration</w:t>
            </w:r>
          </w:p>
        </w:tc>
        <w:tc>
          <w:tcPr/>
          <w:p>
            <w:pPr>
              <w:pStyle w:val="Compact"/>
              <w:jc w:val="left"/>
            </w:pPr>
            <w:r>
              <w:t xml:space="preserve">Python library, CLI, REST API (port 8000), UI and MCP server (port 8001) via Docker</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Dependencies</w:t>
            </w:r>
          </w:p>
        </w:tc>
        <w:tc>
          <w:tcPr/>
          <w:p>
            <w:pPr>
              <w:pStyle w:val="Compact"/>
              <w:jc w:val="left"/>
            </w:pPr>
            <w:r>
              <w:t xml:space="preserve">Default embedded stores: SQLite (relational), LanceDB (vector) and the</w:t>
            </w:r>
            <w:r>
              <w:t xml:space="preserve"> </w:t>
            </w:r>
            <w:r>
              <w:t xml:space="preserve">‘</w:t>
            </w:r>
            <w:r>
              <w:t xml:space="preserve">ladybug</w:t>
            </w:r>
            <w:r>
              <w:t xml:space="preserve">’</w:t>
            </w:r>
            <w:r>
              <w:t xml:space="preserve"> </w:t>
            </w:r>
            <w:r>
              <w:t xml:space="preserve">graph package; optional Neo4j, Amazon Neptune and Postgres/PGVector; Redis-compatible cache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Certifications</w:t>
            </w:r>
          </w:p>
        </w:tc>
        <w:tc>
          <w:tcPr/>
          <w:p>
            <w:pPr>
              <w:pStyle w:val="Compact"/>
              <w:jc w:val="left"/>
            </w:pPr>
            <w:r>
              <w:t xml:space="preserve">Cognee states it does not currently hold SOC 2, ISO 27001 or equivalent third-party certification; recommends self-hosting in customer’s certified environment</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GDPR / residency</w:t>
            </w:r>
          </w:p>
        </w:tc>
        <w:tc>
          <w:tcPr/>
          <w:p>
            <w:pPr>
              <w:pStyle w:val="Compact"/>
              <w:jc w:val="left"/>
            </w:pPr>
            <w:r>
              <w:t xml:space="preserve">EU company; GDPR-aligned processes audited with heyData; DPA on request; access, erasure and portability rights supported; Enterprise BYOC data plane in customer’s EU cloud account; Cloud tenants each get a dedicated managed Postgres project</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Security features</w:t>
            </w:r>
          </w:p>
        </w:tc>
        <w:tc>
          <w:tcPr/>
          <w:p>
            <w:pPr>
              <w:pStyle w:val="Compact"/>
              <w:jc w:val="left"/>
            </w:pPr>
            <w:r>
              <w:t xml:space="preserve">Encryption at rest and in transit; private deployment mode with zero external API calls; air-gapped self-hosting</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Access controls</w:t>
            </w:r>
          </w:p>
        </w:tc>
        <w:tc>
          <w:tcPr/>
          <w:p>
            <w:pPr>
              <w:pStyle w:val="Compact"/>
              <w:jc w:val="left"/>
            </w:pPr>
            <w:r>
              <w:t xml:space="preserve">Multi-tenant mode with authenticated users by default (API); Enterprise SSO</w:t>
            </w:r>
          </w:p>
        </w:tc>
        <w:tc>
          <w:tcPr/>
          <w:p>
            <w:pPr>
              <w:pStyle w:val="Compact"/>
              <w:jc w:val="left"/>
            </w:pPr>
            <w:r>
              <w:t xml:space="preserve">Verified fact</w:t>
            </w:r>
          </w:p>
        </w:tc>
        <w:tc>
          <w:tcPr/>
          <w:p>
            <w:pPr>
              <w:pStyle w:val="Compact"/>
              <w:jc w:val="left"/>
            </w:pPr>
            <w:r>
              <w:t xml:space="preserve">A3-S005, A3-S095</w:t>
            </w:r>
          </w:p>
        </w:tc>
      </w:tr>
      <w:tr>
        <w:tc>
          <w:tcPr/>
          <w:p>
            <w:pPr>
              <w:pStyle w:val="Compact"/>
              <w:jc w:val="left"/>
            </w:pPr>
            <w:r>
              <w:t xml:space="preserve">Enterprise support</w:t>
            </w:r>
          </w:p>
        </w:tc>
        <w:tc>
          <w:tcPr/>
          <w:p>
            <w:pPr>
              <w:pStyle w:val="Compact"/>
              <w:jc w:val="left"/>
            </w:pPr>
            <w:r>
              <w:t xml:space="preserve">Enterprise: SSO, SLAs, dedicated support engineer, BYOC (fixed-scope engagement, custom price)</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Pricing</w:t>
            </w:r>
          </w:p>
        </w:tc>
        <w:tc>
          <w:tcPr/>
          <w:p>
            <w:pPr>
              <w:pStyle w:val="Compact"/>
              <w:jc w:val="left"/>
            </w:pPr>
            <w:r>
              <w:t xml:space="preserve">Cloud free tier (1M tokens, one workspace); Standard US$1.00 per 1M tokens processed plus US$5 per extra workspace; Enterprise custom; self-hosted OSS free</w:t>
            </w:r>
          </w:p>
        </w:tc>
        <w:tc>
          <w:tcPr/>
          <w:p>
            <w:pPr>
              <w:pStyle w:val="Compact"/>
              <w:jc w:val="left"/>
            </w:pPr>
            <w:r>
              <w:t xml:space="preserve">Verified fact</w:t>
            </w:r>
          </w:p>
        </w:tc>
        <w:tc>
          <w:tcPr/>
          <w:p>
            <w:pPr>
              <w:pStyle w:val="Compact"/>
              <w:jc w:val="left"/>
            </w:pPr>
            <w:r>
              <w:t xml:space="preserve">A3-S095</w:t>
            </w:r>
          </w:p>
        </w:tc>
      </w:tr>
      <w:tr>
        <w:tc>
          <w:tcPr/>
          <w:p>
            <w:pPr>
              <w:pStyle w:val="Compact"/>
              <w:jc w:val="left"/>
            </w:pPr>
            <w:r>
              <w:t xml:space="preserve">Infrastructure cost</w:t>
            </w:r>
          </w:p>
        </w:tc>
        <w:tc>
          <w:tcPr/>
          <w:p>
            <w:pPr>
              <w:pStyle w:val="Compact"/>
              <w:jc w:val="left"/>
            </w:pPr>
            <w:r>
              <w:t xml:space="preserve">Can run free locally with small models; production graph on Postgres requires a licence</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Ecosystem</w:t>
            </w:r>
          </w:p>
        </w:tc>
        <w:tc>
          <w:tcPr/>
          <w:p>
            <w:pPr>
              <w:pStyle w:val="Compact"/>
              <w:jc w:val="left"/>
            </w:pPr>
            <w:r>
              <w:t xml:space="preserve">Community plugins repository (cognee-community); MCP server</w:t>
            </w:r>
          </w:p>
        </w:tc>
        <w:tc>
          <w:tcPr/>
          <w:p>
            <w:pPr>
              <w:pStyle w:val="Compact"/>
              <w:jc w:val="left"/>
            </w:pPr>
            <w:r>
              <w:t xml:space="preserve">Verified fact</w:t>
            </w:r>
          </w:p>
        </w:tc>
        <w:tc>
          <w:tcPr/>
          <w:p>
            <w:pPr>
              <w:pStyle w:val="Compact"/>
              <w:jc w:val="left"/>
            </w:pPr>
            <w:r>
              <w:t xml:space="preserve">A3-S005, A3-S054</w:t>
            </w:r>
          </w:p>
        </w:tc>
      </w:tr>
      <w:tr>
        <w:tc>
          <w:tcPr/>
          <w:p>
            <w:pPr>
              <w:pStyle w:val="Compact"/>
              <w:jc w:val="left"/>
            </w:pPr>
            <w:r>
              <w:t xml:space="preserve">Adoption signals</w:t>
            </w:r>
          </w:p>
        </w:tc>
        <w:tc>
          <w:tcPr/>
          <w:p>
            <w:pPr>
              <w:pStyle w:val="Compact"/>
              <w:jc w:val="left"/>
            </w:pPr>
            <w:r>
              <w:t xml:space="preserve">topoteretes/cognee 31,561 GitHub stars (7 October 2026); US$7.5M seed led by Pebblebed (February 2026, Reported) after US$1.5M (November 2024)</w:t>
            </w:r>
          </w:p>
        </w:tc>
        <w:tc>
          <w:tcPr/>
          <w:p>
            <w:pPr>
              <w:pStyle w:val="Compact"/>
              <w:jc w:val="left"/>
            </w:pPr>
            <w:r>
              <w:t xml:space="preserve">Verified fact</w:t>
            </w:r>
          </w:p>
        </w:tc>
        <w:tc>
          <w:tcPr/>
          <w:p>
            <w:pPr>
              <w:pStyle w:val="Compact"/>
              <w:jc w:val="left"/>
            </w:pPr>
            <w:r>
              <w:t xml:space="preserve">A3-S054, A3-S094</w:t>
            </w:r>
          </w:p>
        </w:tc>
      </w:tr>
      <w:tr>
        <w:tc>
          <w:tcPr/>
          <w:p>
            <w:pPr>
              <w:pStyle w:val="Compact"/>
              <w:jc w:val="left"/>
            </w:pPr>
            <w:r>
              <w:t xml:space="preserve">Maturity</w:t>
            </w:r>
          </w:p>
        </w:tc>
        <w:tc>
          <w:tcPr/>
          <w:p>
            <w:pPr>
              <w:pStyle w:val="Compact"/>
              <w:jc w:val="left"/>
            </w:pPr>
            <w:r>
              <w:t xml:space="preserve">First PyPI release 13 March 2024; 178 releases; post-1.0 (1.6.x)</w:t>
            </w:r>
          </w:p>
        </w:tc>
        <w:tc>
          <w:tcPr/>
          <w:p>
            <w:pPr>
              <w:pStyle w:val="Compact"/>
              <w:jc w:val="left"/>
            </w:pPr>
            <w:r>
              <w:t xml:space="preserve">Verified fact</w:t>
            </w:r>
          </w:p>
        </w:tc>
        <w:tc>
          <w:tcPr/>
          <w:p>
            <w:pPr>
              <w:pStyle w:val="Compact"/>
              <w:jc w:val="left"/>
            </w:pPr>
            <w:r>
              <w:t xml:space="preserve">A3-S005</w:t>
            </w:r>
          </w:p>
        </w:tc>
      </w:tr>
      <w:tr>
        <w:tc>
          <w:tcPr/>
          <w:p>
            <w:pPr>
              <w:pStyle w:val="Compact"/>
              <w:jc w:val="left"/>
            </w:pPr>
            <w:r>
              <w:t xml:space="preserve">Deployment</w:t>
            </w:r>
          </w:p>
        </w:tc>
        <w:tc>
          <w:tcPr/>
          <w:p>
            <w:pPr>
              <w:pStyle w:val="Compact"/>
              <w:jc w:val="left"/>
            </w:pPr>
            <w:r>
              <w:t xml:space="preserve">saas: Yes (Cognee Cloud); managed_cloud: Not publicly verified; vpc_byoc: Yes (Enterprise BYOC); private_cloud: Not publicly verified; self_hosted: Yes; on_prem: Yes (on-prem and air-gapped self-hosting)</w:t>
            </w:r>
          </w:p>
        </w:tc>
        <w:tc>
          <w:tcPr/>
          <w:p>
            <w:pPr>
              <w:pStyle w:val="Compact"/>
            </w:pPr>
          </w:p>
        </w:tc>
        <w:tc>
          <w:tcPr/>
          <w:p>
            <w:pPr>
              <w:pStyle w:val="Compact"/>
            </w:pPr>
          </w:p>
        </w:tc>
      </w:tr>
    </w:tbl>
    <w:bookmarkEnd w:id="985"/>
    <w:bookmarkStart w:id="999" w:name="X2a2dc24bc2734151c2951029910669f20affcd6"/>
    <w:p>
      <w:pPr>
        <w:pStyle w:val="Heading2"/>
      </w:pPr>
      <w:r>
        <w:t xml:space="preserve">Amazon Bedrock AgentCore Memory (</w:t>
      </w:r>
      <w:r>
        <w:rPr>
          <w:rStyle w:val="VerbatimChar"/>
        </w:rPr>
        <w:t xml:space="preserve">L5-aws-agentcore-memory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where AWS is your primary cloud and the agent runtime is AgentCore (CP3 Q2, rubric rule 10). AWS’s lead managed agent memory service with good lifecycle documentation; a customer-managed key at creation and a pruner from day one are part of the condition, and deployment and lock-in at 2 are accepted under rule 11</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Short- and long-term memory with multiple extraction strategies, namespaces and self-managed pipelines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AWS IAM, SSO federation and CloudTrail; AWS guidance on restricting memory APIs.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Service-level SOC 1/2/3 and ISO 27001 scope plus CMK; SOC 2 report type not stated and Memory not named separately, so 4 not 5 (rule 8)</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AWS managed only, with VPC/PrivateLink connectivity; no self-host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Strands SDK and AgentCore APIs;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October 2025 with steady feature additions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unit pricing for short- and long-term memory (B-REVA-S005), changed on 6 October 2026; extraction LLM cost on top; transparent, so 3 (consistent with Memory Bank)</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AWS API; records listable for export; hyperscaler lock-in</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bCs/>
          <w:b/>
        </w:rPr>
        <w:t xml:space="preserve">Capabilities.</w:t>
      </w:r>
      <w:r>
        <w:t xml:space="preserve"> </w:t>
      </w:r>
      <w:r>
        <w:t xml:space="preserve">Managed memory in Amazon Bedrock AgentCore: short-term raw session events; long-term records via semantic, summary, user-preference, episodic or custom strategies, grouped by namespaces and retrieved by semantic search; self-managed strategy; record streaming; JSON-payload extraction (August 2026)</w:t>
      </w:r>
      <w:r>
        <w:t xml:space="preserve"> </w:t>
      </w:r>
      <w:r>
        <w:rPr>
          <w:rStyle w:val="ClaimLabel"/>
        </w:rPr>
        <w:t xml:space="preserve">VF</w:t>
      </w:r>
      <w:r>
        <w:rPr>
          <w:rStyle w:val="FootnoteReference"/>
        </w:rPr>
        <w:footnoteReference w:id="986"/>
      </w:r>
      <w:r>
        <w:t xml:space="preserve">.</w:t>
      </w:r>
    </w:p>
    <w:p>
      <w:pPr>
        <w:pStyle w:val="BodyText"/>
      </w:pPr>
      <w:r>
        <w:rPr>
          <w:bCs/>
          <w:b/>
        </w:rPr>
        <w:t xml:space="preserve">Strengths</w:t>
      </w:r>
    </w:p>
    <w:p>
      <w:pPr>
        <w:numPr>
          <w:ilvl w:val="0"/>
          <w:numId w:val="1185"/>
        </w:numPr>
        <w:pStyle w:val="Compact"/>
      </w:pPr>
      <w:r>
        <w:t xml:space="preserve">Detailed lifecycle documentation incl. per-user namespace erasure, batch delete and AWS guidance on retention policies</w:t>
      </w:r>
      <w:r>
        <w:t xml:space="preserve"> </w:t>
      </w:r>
      <w:r>
        <w:rPr>
          <w:rStyle w:val="ClaimLabel"/>
        </w:rPr>
        <w:t xml:space="preserve">VF</w:t>
      </w:r>
      <w:r>
        <w:rPr>
          <w:rStyle w:val="FootnoteReference"/>
        </w:rPr>
        <w:footnoteReference w:id="988"/>
      </w:r>
    </w:p>
    <w:p>
      <w:pPr>
        <w:numPr>
          <w:ilvl w:val="0"/>
          <w:numId w:val="1185"/>
        </w:numPr>
        <w:pStyle w:val="Compact"/>
      </w:pPr>
      <w:r>
        <w:t xml:space="preserve">KMS encryption with optional customer-managed key; AWS Config rule and Security Hub control flag memories without CMK</w:t>
      </w:r>
      <w:r>
        <w:t xml:space="preserve"> </w:t>
      </w:r>
      <w:r>
        <w:rPr>
          <w:rStyle w:val="ClaimLabel"/>
        </w:rPr>
        <w:t xml:space="preserve">VF</w:t>
      </w:r>
      <w:r>
        <w:rPr>
          <w:rStyle w:val="FootnoteReference"/>
        </w:rPr>
        <w:footnoteReference w:id="989"/>
      </w:r>
    </w:p>
    <w:p>
      <w:pPr>
        <w:numPr>
          <w:ilvl w:val="0"/>
          <w:numId w:val="1185"/>
        </w:numPr>
        <w:pStyle w:val="Compact"/>
      </w:pPr>
      <w:r>
        <w:t xml:space="preserve">AgentCore in AWS scope for SOC 1/2/3 and ISO/IEC 27001; HIPAA eligible</w:t>
      </w:r>
      <w:r>
        <w:t xml:space="preserve"> </w:t>
      </w:r>
      <w:r>
        <w:rPr>
          <w:rStyle w:val="ClaimLabel"/>
        </w:rPr>
        <w:t xml:space="preserve">VF</w:t>
      </w:r>
      <w:r>
        <w:rPr>
          <w:rStyle w:val="FootnoteReference"/>
        </w:rPr>
        <w:footnoteReference w:id="991"/>
      </w:r>
    </w:p>
    <w:p>
      <w:pPr>
        <w:numPr>
          <w:ilvl w:val="0"/>
          <w:numId w:val="1185"/>
        </w:numPr>
        <w:pStyle w:val="Compact"/>
      </w:pPr>
      <w:r>
        <w:t xml:space="preserve">VPC and PrivateLink</w:t>
      </w:r>
      <w:r>
        <w:t xml:space="preserve"> </w:t>
      </w:r>
      <w:r>
        <w:rPr>
          <w:rStyle w:val="ClaimLabel"/>
        </w:rPr>
        <w:t xml:space="preserve">VF</w:t>
      </w:r>
      <w:r>
        <w:rPr>
          <w:rStyle w:val="FootnoteReference"/>
        </w:rPr>
        <w:footnoteReference w:id="992"/>
      </w:r>
    </w:p>
    <w:p>
      <w:pPr>
        <w:pStyle w:val="FirstParagraph"/>
      </w:pPr>
      <w:r>
        <w:rPr>
          <w:bCs/>
          <w:b/>
        </w:rPr>
        <w:t xml:space="preserve">Limitations and risks</w:t>
      </w:r>
    </w:p>
    <w:p>
      <w:pPr>
        <w:numPr>
          <w:ilvl w:val="0"/>
          <w:numId w:val="1186"/>
        </w:numPr>
        <w:pStyle w:val="Compact"/>
      </w:pPr>
      <w:r>
        <w:t xml:space="preserve">No built-in TTL for long-term records; firm must build a pruner</w:t>
      </w:r>
      <w:r>
        <w:t xml:space="preserve"> </w:t>
      </w:r>
      <w:r>
        <w:rPr>
          <w:rStyle w:val="ClaimLabel"/>
        </w:rPr>
        <w:t xml:space="preserve">VF</w:t>
      </w:r>
      <w:r>
        <w:rPr>
          <w:rStyle w:val="FootnoteReference"/>
        </w:rPr>
        <w:footnoteReference w:id="993"/>
      </w:r>
    </w:p>
    <w:p>
      <w:pPr>
        <w:numPr>
          <w:ilvl w:val="0"/>
          <w:numId w:val="1186"/>
        </w:numPr>
        <w:pStyle w:val="Compact"/>
      </w:pPr>
      <w:r>
        <w:t xml:space="preserve">Harness-managed memory cannot be deleted via the Memory APIs</w:t>
      </w:r>
      <w:r>
        <w:t xml:space="preserve"> </w:t>
      </w:r>
      <w:r>
        <w:rPr>
          <w:rStyle w:val="ClaimLabel"/>
        </w:rPr>
        <w:t xml:space="preserve">VF</w:t>
      </w:r>
      <w:r>
        <w:rPr>
          <w:rStyle w:val="FootnoteReference"/>
        </w:rPr>
        <w:footnoteReference w:id="994"/>
      </w:r>
    </w:p>
    <w:p>
      <w:pPr>
        <w:numPr>
          <w:ilvl w:val="0"/>
          <w:numId w:val="1186"/>
        </w:numPr>
        <w:pStyle w:val="Compact"/>
      </w:pPr>
      <w:r>
        <w:t xml:space="preserve">Customer-managed key cannot be changed after creation for harness-managed memory</w:t>
      </w:r>
      <w:r>
        <w:t xml:space="preserve"> </w:t>
      </w:r>
      <w:r>
        <w:rPr>
          <w:rStyle w:val="ClaimLabel"/>
        </w:rPr>
        <w:t xml:space="preserve">VF</w:t>
      </w:r>
      <w:r>
        <w:rPr>
          <w:rStyle w:val="FootnoteReference"/>
        </w:rPr>
        <w:footnoteReference w:id="995"/>
      </w:r>
    </w:p>
    <w:p>
      <w:pPr>
        <w:numPr>
          <w:ilvl w:val="0"/>
          <w:numId w:val="1186"/>
        </w:numPr>
        <w:pStyle w:val="Compact"/>
      </w:pPr>
      <w:r>
        <w:t xml:space="preserve">AWS-only proprietary API</w:t>
      </w:r>
      <w:r>
        <w:t xml:space="preserve"> </w:t>
      </w:r>
      <w:r>
        <w:rPr>
          <w:rStyle w:val="ClaimLabel"/>
        </w:rPr>
        <w:t xml:space="preserve">VF</w:t>
      </w:r>
      <w:r>
        <w:rPr>
          <w:rStyle w:val="FootnoteReference"/>
        </w:rPr>
        <w:footnoteReference w:id="996"/>
      </w:r>
      <w:r>
        <w:t xml:space="preserve">; memory pricing changed on 6 October 2026 (short-term now per GB)</w:t>
      </w:r>
      <w:r>
        <w:t xml:space="preserve"> </w:t>
      </w:r>
      <w:r>
        <w:rPr>
          <w:rStyle w:val="ClaimLabel"/>
        </w:rPr>
        <w:t xml:space="preserve">VF</w:t>
      </w:r>
      <w:r>
        <w:rPr>
          <w:rStyle w:val="FootnoteReference"/>
        </w:rPr>
        <w:footnoteReference w:id="997"/>
      </w:r>
      <w:r>
        <w:t xml:space="preserve">; EU Region availability for Memory not individually verified</w:t>
      </w:r>
      <w:r>
        <w:t xml:space="preserve"> </w:t>
      </w:r>
      <w:r>
        <w:rPr>
          <w:rStyle w:val="ClaimLabel"/>
        </w:rPr>
        <w:t xml:space="preserve">VF</w:t>
      </w:r>
      <w:r>
        <w:rPr>
          <w:rStyle w:val="FootnoteReference"/>
        </w:rPr>
        <w:footnoteReference w:id="998"/>
      </w:r>
      <w:r>
        <w:t xml:space="preserve"> </w:t>
      </w:r>
      <w:r>
        <w:rPr>
          <w:rStyle w:val="ClaimLabel"/>
        </w:rPr>
        <w:t xml:space="preserve">NPV</w:t>
      </w:r>
    </w:p>
    <w:p>
      <w:pPr>
        <w:pStyle w:val="FirstParagraph"/>
      </w:pPr>
      <w:r>
        <w:rPr>
          <w:bCs/>
          <w:b/>
        </w:rPr>
        <w:t xml:space="preserve">Choose when</w:t>
      </w:r>
    </w:p>
    <w:p>
      <w:pPr>
        <w:numPr>
          <w:ilvl w:val="0"/>
          <w:numId w:val="1187"/>
        </w:numPr>
        <w:pStyle w:val="Compact"/>
      </w:pPr>
      <w:r>
        <w:t xml:space="preserve">The agent runs on AgentCore or Strands in AWS</w:t>
      </w:r>
      <w:r>
        <w:t xml:space="preserve"> </w:t>
      </w:r>
      <w:r>
        <w:rPr>
          <w:rStyle w:val="ClaimLabel"/>
        </w:rPr>
        <w:t xml:space="preserve">AJ</w:t>
      </w:r>
    </w:p>
    <w:p>
      <w:pPr>
        <w:pStyle w:val="FirstParagraph"/>
      </w:pPr>
      <w:r>
        <w:rPr>
          <w:bCs/>
          <w:b/>
        </w:rPr>
        <w:t xml:space="preserve">Avoid when</w:t>
      </w:r>
    </w:p>
    <w:p>
      <w:pPr>
        <w:numPr>
          <w:ilvl w:val="0"/>
          <w:numId w:val="1188"/>
        </w:numPr>
        <w:pStyle w:val="Compact"/>
      </w:pPr>
      <w:r>
        <w:t xml:space="preserve">You need memory portable across clouds, or the runtime is elsewhere</w:t>
      </w:r>
      <w:r>
        <w:t xml:space="preserve"> </w:t>
      </w:r>
      <w:r>
        <w:rPr>
          <w:rStyle w:val="ClaimLabel"/>
        </w:rPr>
        <w:t xml:space="preserve">AJ</w:t>
      </w:r>
    </w:p>
    <w:p>
      <w:pPr>
        <w:pStyle w:val="FirstParagraph"/>
      </w:pPr>
      <w:r>
        <w:rPr>
          <w:bCs/>
          <w:b/>
        </w:rPr>
        <w:t xml:space="preserve">Nearest competitors:</w:t>
      </w:r>
      <w:r>
        <w:t xml:space="preserve"> </w:t>
      </w:r>
      <w:r>
        <w:t xml:space="preserve">L5-gcp-vertex-memory-bank, L5-mem0, L5-zep</w:t>
      </w:r>
    </w:p>
    <w:p>
      <w:pPr>
        <w:pStyle w:val="BodyText"/>
      </w:pPr>
      <w:r>
        <w:rPr>
          <w:bCs/>
          <w:b/>
        </w:rPr>
        <w:t xml:space="preserve">Regulated-FS note.</w:t>
      </w:r>
      <w:r>
        <w:t xml:space="preserve"> </w:t>
      </w:r>
      <w:r>
        <w:t xml:space="preserve">Set a customer-managed key at creation, deploy the pruner on day one, confirm the Region list for UK/EU data, and keep a periodic export to the firm’s store;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Category</w:t>
            </w:r>
          </w:p>
        </w:tc>
        <w:tc>
          <w:tcPr/>
          <w:p>
            <w:pPr>
              <w:pStyle w:val="Compact"/>
              <w:jc w:val="left"/>
            </w:pPr>
            <w:r>
              <w:t xml:space="preserve">Cloud-platform managed agent memory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Version / lineup</w:t>
            </w:r>
          </w:p>
        </w:tc>
        <w:tc>
          <w:tcPr/>
          <w:p>
            <w:pPr>
              <w:pStyle w:val="Compact"/>
              <w:jc w:val="left"/>
            </w:pPr>
            <w:r>
              <w:t xml:space="preserve">Generally available since October 2025 as part of Amazon Bedrock AgentCore; AgentCore harness GA auto-provisions managed memory</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Status events</w:t>
            </w:r>
          </w:p>
        </w:tc>
        <w:tc>
          <w:tcPr/>
          <w:p>
            <w:pPr>
              <w:pStyle w:val="Compact"/>
              <w:jc w:val="left"/>
            </w:pPr>
            <w:r>
              <w:t xml:space="preserve">13 October 2025: AgentCore GA (Memory included; nine Regions at launch, fifteen by October 2026); August 2026: extraction from non-conversational JSON payloads</w:t>
            </w:r>
          </w:p>
        </w:tc>
        <w:tc>
          <w:tcPr/>
          <w:p>
            <w:pPr>
              <w:pStyle w:val="Compact"/>
              <w:jc w:val="left"/>
            </w:pPr>
            <w:r>
              <w:t xml:space="preserve">Verified fact</w:t>
            </w:r>
          </w:p>
        </w:tc>
        <w:tc>
          <w:tcPr/>
          <w:p>
            <w:pPr>
              <w:pStyle w:val="Compact"/>
              <w:jc w:val="left"/>
            </w:pPr>
            <w:r>
              <w:t xml:space="preserve">A3-S047, A3-S111, V1-S087</w:t>
            </w:r>
          </w:p>
        </w:tc>
      </w:tr>
      <w:tr>
        <w:tc>
          <w:tcPr/>
          <w:p>
            <w:pPr>
              <w:pStyle w:val="Compact"/>
              <w:jc w:val="left"/>
            </w:pPr>
            <w:r>
              <w:t xml:space="preserve">Strategic direction</w:t>
            </w:r>
          </w:p>
        </w:tc>
        <w:tc>
          <w:tcPr/>
          <w:p>
            <w:pPr>
              <w:pStyle w:val="Compact"/>
              <w:jc w:val="left"/>
            </w:pPr>
            <w:r>
              <w:t xml:space="preserve">Self-managed memory strategy gives control of extraction and consolidation pipelines; bundled into AgentCore harness</w:t>
            </w:r>
          </w:p>
        </w:tc>
        <w:tc>
          <w:tcPr/>
          <w:p>
            <w:pPr>
              <w:pStyle w:val="Compact"/>
              <w:jc w:val="left"/>
            </w:pPr>
            <w:r>
              <w:t xml:space="preserve">Verified fact</w:t>
            </w:r>
          </w:p>
        </w:tc>
        <w:tc>
          <w:tcPr/>
          <w:p>
            <w:pPr>
              <w:pStyle w:val="Compact"/>
              <w:jc w:val="left"/>
            </w:pPr>
            <w:r>
              <w:t xml:space="preserve">A3-S047, A3-S048</w:t>
            </w:r>
          </w:p>
        </w:tc>
      </w:tr>
      <w:tr>
        <w:tc>
          <w:tcPr/>
          <w:p>
            <w:pPr>
              <w:pStyle w:val="Compact"/>
              <w:jc w:val="left"/>
            </w:pPr>
            <w:r>
              <w:t xml:space="preserve">What it does</w:t>
            </w:r>
          </w:p>
        </w:tc>
        <w:tc>
          <w:tcPr/>
          <w:p>
            <w:pPr>
              <w:pStyle w:val="Compact"/>
              <w:jc w:val="left"/>
            </w:pPr>
            <w:r>
              <w:t xml:space="preserve">Short-term memory stores raw session events (messages, tool calls); long-term memory extracts records via strategies (semantic, summary, user preference, episodic, custom model/prompt) retrievable by semantic search, grouped by namespaces</w:t>
            </w:r>
          </w:p>
        </w:tc>
        <w:tc>
          <w:tcPr/>
          <w:p>
            <w:pPr>
              <w:pStyle w:val="Compact"/>
              <w:jc w:val="left"/>
            </w:pPr>
            <w:r>
              <w:t xml:space="preserve">Verified fact</w:t>
            </w:r>
          </w:p>
        </w:tc>
        <w:tc>
          <w:tcPr/>
          <w:p>
            <w:pPr>
              <w:pStyle w:val="Compact"/>
              <w:jc w:val="left"/>
            </w:pPr>
            <w:r>
              <w:t xml:space="preserve">A3-S111</w:t>
            </w:r>
          </w:p>
        </w:tc>
      </w:tr>
      <w:tr>
        <w:tc>
          <w:tcPr/>
          <w:p>
            <w:pPr>
              <w:pStyle w:val="Compact"/>
              <w:jc w:val="left"/>
            </w:pPr>
            <w:r>
              <w:t xml:space="preserve">Stack position</w:t>
            </w:r>
          </w:p>
        </w:tc>
        <w:tc>
          <w:tcPr/>
          <w:p>
            <w:pPr>
              <w:pStyle w:val="Compact"/>
              <w:jc w:val="left"/>
            </w:pPr>
            <w:r>
              <w:t xml:space="preserve">Platform-native alternative to independent L5 memory products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AgentCore APIs (CreateMemory, ListMemoryRecords, DeleteMemoryRecord, BatchDeleteMemoryRecords); record streaming events; Strands Agents SDK integration; JSON-payload extraction (August 2026)</w:t>
            </w:r>
          </w:p>
        </w:tc>
        <w:tc>
          <w:tcPr/>
          <w:p>
            <w:pPr>
              <w:pStyle w:val="Compact"/>
              <w:jc w:val="left"/>
            </w:pPr>
            <w:r>
              <w:t xml:space="preserve">Verified fact</w:t>
            </w:r>
          </w:p>
        </w:tc>
        <w:tc>
          <w:tcPr/>
          <w:p>
            <w:pPr>
              <w:pStyle w:val="Compact"/>
              <w:jc w:val="left"/>
            </w:pPr>
            <w:r>
              <w:t xml:space="preserve">A3-S111</w:t>
            </w:r>
          </w:p>
        </w:tc>
      </w:tr>
      <w:tr>
        <w:tc>
          <w:tcPr/>
          <w:p>
            <w:pPr>
              <w:pStyle w:val="Compact"/>
              <w:jc w:val="left"/>
            </w:pPr>
            <w:r>
              <w:t xml:space="preserve">Dependencies</w:t>
            </w:r>
          </w:p>
        </w:tc>
        <w:tc>
          <w:tcPr/>
          <w:p>
            <w:pPr>
              <w:pStyle w:val="Compact"/>
              <w:jc w:val="left"/>
            </w:pPr>
            <w:r>
              <w:t xml:space="preserve">AWS account; part of Amazon Bedrock AgentCore</w:t>
            </w:r>
          </w:p>
        </w:tc>
        <w:tc>
          <w:tcPr/>
          <w:p>
            <w:pPr>
              <w:pStyle w:val="Compact"/>
              <w:jc w:val="left"/>
            </w:pPr>
            <w:r>
              <w:t xml:space="preserve">Verified fact</w:t>
            </w:r>
          </w:p>
        </w:tc>
        <w:tc>
          <w:tcPr/>
          <w:p>
            <w:pPr>
              <w:pStyle w:val="Compact"/>
              <w:jc w:val="left"/>
            </w:pPr>
            <w:r>
              <w:t xml:space="preserve">A3-S047</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AgentCore available in 15 AWS Regions (EU regions not individually verified)</w:t>
            </w:r>
          </w:p>
        </w:tc>
        <w:tc>
          <w:tcPr/>
          <w:p>
            <w:pPr>
              <w:pStyle w:val="Compact"/>
              <w:jc w:val="left"/>
            </w:pPr>
            <w:r>
              <w:t xml:space="preserve">Verified fact</w:t>
            </w:r>
          </w:p>
        </w:tc>
        <w:tc>
          <w:tcPr/>
          <w:p>
            <w:pPr>
              <w:pStyle w:val="Compact"/>
              <w:jc w:val="left"/>
            </w:pPr>
            <w:r>
              <w:t xml:space="preserve">A3-S048</w:t>
            </w:r>
          </w:p>
        </w:tc>
      </w:tr>
      <w:tr>
        <w:tc>
          <w:tcPr/>
          <w:p>
            <w:pPr>
              <w:pStyle w:val="Compact"/>
              <w:jc w:val="left"/>
            </w:pPr>
            <w:r>
              <w:t xml:space="preserve">Security features</w:t>
            </w:r>
          </w:p>
        </w:tc>
        <w:tc>
          <w:tcPr/>
          <w:p>
            <w:pPr>
              <w:pStyle w:val="Compact"/>
              <w:jc w:val="left"/>
            </w:pPr>
            <w:r>
              <w:t xml:space="preserve">VPC, PrivateLink, CloudFormation and tagging across AgentCore; event expiry for short-term events (7-365 days per API reference, minimum value conflict); no built-in TTL for long-term records (AWS recommends a pruner using timestamp filters); per-user erasure by listing and deleting namespace records; deleting a memory resource removes all events and records; harness-managed memory cannot be deleted via Memory APIs</w:t>
            </w:r>
          </w:p>
        </w:tc>
        <w:tc>
          <w:tcPr/>
          <w:p>
            <w:pPr>
              <w:pStyle w:val="Compact"/>
              <w:jc w:val="left"/>
            </w:pPr>
            <w:r>
              <w:t xml:space="preserve">Verified fact</w:t>
            </w:r>
          </w:p>
        </w:tc>
        <w:tc>
          <w:tcPr/>
          <w:p>
            <w:pPr>
              <w:pStyle w:val="Compact"/>
              <w:jc w:val="left"/>
            </w:pPr>
            <w:r>
              <w:t xml:space="preserve">A3-S047, A3-S111</w:t>
            </w:r>
          </w:p>
        </w:tc>
      </w:tr>
      <w:tr>
        <w:tc>
          <w:tcPr/>
          <w:p>
            <w:pPr>
              <w:pStyle w:val="Compact"/>
              <w:jc w:val="left"/>
            </w:pPr>
            <w:r>
              <w:t xml:space="preserve">Access controls</w:t>
            </w:r>
          </w:p>
        </w:tc>
        <w:tc>
          <w:tcPr/>
          <w:p>
            <w:pPr>
              <w:pStyle w:val="Compact"/>
              <w:jc w:val="left"/>
            </w:pPr>
            <w:r>
              <w:t xml:space="preserve">AWS IAM (assumed from platform; not separately verified for Memory)</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October 2025</w:t>
            </w:r>
          </w:p>
        </w:tc>
        <w:tc>
          <w:tcPr/>
          <w:p>
            <w:pPr>
              <w:pStyle w:val="Compact"/>
              <w:jc w:val="left"/>
            </w:pPr>
            <w:r>
              <w:t xml:space="preserve">Verified fact</w:t>
            </w:r>
          </w:p>
        </w:tc>
        <w:tc>
          <w:tcPr/>
          <w:p>
            <w:pPr>
              <w:pStyle w:val="Compact"/>
              <w:jc w:val="left"/>
            </w:pPr>
            <w:r>
              <w:t xml:space="preserve">A3-S047, V1-S087</w:t>
            </w:r>
          </w:p>
        </w:tc>
      </w:tr>
      <w:tr>
        <w:tc>
          <w:tcPr/>
          <w:p>
            <w:pPr>
              <w:pStyle w:val="Compact"/>
              <w:jc w:val="left"/>
            </w:pPr>
            <w:r>
              <w:t xml:space="preserve">Deployment</w:t>
            </w:r>
          </w:p>
        </w:tc>
        <w:tc>
          <w:tcPr/>
          <w:p>
            <w:pPr>
              <w:pStyle w:val="Compact"/>
              <w:jc w:val="left"/>
            </w:pPr>
            <w:r>
              <w:t xml:space="preserve">saas: Yes (AWS managed); managed_cloud: Yes; vpc_byoc: VPC and AWS PrivateLink supported; private_cloud: Not publicly verified; self_hosted: No; on_prem: No</w:t>
            </w:r>
          </w:p>
        </w:tc>
        <w:tc>
          <w:tcPr/>
          <w:p>
            <w:pPr>
              <w:pStyle w:val="Compact"/>
            </w:pPr>
          </w:p>
        </w:tc>
        <w:tc>
          <w:tcPr/>
          <w:p>
            <w:pPr>
              <w:pStyle w:val="Compact"/>
            </w:pPr>
          </w:p>
        </w:tc>
      </w:tr>
    </w:tbl>
    <w:bookmarkEnd w:id="999"/>
    <w:bookmarkStart w:id="1014" w:name="X3ff063b0817f74376e23bb67c929463e5c24945"/>
    <w:p>
      <w:pPr>
        <w:pStyle w:val="Heading2"/>
      </w:pPr>
      <w:r>
        <w:t xml:space="preserve">Vertex AI Agent Engine Memory Bank (newer docs:</w:t>
      </w:r>
      <w:r>
        <w:t xml:space="preserve"> </w:t>
      </w:r>
      <w:r>
        <w:t xml:space="preserve">‘</w:t>
      </w:r>
      <w:r>
        <w:t xml:space="preserve">Agent Platform Memory Bank</w:t>
      </w:r>
      <w:r>
        <w:t xml:space="preserve">’</w:t>
      </w:r>
      <w:r>
        <w:t xml:space="preserve"> </w:t>
      </w:r>
      <w:r>
        <w:t xml:space="preserve">in Gemini Enterprise Agent Platform) (</w:t>
      </w:r>
      <w:r>
        <w:rPr>
          <w:rStyle w:val="VerbatimChar"/>
        </w:rPr>
        <w:t xml:space="preserve">L5-gcp-vertex-memory-bank</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where Google Cloud is your primary cloud and the agent runtime is Agent Engine (CP3 Q2, rubric rule 10). Google’s lead managed agent memory service with a strong scope model; written confirmation of data residency (the feature table and residency terms conflict) and a regional CMEK endpoint are part of the condition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Extraction, consolidation, scoping, TTL and revisions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Google Cloud IAM, Cloud Audit Logs and SSO federation.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Platform-level SOC 2, ISO 27001, ISO 42001 with product scope not stated (rule 8: one below the anchor of 5), plus CMEK and VPC-SC; residency conflict noted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Google Cloud managed only; no self-host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ADK, LangGraph and CrewAI samples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Preview July 2025, GA December 2025, billing from January 2026; rebranding under way</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per-memory pricing; extraction LLM billed separately</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memories tied to Agent Runtime instance; Gemini dependency</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bCs/>
          <w:b/>
        </w:rPr>
        <w:t xml:space="preserve">Capabilities.</w:t>
      </w:r>
      <w:r>
        <w:t xml:space="preserve"> </w:t>
      </w:r>
      <w:r>
        <w:t xml:space="preserve">Managed long-term memory in Google’s agent platform: Gemini-based asynchronous extraction of facts and preferences, consolidation with contradiction resolution, exact-scope retrieval with optional similarity search; TTL optional; revisions; purge by filter</w:t>
      </w:r>
      <w:r>
        <w:t xml:space="preserve"> </w:t>
      </w:r>
      <w:r>
        <w:rPr>
          <w:rStyle w:val="ClaimLabel"/>
        </w:rPr>
        <w:t xml:space="preserve">VF</w:t>
      </w:r>
      <w:r>
        <w:rPr>
          <w:rStyle w:val="FootnoteReference"/>
        </w:rPr>
        <w:footnoteReference w:id="1000"/>
      </w:r>
      <w:r>
        <w:t xml:space="preserve">.</w:t>
      </w:r>
    </w:p>
    <w:p>
      <w:pPr>
        <w:pStyle w:val="BodyText"/>
      </w:pPr>
      <w:r>
        <w:rPr>
          <w:bCs/>
          <w:b/>
        </w:rPr>
        <w:t xml:space="preserve">Strengths</w:t>
      </w:r>
    </w:p>
    <w:p>
      <w:pPr>
        <w:numPr>
          <w:ilvl w:val="0"/>
          <w:numId w:val="1189"/>
        </w:numPr>
        <w:pStyle w:val="Compact"/>
      </w:pPr>
      <w:r>
        <w:t xml:space="preserve">Immutable scope with exact-scope retrieval</w:t>
      </w:r>
      <w:r>
        <w:t xml:space="preserve"> </w:t>
      </w:r>
      <w:r>
        <w:rPr>
          <w:rStyle w:val="ClaimLabel"/>
        </w:rPr>
        <w:t xml:space="preserve">VF</w:t>
      </w:r>
      <w:r>
        <w:rPr>
          <w:rStyle w:val="FootnoteReference"/>
        </w:rPr>
        <w:footnoteReference w:id="1003"/>
      </w:r>
    </w:p>
    <w:p>
      <w:pPr>
        <w:numPr>
          <w:ilvl w:val="0"/>
          <w:numId w:val="1189"/>
        </w:numPr>
        <w:pStyle w:val="Compact"/>
      </w:pPr>
      <w:r>
        <w:t xml:space="preserve">Consolidation resolves contradictions; purge by filter with dry run</w:t>
      </w:r>
      <w:r>
        <w:t xml:space="preserve"> </w:t>
      </w:r>
      <w:r>
        <w:rPr>
          <w:rStyle w:val="ClaimLabel"/>
        </w:rPr>
        <w:t xml:space="preserve">VF</w:t>
      </w:r>
      <w:r>
        <w:rPr>
          <w:rStyle w:val="FootnoteReference"/>
        </w:rPr>
        <w:footnoteReference w:id="1004"/>
      </w:r>
    </w:p>
    <w:p>
      <w:pPr>
        <w:numPr>
          <w:ilvl w:val="0"/>
          <w:numId w:val="1189"/>
        </w:numPr>
        <w:pStyle w:val="Compact"/>
      </w:pPr>
      <w:r>
        <w:t xml:space="preserve">Transparent unit pricing: US$0.25 per 1,000 stored, US$0.50 per 1,000 retrieved (LLM billed separately)</w:t>
      </w:r>
      <w:r>
        <w:t xml:space="preserve"> </w:t>
      </w:r>
      <w:r>
        <w:rPr>
          <w:rStyle w:val="ClaimLabel"/>
        </w:rPr>
        <w:t xml:space="preserve">VF</w:t>
      </w:r>
      <w:r>
        <w:rPr>
          <w:rStyle w:val="FootnoteReference"/>
        </w:rPr>
        <w:footnoteReference w:id="1005"/>
      </w:r>
    </w:p>
    <w:p>
      <w:pPr>
        <w:numPr>
          <w:ilvl w:val="0"/>
          <w:numId w:val="1189"/>
        </w:numPr>
        <w:pStyle w:val="Compact"/>
      </w:pPr>
      <w:r>
        <w:t xml:space="preserve">VPC-SC, CMEK and data residency at rest listed for Memory Bank</w:t>
      </w:r>
      <w:r>
        <w:t xml:space="preserve"> </w:t>
      </w:r>
      <w:r>
        <w:rPr>
          <w:rStyle w:val="ClaimLabel"/>
        </w:rPr>
        <w:t xml:space="preserve">VF</w:t>
      </w:r>
      <w:r>
        <w:rPr>
          <w:rStyle w:val="FootnoteReference"/>
        </w:rPr>
        <w:footnoteReference w:id="1007"/>
      </w:r>
    </w:p>
    <w:p>
      <w:pPr>
        <w:pStyle w:val="FirstParagraph"/>
      </w:pPr>
      <w:r>
        <w:rPr>
          <w:bCs/>
          <w:b/>
        </w:rPr>
        <w:t xml:space="preserve">Limitations and risks</w:t>
      </w:r>
    </w:p>
    <w:p>
      <w:pPr>
        <w:numPr>
          <w:ilvl w:val="0"/>
          <w:numId w:val="1190"/>
        </w:numPr>
        <w:pStyle w:val="Compact"/>
      </w:pPr>
      <w:r>
        <w:t xml:space="preserve">CMEK not available on the global endpoint; data residency terms list Memory Bank as excluded, conflicting with the feature table</w:t>
      </w:r>
      <w:r>
        <w:t xml:space="preserve"> </w:t>
      </w:r>
      <w:r>
        <w:rPr>
          <w:rStyle w:val="ClaimLabel"/>
        </w:rPr>
        <w:t xml:space="preserve">VF</w:t>
      </w:r>
      <w:r>
        <w:rPr>
          <w:rStyle w:val="FootnoteReference"/>
        </w:rPr>
        <w:footnoteReference w:id="1009"/>
      </w:r>
    </w:p>
    <w:p>
      <w:pPr>
        <w:numPr>
          <w:ilvl w:val="0"/>
          <w:numId w:val="1190"/>
        </w:numPr>
        <w:pStyle w:val="Compact"/>
      </w:pPr>
      <w:r>
        <w:t xml:space="preserve">TTL default none; memory revisions kept 365 days by default</w:t>
      </w:r>
      <w:r>
        <w:t xml:space="preserve"> </w:t>
      </w:r>
      <w:r>
        <w:rPr>
          <w:rStyle w:val="ClaimLabel"/>
        </w:rPr>
        <w:t xml:space="preserve">VF</w:t>
      </w:r>
      <w:r>
        <w:rPr>
          <w:rStyle w:val="FootnoteReference"/>
        </w:rPr>
        <w:footnoteReference w:id="1010"/>
      </w:r>
    </w:p>
    <w:p>
      <w:pPr>
        <w:numPr>
          <w:ilvl w:val="0"/>
          <w:numId w:val="1190"/>
        </w:numPr>
        <w:pStyle w:val="Compact"/>
      </w:pPr>
      <w:r>
        <w:t xml:space="preserve">Memories deleted with the Agent Runtime instance; extraction depends on Gemini</w:t>
      </w:r>
      <w:r>
        <w:t xml:space="preserve"> </w:t>
      </w:r>
      <w:r>
        <w:rPr>
          <w:rStyle w:val="ClaimLabel"/>
        </w:rPr>
        <w:t xml:space="preserve">VF</w:t>
      </w:r>
      <w:r>
        <w:rPr>
          <w:rStyle w:val="FootnoteReference"/>
        </w:rPr>
        <w:footnoteReference w:id="1011"/>
      </w:r>
    </w:p>
    <w:p>
      <w:pPr>
        <w:numPr>
          <w:ilvl w:val="0"/>
          <w:numId w:val="1190"/>
        </w:numPr>
        <w:pStyle w:val="Compact"/>
      </w:pPr>
      <w:r>
        <w:t xml:space="preserve">Platform certifications (SOC 2, ISO 27001, ISO 42001) stated per product or feature; Memory Bank inclusion not stated</w:t>
      </w:r>
      <w:r>
        <w:t xml:space="preserve"> </w:t>
      </w:r>
      <w:r>
        <w:rPr>
          <w:rStyle w:val="ClaimLabel"/>
        </w:rPr>
        <w:t xml:space="preserve">VF</w:t>
      </w:r>
      <w:r>
        <w:rPr>
          <w:rStyle w:val="FootnoteReference"/>
        </w:rPr>
        <w:footnoteReference w:id="1012"/>
      </w:r>
      <w:r>
        <w:t xml:space="preserve"> </w:t>
      </w:r>
      <w:r>
        <w:rPr>
          <w:rStyle w:val="ClaimLabel"/>
        </w:rPr>
        <w:t xml:space="preserve">NPV</w:t>
      </w:r>
    </w:p>
    <w:p>
      <w:pPr>
        <w:pStyle w:val="FirstParagraph"/>
      </w:pPr>
      <w:r>
        <w:rPr>
          <w:bCs/>
          <w:b/>
        </w:rPr>
        <w:t xml:space="preserve">Choose when</w:t>
      </w:r>
    </w:p>
    <w:p>
      <w:pPr>
        <w:numPr>
          <w:ilvl w:val="0"/>
          <w:numId w:val="1191"/>
        </w:numPr>
        <w:pStyle w:val="Compact"/>
      </w:pPr>
      <w:r>
        <w:t xml:space="preserve">The agent runs on ADK or Agent Engine in Google Cloud</w:t>
      </w:r>
      <w:r>
        <w:t xml:space="preserve"> </w:t>
      </w:r>
      <w:r>
        <w:rPr>
          <w:rStyle w:val="ClaimLabel"/>
        </w:rPr>
        <w:t xml:space="preserve">AJ</w:t>
      </w:r>
    </w:p>
    <w:p>
      <w:pPr>
        <w:pStyle w:val="FirstParagraph"/>
      </w:pPr>
      <w:r>
        <w:rPr>
          <w:bCs/>
          <w:b/>
        </w:rPr>
        <w:t xml:space="preserve">Avoid when</w:t>
      </w:r>
    </w:p>
    <w:p>
      <w:pPr>
        <w:numPr>
          <w:ilvl w:val="0"/>
          <w:numId w:val="1192"/>
        </w:numPr>
        <w:pStyle w:val="Compact"/>
      </w:pPr>
      <w:r>
        <w:t xml:space="preserve">You need cross-cloud portability or confirmed UK/EU at-rest residency before Google confirms it in writing</w:t>
      </w:r>
      <w:r>
        <w:t xml:space="preserve"> </w:t>
      </w:r>
      <w:r>
        <w:rPr>
          <w:rStyle w:val="ClaimLabel"/>
        </w:rPr>
        <w:t xml:space="preserve">AJ</w:t>
      </w:r>
    </w:p>
    <w:p>
      <w:pPr>
        <w:pStyle w:val="FirstParagraph"/>
      </w:pPr>
      <w:r>
        <w:rPr>
          <w:bCs/>
          <w:b/>
        </w:rPr>
        <w:t xml:space="preserve">Nearest competitors:</w:t>
      </w:r>
      <w:r>
        <w:t xml:space="preserve"> </w:t>
      </w:r>
      <w:r>
        <w:t xml:space="preserve">L5-aws-agentcore-memory, L5-mem0, L5-zep</w:t>
      </w:r>
    </w:p>
    <w:p>
      <w:pPr>
        <w:pStyle w:val="BodyText"/>
      </w:pPr>
      <w:r>
        <w:rPr>
          <w:bCs/>
          <w:b/>
        </w:rPr>
        <w:t xml:space="preserve">Regulated-FS note.</w:t>
      </w:r>
      <w:r>
        <w:t xml:space="preserve"> </w:t>
      </w:r>
      <w:r>
        <w:t xml:space="preserve">Use a regional endpoint with CMEK, set TTL and a shorter revision retention, and obtain written residency confirmation;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Category</w:t>
            </w:r>
          </w:p>
        </w:tc>
        <w:tc>
          <w:tcPr/>
          <w:p>
            <w:pPr>
              <w:pStyle w:val="Compact"/>
              <w:jc w:val="left"/>
            </w:pPr>
            <w:r>
              <w:t xml:space="preserve">Cloud-platform managed agent long-term memory service</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Version / lineup</w:t>
            </w:r>
          </w:p>
        </w:tc>
        <w:tc>
          <w:tcPr/>
          <w:p>
            <w:pPr>
              <w:pStyle w:val="Compact"/>
              <w:jc w:val="left"/>
            </w:pPr>
            <w:r>
              <w:t xml:space="preserve">Public preview 8 July 2025; release notes state Sessions and Memory Bank generally available (date not captured); usage charging from 28 January 2026</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Status events</w:t>
            </w:r>
          </w:p>
        </w:tc>
        <w:tc>
          <w:tcPr/>
          <w:p>
            <w:pPr>
              <w:pStyle w:val="Compact"/>
              <w:jc w:val="left"/>
            </w:pPr>
            <w:r>
              <w:t xml:space="preserve">8 July 2025: public preview; December 2025: Agent Engine Sessions and Memory Bank GA (Vertex AI release notes; exact day not captured); 28 January 2026: billing starts</w:t>
            </w:r>
          </w:p>
        </w:tc>
        <w:tc>
          <w:tcPr/>
          <w:p>
            <w:pPr>
              <w:pStyle w:val="Compact"/>
              <w:jc w:val="left"/>
            </w:pPr>
            <w:r>
              <w:t xml:space="preserve">Verified fact</w:t>
            </w:r>
          </w:p>
        </w:tc>
        <w:tc>
          <w:tcPr/>
          <w:p>
            <w:pPr>
              <w:pStyle w:val="Compact"/>
              <w:jc w:val="left"/>
            </w:pPr>
            <w:r>
              <w:t xml:space="preserve">A3-S108, A3-S109, V1-S088</w:t>
            </w:r>
          </w:p>
        </w:tc>
      </w:tr>
      <w:tr>
        <w:tc>
          <w:tcPr/>
          <w:p>
            <w:pPr>
              <w:pStyle w:val="Compact"/>
              <w:jc w:val="left"/>
            </w:pPr>
            <w:r>
              <w:t xml:space="preserve">Strategic direction</w:t>
            </w:r>
          </w:p>
        </w:tc>
        <w:tc>
          <w:tcPr/>
          <w:p>
            <w:pPr>
              <w:pStyle w:val="Compact"/>
              <w:jc w:val="left"/>
            </w:pPr>
            <w:r>
              <w:t xml:space="preserve">Integrated with Agent Development Kit and Agent Engine Sessions; samples for LangGraph and CrewAI; rebranding under Gemini Enterprise Agent Platform</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What it does</w:t>
            </w:r>
          </w:p>
        </w:tc>
        <w:tc>
          <w:tcPr/>
          <w:p>
            <w:pPr>
              <w:pStyle w:val="Compact"/>
              <w:jc w:val="left"/>
            </w:pPr>
            <w:r>
              <w:t xml:space="preserve">Uses Gemini models to extract facts, preferences and context asynchronously from conversation history, consolidates them with existing memories (resolving contradictions), and retrieves them by scope (e.g. user ID) with optional embedding similarity search</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Stack position</w:t>
            </w:r>
          </w:p>
        </w:tc>
        <w:tc>
          <w:tcPr/>
          <w:p>
            <w:pPr>
              <w:pStyle w:val="Compact"/>
              <w:jc w:val="left"/>
            </w:pPr>
            <w:r>
              <w:t xml:space="preserve">Platform-native alternative to independent L5 memory products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and Vertex AI SDK; ADK memory service; LangGraph and CrewAI samples</w:t>
            </w:r>
          </w:p>
        </w:tc>
        <w:tc>
          <w:tcPr/>
          <w:p>
            <w:pPr>
              <w:pStyle w:val="Compact"/>
              <w:jc w:val="left"/>
            </w:pPr>
            <w:r>
              <w:t xml:space="preserve">Verified fact</w:t>
            </w:r>
          </w:p>
        </w:tc>
        <w:tc>
          <w:tcPr/>
          <w:p>
            <w:pPr>
              <w:pStyle w:val="Compact"/>
              <w:jc w:val="left"/>
            </w:pPr>
            <w:r>
              <w:t xml:space="preserve">A3-S108, A3-S109</w:t>
            </w:r>
          </w:p>
        </w:tc>
      </w:tr>
      <w:tr>
        <w:tc>
          <w:tcPr/>
          <w:p>
            <w:pPr>
              <w:pStyle w:val="Compact"/>
              <w:jc w:val="left"/>
            </w:pPr>
            <w:r>
              <w:t xml:space="preserve">Dependencies</w:t>
            </w:r>
          </w:p>
        </w:tc>
        <w:tc>
          <w:tcPr/>
          <w:p>
            <w:pPr>
              <w:pStyle w:val="Compact"/>
              <w:jc w:val="left"/>
            </w:pPr>
            <w:r>
              <w:t xml:space="preserve">Google Cloud project; Agent Engine Sessions as a source; Gemini models</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Scope is immutable and retrieval returns only exact-scope matches; optional TTL (default none; memory revisions default 365 days); delete by name and purge by filter with dry run; consolidation may delete contradicted memories or honour explicit</w:t>
            </w:r>
            <w:r>
              <w:t xml:space="preserve"> </w:t>
            </w:r>
            <w:r>
              <w:t xml:space="preserve">‘</w:t>
            </w:r>
            <w:r>
              <w:t xml:space="preserve">forget</w:t>
            </w:r>
            <w:r>
              <w:t xml:space="preserve">’</w:t>
            </w:r>
            <w:r>
              <w:t xml:space="preserve"> </w:t>
            </w:r>
            <w:r>
              <w:t xml:space="preserve">instructions; deleting the Agent Runtime instance deletes built-in memories</w:t>
            </w:r>
          </w:p>
        </w:tc>
        <w:tc>
          <w:tcPr/>
          <w:p>
            <w:pPr>
              <w:pStyle w:val="Compact"/>
              <w:jc w:val="left"/>
            </w:pPr>
            <w:r>
              <w:t xml:space="preserve">Verified fact</w:t>
            </w:r>
          </w:p>
        </w:tc>
        <w:tc>
          <w:tcPr/>
          <w:p>
            <w:pPr>
              <w:pStyle w:val="Compact"/>
              <w:jc w:val="left"/>
            </w:pPr>
            <w:r>
              <w:t xml:space="preserve">A3-S109</w:t>
            </w:r>
          </w:p>
        </w:tc>
      </w:tr>
      <w:tr>
        <w:tc>
          <w:tcPr/>
          <w:p>
            <w:pPr>
              <w:pStyle w:val="Compact"/>
              <w:jc w:val="left"/>
            </w:pPr>
            <w:r>
              <w:t xml:space="preserve">Access controls</w:t>
            </w:r>
          </w:p>
        </w:tc>
        <w:tc>
          <w:tcPr/>
          <w:p>
            <w:pPr>
              <w:pStyle w:val="Compact"/>
              <w:jc w:val="left"/>
            </w:pPr>
            <w:r>
              <w:t xml:space="preserve">Google Cloud IAM (assumed from platform; not separately verified)</w:t>
            </w:r>
          </w:p>
        </w:tc>
        <w:tc>
          <w:tcPr/>
          <w:p>
            <w:pPr>
              <w:pStyle w:val="Compact"/>
              <w:jc w:val="left"/>
            </w:pPr>
            <w:r>
              <w:t xml:space="preserve">Architectural judgement</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US$0.25 per 1,000 memories stored and US$0.50 per 1,000 memories retrieved; LLM usage for memory generation billed separately; charging began 28 January 2026</w:t>
            </w:r>
          </w:p>
        </w:tc>
        <w:tc>
          <w:tcPr/>
          <w:p>
            <w:pPr>
              <w:pStyle w:val="Compact"/>
              <w:jc w:val="left"/>
            </w:pPr>
            <w:r>
              <w:t xml:space="preserve">Verified fact</w:t>
            </w:r>
          </w:p>
        </w:tc>
        <w:tc>
          <w:tcPr/>
          <w:p>
            <w:pPr>
              <w:pStyle w:val="Compact"/>
              <w:jc w:val="left"/>
            </w:pPr>
            <w:r>
              <w:t xml:space="preserve">A3-S109, V1-S088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ADK, LangGraph, CrewAI</w:t>
            </w:r>
          </w:p>
        </w:tc>
        <w:tc>
          <w:tcPr/>
          <w:p>
            <w:pPr>
              <w:pStyle w:val="Compact"/>
              <w:jc w:val="left"/>
            </w:pPr>
            <w:r>
              <w:t xml:space="preserve">Verified fact</w:t>
            </w:r>
          </w:p>
        </w:tc>
        <w:tc>
          <w:tcPr/>
          <w:p>
            <w:pPr>
              <w:pStyle w:val="Compact"/>
              <w:jc w:val="left"/>
            </w:pPr>
            <w:r>
              <w:t xml:space="preserve">A3-S108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Preview 8 July 2025; GA December 2025; billing from 28 January 2026</w:t>
            </w:r>
          </w:p>
        </w:tc>
        <w:tc>
          <w:tcPr/>
          <w:p>
            <w:pPr>
              <w:pStyle w:val="Compact"/>
              <w:jc w:val="left"/>
            </w:pPr>
            <w:r>
              <w:t xml:space="preserve">Verified fact</w:t>
            </w:r>
          </w:p>
        </w:tc>
        <w:tc>
          <w:tcPr/>
          <w:p>
            <w:pPr>
              <w:pStyle w:val="Compact"/>
              <w:jc w:val="left"/>
            </w:pPr>
            <w:r>
              <w:t xml:space="preserve">A3-S108, A3-S109, V1-S088</w:t>
            </w:r>
          </w:p>
        </w:tc>
      </w:tr>
      <w:tr>
        <w:tc>
          <w:tcPr/>
          <w:p>
            <w:pPr>
              <w:pStyle w:val="Compact"/>
              <w:jc w:val="left"/>
            </w:pPr>
            <w:r>
              <w:t xml:space="preserve">Deployment</w:t>
            </w:r>
          </w:p>
        </w:tc>
        <w:tc>
          <w:tcPr/>
          <w:p>
            <w:pPr>
              <w:pStyle w:val="Compact"/>
              <w:jc w:val="left"/>
            </w:pPr>
            <w:r>
              <w:t xml:space="preserve">saas: Yes (Google Cloud managed); managed_cloud: Yes; vpc_byoc: Not publicly verified; private_cloud: Not publicly verified; self_hosted: No; on_prem: No</w:t>
            </w:r>
          </w:p>
        </w:tc>
        <w:tc>
          <w:tcPr/>
          <w:p>
            <w:pPr>
              <w:pStyle w:val="Compact"/>
            </w:pPr>
          </w:p>
        </w:tc>
        <w:tc>
          <w:tcPr/>
          <w:p>
            <w:pPr>
              <w:pStyle w:val="Compact"/>
            </w:pPr>
          </w:p>
        </w:tc>
      </w:tr>
    </w:tbl>
    <w:bookmarkEnd w:id="1014"/>
    <w:bookmarkStart w:id="1029" w:name="supermemory-l5-supermemory"/>
    <w:p>
      <w:pPr>
        <w:pStyle w:val="Heading2"/>
      </w:pPr>
      <w:r>
        <w:t xml:space="preserve">Supermemory (</w:t>
      </w:r>
      <w:r>
        <w:rPr>
          <w:rStyle w:val="VerbatimChar"/>
        </w:rPr>
        <w:t xml:space="preserve">L5-supermemory</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Supermemory – memory API</w:t>
      </w:r>
    </w:p>
    <w:p>
      <w:pPr>
        <w:pStyle w:val="BodyText"/>
      </w:pPr>
      <w:r>
        <w:rPr>
          <w:iCs/>
          <w:i/>
        </w:rPr>
        <w:t xml:space="preserve">Rationale:</w:t>
      </w:r>
      <w:r>
        <w:t xml:space="preserve"> </w:t>
      </w:r>
      <w:r>
        <w:t xml:space="preserve">Fast-moving combined memory-and-RAG API with a proprietary server, seed funding and an API that changed major version this week</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Memory, profiles, forgetting and hybrid RAG in one API</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on Enterprise verified (protocols undocumented) (A3-S096): one verified control lifts the cap to 3 under rule 7 (CP3 review A, consistent with LlamaParse and Browserbase); RBAC and audit logs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claimed from Scale tier with report type unconfirmed; HIPAA Enterprise; DPA</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dedicated, customer cloud, self-host (Scale+), air-gap (Enterprise)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Framework wrappers, MCP, coding-agent plugins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SDK first released April 2025; v5 breaking change 6 October 2026; seed only; no acquisition found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tiers (Pro US$19 to Scale US$399 per month); self-hosting only on higher tiers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server binary and API; namespace API just changed</w:t>
            </w:r>
          </w:p>
        </w:tc>
      </w:tr>
      <w:tr>
        <w:tc>
          <w:tcPr/>
          <w:p>
            <w:pPr>
              <w:pStyle w:val="Compact"/>
              <w:jc w:val="left"/>
            </w:pPr>
            <w:r>
              <w:rPr>
                <w:bCs/>
                <w:b/>
              </w:rPr>
              <w:t xml:space="preserve">Total (generic / FS)</w:t>
            </w:r>
          </w:p>
        </w:tc>
        <w:tc>
          <w:tcPr/>
          <w:p>
            <w:pPr>
              <w:pStyle w:val="Compact"/>
              <w:jc w:val="right"/>
            </w:pPr>
            <w:r>
              <w:rPr>
                <w:bCs/>
                <w:b/>
              </w:rPr>
              <w:t xml:space="preserve">3.30 / 3.05</w:t>
            </w:r>
          </w:p>
        </w:tc>
        <w:tc>
          <w:tcPr/>
          <w:p>
            <w:pPr>
              <w:pStyle w:val="Compact"/>
            </w:pPr>
          </w:p>
        </w:tc>
      </w:tr>
    </w:tbl>
    <w:p>
      <w:pPr>
        <w:pStyle w:val="BodyText"/>
      </w:pPr>
      <w:r>
        <w:rPr>
          <w:iCs/>
          <w:i/>
        </w:rPr>
        <w:t xml:space="preserve">Evidence rules applied:</w:t>
      </w:r>
      <w:r>
        <w:t xml:space="preserve"> </w:t>
      </w:r>
      <w:r>
        <w:t xml:space="preserve">security_compliance at 2: SOC 2 report type not confirmed (pricing page only); enterprise_readiness: NPV cap lifted to 3 by verified SSO (rule 7)</w:t>
      </w:r>
    </w:p>
    <w:p>
      <w:pPr>
        <w:pStyle w:val="BodyText"/>
      </w:pPr>
      <w:r>
        <w:rPr>
          <w:bCs/>
          <w:b/>
        </w:rPr>
        <w:t xml:space="preserve">Capabilities.</w:t>
      </w:r>
      <w:r>
        <w:t xml:space="preserve"> </w:t>
      </w:r>
      <w:r>
        <w:t xml:space="preserve">Memory and context engine API: fact extraction, user profiles, temporal and contradiction handling, automatic forgetting, hybrid search over documents and memories, connectors and file processing; v5 namespace-first API</w:t>
      </w:r>
      <w:r>
        <w:t xml:space="preserve"> </w:t>
      </w:r>
      <w:r>
        <w:rPr>
          <w:rStyle w:val="ClaimLabel"/>
        </w:rPr>
        <w:t xml:space="preserve">VF</w:t>
      </w:r>
      <w:r>
        <w:rPr>
          <w:rStyle w:val="FootnoteReference"/>
        </w:rPr>
        <w:footnoteReference w:id="1015"/>
      </w:r>
      <w:r>
        <w:t xml:space="preserve">.</w:t>
      </w:r>
    </w:p>
    <w:p>
      <w:pPr>
        <w:pStyle w:val="BodyText"/>
      </w:pPr>
      <w:r>
        <w:rPr>
          <w:bCs/>
          <w:b/>
        </w:rPr>
        <w:t xml:space="preserve">Strengths</w:t>
      </w:r>
    </w:p>
    <w:p>
      <w:pPr>
        <w:numPr>
          <w:ilvl w:val="0"/>
          <w:numId w:val="1193"/>
        </w:numPr>
        <w:pStyle w:val="Compact"/>
      </w:pPr>
      <w:r>
        <w:t xml:space="preserve">Explicit forget operations: forget, forget_matching, namespace delete, automatic expiry</w:t>
      </w:r>
      <w:r>
        <w:t xml:space="preserve"> </w:t>
      </w:r>
      <w:r>
        <w:rPr>
          <w:rStyle w:val="ClaimLabel"/>
        </w:rPr>
        <w:t xml:space="preserve">VF</w:t>
      </w:r>
      <w:r>
        <w:rPr>
          <w:rStyle w:val="FootnoteReference"/>
        </w:rPr>
        <w:footnoteReference w:id="1018"/>
      </w:r>
    </w:p>
    <w:p>
      <w:pPr>
        <w:numPr>
          <w:ilvl w:val="0"/>
          <w:numId w:val="1193"/>
        </w:numPr>
        <w:pStyle w:val="Compact"/>
      </w:pPr>
      <w:r>
        <w:t xml:space="preserve">Wide deployment range incl. customer-cloud dedicated deployments and air-gapped Enterprise</w:t>
      </w:r>
      <w:r>
        <w:t xml:space="preserve"> </w:t>
      </w:r>
      <w:r>
        <w:rPr>
          <w:rStyle w:val="ClaimLabel"/>
        </w:rPr>
        <w:t xml:space="preserve">VF</w:t>
      </w:r>
      <w:r>
        <w:rPr>
          <w:rStyle w:val="FootnoteReference"/>
        </w:rPr>
        <w:footnoteReference w:id="1019"/>
      </w:r>
    </w:p>
    <w:p>
      <w:pPr>
        <w:numPr>
          <w:ilvl w:val="0"/>
          <w:numId w:val="1193"/>
        </w:numPr>
        <w:pStyle w:val="Compact"/>
      </w:pPr>
      <w:r>
        <w:t xml:space="preserve">Many framework wrappers and an MCP server</w:t>
      </w:r>
      <w:r>
        <w:t xml:space="preserve"> </w:t>
      </w:r>
      <w:r>
        <w:rPr>
          <w:rStyle w:val="ClaimLabel"/>
        </w:rPr>
        <w:t xml:space="preserve">VF</w:t>
      </w:r>
      <w:r>
        <w:rPr>
          <w:rStyle w:val="FootnoteReference"/>
        </w:rPr>
        <w:footnoteReference w:id="1022"/>
      </w:r>
    </w:p>
    <w:p>
      <w:pPr>
        <w:pStyle w:val="FirstParagraph"/>
      </w:pPr>
      <w:r>
        <w:rPr>
          <w:bCs/>
          <w:b/>
        </w:rPr>
        <w:t xml:space="preserve">Limitations and risks</w:t>
      </w:r>
    </w:p>
    <w:p>
      <w:pPr>
        <w:numPr>
          <w:ilvl w:val="0"/>
          <w:numId w:val="1194"/>
        </w:numPr>
        <w:pStyle w:val="Compact"/>
      </w:pPr>
      <w:r>
        <w:t xml:space="preserve">Self-hosted server binary not open source; hosted API proprietary</w:t>
      </w:r>
      <w:r>
        <w:t xml:space="preserve"> </w:t>
      </w:r>
      <w:r>
        <w:rPr>
          <w:rStyle w:val="ClaimLabel"/>
        </w:rPr>
        <w:t xml:space="preserve">VF</w:t>
      </w:r>
      <w:r>
        <w:rPr>
          <w:rStyle w:val="FootnoteReference"/>
        </w:rPr>
        <w:footnoteReference w:id="1023"/>
      </w:r>
    </w:p>
    <w:p>
      <w:pPr>
        <w:numPr>
          <w:ilvl w:val="0"/>
          <w:numId w:val="1194"/>
        </w:numPr>
        <w:pStyle w:val="Compact"/>
      </w:pPr>
      <w:r>
        <w:t xml:space="preserve">SOC 2 report type not confirmed on pricing page; no managed EU region found</w:t>
      </w:r>
      <w:r>
        <w:t xml:space="preserve"> </w:t>
      </w:r>
      <w:r>
        <w:rPr>
          <w:rStyle w:val="ClaimLabel"/>
        </w:rPr>
        <w:t xml:space="preserve">VF</w:t>
      </w:r>
      <w:r>
        <w:rPr>
          <w:rStyle w:val="FootnoteReference"/>
        </w:rPr>
        <w:footnoteReference w:id="1025"/>
      </w:r>
    </w:p>
    <w:p>
      <w:pPr>
        <w:numPr>
          <w:ilvl w:val="0"/>
          <w:numId w:val="1194"/>
        </w:numPr>
        <w:pStyle w:val="Compact"/>
      </w:pPr>
      <w:r>
        <w:t xml:space="preserve">SSO protocols undocumented; RBAC and audit logs not documented</w:t>
      </w:r>
      <w:r>
        <w:t xml:space="preserve"> </w:t>
      </w:r>
      <w:r>
        <w:rPr>
          <w:rStyle w:val="ClaimLabel"/>
        </w:rPr>
        <w:t xml:space="preserve">VF</w:t>
      </w:r>
      <w:r>
        <w:rPr>
          <w:rStyle w:val="FootnoteReference"/>
        </w:rPr>
        <w:footnoteReference w:id="1026"/>
      </w:r>
      <w:r>
        <w:t xml:space="preserve"> </w:t>
      </w:r>
      <w:r>
        <w:rPr>
          <w:rStyle w:val="ClaimLabel"/>
        </w:rPr>
        <w:t xml:space="preserve">NPV</w:t>
      </w:r>
    </w:p>
    <w:p>
      <w:pPr>
        <w:numPr>
          <w:ilvl w:val="0"/>
          <w:numId w:val="1194"/>
        </w:numPr>
        <w:pStyle w:val="Compact"/>
      </w:pPr>
      <w:r>
        <w:t xml:space="preserve">v5 breaking API change on 6 October 2026</w:t>
      </w:r>
      <w:r>
        <w:t xml:space="preserve"> </w:t>
      </w:r>
      <w:r>
        <w:rPr>
          <w:rStyle w:val="ClaimLabel"/>
        </w:rPr>
        <w:t xml:space="preserve">VF</w:t>
      </w:r>
      <w:r>
        <w:rPr>
          <w:rStyle w:val="FootnoteReference"/>
        </w:rPr>
        <w:footnoteReference w:id="1027"/>
      </w:r>
    </w:p>
    <w:p>
      <w:pPr>
        <w:numPr>
          <w:ilvl w:val="0"/>
          <w:numId w:val="1194"/>
        </w:numPr>
        <w:pStyle w:val="Compact"/>
      </w:pPr>
      <w:r>
        <w:t xml:space="preserve">Bundles memory and knowledge behind one API, blurring owner-curated and agent-written content</w:t>
      </w:r>
      <w:r>
        <w:t xml:space="preserve"> </w:t>
      </w:r>
      <w:r>
        <w:rPr>
          <w:rStyle w:val="ClaimLabel"/>
        </w:rPr>
        <w:t xml:space="preserve">AJ</w:t>
      </w:r>
    </w:p>
    <w:p>
      <w:pPr>
        <w:numPr>
          <w:ilvl w:val="0"/>
          <w:numId w:val="1194"/>
        </w:numPr>
        <w:pStyle w:val="Compact"/>
      </w:pPr>
      <w:r>
        <w:t xml:space="preserve">Benchmark leadership is a vendor claim</w:t>
      </w:r>
      <w:r>
        <w:t xml:space="preserve"> </w:t>
      </w:r>
      <w:r>
        <w:rPr>
          <w:rStyle w:val="ClaimLabel"/>
        </w:rPr>
        <w:t xml:space="preserve">R</w:t>
      </w:r>
      <w:r>
        <w:rPr>
          <w:rStyle w:val="FootnoteReference"/>
        </w:rPr>
        <w:footnoteReference w:id="1028"/>
      </w:r>
    </w:p>
    <w:p>
      <w:pPr>
        <w:pStyle w:val="FirstParagraph"/>
      </w:pPr>
      <w:r>
        <w:rPr>
          <w:bCs/>
          <w:b/>
        </w:rPr>
        <w:t xml:space="preserve">Choose when</w:t>
      </w:r>
    </w:p>
    <w:p>
      <w:pPr>
        <w:numPr>
          <w:ilvl w:val="0"/>
          <w:numId w:val="1195"/>
        </w:numPr>
        <w:pStyle w:val="Compact"/>
      </w:pPr>
      <w:r>
        <w:t xml:space="preserve">A team prototype needs memory plus RAG quickly, outside regulated data</w:t>
      </w:r>
      <w:r>
        <w:t xml:space="preserve"> </w:t>
      </w:r>
      <w:r>
        <w:rPr>
          <w:rStyle w:val="ClaimLabel"/>
        </w:rPr>
        <w:t xml:space="preserve">AJ</w:t>
      </w:r>
    </w:p>
    <w:p>
      <w:pPr>
        <w:pStyle w:val="FirstParagraph"/>
      </w:pPr>
      <w:r>
        <w:rPr>
          <w:bCs/>
          <w:b/>
        </w:rPr>
        <w:t xml:space="preserve">Avoid when</w:t>
      </w:r>
    </w:p>
    <w:p>
      <w:pPr>
        <w:numPr>
          <w:ilvl w:val="0"/>
          <w:numId w:val="1196"/>
        </w:numPr>
        <w:pStyle w:val="Compact"/>
      </w:pPr>
      <w:r>
        <w:t xml:space="preserve">Memory and knowledge need different owners, approvals and retention, or you need a stable API</w:t>
      </w:r>
      <w:r>
        <w:t xml:space="preserve"> </w:t>
      </w:r>
      <w:r>
        <w:rPr>
          <w:rStyle w:val="ClaimLabel"/>
        </w:rPr>
        <w:t xml:space="preserve">AJ</w:t>
      </w:r>
    </w:p>
    <w:p>
      <w:pPr>
        <w:pStyle w:val="FirstParagraph"/>
      </w:pPr>
      <w:r>
        <w:rPr>
          <w:bCs/>
          <w:b/>
        </w:rPr>
        <w:t xml:space="preserve">Nearest competitors:</w:t>
      </w:r>
      <w:r>
        <w:t xml:space="preserve"> </w:t>
      </w:r>
      <w:r>
        <w:t xml:space="preserve">L5-mem0, L5-zep, L5-cognee</w:t>
      </w:r>
    </w:p>
    <w:p>
      <w:pPr>
        <w:pStyle w:val="BodyText"/>
      </w:pPr>
      <w:r>
        <w:rPr>
          <w:bCs/>
          <w:b/>
        </w:rPr>
        <w:t xml:space="preserve">Regulated-FS note.</w:t>
      </w:r>
      <w:r>
        <w:t xml:space="preserve"> </w:t>
      </w:r>
      <w:r>
        <w:t xml:space="preserve">Not for client or personal data until SOC 2 report type, audit logging and EU residency are confirmed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Supermemory</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Category</w:t>
            </w:r>
          </w:p>
        </w:tc>
        <w:tc>
          <w:tcPr/>
          <w:p>
            <w:pPr>
              <w:pStyle w:val="Compact"/>
              <w:jc w:val="left"/>
            </w:pPr>
            <w:r>
              <w:t xml:space="preserve">Memory and context engine API: memory extraction, user profiles, hybrid RAG search, connectors and file processing</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Version / lineup</w:t>
            </w:r>
          </w:p>
        </w:tc>
        <w:tc>
          <w:tcPr/>
          <w:p>
            <w:pPr>
              <w:pStyle w:val="Compact"/>
              <w:jc w:val="left"/>
            </w:pPr>
            <w:r>
              <w:t xml:space="preserve">Python SDK 5.0.0 (6 October 2026) for the namespace-first v5 API (breaking change from 3.x)</w:t>
            </w:r>
          </w:p>
        </w:tc>
        <w:tc>
          <w:tcPr/>
          <w:p>
            <w:pPr>
              <w:pStyle w:val="Compact"/>
              <w:jc w:val="left"/>
            </w:pPr>
            <w:r>
              <w:t xml:space="preserve">Verified fact</w:t>
            </w:r>
          </w:p>
        </w:tc>
        <w:tc>
          <w:tcPr/>
          <w:p>
            <w:pPr>
              <w:pStyle w:val="Compact"/>
              <w:jc w:val="left"/>
            </w:pPr>
            <w:r>
              <w:t xml:space="preserve">A3-S012</w:t>
            </w:r>
          </w:p>
        </w:tc>
      </w:tr>
      <w:tr>
        <w:tc>
          <w:tcPr/>
          <w:p>
            <w:pPr>
              <w:pStyle w:val="Compact"/>
              <w:jc w:val="left"/>
            </w:pPr>
            <w:r>
              <w:t xml:space="preserve">Licence</w:t>
            </w:r>
          </w:p>
        </w:tc>
        <w:tc>
          <w:tcPr/>
          <w:p>
            <w:pPr>
              <w:pStyle w:val="Compact"/>
              <w:jc w:val="left"/>
            </w:pPr>
            <w:r>
              <w:t xml:space="preserve">Open core: repository MIT and SDK Apache-2.0, but the self-hosted server binary is not open source (free within a lite licence); hosted API proprietary</w:t>
            </w:r>
          </w:p>
        </w:tc>
        <w:tc>
          <w:tcPr/>
          <w:p>
            <w:pPr>
              <w:pStyle w:val="Compact"/>
              <w:jc w:val="left"/>
            </w:pPr>
            <w:r>
              <w:t xml:space="preserve">Verified fact</w:t>
            </w:r>
          </w:p>
        </w:tc>
        <w:tc>
          <w:tcPr/>
          <w:p>
            <w:pPr>
              <w:pStyle w:val="Compact"/>
              <w:jc w:val="left"/>
            </w:pPr>
            <w:r>
              <w:t xml:space="preserve">A3-S066, A3-S012, A3-S096</w:t>
            </w:r>
          </w:p>
        </w:tc>
      </w:tr>
      <w:tr>
        <w:tc>
          <w:tcPr/>
          <w:p>
            <w:pPr>
              <w:pStyle w:val="Compact"/>
              <w:jc w:val="left"/>
            </w:pPr>
            <w:r>
              <w:t xml:space="preserve">Status events</w:t>
            </w:r>
          </w:p>
        </w:tc>
        <w:tc>
          <w:tcPr/>
          <w:p>
            <w:pPr>
              <w:pStyle w:val="Compact"/>
              <w:jc w:val="left"/>
            </w:pPr>
            <w:r>
              <w:t xml:space="preserve">6 October 2026: v5 SDK moves to namespace-first API (MIGRATION from 3.x required)</w:t>
            </w:r>
          </w:p>
        </w:tc>
        <w:tc>
          <w:tcPr/>
          <w:p>
            <w:pPr>
              <w:pStyle w:val="Compact"/>
              <w:jc w:val="left"/>
            </w:pPr>
            <w:r>
              <w:t xml:space="preserve">Verified fact</w:t>
            </w:r>
          </w:p>
        </w:tc>
        <w:tc>
          <w:tcPr/>
          <w:p>
            <w:pPr>
              <w:pStyle w:val="Compact"/>
              <w:jc w:val="left"/>
            </w:pPr>
            <w:r>
              <w:t xml:space="preserve">A3-S012</w:t>
            </w:r>
          </w:p>
        </w:tc>
      </w:tr>
      <w:tr>
        <w:tc>
          <w:tcPr/>
          <w:p>
            <w:pPr>
              <w:pStyle w:val="Compact"/>
              <w:jc w:val="left"/>
            </w:pPr>
            <w:r>
              <w:t xml:space="preserve">Strategic direction</w:t>
            </w:r>
          </w:p>
        </w:tc>
        <w:tc>
          <w:tcPr/>
          <w:p>
            <w:pPr>
              <w:pStyle w:val="Compact"/>
              <w:jc w:val="left"/>
            </w:pPr>
            <w:r>
              <w:t xml:space="preserve">Bundles memory with RAG, connectors and multimodal extractors in one API; plugins for Claude Code, Cursor, Codex, OpenCode and others; vendor claims #1 on LongMemEval, LoCoMo and ConvoMem</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What it does</w:t>
            </w:r>
          </w:p>
        </w:tc>
        <w:tc>
          <w:tcPr/>
          <w:p>
            <w:pPr>
              <w:pStyle w:val="Compact"/>
              <w:jc w:val="left"/>
            </w:pPr>
            <w:r>
              <w:t xml:space="preserve">Extracts facts from conversations, maintains user profiles, handles temporal changes and contradictions, automatically forgets expired information and returns context via hybrid search over documents and memories</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Stack position</w:t>
            </w:r>
          </w:p>
        </w:tc>
        <w:tc>
          <w:tcPr/>
          <w:p>
            <w:pPr>
              <w:pStyle w:val="Compact"/>
              <w:jc w:val="left"/>
            </w:pPr>
            <w:r>
              <w:t xml:space="preserve">Combines L5 memory, L6 retrieval and L8 ingestion (connectors, OCR, transcription) behind one API</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Integration</w:t>
            </w:r>
          </w:p>
        </w:tc>
        <w:tc>
          <w:tcPr/>
          <w:p>
            <w:pPr>
              <w:pStyle w:val="Compact"/>
              <w:jc w:val="left"/>
            </w:pPr>
            <w:r>
              <w:t xml:space="preserve">REST API, Python/TypeScript SDKs, hosted MCP server, framework wrappers (Vercel AI SDK, LangChain, LangGraph, OpenAI Agents SDK, Mastra, Agno, Claude Memory Tool, n8n); connectors for Google Drive, Gmail, Notion, OneDrive and GitHub</w:t>
            </w:r>
          </w:p>
        </w:tc>
        <w:tc>
          <w:tcPr/>
          <w:p>
            <w:pPr>
              <w:pStyle w:val="Compact"/>
              <w:jc w:val="left"/>
            </w:pPr>
            <w:r>
              <w:t xml:space="preserve">Verified fact</w:t>
            </w:r>
          </w:p>
        </w:tc>
        <w:tc>
          <w:tcPr/>
          <w:p>
            <w:pPr>
              <w:pStyle w:val="Compact"/>
              <w:jc w:val="left"/>
            </w:pPr>
            <w:r>
              <w:t xml:space="preserve">A3-S064, A3-S012</w:t>
            </w:r>
          </w:p>
        </w:tc>
      </w:tr>
      <w:tr>
        <w:tc>
          <w:tcPr/>
          <w:p>
            <w:pPr>
              <w:pStyle w:val="Compact"/>
              <w:jc w:val="left"/>
            </w:pPr>
            <w:r>
              <w:t xml:space="preserve">Dependencies</w:t>
            </w:r>
          </w:p>
        </w:tc>
        <w:tc>
          <w:tcPr/>
          <w:p>
            <w:pPr>
              <w:pStyle w:val="Compact"/>
              <w:jc w:val="left"/>
            </w:pPr>
            <w:r>
              <w:t xml:space="preserve">Self-hosted build embeds a graph engine and local embeddings (bge-base-en-v1.5 by default) and stores data in a local directory; any OpenAI-compatible LLM</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Certifications</w:t>
            </w:r>
          </w:p>
        </w:tc>
        <w:tc>
          <w:tcPr/>
          <w:p>
            <w:pPr>
              <w:pStyle w:val="Compact"/>
              <w:jc w:val="left"/>
            </w:pPr>
            <w:r>
              <w:t xml:space="preserve">SOC 2 (from Scale tier) and HIPAA on Enterprise per pricing page; blog posts say SOC 2 Type 2 (report type not confirmed on pricing page)</w:t>
            </w:r>
          </w:p>
        </w:tc>
        <w:tc>
          <w:tcPr/>
          <w:p>
            <w:pPr>
              <w:pStyle w:val="Compact"/>
              <w:jc w:val="left"/>
            </w:pPr>
            <w:r>
              <w:t xml:space="preserve">Verified fact</w:t>
            </w:r>
          </w:p>
        </w:tc>
        <w:tc>
          <w:tcPr/>
          <w:p>
            <w:pPr>
              <w:pStyle w:val="Compact"/>
              <w:jc w:val="left"/>
            </w:pPr>
            <w:r>
              <w:t xml:space="preserve">A3-S096</w:t>
            </w:r>
          </w:p>
        </w:tc>
      </w:tr>
      <w:tr>
        <w:tc>
          <w:tcPr/>
          <w:p>
            <w:pPr>
              <w:pStyle w:val="Compact"/>
              <w:jc w:val="left"/>
            </w:pPr>
            <w:r>
              <w:t xml:space="preserve">GDPR / residency</w:t>
            </w:r>
          </w:p>
        </w:tc>
        <w:tc>
          <w:tcPr/>
          <w:p>
            <w:pPr>
              <w:pStyle w:val="Compact"/>
              <w:jc w:val="left"/>
            </w:pPr>
            <w:r>
              <w:t xml:space="preserve">Security page states GDPR compliant with access and erasure workflows; DPA signed on request; no managed EU region found; dedicated deployments in customer AWS/GCP/Azure for residency</w:t>
            </w:r>
          </w:p>
        </w:tc>
        <w:tc>
          <w:tcPr/>
          <w:p>
            <w:pPr>
              <w:pStyle w:val="Compact"/>
              <w:jc w:val="left"/>
            </w:pPr>
            <w:r>
              <w:t xml:space="preserve">Verified fact</w:t>
            </w:r>
          </w:p>
        </w:tc>
        <w:tc>
          <w:tcPr/>
          <w:p>
            <w:pPr>
              <w:pStyle w:val="Compact"/>
              <w:jc w:val="left"/>
            </w:pPr>
            <w:r>
              <w:t xml:space="preserve">A3-S122, A3-S096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on Enterprise tier (protocols not documented); namespaces isolate content</w:t>
            </w:r>
          </w:p>
        </w:tc>
        <w:tc>
          <w:tcPr/>
          <w:p>
            <w:pPr>
              <w:pStyle w:val="Compact"/>
              <w:jc w:val="left"/>
            </w:pPr>
            <w:r>
              <w:t xml:space="preserve">Verified fact</w:t>
            </w:r>
          </w:p>
        </w:tc>
        <w:tc>
          <w:tcPr/>
          <w:p>
            <w:pPr>
              <w:pStyle w:val="Compact"/>
              <w:jc w:val="left"/>
            </w:pPr>
            <w:r>
              <w:t xml:space="preserve">A3-S096, A3-S012</w:t>
            </w:r>
          </w:p>
        </w:tc>
      </w:tr>
      <w:tr>
        <w:tc>
          <w:tcPr/>
          <w:p>
            <w:pPr>
              <w:pStyle w:val="Compact"/>
              <w:jc w:val="left"/>
            </w:pPr>
            <w:r>
              <w:t xml:space="preserve">Enterprise support</w:t>
            </w:r>
          </w:p>
        </w:tc>
        <w:tc>
          <w:tcPr/>
          <w:p>
            <w:pPr>
              <w:pStyle w:val="Compact"/>
              <w:jc w:val="left"/>
            </w:pPr>
            <w:r>
              <w:t xml:space="preserve">Enterprise: custom contracts, DPA, SSO, custom integrations</w:t>
            </w:r>
          </w:p>
        </w:tc>
        <w:tc>
          <w:tcPr/>
          <w:p>
            <w:pPr>
              <w:pStyle w:val="Compact"/>
              <w:jc w:val="left"/>
            </w:pPr>
            <w:r>
              <w:t xml:space="preserve">Verified fact</w:t>
            </w:r>
          </w:p>
        </w:tc>
        <w:tc>
          <w:tcPr/>
          <w:p>
            <w:pPr>
              <w:pStyle w:val="Compact"/>
              <w:jc w:val="left"/>
            </w:pPr>
            <w:r>
              <w:t xml:space="preserve">A3-S096</w:t>
            </w:r>
          </w:p>
        </w:tc>
      </w:tr>
      <w:tr>
        <w:tc>
          <w:tcPr/>
          <w:p>
            <w:pPr>
              <w:pStyle w:val="Compact"/>
              <w:jc w:val="left"/>
            </w:pPr>
            <w:r>
              <w:t xml:space="preserve">Pricing</w:t>
            </w:r>
          </w:p>
        </w:tc>
        <w:tc>
          <w:tcPr/>
          <w:p>
            <w:pPr>
              <w:pStyle w:val="Compact"/>
              <w:jc w:val="left"/>
            </w:pPr>
            <w:r>
              <w:t xml:space="preserve">Free (US$5 monthly credits); Pro US$19; Max US$100; Scale US$399 per month; Enterprise custom</w:t>
            </w:r>
          </w:p>
        </w:tc>
        <w:tc>
          <w:tcPr/>
          <w:p>
            <w:pPr>
              <w:pStyle w:val="Compact"/>
              <w:jc w:val="left"/>
            </w:pPr>
            <w:r>
              <w:t xml:space="preserve">Verified fact</w:t>
            </w:r>
          </w:p>
        </w:tc>
        <w:tc>
          <w:tcPr/>
          <w:p>
            <w:pPr>
              <w:pStyle w:val="Compact"/>
              <w:jc w:val="left"/>
            </w:pPr>
            <w:r>
              <w:t xml:space="preserve">A3-S096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Plugins for coding agents and MCP clients; framework wrappers listed above</w:t>
            </w:r>
          </w:p>
        </w:tc>
        <w:tc>
          <w:tcPr/>
          <w:p>
            <w:pPr>
              <w:pStyle w:val="Compact"/>
              <w:jc w:val="left"/>
            </w:pPr>
            <w:r>
              <w:t xml:space="preserve">Verified fact</w:t>
            </w:r>
          </w:p>
        </w:tc>
        <w:tc>
          <w:tcPr/>
          <w:p>
            <w:pPr>
              <w:pStyle w:val="Compact"/>
              <w:jc w:val="left"/>
            </w:pPr>
            <w:r>
              <w:t xml:space="preserve">A3-S064</w:t>
            </w:r>
          </w:p>
        </w:tc>
      </w:tr>
      <w:tr>
        <w:tc>
          <w:tcPr/>
          <w:p>
            <w:pPr>
              <w:pStyle w:val="Compact"/>
              <w:jc w:val="left"/>
            </w:pPr>
            <w:r>
              <w:t xml:space="preserve">Adoption signals</w:t>
            </w:r>
          </w:p>
        </w:tc>
        <w:tc>
          <w:tcPr/>
          <w:p>
            <w:pPr>
              <w:pStyle w:val="Compact"/>
              <w:jc w:val="left"/>
            </w:pPr>
            <w:r>
              <w:t xml:space="preserve">supermemoryai/supermemory 31,146 GitHub stars (7 October 2026); seed US$2.6M (October 2025, later reported as US$3M) led by Susa Ventures, Browder Capital and SF1.vc (Reported)</w:t>
            </w:r>
          </w:p>
        </w:tc>
        <w:tc>
          <w:tcPr/>
          <w:p>
            <w:pPr>
              <w:pStyle w:val="Compact"/>
              <w:jc w:val="left"/>
            </w:pPr>
            <w:r>
              <w:t xml:space="preserve">Verified fact</w:t>
            </w:r>
          </w:p>
        </w:tc>
        <w:tc>
          <w:tcPr/>
          <w:p>
            <w:pPr>
              <w:pStyle w:val="Compact"/>
              <w:jc w:val="left"/>
            </w:pPr>
            <w:r>
              <w:t xml:space="preserve">A3-S054, A3-S097</w:t>
            </w:r>
          </w:p>
        </w:tc>
      </w:tr>
      <w:tr>
        <w:tc>
          <w:tcPr/>
          <w:p>
            <w:pPr>
              <w:pStyle w:val="Compact"/>
              <w:jc w:val="left"/>
            </w:pPr>
            <w:r>
              <w:t xml:space="preserve">Maturity</w:t>
            </w:r>
          </w:p>
        </w:tc>
        <w:tc>
          <w:tcPr/>
          <w:p>
            <w:pPr>
              <w:pStyle w:val="Compact"/>
              <w:jc w:val="left"/>
            </w:pPr>
            <w:r>
              <w:t xml:space="preserve">Python SDK first released 29 April 2025; 87 releases; v5 API just released</w:t>
            </w:r>
          </w:p>
        </w:tc>
        <w:tc>
          <w:tcPr/>
          <w:p>
            <w:pPr>
              <w:pStyle w:val="Compact"/>
              <w:jc w:val="left"/>
            </w:pPr>
            <w:r>
              <w:t xml:space="preserve">Verified fact</w:t>
            </w:r>
          </w:p>
        </w:tc>
        <w:tc>
          <w:tcPr/>
          <w:p>
            <w:pPr>
              <w:pStyle w:val="Compact"/>
              <w:jc w:val="left"/>
            </w:pPr>
            <w:r>
              <w:t xml:space="preserve">A3-S012</w:t>
            </w:r>
          </w:p>
        </w:tc>
      </w:tr>
      <w:tr>
        <w:tc>
          <w:tcPr/>
          <w:p>
            <w:pPr>
              <w:pStyle w:val="Compact"/>
              <w:jc w:val="left"/>
            </w:pPr>
            <w:r>
              <w:t xml:space="preserve">Deployment</w:t>
            </w:r>
          </w:p>
        </w:tc>
        <w:tc>
          <w:tcPr/>
          <w:p>
            <w:pPr>
              <w:pStyle w:val="Compact"/>
              <w:jc w:val="left"/>
            </w:pPr>
            <w:r>
              <w:t xml:space="preserve">saas: Yes; managed_cloud: Not publicly verified; vpc_byoc: Yes (dedicated deployment in customer AWS, GCP or Azure account); private_cloud: Yes (dedicated infrastructure run by Supermemory); self_hosted: Yes: Supermemory local free for individuals within a lite licence (server binary not open source); organisational self-hosting on Scale and Enterprise; on_prem: Yes (Enterprise air-gapped self-hosting)</w:t>
            </w:r>
          </w:p>
        </w:tc>
        <w:tc>
          <w:tcPr/>
          <w:p>
            <w:pPr>
              <w:pStyle w:val="Compact"/>
            </w:pPr>
          </w:p>
        </w:tc>
        <w:tc>
          <w:tcPr/>
          <w:p>
            <w:pPr>
              <w:pStyle w:val="Compact"/>
            </w:pPr>
          </w:p>
        </w:tc>
      </w:tr>
    </w:tbl>
    <w:bookmarkEnd w:id="1029"/>
    <w:bookmarkStart w:id="1046" w:name="X43d8654ac1f9537950246287eda48aae891e83c"/>
    <w:p>
      <w:pPr>
        <w:pStyle w:val="Heading2"/>
      </w:pPr>
      <w:r>
        <w:t xml:space="preserve">Letta (formerly MemGPT); current product is Letta Code, a stateful agent harness, with Letta Cloud (</w:t>
      </w:r>
      <w:r>
        <w:rPr>
          <w:rStyle w:val="VerbatimChar"/>
        </w:rPr>
        <w:t xml:space="preserve">L5-letta</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Superseded ·</w:t>
      </w:r>
      <w:r>
        <w:t xml:space="preserve"> </w:t>
      </w:r>
      <w:r>
        <w:rPr>
          <w:bCs/>
          <w:b/>
        </w:rPr>
        <w:t xml:space="preserve">Label in the popular stack diagram:</w:t>
      </w:r>
      <w:r>
        <w:t xml:space="preserve"> </w:t>
      </w:r>
      <w:r>
        <w:t xml:space="preserve">Letta – stateful agents</w:t>
      </w:r>
    </w:p>
    <w:p>
      <w:pPr>
        <w:pStyle w:val="BodyText"/>
      </w:pPr>
      <w:r>
        <w:rPr>
          <w:iCs/>
          <w:i/>
        </w:rPr>
        <w:t xml:space="preserve">Rationale:</w:t>
      </w:r>
      <w:r>
        <w:t xml:space="preserve"> </w:t>
      </w:r>
      <w:r>
        <w:t xml:space="preserve">Repositioned as an agent harness with changing architecture and no certification; belongs with L3 harness evaluation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Memory blocks and MemFS within its own harness; not usable as a memory layer for other frameworks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and SAML/OIDC SSO on Enterprise (two of three); audit logs NPV; dedicated support</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No certification found</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Letta Cloud SaaS and self-hosted server; on-prem and VPC NPV</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Model-agnostic; skills ecosystem; but a harness rather than an integration point</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Letta Code launched October 2025; architecture changed twice; no acquisition found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Apache-2.0; Pro US$20 per month; free with own model keys</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and git-backed memory files are portable, but agent state defaults to Letta Cloud and AgentFile export was removed</w:t>
            </w:r>
          </w:p>
        </w:tc>
      </w:tr>
      <w:tr>
        <w:tc>
          <w:tcPr/>
          <w:p>
            <w:pPr>
              <w:pStyle w:val="Compact"/>
              <w:jc w:val="left"/>
            </w:pPr>
            <w:r>
              <w:rPr>
                <w:bCs/>
                <w:b/>
              </w:rPr>
              <w:t xml:space="preserve">Total (generic / FS)</w:t>
            </w:r>
          </w:p>
        </w:tc>
        <w:tc>
          <w:tcPr/>
          <w:p>
            <w:pPr>
              <w:pStyle w:val="Compact"/>
              <w:jc w:val="right"/>
            </w:pPr>
            <w:r>
              <w:rPr>
                <w:bCs/>
                <w:b/>
              </w:rPr>
              <w:t xml:space="preserve">2.85 / 2.75</w:t>
            </w:r>
          </w:p>
        </w:tc>
        <w:tc>
          <w:tcPr/>
          <w:p>
            <w:pPr>
              <w:pStyle w:val="Compact"/>
            </w:pPr>
          </w:p>
        </w:tc>
      </w:tr>
    </w:tbl>
    <w:p>
      <w:pPr>
        <w:pStyle w:val="BodyText"/>
      </w:pPr>
      <w:r>
        <w:rPr>
          <w:iCs/>
          <w:i/>
        </w:rPr>
        <w:t xml:space="preserve">Evidence rules applied:</w:t>
      </w:r>
      <w:r>
        <w:t xml:space="preserve"> </w:t>
      </w:r>
      <w:r>
        <w:t xml:space="preserve">security_compliance capped at 2: certifications NPV (none found, A3-S118)</w:t>
      </w:r>
    </w:p>
    <w:p>
      <w:pPr>
        <w:pStyle w:val="BodyText"/>
      </w:pPr>
      <w:r>
        <w:rPr>
          <w:bCs/>
          <w:b/>
        </w:rPr>
        <w:t xml:space="preserve">Capabilities.</w:t>
      </w:r>
      <w:r>
        <w:t xml:space="preserve"> </w:t>
      </w:r>
      <w:r>
        <w:t xml:space="preserve">Stateful agent harness (Letta Code) with memory blocks and all context tracked in a git-backed memory filesystem (MemFS) that can sync to GitHub; Letta Cloud default backend or self-hosted</w:t>
      </w:r>
      <w:r>
        <w:t xml:space="preserve"> </w:t>
      </w:r>
      <w:r>
        <w:t xml:space="preserve">‘</w:t>
      </w:r>
      <w:r>
        <w:t xml:space="preserve">letta server</w:t>
      </w:r>
      <w:r>
        <w:t xml:space="preserve">’</w:t>
      </w:r>
      <w:r>
        <w:t xml:space="preserve">; not a standalone memory layer</w:t>
      </w:r>
      <w:r>
        <w:t xml:space="preserve"> </w:t>
      </w:r>
      <w:r>
        <w:rPr>
          <w:rStyle w:val="ClaimLabel"/>
        </w:rPr>
        <w:t xml:space="preserve">VF</w:t>
      </w:r>
      <w:r>
        <w:rPr>
          <w:rStyle w:val="FootnoteReference"/>
        </w:rPr>
        <w:footnoteReference w:id="1030"/>
      </w:r>
      <w:r>
        <w:t xml:space="preserve">.</w:t>
      </w:r>
    </w:p>
    <w:p>
      <w:pPr>
        <w:pStyle w:val="BodyText"/>
      </w:pPr>
      <w:r>
        <w:rPr>
          <w:bCs/>
          <w:b/>
        </w:rPr>
        <w:t xml:space="preserve">Strengths</w:t>
      </w:r>
    </w:p>
    <w:p>
      <w:pPr>
        <w:numPr>
          <w:ilvl w:val="0"/>
          <w:numId w:val="1197"/>
        </w:numPr>
        <w:pStyle w:val="Compact"/>
      </w:pPr>
      <w:r>
        <w:t xml:space="preserve">Memory as version-controlled files: every change is a reviewable diff</w:t>
      </w:r>
      <w:r>
        <w:t xml:space="preserve"> </w:t>
      </w:r>
      <w:r>
        <w:rPr>
          <w:rStyle w:val="ClaimLabel"/>
        </w:rPr>
        <w:t xml:space="preserve">VF</w:t>
      </w:r>
      <w:r>
        <w:rPr>
          <w:rStyle w:val="FootnoteReference"/>
        </w:rPr>
        <w:footnoteReference w:id="1034"/>
      </w:r>
    </w:p>
    <w:p>
      <w:pPr>
        <w:numPr>
          <w:ilvl w:val="0"/>
          <w:numId w:val="1197"/>
        </w:numPr>
        <w:pStyle w:val="Compact"/>
      </w:pPr>
      <w:r>
        <w:t xml:space="preserve">Model-agnostic; works with OpenAI, Anthropic, Z.ai and local models</w:t>
      </w:r>
      <w:r>
        <w:t xml:space="preserve"> </w:t>
      </w:r>
      <w:r>
        <w:rPr>
          <w:rStyle w:val="ClaimLabel"/>
        </w:rPr>
        <w:t xml:space="preserve">VF</w:t>
      </w:r>
      <w:r>
        <w:rPr>
          <w:rStyle w:val="FootnoteReference"/>
        </w:rPr>
        <w:footnoteReference w:id="1035"/>
      </w:r>
    </w:p>
    <w:p>
      <w:pPr>
        <w:numPr>
          <w:ilvl w:val="0"/>
          <w:numId w:val="1197"/>
        </w:numPr>
        <w:pStyle w:val="Compact"/>
      </w:pPr>
      <w:r>
        <w:t xml:space="preserve">Enterprise RBAC and SAML/OIDC SSO</w:t>
      </w:r>
      <w:r>
        <w:t xml:space="preserve"> </w:t>
      </w:r>
      <w:r>
        <w:rPr>
          <w:rStyle w:val="ClaimLabel"/>
        </w:rPr>
        <w:t xml:space="preserve">VF</w:t>
      </w:r>
      <w:r>
        <w:rPr>
          <w:rStyle w:val="FootnoteReference"/>
        </w:rPr>
        <w:footnoteReference w:id="1036"/>
      </w:r>
    </w:p>
    <w:p>
      <w:pPr>
        <w:numPr>
          <w:ilvl w:val="0"/>
          <w:numId w:val="1197"/>
        </w:numPr>
        <w:pStyle w:val="Compact"/>
      </w:pPr>
      <w:r>
        <w:t xml:space="preserve">Apache-2.0 licence</w:t>
      </w:r>
      <w:r>
        <w:t xml:space="preserve"> </w:t>
      </w:r>
      <w:r>
        <w:rPr>
          <w:rStyle w:val="ClaimLabel"/>
        </w:rPr>
        <w:t xml:space="preserve">VF</w:t>
      </w:r>
      <w:r>
        <w:rPr>
          <w:rStyle w:val="FootnoteReference"/>
        </w:rPr>
        <w:footnoteReference w:id="1038"/>
      </w:r>
    </w:p>
    <w:p>
      <w:pPr>
        <w:pStyle w:val="FirstParagraph"/>
      </w:pPr>
      <w:r>
        <w:rPr>
          <w:bCs/>
          <w:b/>
        </w:rPr>
        <w:t xml:space="preserve">Limitations and risks</w:t>
      </w:r>
    </w:p>
    <w:p>
      <w:pPr>
        <w:numPr>
          <w:ilvl w:val="0"/>
          <w:numId w:val="1198"/>
        </w:numPr>
        <w:pStyle w:val="Compact"/>
      </w:pPr>
      <w:r>
        <w:t xml:space="preserve">Pivot in March 2026: server memory tools, templates, server-side sleep-time agents and tool rules deprecated; V1 server retired</w:t>
      </w:r>
      <w:r>
        <w:t xml:space="preserve"> </w:t>
      </w:r>
      <w:r>
        <w:rPr>
          <w:rStyle w:val="ClaimLabel"/>
        </w:rPr>
        <w:t xml:space="preserve">VF</w:t>
      </w:r>
      <w:r>
        <w:rPr>
          <w:rStyle w:val="FootnoteReference"/>
        </w:rPr>
        <w:footnoteReference w:id="1041"/>
      </w:r>
    </w:p>
    <w:p>
      <w:pPr>
        <w:numPr>
          <w:ilvl w:val="0"/>
          <w:numId w:val="1198"/>
        </w:numPr>
        <w:pStyle w:val="Compact"/>
      </w:pPr>
      <w:r>
        <w:t xml:space="preserve">AgentFile export/import removed</w:t>
      </w:r>
      <w:r>
        <w:t xml:space="preserve"> </w:t>
      </w:r>
      <w:r>
        <w:rPr>
          <w:rStyle w:val="ClaimLabel"/>
        </w:rPr>
        <w:t xml:space="preserve">VF</w:t>
      </w:r>
      <w:r>
        <w:rPr>
          <w:rStyle w:val="FootnoteReference"/>
        </w:rPr>
        <w:footnoteReference w:id="1042"/>
      </w:r>
    </w:p>
    <w:p>
      <w:pPr>
        <w:numPr>
          <w:ilvl w:val="0"/>
          <w:numId w:val="1198"/>
        </w:numPr>
        <w:pStyle w:val="Compact"/>
      </w:pPr>
      <w:r>
        <w:t xml:space="preserve">No SOC 2 or trust centre found; privacy policy states no specific retention periods</w:t>
      </w:r>
      <w:r>
        <w:t xml:space="preserve"> </w:t>
      </w:r>
      <w:r>
        <w:rPr>
          <w:rStyle w:val="ClaimLabel"/>
        </w:rPr>
        <w:t xml:space="preserve">VF</w:t>
      </w:r>
      <w:r>
        <w:rPr>
          <w:rStyle w:val="FootnoteReference"/>
        </w:rPr>
        <w:footnoteReference w:id="1043"/>
      </w:r>
    </w:p>
    <w:p>
      <w:pPr>
        <w:numPr>
          <w:ilvl w:val="0"/>
          <w:numId w:val="1198"/>
        </w:numPr>
        <w:pStyle w:val="Compact"/>
      </w:pPr>
      <w:r>
        <w:t xml:space="preserve">Pre-1.0 with very rapid releases (eight in six days)</w:t>
      </w:r>
      <w:r>
        <w:t xml:space="preserve"> </w:t>
      </w:r>
      <w:r>
        <w:rPr>
          <w:rStyle w:val="ClaimLabel"/>
        </w:rPr>
        <w:t xml:space="preserve">VF</w:t>
      </w:r>
      <w:r>
        <w:rPr>
          <w:rStyle w:val="FootnoteReference"/>
        </w:rPr>
        <w:footnoteReference w:id="1045"/>
      </w:r>
    </w:p>
    <w:p>
      <w:pPr>
        <w:numPr>
          <w:ilvl w:val="0"/>
          <w:numId w:val="1198"/>
        </w:numPr>
        <w:pStyle w:val="Compact"/>
      </w:pPr>
      <w:r>
        <w:t xml:space="preserve">Git history retains deleted content unless rewritten, complicating erasure</w:t>
      </w:r>
      <w:r>
        <w:t xml:space="preserve"> </w:t>
      </w:r>
      <w:r>
        <w:rPr>
          <w:rStyle w:val="ClaimLabel"/>
        </w:rPr>
        <w:t xml:space="preserve">AJ</w:t>
      </w:r>
    </w:p>
    <w:p>
      <w:pPr>
        <w:pStyle w:val="FirstParagraph"/>
      </w:pPr>
      <w:r>
        <w:rPr>
          <w:bCs/>
          <w:b/>
        </w:rPr>
        <w:t xml:space="preserve">Choose when</w:t>
      </w:r>
    </w:p>
    <w:p>
      <w:pPr>
        <w:numPr>
          <w:ilvl w:val="0"/>
          <w:numId w:val="1199"/>
        </w:numPr>
        <w:pStyle w:val="Compact"/>
      </w:pPr>
      <w:r>
        <w:t xml:space="preserve">Evaluating a stateful coding or operations agent outside regulated client data</w:t>
      </w:r>
      <w:r>
        <w:t xml:space="preserve"> </w:t>
      </w:r>
      <w:r>
        <w:rPr>
          <w:rStyle w:val="ClaimLabel"/>
        </w:rPr>
        <w:t xml:space="preserve">AJ</w:t>
      </w:r>
    </w:p>
    <w:p>
      <w:pPr>
        <w:pStyle w:val="FirstParagraph"/>
      </w:pPr>
      <w:r>
        <w:rPr>
          <w:bCs/>
          <w:b/>
        </w:rPr>
        <w:t xml:space="preserve">Avoid when</w:t>
      </w:r>
    </w:p>
    <w:p>
      <w:pPr>
        <w:numPr>
          <w:ilvl w:val="0"/>
          <w:numId w:val="1200"/>
        </w:numPr>
        <w:pStyle w:val="Compact"/>
      </w:pPr>
      <w:r>
        <w:t xml:space="preserve">You need a memory service for an existing LangGraph, ADK or Strands workflow</w:t>
      </w:r>
      <w:r>
        <w:t xml:space="preserve"> </w:t>
      </w:r>
      <w:r>
        <w:rPr>
          <w:rStyle w:val="ClaimLabel"/>
        </w:rPr>
        <w:t xml:space="preserve">AJ</w:t>
      </w:r>
    </w:p>
    <w:p>
      <w:pPr>
        <w:numPr>
          <w:ilvl w:val="0"/>
          <w:numId w:val="1200"/>
        </w:numPr>
        <w:pStyle w:val="Compact"/>
      </w:pPr>
      <w:r>
        <w:t xml:space="preserve">Certifications are a gate</w:t>
      </w:r>
      <w:r>
        <w:t xml:space="preserve"> </w:t>
      </w:r>
      <w:r>
        <w:rPr>
          <w:rStyle w:val="ClaimLabel"/>
        </w:rPr>
        <w:t xml:space="preserve">AJ</w:t>
      </w:r>
    </w:p>
    <w:p>
      <w:pPr>
        <w:pStyle w:val="FirstParagraph"/>
      </w:pPr>
      <w:r>
        <w:rPr>
          <w:bCs/>
          <w:b/>
        </w:rPr>
        <w:t xml:space="preserve">Nearest competitors:</w:t>
      </w:r>
      <w:r>
        <w:t xml:space="preserve"> </w:t>
      </w:r>
      <w:r>
        <w:t xml:space="preserve">L5-langmem, L5-aws-agentcore-memory, L5-gcp-vertex-memory-bank</w:t>
      </w:r>
    </w:p>
    <w:p>
      <w:pPr>
        <w:pStyle w:val="BodyText"/>
      </w:pPr>
      <w:r>
        <w:rPr>
          <w:bCs/>
          <w:b/>
        </w:rPr>
        <w:t xml:space="preserve">Regulated-FS note.</w:t>
      </w:r>
      <w:r>
        <w:t xml:space="preserve"> </w:t>
      </w:r>
      <w:r>
        <w:t xml:space="preserve">Copy the git-backed memory idea for governed style memory in the firm’s own repository; do not adopt the product as a regulated-workflow dependency today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Letta (letta-ai)</w:t>
            </w:r>
          </w:p>
        </w:tc>
        <w:tc>
          <w:tcPr/>
          <w:p>
            <w:pPr>
              <w:pStyle w:val="Compact"/>
              <w:jc w:val="left"/>
            </w:pPr>
            <w:r>
              <w:t xml:space="preserve">Verified fact</w:t>
            </w:r>
          </w:p>
        </w:tc>
        <w:tc>
          <w:tcPr/>
          <w:p>
            <w:pPr>
              <w:pStyle w:val="Compact"/>
              <w:jc w:val="left"/>
            </w:pPr>
            <w:r>
              <w:t xml:space="preserve">A3-S060</w:t>
            </w:r>
          </w:p>
        </w:tc>
      </w:tr>
      <w:tr>
        <w:tc>
          <w:tcPr/>
          <w:p>
            <w:pPr>
              <w:pStyle w:val="Compact"/>
              <w:jc w:val="left"/>
            </w:pPr>
            <w:r>
              <w:t xml:space="preserve">Category</w:t>
            </w:r>
          </w:p>
        </w:tc>
        <w:tc>
          <w:tcPr/>
          <w:p>
            <w:pPr>
              <w:pStyle w:val="Compact"/>
              <w:jc w:val="left"/>
            </w:pPr>
            <w:r>
              <w:t xml:space="preserve">Stateful agent harness/runtime with self-editing memory; not a standalone memory library</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Version / lineup</w:t>
            </w:r>
          </w:p>
        </w:tc>
        <w:tc>
          <w:tcPr/>
          <w:p>
            <w:pPr>
              <w:pStyle w:val="Compact"/>
              <w:jc w:val="left"/>
            </w:pPr>
            <w:r>
              <w:t xml:space="preserve">Letta Code 0.34.4 (4 October 2026; PyPI</w:t>
            </w:r>
            <w:r>
              <w:t xml:space="preserve"> </w:t>
            </w:r>
            <w:r>
              <w:t xml:space="preserve">‘</w:t>
            </w:r>
            <w:r>
              <w:t xml:space="preserve">letta</w:t>
            </w:r>
            <w:r>
              <w:t xml:space="preserve">’</w:t>
            </w:r>
            <w:r>
              <w:t xml:space="preserve"> </w:t>
            </w:r>
            <w:r>
              <w:t xml:space="preserve">and npm</w:t>
            </w:r>
            <w:r>
              <w:t xml:space="preserve"> </w:t>
            </w:r>
            <w:r>
              <w:t xml:space="preserve">‘</w:t>
            </w:r>
            <w:r>
              <w:t xml:space="preserve">@letta-ai/letta-code</w:t>
            </w:r>
            <w:r>
              <w:t xml:space="preserve">’</w:t>
            </w:r>
            <w:r>
              <w:t xml:space="preserve">); letta-client Python SDK 1.12.1 (2 June 2026)</w:t>
            </w:r>
          </w:p>
        </w:tc>
        <w:tc>
          <w:tcPr/>
          <w:p>
            <w:pPr>
              <w:pStyle w:val="Compact"/>
              <w:jc w:val="left"/>
            </w:pPr>
            <w:r>
              <w:t xml:space="preserve">Verified fact</w:t>
            </w:r>
          </w:p>
        </w:tc>
        <w:tc>
          <w:tcPr/>
          <w:p>
            <w:pPr>
              <w:pStyle w:val="Compact"/>
              <w:jc w:val="left"/>
            </w:pPr>
            <w:r>
              <w:t xml:space="preserve">A3-S004, A3-S077, A3-S014</w:t>
            </w:r>
          </w:p>
        </w:tc>
      </w:tr>
      <w:tr>
        <w:tc>
          <w:tcPr/>
          <w:p>
            <w:pPr>
              <w:pStyle w:val="Compact"/>
              <w:jc w:val="left"/>
            </w:pPr>
            <w:r>
              <w:t xml:space="preserve">Licence</w:t>
            </w:r>
          </w:p>
        </w:tc>
        <w:tc>
          <w:tcPr/>
          <w:p>
            <w:pPr>
              <w:pStyle w:val="Compact"/>
              <w:jc w:val="left"/>
            </w:pPr>
            <w:r>
              <w:t xml:space="preserve">Open source Apache-2.0 (Letta Code); Letta Cloud hosted service</w:t>
            </w:r>
          </w:p>
        </w:tc>
        <w:tc>
          <w:tcPr/>
          <w:p>
            <w:pPr>
              <w:pStyle w:val="Compact"/>
              <w:jc w:val="left"/>
            </w:pPr>
            <w:r>
              <w:t xml:space="preserve">Verified fact</w:t>
            </w:r>
          </w:p>
        </w:tc>
        <w:tc>
          <w:tcPr/>
          <w:p>
            <w:pPr>
              <w:pStyle w:val="Compact"/>
              <w:jc w:val="left"/>
            </w:pPr>
            <w:r>
              <w:t xml:space="preserve">A3-S004, A3-S077, A3-S073</w:t>
            </w:r>
          </w:p>
        </w:tc>
      </w:tr>
      <w:tr>
        <w:tc>
          <w:tcPr/>
          <w:p>
            <w:pPr>
              <w:pStyle w:val="Compact"/>
              <w:jc w:val="left"/>
            </w:pPr>
            <w:r>
              <w:t xml:space="preserve">Status events</w:t>
            </w:r>
          </w:p>
        </w:tc>
        <w:tc>
          <w:tcPr/>
          <w:p>
            <w:pPr>
              <w:pStyle w:val="Compact"/>
              <w:jc w:val="left"/>
            </w:pPr>
            <w:r>
              <w:t xml:space="preserve">Letta V1 API server retired to an</w:t>
            </w:r>
            <w:r>
              <w:t xml:space="preserve"> </w:t>
            </w:r>
            <w:r>
              <w:t xml:space="preserve">‘</w:t>
            </w:r>
            <w:r>
              <w:t xml:space="preserve">archive</w:t>
            </w:r>
            <w:r>
              <w:t xml:space="preserve">’</w:t>
            </w:r>
            <w:r>
              <w:t xml:space="preserve"> </w:t>
            </w:r>
            <w:r>
              <w:t xml:space="preserve">branch; active source moved to letta-ai/letta-code (status on 7 October 2026); PyPI package</w:t>
            </w:r>
            <w:r>
              <w:t xml:space="preserve"> </w:t>
            </w:r>
            <w:r>
              <w:t xml:space="preserve">‘</w:t>
            </w:r>
            <w:r>
              <w:t xml:space="preserve">letta</w:t>
            </w:r>
            <w:r>
              <w:t xml:space="preserve">’</w:t>
            </w:r>
            <w:r>
              <w:t xml:space="preserve"> </w:t>
            </w:r>
            <w:r>
              <w:t xml:space="preserve">now installs the Letta Code CLI,</w:t>
            </w:r>
            <w:r>
              <w:t xml:space="preserve"> </w:t>
            </w:r>
            <w:r>
              <w:t xml:space="preserve">‘</w:t>
            </w:r>
            <w:r>
              <w:t xml:space="preserve">not a Python SDK or API server</w:t>
            </w:r>
            <w:r>
              <w:t xml:space="preserve">’</w:t>
            </w:r>
            <w:r>
              <w:t xml:space="preserve">; AgentFile (.af) export/import deprecated and removed from Letta Code; lettabot repository archived, replaced by Letta Code channels</w:t>
            </w:r>
          </w:p>
        </w:tc>
        <w:tc>
          <w:tcPr/>
          <w:p>
            <w:pPr>
              <w:pStyle w:val="Compact"/>
              <w:jc w:val="left"/>
            </w:pPr>
            <w:r>
              <w:t xml:space="preserve">Verified fact</w:t>
            </w:r>
          </w:p>
        </w:tc>
        <w:tc>
          <w:tcPr/>
          <w:p>
            <w:pPr>
              <w:pStyle w:val="Compact"/>
              <w:jc w:val="left"/>
            </w:pPr>
            <w:r>
              <w:t xml:space="preserve">A3-S060, A3-S004, A3-S073, A3-S054, V1-S081</w:t>
            </w:r>
          </w:p>
        </w:tc>
      </w:tr>
      <w:tr>
        <w:tc>
          <w:tcPr/>
          <w:p>
            <w:pPr>
              <w:pStyle w:val="Compact"/>
              <w:jc w:val="left"/>
            </w:pPr>
            <w:r>
              <w:t xml:space="preserve">Strategic direction</w:t>
            </w:r>
          </w:p>
        </w:tc>
        <w:tc>
          <w:tcPr/>
          <w:p>
            <w:pPr>
              <w:pStyle w:val="Compact"/>
              <w:jc w:val="left"/>
            </w:pPr>
            <w:r>
              <w:t xml:space="preserve">‘</w:t>
            </w:r>
            <w:r>
              <w:t xml:space="preserve">Letta’s Next Phase</w:t>
            </w:r>
            <w:r>
              <w:t xml:space="preserve">’</w:t>
            </w:r>
            <w:r>
              <w:t xml:space="preserve"> </w:t>
            </w:r>
            <w:r>
              <w:t xml:space="preserve">(March 2026): Letta Code as model-agnostic agent harness with git-backed memory (MemFS); legacy server memory tools (e.g. core_memory_replace), templates, server-side sleep-time agents and tool rules deprecated. Letta Code launched December 2025; desktop app April 2026</w:t>
            </w:r>
          </w:p>
        </w:tc>
        <w:tc>
          <w:tcPr/>
          <w:p>
            <w:pPr>
              <w:pStyle w:val="Compact"/>
              <w:jc w:val="left"/>
            </w:pPr>
            <w:r>
              <w:t xml:space="preserve">Verified fact</w:t>
            </w:r>
          </w:p>
        </w:tc>
        <w:tc>
          <w:tcPr/>
          <w:p>
            <w:pPr>
              <w:pStyle w:val="Compact"/>
              <w:jc w:val="left"/>
            </w:pPr>
            <w:r>
              <w:t xml:space="preserve">A3-S093, A3-S073, V1-S042</w:t>
            </w:r>
          </w:p>
        </w:tc>
      </w:tr>
      <w:tr>
        <w:tc>
          <w:tcPr/>
          <w:p>
            <w:pPr>
              <w:pStyle w:val="Compact"/>
              <w:jc w:val="left"/>
            </w:pPr>
            <w:r>
              <w:t xml:space="preserve">What it does</w:t>
            </w:r>
          </w:p>
        </w:tc>
        <w:tc>
          <w:tcPr/>
          <w:p>
            <w:pPr>
              <w:pStyle w:val="Compact"/>
              <w:jc w:val="left"/>
            </w:pPr>
            <w:r>
              <w:t xml:space="preserve">Runs long-lived agents with memory, identity and conversation history; memory blocks and all context are tracked in a git-backed memory filesystem (MemFS) that can sync to a GitHub repository; supports message search across agents, subagents, hooks, permissions and secrets</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Stack position</w:t>
            </w:r>
          </w:p>
        </w:tc>
        <w:tc>
          <w:tcPr/>
          <w:p>
            <w:pPr>
              <w:pStyle w:val="Compact"/>
              <w:jc w:val="left"/>
            </w:pPr>
            <w:r>
              <w:t xml:space="preserve">Straddles L3 (agent harness) and L5 (memory); the graphic’s</w:t>
            </w:r>
            <w:r>
              <w:t xml:space="preserve"> </w:t>
            </w:r>
            <w:r>
              <w:t xml:space="preserve">‘</w:t>
            </w:r>
            <w:r>
              <w:t xml:space="preserve">stateful agents</w:t>
            </w:r>
            <w:r>
              <w:t xml:space="preserve">’</w:t>
            </w:r>
            <w:r>
              <w:t xml:space="preserve"> </w:t>
            </w:r>
            <w:r>
              <w:t xml:space="preserve">descriptor is accurate, but Letta is not a drop-in memory layer for other frameworks</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Integration</w:t>
            </w:r>
          </w:p>
        </w:tc>
        <w:tc>
          <w:tcPr/>
          <w:p>
            <w:pPr>
              <w:pStyle w:val="Compact"/>
              <w:jc w:val="left"/>
            </w:pPr>
            <w:r>
              <w:t xml:space="preserve">Letta Agent SDK (TypeScript), letta-client for the Letta API (Python),</w:t>
            </w:r>
            <w:r>
              <w:t xml:space="preserve"> </w:t>
            </w:r>
            <w:r>
              <w:t xml:space="preserve">‘</w:t>
            </w:r>
            <w:r>
              <w:t xml:space="preserve">letta server</w:t>
            </w:r>
            <w:r>
              <w:t xml:space="preserve">’</w:t>
            </w:r>
            <w:r>
              <w:t xml:space="preserve"> </w:t>
            </w:r>
            <w:r>
              <w:t xml:space="preserve">App Server, Agent Skills folders (.agents/skills), messaging channels</w:t>
            </w:r>
          </w:p>
        </w:tc>
        <w:tc>
          <w:tcPr/>
          <w:p>
            <w:pPr>
              <w:pStyle w:val="Compact"/>
              <w:jc w:val="left"/>
            </w:pPr>
            <w:r>
              <w:t xml:space="preserve">Verified fact</w:t>
            </w:r>
          </w:p>
        </w:tc>
        <w:tc>
          <w:tcPr/>
          <w:p>
            <w:pPr>
              <w:pStyle w:val="Compact"/>
              <w:jc w:val="left"/>
            </w:pPr>
            <w:r>
              <w:t xml:space="preserve">A3-S060, A3-S004, A3-S073</w:t>
            </w:r>
          </w:p>
        </w:tc>
      </w:tr>
      <w:tr>
        <w:tc>
          <w:tcPr/>
          <w:p>
            <w:pPr>
              <w:pStyle w:val="Compact"/>
              <w:jc w:val="left"/>
            </w:pPr>
            <w:r>
              <w:t xml:space="preserve">Dependencies</w:t>
            </w:r>
          </w:p>
        </w:tc>
        <w:tc>
          <w:tcPr/>
          <w:p>
            <w:pPr>
              <w:pStyle w:val="Compact"/>
              <w:jc w:val="left"/>
            </w:pPr>
            <w:r>
              <w:t xml:space="preserve">Bring-your-own LLM provider keys; Letta Cloud is the default backend storing agent state; local mode keeps agents on disk; Python wheel bundles a Node.js runtime</w:t>
            </w:r>
          </w:p>
        </w:tc>
        <w:tc>
          <w:tcPr/>
          <w:p>
            <w:pPr>
              <w:pStyle w:val="Compact"/>
              <w:jc w:val="left"/>
            </w:pPr>
            <w:r>
              <w:t xml:space="preserve">Verified fact</w:t>
            </w:r>
          </w:p>
        </w:tc>
        <w:tc>
          <w:tcPr/>
          <w:p>
            <w:pPr>
              <w:pStyle w:val="Compact"/>
              <w:jc w:val="left"/>
            </w:pPr>
            <w:r>
              <w:t xml:space="preserve">A3-S004, A3-S073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Privacy policy: model inputs/outputs retained only for hosted services; no specific retention periods; agent state (memories, messages, tool calls) persisted in a database and retrievable after compaction</w:t>
            </w:r>
          </w:p>
        </w:tc>
        <w:tc>
          <w:tcPr/>
          <w:p>
            <w:pPr>
              <w:pStyle w:val="Compact"/>
              <w:jc w:val="left"/>
            </w:pPr>
            <w:r>
              <w:t xml:space="preserve">Verified fact</w:t>
            </w:r>
          </w:p>
        </w:tc>
        <w:tc>
          <w:tcPr/>
          <w:p>
            <w:pPr>
              <w:pStyle w:val="Compact"/>
              <w:jc w:val="left"/>
            </w:pPr>
            <w:r>
              <w:t xml:space="preserve">A3-S118</w:t>
            </w:r>
          </w:p>
        </w:tc>
      </w:tr>
      <w:tr>
        <w:tc>
          <w:tcPr/>
          <w:p>
            <w:pPr>
              <w:pStyle w:val="Compact"/>
              <w:jc w:val="left"/>
            </w:pPr>
            <w:r>
              <w:t xml:space="preserve">Security features</w:t>
            </w:r>
          </w:p>
        </w:tc>
        <w:tc>
          <w:tcPr/>
          <w:p>
            <w:pPr>
              <w:pStyle w:val="Compact"/>
              <w:jc w:val="left"/>
            </w:pPr>
            <w:r>
              <w:t xml:space="preserve">Secrets feature exposes secrets as environment variables while obfuscating values from context (requires Letta sign-in)</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Access controls</w:t>
            </w:r>
          </w:p>
        </w:tc>
        <w:tc>
          <w:tcPr/>
          <w:p>
            <w:pPr>
              <w:pStyle w:val="Compact"/>
              <w:jc w:val="left"/>
            </w:pPr>
            <w:r>
              <w:t xml:space="preserve">Enterprise tier: RBAC and SAML/OIDC SSO; Letta Code permission modes for agent actions</w:t>
            </w:r>
          </w:p>
        </w:tc>
        <w:tc>
          <w:tcPr/>
          <w:p>
            <w:pPr>
              <w:pStyle w:val="Compact"/>
              <w:jc w:val="left"/>
            </w:pPr>
            <w:r>
              <w:t xml:space="preserve">Verified fact</w:t>
            </w:r>
          </w:p>
        </w:tc>
        <w:tc>
          <w:tcPr/>
          <w:p>
            <w:pPr>
              <w:pStyle w:val="Compact"/>
              <w:jc w:val="left"/>
            </w:pPr>
            <w:r>
              <w:t xml:space="preserve">A3-S091, A3-S073</w:t>
            </w:r>
          </w:p>
        </w:tc>
      </w:tr>
      <w:tr>
        <w:tc>
          <w:tcPr/>
          <w:p>
            <w:pPr>
              <w:pStyle w:val="Compact"/>
              <w:jc w:val="left"/>
            </w:pPr>
            <w:r>
              <w:t xml:space="preserve">Enterprise support</w:t>
            </w:r>
          </w:p>
        </w:tc>
        <w:tc>
          <w:tcPr/>
          <w:p>
            <w:pPr>
              <w:pStyle w:val="Compact"/>
              <w:jc w:val="left"/>
            </w:pPr>
            <w:r>
              <w:t xml:space="preserve">Enterprise tier with dedicated support</w:t>
            </w:r>
          </w:p>
        </w:tc>
        <w:tc>
          <w:tcPr/>
          <w:p>
            <w:pPr>
              <w:pStyle w:val="Compact"/>
              <w:jc w:val="left"/>
            </w:pPr>
            <w:r>
              <w:t xml:space="preserve">Verified fact</w:t>
            </w:r>
          </w:p>
        </w:tc>
        <w:tc>
          <w:tcPr/>
          <w:p>
            <w:pPr>
              <w:pStyle w:val="Compact"/>
              <w:jc w:val="left"/>
            </w:pPr>
            <w:r>
              <w:t xml:space="preserve">A3-S091</w:t>
            </w:r>
          </w:p>
        </w:tc>
      </w:tr>
      <w:tr>
        <w:tc>
          <w:tcPr/>
          <w:p>
            <w:pPr>
              <w:pStyle w:val="Compact"/>
              <w:jc w:val="left"/>
            </w:pPr>
            <w:r>
              <w:t xml:space="preserve">Pricing</w:t>
            </w:r>
          </w:p>
        </w:tc>
        <w:tc>
          <w:tcPr/>
          <w:p>
            <w:pPr>
              <w:pStyle w:val="Compact"/>
              <w:jc w:val="left"/>
            </w:pPr>
            <w:r>
              <w:t xml:space="preserve">Pro US$20/month with usage quota and pay-as-you-go overage (up to 20 stateful agents); LLM usage at underlying token cost; free with own model keys; Enterprise volume pricing</w:t>
            </w:r>
          </w:p>
        </w:tc>
        <w:tc>
          <w:tcPr/>
          <w:p>
            <w:pPr>
              <w:pStyle w:val="Compact"/>
              <w:jc w:val="left"/>
            </w:pPr>
            <w:r>
              <w:t xml:space="preserve">Verified fact</w:t>
            </w:r>
          </w:p>
        </w:tc>
        <w:tc>
          <w:tcPr/>
          <w:p>
            <w:pPr>
              <w:pStyle w:val="Compact"/>
              <w:jc w:val="left"/>
            </w:pPr>
            <w:r>
              <w:t xml:space="preserve">A3-S091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Works with OpenAI, Anthropic, Z.ai and local models; installs skills from GitHub, ClawHub and Hermes Skills Hub</w:t>
            </w:r>
          </w:p>
        </w:tc>
        <w:tc>
          <w:tcPr/>
          <w:p>
            <w:pPr>
              <w:pStyle w:val="Compact"/>
              <w:jc w:val="left"/>
            </w:pPr>
            <w:r>
              <w:t xml:space="preserve">Verified fact</w:t>
            </w:r>
          </w:p>
        </w:tc>
        <w:tc>
          <w:tcPr/>
          <w:p>
            <w:pPr>
              <w:pStyle w:val="Compact"/>
              <w:jc w:val="left"/>
            </w:pPr>
            <w:r>
              <w:t xml:space="preserve">A3-S073</w:t>
            </w:r>
          </w:p>
        </w:tc>
      </w:tr>
      <w:tr>
        <w:tc>
          <w:tcPr/>
          <w:p>
            <w:pPr>
              <w:pStyle w:val="Compact"/>
              <w:jc w:val="left"/>
            </w:pPr>
            <w:r>
              <w:t xml:space="preserve">Adoption signals</w:t>
            </w:r>
          </w:p>
        </w:tc>
        <w:tc>
          <w:tcPr/>
          <w:p>
            <w:pPr>
              <w:pStyle w:val="Compact"/>
              <w:jc w:val="left"/>
            </w:pPr>
            <w:r>
              <w:t xml:space="preserve">letta-ai/letta 25,070 and letta-code 3,541 GitHub stars (7 October 2026). US$10M seed led by Felicis (September 2024, Reported); no later round found</w:t>
            </w:r>
          </w:p>
        </w:tc>
        <w:tc>
          <w:tcPr/>
          <w:p>
            <w:pPr>
              <w:pStyle w:val="Compact"/>
              <w:jc w:val="left"/>
            </w:pPr>
            <w:r>
              <w:t xml:space="preserve">Verified fact</w:t>
            </w:r>
          </w:p>
        </w:tc>
        <w:tc>
          <w:tcPr/>
          <w:p>
            <w:pPr>
              <w:pStyle w:val="Compact"/>
              <w:jc w:val="left"/>
            </w:pPr>
            <w:r>
              <w:t xml:space="preserve">A3-S054, A3-S092</w:t>
            </w:r>
          </w:p>
        </w:tc>
      </w:tr>
      <w:tr>
        <w:tc>
          <w:tcPr/>
          <w:p>
            <w:pPr>
              <w:pStyle w:val="Compact"/>
              <w:jc w:val="left"/>
            </w:pPr>
            <w:r>
              <w:t xml:space="preserve">Maturity</w:t>
            </w:r>
          </w:p>
        </w:tc>
        <w:tc>
          <w:tcPr/>
          <w:p>
            <w:pPr>
              <w:pStyle w:val="Compact"/>
              <w:jc w:val="left"/>
            </w:pPr>
            <w:r>
              <w:t xml:space="preserve">Letta Code first published 24 October 2025; pre-1.0 with very rapid releases (eight releases 29 September to 4 October 2026)</w:t>
            </w:r>
          </w:p>
        </w:tc>
        <w:tc>
          <w:tcPr/>
          <w:p>
            <w:pPr>
              <w:pStyle w:val="Compact"/>
              <w:jc w:val="left"/>
            </w:pPr>
            <w:r>
              <w:t xml:space="preserve">Verified fact</w:t>
            </w:r>
          </w:p>
        </w:tc>
        <w:tc>
          <w:tcPr/>
          <w:p>
            <w:pPr>
              <w:pStyle w:val="Compact"/>
              <w:jc w:val="left"/>
            </w:pPr>
            <w:r>
              <w:t xml:space="preserve">A3-S077, A3-S004</w:t>
            </w:r>
          </w:p>
        </w:tc>
      </w:tr>
      <w:tr>
        <w:tc>
          <w:tcPr/>
          <w:p>
            <w:pPr>
              <w:pStyle w:val="Compact"/>
              <w:jc w:val="left"/>
            </w:pPr>
            <w:r>
              <w:t xml:space="preserve">Deployment</w:t>
            </w:r>
          </w:p>
        </w:tc>
        <w:tc>
          <w:tcPr/>
          <w:p>
            <w:pPr>
              <w:pStyle w:val="Compact"/>
              <w:jc w:val="left"/>
            </w:pPr>
            <w:r>
              <w:t xml:space="preserve">saas: Yes (Letta Cloud); managed_cloud: Not publicly verified; vpc_byoc: Not publicly verified; private_cloud: Not publicly verified; self_hosted: Yes (</w:t>
            </w:r>
            <w:r>
              <w:t xml:space="preserve">‘</w:t>
            </w:r>
            <w:r>
              <w:t xml:space="preserve">letta server</w:t>
            </w:r>
            <w:r>
              <w:t xml:space="preserve">’</w:t>
            </w:r>
            <w:r>
              <w:t xml:space="preserve"> </w:t>
            </w:r>
            <w:r>
              <w:t xml:space="preserve">for local or self-hosted agents); on_prem: Not publicly verified</w:t>
            </w:r>
          </w:p>
        </w:tc>
        <w:tc>
          <w:tcPr/>
          <w:p>
            <w:pPr>
              <w:pStyle w:val="Compact"/>
            </w:pPr>
          </w:p>
        </w:tc>
        <w:tc>
          <w:tcPr/>
          <w:p>
            <w:pPr>
              <w:pStyle w:val="Compact"/>
            </w:pPr>
          </w:p>
        </w:tc>
      </w:tr>
    </w:tbl>
    <w:bookmarkEnd w:id="1046"/>
    <w:bookmarkStart w:id="1053" w:name="langmem-l5-langmem"/>
    <w:p>
      <w:pPr>
        <w:pStyle w:val="Heading2"/>
      </w:pPr>
      <w:r>
        <w:t xml:space="preserve">LangMem (</w:t>
      </w:r>
      <w:r>
        <w:rPr>
          <w:rStyle w:val="VerbatimChar"/>
        </w:rPr>
        <w:t xml:space="preserve">L5-langmem</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Not publicly verified ·</w:t>
      </w:r>
      <w:r>
        <w:t xml:space="preserve"> </w:t>
      </w:r>
      <w:r>
        <w:rPr>
          <w:bCs/>
          <w:b/>
        </w:rPr>
        <w:t xml:space="preserve">Label in the popular stack diagram:</w:t>
      </w:r>
      <w:r>
        <w:t xml:space="preserve"> </w:t>
      </w:r>
      <w:r>
        <w:t xml:space="preserve">LangMem – long-term</w:t>
      </w:r>
    </w:p>
    <w:p>
      <w:pPr>
        <w:pStyle w:val="BodyText"/>
      </w:pPr>
      <w:r>
        <w:rPr>
          <w:iCs/>
          <w:i/>
        </w:rPr>
        <w:t xml:space="preserve">Rationale:</w:t>
      </w:r>
      <w:r>
        <w:t xml:space="preserve"> </w:t>
      </w:r>
      <w:r>
        <w:t xml:space="preserve">Pre-1.0 and apparently stalled; useful as patterns, not as a dependency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Extraction, consolidation and procedural memory, but no lifecycle or erasure features documented</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enables memory inside LangGraph; no commercial support for LangMem itself verified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security policy, CVE handling and signed releases 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runs wherever LangGraph and its store run, incl. in-estate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LangGraph and LangChain only</w:t>
            </w:r>
          </w:p>
        </w:tc>
      </w:tr>
      <w:tr>
        <w:tc>
          <w:tcPr/>
          <w:p>
            <w:pPr>
              <w:pStyle w:val="Compact"/>
              <w:jc w:val="left"/>
            </w:pPr>
            <w:r>
              <w:t xml:space="preserve">Reliability and maturity</w:t>
            </w:r>
          </w:p>
        </w:tc>
        <w:tc>
          <w:tcPr/>
          <w:p>
            <w:pPr>
              <w:pStyle w:val="Compact"/>
              <w:jc w:val="right"/>
            </w:pPr>
            <w:r>
              <w:t xml:space="preserve">1</w:t>
            </w:r>
          </w:p>
        </w:tc>
        <w:tc>
          <w:tcPr/>
          <w:p>
            <w:pPr>
              <w:pStyle w:val="Compact"/>
              <w:jc w:val="left"/>
            </w:pPr>
            <w:r>
              <w:t xml:space="preserve">Pre-1.0 (0.0.x) with no release for about 11 months</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MIT and free; cost is store plus extraction LLM; a stalled library may need in-house maintenance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but bound to LangGraph store abstractions</w:t>
            </w:r>
          </w:p>
        </w:tc>
      </w:tr>
      <w:tr>
        <w:tc>
          <w:tcPr/>
          <w:p>
            <w:pPr>
              <w:pStyle w:val="Compact"/>
              <w:jc w:val="left"/>
            </w:pPr>
            <w:r>
              <w:rPr>
                <w:bCs/>
                <w:b/>
              </w:rPr>
              <w:t xml:space="preserve">Total (generic / FS)</w:t>
            </w:r>
          </w:p>
        </w:tc>
        <w:tc>
          <w:tcPr/>
          <w:p>
            <w:pPr>
              <w:pStyle w:val="Compact"/>
              <w:jc w:val="right"/>
            </w:pPr>
            <w:r>
              <w:rPr>
                <w:bCs/>
                <w:b/>
              </w:rPr>
              <w:t xml:space="preserve">2.75 / 2.65</w:t>
            </w:r>
          </w:p>
        </w:tc>
        <w:tc>
          <w:tcPr/>
          <w:p>
            <w:pPr>
              <w:pStyle w:val="Compact"/>
            </w:pPr>
          </w:p>
        </w:tc>
      </w:tr>
    </w:tbl>
    <w:p>
      <w:pPr>
        <w:pStyle w:val="BodyText"/>
      </w:pPr>
      <w:r>
        <w:rPr>
          <w:iCs/>
          <w:i/>
        </w:rPr>
        <w:t xml:space="preserve">Evidence rules applied:</w:t>
      </w:r>
      <w:r>
        <w:t xml:space="preserve"> </w:t>
      </w:r>
      <w:r>
        <w:t xml:space="preserve">Rule 2 applied (self-hosted library; inherits host controls): security_compliance and enterprise_readiness capped at 4</w:t>
      </w:r>
    </w:p>
    <w:p>
      <w:pPr>
        <w:pStyle w:val="BodyText"/>
      </w:pPr>
      <w:r>
        <w:rPr>
          <w:bCs/>
          <w:b/>
        </w:rPr>
        <w:t xml:space="preserve">Capabilities.</w:t>
      </w:r>
      <w:r>
        <w:t xml:space="preserve"> </w:t>
      </w:r>
      <w:r>
        <w:t xml:space="preserve">MIT library of memory utilities for LangGraph: extraction, hot-path memory tools, background memory manager and prompt refinement (procedural memory); persists via LangGraph BaseStore</w:t>
      </w:r>
      <w:r>
        <w:t xml:space="preserve"> </w:t>
      </w:r>
      <w:r>
        <w:rPr>
          <w:rStyle w:val="ClaimLabel"/>
        </w:rPr>
        <w:t xml:space="preserve">VF</w:t>
      </w:r>
      <w:r>
        <w:rPr>
          <w:rStyle w:val="FootnoteReference"/>
        </w:rPr>
        <w:footnoteReference w:id="1047"/>
      </w:r>
      <w:r>
        <w:t xml:space="preserve">.</w:t>
      </w:r>
    </w:p>
    <w:p>
      <w:pPr>
        <w:pStyle w:val="BodyText"/>
      </w:pPr>
      <w:r>
        <w:rPr>
          <w:bCs/>
          <w:b/>
        </w:rPr>
        <w:t xml:space="preserve">Strengths</w:t>
      </w:r>
    </w:p>
    <w:p>
      <w:pPr>
        <w:numPr>
          <w:ilvl w:val="0"/>
          <w:numId w:val="1201"/>
        </w:numPr>
        <w:pStyle w:val="Compact"/>
      </w:pPr>
      <w:r>
        <w:t xml:space="preserve">Clear example of procedural memory (prompt refinement) and background consolidation</w:t>
      </w:r>
      <w:r>
        <w:t xml:space="preserve"> </w:t>
      </w:r>
      <w:r>
        <w:rPr>
          <w:rStyle w:val="ClaimLabel"/>
        </w:rPr>
        <w:t xml:space="preserve">VF</w:t>
      </w:r>
      <w:r>
        <w:rPr>
          <w:rStyle w:val="FootnoteReference"/>
        </w:rPr>
        <w:footnoteReference w:id="1049"/>
      </w:r>
    </w:p>
    <w:p>
      <w:pPr>
        <w:numPr>
          <w:ilvl w:val="0"/>
          <w:numId w:val="1201"/>
        </w:numPr>
        <w:pStyle w:val="Compact"/>
      </w:pPr>
      <w:r>
        <w:t xml:space="preserve">No service to operate; MIT licence</w:t>
      </w:r>
      <w:r>
        <w:t xml:space="preserve"> </w:t>
      </w:r>
      <w:r>
        <w:rPr>
          <w:rStyle w:val="ClaimLabel"/>
        </w:rPr>
        <w:t xml:space="preserve">VF</w:t>
      </w:r>
      <w:r>
        <w:rPr>
          <w:rStyle w:val="FootnoteReference"/>
        </w:rPr>
        <w:footnoteReference w:id="1050"/>
      </w:r>
    </w:p>
    <w:p>
      <w:pPr>
        <w:pStyle w:val="FirstParagraph"/>
      </w:pPr>
      <w:r>
        <w:rPr>
          <w:bCs/>
          <w:b/>
        </w:rPr>
        <w:t xml:space="preserve">Limitations and risks</w:t>
      </w:r>
    </w:p>
    <w:p>
      <w:pPr>
        <w:numPr>
          <w:ilvl w:val="0"/>
          <w:numId w:val="1202"/>
        </w:numPr>
        <w:pStyle w:val="Compact"/>
      </w:pPr>
      <w:r>
        <w:t xml:space="preserve">0.0.30, no PyPI release since 27 October 2025</w:t>
      </w:r>
      <w:r>
        <w:t xml:space="preserve"> </w:t>
      </w:r>
      <w:r>
        <w:rPr>
          <w:rStyle w:val="ClaimLabel"/>
        </w:rPr>
        <w:t xml:space="preserve">VF</w:t>
      </w:r>
      <w:r>
        <w:rPr>
          <w:rStyle w:val="FootnoteReference"/>
        </w:rPr>
        <w:footnoteReference w:id="1051"/>
      </w:r>
    </w:p>
    <w:p>
      <w:pPr>
        <w:numPr>
          <w:ilvl w:val="0"/>
          <w:numId w:val="1202"/>
        </w:numPr>
        <w:pStyle w:val="Compact"/>
      </w:pPr>
      <w:r>
        <w:t xml:space="preserve">Tied to LangGraph store abstractions; InMemoryStore loses data on restart</w:t>
      </w:r>
      <w:r>
        <w:t xml:space="preserve"> </w:t>
      </w:r>
      <w:r>
        <w:rPr>
          <w:rStyle w:val="ClaimLabel"/>
        </w:rPr>
        <w:t xml:space="preserve">VF</w:t>
      </w:r>
      <w:r>
        <w:rPr>
          <w:rStyle w:val="FootnoteReference"/>
        </w:rPr>
        <w:footnoteReference w:id="1052"/>
      </w:r>
    </w:p>
    <w:p>
      <w:pPr>
        <w:numPr>
          <w:ilvl w:val="0"/>
          <w:numId w:val="1202"/>
        </w:numPr>
        <w:pStyle w:val="Compact"/>
      </w:pPr>
      <w:r>
        <w:t xml:space="preserve">Whether LangChain has superseded it is not verified</w:t>
      </w:r>
      <w:r>
        <w:t xml:space="preserve"> </w:t>
      </w:r>
      <w:r>
        <w:rPr>
          <w:rStyle w:val="ClaimLabel"/>
        </w:rPr>
        <w:t xml:space="preserve">NPV</w:t>
      </w:r>
    </w:p>
    <w:p>
      <w:pPr>
        <w:numPr>
          <w:ilvl w:val="0"/>
          <w:numId w:val="1202"/>
        </w:numPr>
        <w:pStyle w:val="Compact"/>
      </w:pPr>
      <w:r>
        <w:t xml:space="preserve">Security and access control inherit entirely from the store and platform</w:t>
      </w:r>
      <w:r>
        <w:t xml:space="preserve"> </w:t>
      </w:r>
      <w:r>
        <w:rPr>
          <w:rStyle w:val="ClaimLabel"/>
        </w:rPr>
        <w:t xml:space="preserve">AJ</w:t>
      </w:r>
    </w:p>
    <w:p>
      <w:pPr>
        <w:pStyle w:val="FirstParagraph"/>
      </w:pPr>
      <w:r>
        <w:rPr>
          <w:bCs/>
          <w:b/>
        </w:rPr>
        <w:t xml:space="preserve">Choose when</w:t>
      </w:r>
    </w:p>
    <w:p>
      <w:pPr>
        <w:numPr>
          <w:ilvl w:val="0"/>
          <w:numId w:val="1203"/>
        </w:numPr>
        <w:pStyle w:val="Compact"/>
      </w:pPr>
      <w:r>
        <w:t xml:space="preserve">Already on LangGraph and want reference patterns, accepting you may maintain the code</w:t>
      </w:r>
      <w:r>
        <w:t xml:space="preserve"> </w:t>
      </w:r>
      <w:r>
        <w:rPr>
          <w:rStyle w:val="ClaimLabel"/>
        </w:rPr>
        <w:t xml:space="preserve">AJ</w:t>
      </w:r>
    </w:p>
    <w:p>
      <w:pPr>
        <w:pStyle w:val="FirstParagraph"/>
      </w:pPr>
      <w:r>
        <w:rPr>
          <w:bCs/>
          <w:b/>
        </w:rPr>
        <w:t xml:space="preserve">Avoid when</w:t>
      </w:r>
    </w:p>
    <w:p>
      <w:pPr>
        <w:numPr>
          <w:ilvl w:val="0"/>
          <w:numId w:val="1204"/>
        </w:numPr>
        <w:pStyle w:val="Compact"/>
      </w:pPr>
      <w:r>
        <w:t xml:space="preserve">You need a supported dependency</w:t>
      </w:r>
      <w:r>
        <w:t xml:space="preserve"> </w:t>
      </w:r>
      <w:r>
        <w:rPr>
          <w:rStyle w:val="ClaimLabel"/>
        </w:rPr>
        <w:t xml:space="preserve">AJ</w:t>
      </w:r>
    </w:p>
    <w:p>
      <w:pPr>
        <w:pStyle w:val="FirstParagraph"/>
      </w:pPr>
      <w:r>
        <w:rPr>
          <w:bCs/>
          <w:b/>
        </w:rPr>
        <w:t xml:space="preserve">Nearest competitors:</w:t>
      </w:r>
      <w:r>
        <w:t xml:space="preserve"> </w:t>
      </w:r>
      <w:r>
        <w:t xml:space="preserve">L5-mem0, L5-zep, L5-letta</w:t>
      </w:r>
    </w:p>
    <w:p>
      <w:pPr>
        <w:pStyle w:val="BodyText"/>
      </w:pPr>
      <w:r>
        <w:rPr>
          <w:bCs/>
          <w:b/>
        </w:rPr>
        <w:t xml:space="preserve">Regulated-FS note.</w:t>
      </w:r>
      <w:r>
        <w:t xml:space="preserve"> </w:t>
      </w:r>
      <w:r>
        <w:t xml:space="preserve">Never let automatic prompt refinement change production prompts; route proposals through C5 change control</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Category</w:t>
            </w:r>
          </w:p>
        </w:tc>
        <w:tc>
          <w:tcPr/>
          <w:p>
            <w:pPr>
              <w:pStyle w:val="Compact"/>
              <w:jc w:val="left"/>
            </w:pPr>
            <w:r>
              <w:t xml:space="preserve">Open-source memory utilities library for LangGraph agents</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Version / lineup</w:t>
            </w:r>
          </w:p>
        </w:tc>
        <w:tc>
          <w:tcPr/>
          <w:p>
            <w:pPr>
              <w:pStyle w:val="Compact"/>
              <w:jc w:val="left"/>
            </w:pPr>
            <w:r>
              <w:t xml:space="preserve">langmem 0.0.30 (27 October 2025); no newer PyPI release as of 7 October 2026</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Extracts information from conversations, provides hot-path memory management/search tools for agents, a background memory manager that consolidates knowledge, and prompt refinement to optimise agent behaviour</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Stack position</w:t>
            </w:r>
          </w:p>
        </w:tc>
        <w:tc>
          <w:tcPr/>
          <w:p>
            <w:pPr>
              <w:pStyle w:val="Compact"/>
              <w:jc w:val="left"/>
            </w:pPr>
            <w:r>
              <w:t xml:space="preserve">Library inside L3 (LangGraph) using LangGraph’s long-term memory store; not a separate memory service</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Integration</w:t>
            </w:r>
          </w:p>
        </w:tc>
        <w:tc>
          <w:tcPr/>
          <w:p>
            <w:pPr>
              <w:pStyle w:val="Compact"/>
              <w:jc w:val="left"/>
            </w:pPr>
            <w:r>
              <w:t xml:space="preserve">Python API; native integration with LangGraph long-term memory store, available in LangGraph Platform deployments</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Dependencies</w:t>
            </w:r>
          </w:p>
        </w:tc>
        <w:tc>
          <w:tcPr/>
          <w:p>
            <w:pPr>
              <w:pStyle w:val="Compact"/>
              <w:jc w:val="left"/>
            </w:pPr>
            <w:r>
              <w:t xml:space="preserve">langgraph, langchain-core, langsmith and trustcall; persistence via LangGraph BaseStore (InMemoryStore loses data on restart)</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Certifications</w:t>
            </w:r>
          </w:p>
        </w:tc>
        <w:tc>
          <w:tcPr/>
          <w:p>
            <w:pPr>
              <w:pStyle w:val="Compact"/>
              <w:jc w:val="left"/>
            </w:pPr>
            <w:r>
              <w:t xml:space="preserve">Not applicable (library); inherits controls of the hosting platform and store</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(MIT library)</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Infrastructure cost</w:t>
            </w:r>
          </w:p>
        </w:tc>
        <w:tc>
          <w:tcPr/>
          <w:p>
            <w:pPr>
              <w:pStyle w:val="Compact"/>
              <w:jc w:val="left"/>
            </w:pPr>
            <w:r>
              <w:t xml:space="preserve">Cost driven by the chosen LangGraph store backend and LLM calls for extraction</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Ecosystem</w:t>
            </w:r>
          </w:p>
        </w:tc>
        <w:tc>
          <w:tcPr/>
          <w:p>
            <w:pPr>
              <w:pStyle w:val="Compact"/>
              <w:jc w:val="left"/>
            </w:pPr>
            <w:r>
              <w:t xml:space="preserve">LangGraph/LangChain ecosystem</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Adoption signals</w:t>
            </w:r>
          </w:p>
        </w:tc>
        <w:tc>
          <w:tcPr/>
          <w:p>
            <w:pPr>
              <w:pStyle w:val="Compact"/>
              <w:jc w:val="left"/>
            </w:pPr>
            <w:r>
              <w:t xml:space="preserve">langchain-ai/langmem 1,696 GitHub stars (7 October 2026)</w:t>
            </w:r>
          </w:p>
        </w:tc>
        <w:tc>
          <w:tcPr/>
          <w:p>
            <w:pPr>
              <w:pStyle w:val="Compact"/>
              <w:jc w:val="left"/>
            </w:pPr>
            <w:r>
              <w:t xml:space="preserve">Verified fact</w:t>
            </w:r>
          </w:p>
        </w:tc>
        <w:tc>
          <w:tcPr/>
          <w:p>
            <w:pPr>
              <w:pStyle w:val="Compact"/>
              <w:jc w:val="left"/>
            </w:pPr>
            <w:r>
              <w:t xml:space="preserve">A3-S054</w:t>
            </w:r>
          </w:p>
        </w:tc>
      </w:tr>
      <w:tr>
        <w:tc>
          <w:tcPr/>
          <w:p>
            <w:pPr>
              <w:pStyle w:val="Compact"/>
              <w:jc w:val="left"/>
            </w:pPr>
            <w:r>
              <w:t xml:space="preserve">Maturity</w:t>
            </w:r>
          </w:p>
        </w:tc>
        <w:tc>
          <w:tcPr/>
          <w:p>
            <w:pPr>
              <w:pStyle w:val="Compact"/>
              <w:jc w:val="left"/>
            </w:pPr>
            <w:r>
              <w:t xml:space="preserve">Pre-1.0 (0.0.x); last PyPI release 27 October 2025, about 11 months before review date</w:t>
            </w:r>
          </w:p>
        </w:tc>
        <w:tc>
          <w:tcPr/>
          <w:p>
            <w:pPr>
              <w:pStyle w:val="Compact"/>
              <w:jc w:val="left"/>
            </w:pPr>
            <w:r>
              <w:t xml:space="preserve">Verified fact</w:t>
            </w:r>
          </w:p>
        </w:tc>
        <w:tc>
          <w:tcPr/>
          <w:p>
            <w:pPr>
              <w:pStyle w:val="Compact"/>
              <w:jc w:val="left"/>
            </w:pPr>
            <w:r>
              <w:t xml:space="preserve">A3-S006</w:t>
            </w:r>
          </w:p>
        </w:tc>
      </w:tr>
      <w:tr>
        <w:tc>
          <w:tcPr/>
          <w:p>
            <w:pPr>
              <w:pStyle w:val="Compact"/>
              <w:jc w:val="left"/>
            </w:pPr>
            <w:r>
              <w:t xml:space="preserve">Deployment</w:t>
            </w:r>
          </w:p>
        </w:tc>
        <w:tc>
          <w:tcPr/>
          <w:p>
            <w:pPr>
              <w:pStyle w:val="Compact"/>
              <w:jc w:val="left"/>
            </w:pPr>
            <w:r>
              <w:t xml:space="preserve">saas: No standalone SaaS (runs inside LangGraph Platform deployments); managed_cloud: Not publicly verified; vpc_byoc: Not publicly verified; private_cloud: Not publicly verified; self_hosted: Yes (library); on_prem: Yes (library)</w:t>
            </w:r>
          </w:p>
        </w:tc>
        <w:tc>
          <w:tcPr/>
          <w:p>
            <w:pPr>
              <w:pStyle w:val="Compact"/>
            </w:pPr>
          </w:p>
        </w:tc>
        <w:tc>
          <w:tcPr/>
          <w:p>
            <w:pPr>
              <w:pStyle w:val="Compact"/>
            </w:pPr>
          </w:p>
        </w:tc>
      </w:tr>
    </w:tbl>
    <w:bookmarkEnd w:id="1053"/>
    <w:bookmarkEnd w:id="1054"/>
    <w:bookmarkStart w:id="1237" w:name="l6-retrieval-and-knowledge-stores"/>
    <w:p>
      <w:pPr>
        <w:pStyle w:val="Heading1"/>
      </w:pPr>
      <w:r>
        <w:t xml:space="preserve">L6: Retrieval and knowledge stores</w:t>
      </w:r>
    </w:p>
    <w:bookmarkStart w:id="1069" w:name="Xa1c477e0e2ba51f8a2586f9865ea282d81c1b89"/>
    <w:p>
      <w:pPr>
        <w:pStyle w:val="Heading2"/>
      </w:pPr>
      <w:r>
        <w:t xml:space="preserve">Elasticsearch (Elastic Search AI Platform) (</w:t>
      </w:r>
      <w:r>
        <w:rPr>
          <w:rStyle w:val="VerbatimChar"/>
        </w:rPr>
        <w:t xml:space="preserve">L6-elasticsearch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Elasticsearch – hybrid search</w:t>
      </w:r>
    </w:p>
    <w:p>
      <w:pPr>
        <w:pStyle w:val="BodyText"/>
      </w:pPr>
      <w:r>
        <w:rPr>
          <w:iCs/>
          <w:i/>
        </w:rPr>
        <w:t xml:space="preserve">Rationale:</w:t>
      </w:r>
      <w:r>
        <w:t xml:space="preserve"> </w:t>
      </w:r>
      <w:r>
        <w:t xml:space="preserve">Strategic, conditional: where Elastic is already operated, because cost scores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BM25, quantised vectors, RRF/linear fusion, restrictive-filter optimisation and document-level security cover the layer’s research questions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SAML/OIDC SSO, RBAC, DLS/FLS and audit logging (A2-S134; Elastic Cloud SSO/RBAC B-REV-S019), plus the Elastic Cloud API with role-bearing organisation API keys (B-REVA-S003): rule 7 allows 4; SCIM not found, Cloud audit tier and SLA not confirmed</w:t>
            </w:r>
          </w:p>
        </w:tc>
      </w:tr>
      <w:tr>
        <w:tc>
          <w:tcPr/>
          <w:p>
            <w:pPr>
              <w:pStyle w:val="Compact"/>
              <w:jc w:val="left"/>
            </w:pPr>
            <w:r>
              <w:t xml:space="preserve">Security and compliance</w:t>
            </w:r>
          </w:p>
        </w:tc>
        <w:tc>
          <w:tcPr/>
          <w:p>
            <w:pPr>
              <w:pStyle w:val="Compact"/>
              <w:jc w:val="right"/>
            </w:pPr>
            <w:r>
              <w:t xml:space="preserve">5</w:t>
            </w:r>
          </w:p>
        </w:tc>
        <w:tc>
          <w:tcPr/>
          <w:p>
            <w:pPr>
              <w:pStyle w:val="Compact"/>
              <w:jc w:val="left"/>
            </w:pPr>
            <w:r>
              <w:t xml:space="preserve">Elastic Cloud ISO 27001 and SOC 2 Type II within the product, plus CMK</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Hosted and Serverless on three clouds, self-managed and on-prem; no BYOC evidenced</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search standard; REST; OpenSearch fork</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Years of production use; frequent minors</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Paid tiers for key security features; cluster pricing not verified; operations heavy</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AGPL option but paid features proprietary; SSPL/ELv2 alternatives (rule 4)</w:t>
            </w:r>
          </w:p>
        </w:tc>
      </w:tr>
      <w:tr>
        <w:tc>
          <w:tcPr/>
          <w:p>
            <w:pPr>
              <w:pStyle w:val="Compact"/>
              <w:jc w:val="left"/>
            </w:pPr>
            <w:r>
              <w:rPr>
                <w:bCs/>
                <w:b/>
              </w:rPr>
              <w:t xml:space="preserve">Total (generic / FS)</w:t>
            </w:r>
          </w:p>
        </w:tc>
        <w:tc>
          <w:tcPr/>
          <w:p>
            <w:pPr>
              <w:pStyle w:val="Compact"/>
              <w:jc w:val="right"/>
            </w:pPr>
            <w:r>
              <w:rPr>
                <w:bCs/>
                <w:b/>
              </w:rPr>
              <w:t xml:space="preserve">4.30 / 4.25</w:t>
            </w:r>
          </w:p>
        </w:tc>
        <w:tc>
          <w:tcPr/>
          <w:p>
            <w:pPr>
              <w:pStyle w:val="Compact"/>
            </w:pPr>
          </w:p>
        </w:tc>
      </w:tr>
    </w:tbl>
    <w:p>
      <w:pPr>
        <w:pStyle w:val="BodyText"/>
      </w:pPr>
      <w:r>
        <w:rPr>
          <w:bCs/>
          <w:b/>
        </w:rPr>
        <w:t xml:space="preserve">Capabilities.</w:t>
      </w:r>
      <w:r>
        <w:t xml:space="preserve"> </w:t>
      </w:r>
      <w:r>
        <w:t xml:space="preserve">Distributed search engine combining BM25, dense/sparse vectors (BBQ/DiskBBQ default since 9.1), RRF and linear hybrid retrievers, semantic_text auto-embedding (Jina v5 default) and document-level security; Elastic 9.5 GA 4 August 2026</w:t>
      </w:r>
      <w:r>
        <w:t xml:space="preserve"> </w:t>
      </w:r>
      <w:r>
        <w:rPr>
          <w:rStyle w:val="ClaimLabel"/>
        </w:rPr>
        <w:t xml:space="preserve">VF</w:t>
      </w:r>
      <w:r>
        <w:rPr>
          <w:rStyle w:val="FootnoteReference"/>
        </w:rPr>
        <w:footnoteReference w:id="1055"/>
      </w:r>
      <w:r>
        <w:t xml:space="preserve">.</w:t>
      </w:r>
    </w:p>
    <w:p>
      <w:pPr>
        <w:pStyle w:val="BodyText"/>
      </w:pPr>
      <w:r>
        <w:rPr>
          <w:bCs/>
          <w:b/>
        </w:rPr>
        <w:t xml:space="preserve">Strengths</w:t>
      </w:r>
    </w:p>
    <w:p>
      <w:pPr>
        <w:numPr>
          <w:ilvl w:val="0"/>
          <w:numId w:val="1205"/>
        </w:numPr>
        <w:pStyle w:val="Compact"/>
      </w:pPr>
      <w:r>
        <w:t xml:space="preserve">Mature lexical plus vector and hybrid retrieval in one engine</w:t>
      </w:r>
      <w:r>
        <w:t xml:space="preserve"> </w:t>
      </w:r>
      <w:r>
        <w:rPr>
          <w:rStyle w:val="ClaimLabel"/>
        </w:rPr>
        <w:t xml:space="preserve">VF</w:t>
      </w:r>
      <w:r>
        <w:rPr>
          <w:rStyle w:val="FootnoteReference"/>
        </w:rPr>
        <w:footnoteReference w:id="1058"/>
      </w:r>
      <w:r>
        <w:t xml:space="preserve"> </w:t>
      </w:r>
      <w:r>
        <w:rPr>
          <w:rStyle w:val="ClaimLabel"/>
        </w:rPr>
        <w:t xml:space="preserve">AJ</w:t>
      </w:r>
    </w:p>
    <w:p>
      <w:pPr>
        <w:numPr>
          <w:ilvl w:val="0"/>
          <w:numId w:val="1205"/>
        </w:numPr>
        <w:pStyle w:val="Compact"/>
      </w:pPr>
      <w:r>
        <w:t xml:space="preserve">Field- and document-level security maps to entitlement-aware retrieval</w:t>
      </w:r>
      <w:r>
        <w:t xml:space="preserve"> </w:t>
      </w:r>
      <w:r>
        <w:rPr>
          <w:rStyle w:val="ClaimLabel"/>
        </w:rPr>
        <w:t xml:space="preserve">VF</w:t>
      </w:r>
      <w:r>
        <w:rPr>
          <w:rStyle w:val="FootnoteReference"/>
        </w:rPr>
        <w:footnoteReference w:id="1059"/>
      </w:r>
    </w:p>
    <w:p>
      <w:pPr>
        <w:numPr>
          <w:ilvl w:val="0"/>
          <w:numId w:val="1205"/>
        </w:numPr>
        <w:pStyle w:val="Compact"/>
      </w:pPr>
      <w:r>
        <w:t xml:space="preserve">Elastic Cloud ISO 27001/27017/27018, SOC 2 Type II; CMK on Hosted Enterprise; Private Link incl. London</w:t>
      </w:r>
      <w:r>
        <w:t xml:space="preserve"> </w:t>
      </w:r>
      <w:r>
        <w:rPr>
          <w:rStyle w:val="ClaimLabel"/>
        </w:rPr>
        <w:t xml:space="preserve">VF</w:t>
      </w:r>
      <w:r>
        <w:rPr>
          <w:rStyle w:val="FootnoteReference"/>
        </w:rPr>
        <w:footnoteReference w:id="1060"/>
      </w:r>
    </w:p>
    <w:p>
      <w:pPr>
        <w:numPr>
          <w:ilvl w:val="0"/>
          <w:numId w:val="1205"/>
        </w:numPr>
        <w:pStyle w:val="Compact"/>
      </w:pPr>
      <w:r>
        <w:t xml:space="preserve">AGPLv3 option and OpenSearch fork as exit routes</w:t>
      </w:r>
      <w:r>
        <w:t xml:space="preserve"> </w:t>
      </w:r>
      <w:r>
        <w:rPr>
          <w:rStyle w:val="ClaimLabel"/>
        </w:rPr>
        <w:t xml:space="preserve">VF</w:t>
      </w:r>
      <w:r>
        <w:rPr>
          <w:rStyle w:val="FootnoteReference"/>
        </w:rPr>
        <w:footnoteReference w:id="1062"/>
      </w:r>
    </w:p>
    <w:p>
      <w:pPr>
        <w:pStyle w:val="FirstParagraph"/>
      </w:pPr>
      <w:r>
        <w:rPr>
          <w:bCs/>
          <w:b/>
        </w:rPr>
        <w:t xml:space="preserve">Limitations and risks</w:t>
      </w:r>
    </w:p>
    <w:p>
      <w:pPr>
        <w:numPr>
          <w:ilvl w:val="0"/>
          <w:numId w:val="1206"/>
        </w:numPr>
        <w:pStyle w:val="Compact"/>
      </w:pPr>
      <w:r>
        <w:t xml:space="preserve">Security features in paid tiers (Platinum/Enterprise)</w:t>
      </w:r>
      <w:r>
        <w:t xml:space="preserve"> </w:t>
      </w:r>
      <w:r>
        <w:rPr>
          <w:rStyle w:val="ClaimLabel"/>
        </w:rPr>
        <w:t xml:space="preserve">VF</w:t>
      </w:r>
      <w:r>
        <w:rPr>
          <w:rStyle w:val="FootnoteReference"/>
        </w:rPr>
        <w:footnoteReference w:id="1065"/>
      </w:r>
    </w:p>
    <w:p>
      <w:pPr>
        <w:numPr>
          <w:ilvl w:val="0"/>
          <w:numId w:val="1206"/>
        </w:numPr>
        <w:pStyle w:val="Compact"/>
      </w:pPr>
      <w:r>
        <w:t xml:space="preserve">Cluster pricing not verified; heavy operations when self-managed</w:t>
      </w:r>
      <w:r>
        <w:t xml:space="preserve"> </w:t>
      </w:r>
      <w:r>
        <w:rPr>
          <w:rStyle w:val="ClaimLabel"/>
        </w:rPr>
        <w:t xml:space="preserve">NPV</w:t>
      </w:r>
      <w:r>
        <w:t xml:space="preserve"> </w:t>
      </w:r>
      <w:r>
        <w:rPr>
          <w:rStyle w:val="ClaimLabel"/>
        </w:rPr>
        <w:t xml:space="preserve">AJ</w:t>
      </w:r>
    </w:p>
    <w:p>
      <w:pPr>
        <w:numPr>
          <w:ilvl w:val="0"/>
          <w:numId w:val="1206"/>
        </w:numPr>
        <w:pStyle w:val="Compact"/>
      </w:pPr>
      <w:r>
        <w:t xml:space="preserve">Bundled Jina embedding couples L6 and L7</w:t>
      </w:r>
      <w:r>
        <w:t xml:space="preserve"> </w:t>
      </w:r>
      <w:r>
        <w:rPr>
          <w:rStyle w:val="ClaimLabel"/>
        </w:rPr>
        <w:t xml:space="preserve">VF</w:t>
      </w:r>
      <w:r>
        <w:rPr>
          <w:rStyle w:val="FootnoteReference"/>
        </w:rPr>
        <w:footnoteReference w:id="1066"/>
      </w:r>
    </w:p>
    <w:p>
      <w:pPr>
        <w:numPr>
          <w:ilvl w:val="0"/>
          <w:numId w:val="1206"/>
        </w:numPr>
        <w:pStyle w:val="Compact"/>
      </w:pPr>
      <w:r>
        <w:t xml:space="preserve">VectorDB index mode only in technical preview</w:t>
      </w:r>
      <w:r>
        <w:t xml:space="preserve"> </w:t>
      </w:r>
      <w:r>
        <w:rPr>
          <w:rStyle w:val="ClaimLabel"/>
        </w:rPr>
        <w:t xml:space="preserve">VF</w:t>
      </w:r>
      <w:r>
        <w:rPr>
          <w:rStyle w:val="FootnoteReference"/>
        </w:rPr>
        <w:footnoteReference w:id="1068"/>
      </w:r>
    </w:p>
    <w:p>
      <w:pPr>
        <w:pStyle w:val="FirstParagraph"/>
      </w:pPr>
      <w:r>
        <w:rPr>
          <w:bCs/>
          <w:b/>
        </w:rPr>
        <w:t xml:space="preserve">Choose when</w:t>
      </w:r>
    </w:p>
    <w:p>
      <w:pPr>
        <w:numPr>
          <w:ilvl w:val="0"/>
          <w:numId w:val="1207"/>
        </w:numPr>
        <w:pStyle w:val="Compact"/>
      </w:pPr>
      <w:r>
        <w:t xml:space="preserve">Elastic or OpenSearch is already an operated platform, or the corpus is lexical-heavy</w:t>
      </w:r>
      <w:r>
        <w:t xml:space="preserve"> </w:t>
      </w:r>
      <w:r>
        <w:rPr>
          <w:rStyle w:val="ClaimLabel"/>
        </w:rPr>
        <w:t xml:space="preserve">AJ</w:t>
      </w:r>
    </w:p>
    <w:p>
      <w:pPr>
        <w:pStyle w:val="FirstParagraph"/>
      </w:pPr>
      <w:r>
        <w:rPr>
          <w:bCs/>
          <w:b/>
        </w:rPr>
        <w:t xml:space="preserve">Avoid when</w:t>
      </w:r>
    </w:p>
    <w:p>
      <w:pPr>
        <w:numPr>
          <w:ilvl w:val="0"/>
          <w:numId w:val="1208"/>
        </w:numPr>
        <w:pStyle w:val="Compact"/>
      </w:pPr>
      <w:r>
        <w:t xml:space="preserve">It would be introduced only for vectors with no search team</w:t>
      </w:r>
      <w:r>
        <w:t xml:space="preserve"> </w:t>
      </w:r>
      <w:r>
        <w:rPr>
          <w:rStyle w:val="ClaimLabel"/>
        </w:rPr>
        <w:t xml:space="preserve">AJ</w:t>
      </w:r>
    </w:p>
    <w:p>
      <w:pPr>
        <w:pStyle w:val="FirstParagraph"/>
      </w:pPr>
      <w:r>
        <w:rPr>
          <w:bCs/>
          <w:b/>
        </w:rPr>
        <w:t xml:space="preserve">Nearest competitors:</w:t>
      </w:r>
      <w:r>
        <w:t xml:space="preserve"> </w:t>
      </w:r>
      <w:r>
        <w:t xml:space="preserve">L6-mongodb-atlas-vector-search, L6-weaviate, OpenSearch (no record)</w:t>
      </w:r>
    </w:p>
    <w:p>
      <w:pPr>
        <w:pStyle w:val="BodyText"/>
      </w:pPr>
      <w:r>
        <w:rPr>
          <w:bCs/>
          <w:b/>
        </w:rPr>
        <w:t xml:space="preserve">Regulated-FS note.</w:t>
      </w:r>
      <w:r>
        <w:t xml:space="preserve"> </w:t>
      </w:r>
      <w:r>
        <w:t xml:space="preserve">Use document-level security for entitlements; pin the semantic_text model; choose AGPL distribution only after legal review</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Elastic N.V. (NYSE: ESTC)</w:t>
            </w:r>
          </w:p>
        </w:tc>
        <w:tc>
          <w:tcPr/>
          <w:p>
            <w:pPr>
              <w:pStyle w:val="Compact"/>
              <w:jc w:val="left"/>
            </w:pPr>
            <w:r>
              <w:t xml:space="preserve">Verified fact</w:t>
            </w:r>
          </w:p>
        </w:tc>
        <w:tc>
          <w:tcPr/>
          <w:p>
            <w:pPr>
              <w:pStyle w:val="Compact"/>
              <w:jc w:val="left"/>
            </w:pPr>
            <w:r>
              <w:t xml:space="preserve">A2-S023</w:t>
            </w:r>
          </w:p>
        </w:tc>
      </w:tr>
      <w:tr>
        <w:tc>
          <w:tcPr/>
          <w:p>
            <w:pPr>
              <w:pStyle w:val="Compact"/>
              <w:jc w:val="left"/>
            </w:pPr>
            <w:r>
              <w:t xml:space="preserve">Category</w:t>
            </w:r>
          </w:p>
        </w:tc>
        <w:tc>
          <w:tcPr/>
          <w:p>
            <w:pPr>
              <w:pStyle w:val="Compact"/>
              <w:jc w:val="left"/>
            </w:pPr>
            <w:r>
              <w:t xml:space="preserve">Search engine with full-text (BM25), vector and hybrid retrieval; general-purpose search platform</w:t>
            </w:r>
          </w:p>
        </w:tc>
        <w:tc>
          <w:tcPr/>
          <w:p>
            <w:pPr>
              <w:pStyle w:val="Compact"/>
              <w:jc w:val="left"/>
            </w:pPr>
            <w:r>
              <w:t xml:space="preserve">Verified fact</w:t>
            </w:r>
          </w:p>
        </w:tc>
        <w:tc>
          <w:tcPr/>
          <w:p>
            <w:pPr>
              <w:pStyle w:val="Compact"/>
              <w:jc w:val="left"/>
            </w:pPr>
            <w:r>
              <w:t xml:space="preserve">A2-S023, A2-S042</w:t>
            </w:r>
          </w:p>
        </w:tc>
      </w:tr>
      <w:tr>
        <w:tc>
          <w:tcPr/>
          <w:p>
            <w:pPr>
              <w:pStyle w:val="Compact"/>
              <w:jc w:val="left"/>
            </w:pPr>
            <w:r>
              <w:t xml:space="preserve">Version / lineup</w:t>
            </w:r>
          </w:p>
        </w:tc>
        <w:tc>
          <w:tcPr/>
          <w:p>
            <w:pPr>
              <w:pStyle w:val="Compact"/>
              <w:jc w:val="left"/>
            </w:pPr>
            <w:r>
              <w:t xml:space="preserve">Elastic Stack 9.5 (GA 4 August 2026; patch 9.5.4); Python client 9.5.1 (9 September 2026)</w:t>
            </w:r>
          </w:p>
        </w:tc>
        <w:tc>
          <w:tcPr/>
          <w:p>
            <w:pPr>
              <w:pStyle w:val="Compact"/>
              <w:jc w:val="left"/>
            </w:pPr>
            <w:r>
              <w:t xml:space="preserve">Verified fact</w:t>
            </w:r>
          </w:p>
        </w:tc>
        <w:tc>
          <w:tcPr/>
          <w:p>
            <w:pPr>
              <w:pStyle w:val="Compact"/>
              <w:jc w:val="left"/>
            </w:pPr>
            <w:r>
              <w:t xml:space="preserve">A2-S133, A2-S057, V1-S085</w:t>
            </w:r>
          </w:p>
        </w:tc>
      </w:tr>
      <w:tr>
        <w:tc>
          <w:tcPr/>
          <w:p>
            <w:pPr>
              <w:pStyle w:val="Compact"/>
              <w:jc w:val="left"/>
            </w:pPr>
            <w:r>
              <w:t xml:space="preserve">Licence</w:t>
            </w:r>
          </w:p>
        </w:tc>
        <w:tc>
          <w:tcPr/>
          <w:p>
            <w:pPr>
              <w:pStyle w:val="Compact"/>
              <w:jc w:val="left"/>
            </w:pPr>
            <w:r>
              <w:t xml:space="preserve">Source: triple licence - AGPLv3 (OSI open source, added 2024; core under AGPL since 8.16), SSPL 1.0 or Elastic License 2.0; paid features proprietary; clients Apache-2.0</w:t>
            </w:r>
          </w:p>
        </w:tc>
        <w:tc>
          <w:tcPr/>
          <w:p>
            <w:pPr>
              <w:pStyle w:val="Compact"/>
              <w:jc w:val="left"/>
            </w:pPr>
            <w:r>
              <w:t xml:space="preserve">Verified fact</w:t>
            </w:r>
          </w:p>
        </w:tc>
        <w:tc>
          <w:tcPr/>
          <w:p>
            <w:pPr>
              <w:pStyle w:val="Compact"/>
              <w:jc w:val="left"/>
            </w:pPr>
            <w:r>
              <w:t xml:space="preserve">A2-S132</w:t>
            </w:r>
          </w:p>
        </w:tc>
      </w:tr>
      <w:tr>
        <w:tc>
          <w:tcPr/>
          <w:p>
            <w:pPr>
              <w:pStyle w:val="Compact"/>
              <w:jc w:val="left"/>
            </w:pPr>
            <w:r>
              <w:t xml:space="preserve">Status events</w:t>
            </w:r>
          </w:p>
        </w:tc>
        <w:tc>
          <w:tcPr/>
          <w:p>
            <w:pPr>
              <w:pStyle w:val="Compact"/>
              <w:jc w:val="left"/>
            </w:pPr>
            <w:r>
              <w:t xml:space="preserve">9 October 2025: Elastic completes acquisition of Jina AI; June 2026: jina-embeddings-v5-omni on Elastic Inference Service</w:t>
            </w:r>
          </w:p>
        </w:tc>
        <w:tc>
          <w:tcPr/>
          <w:p>
            <w:pPr>
              <w:pStyle w:val="Compact"/>
              <w:jc w:val="left"/>
            </w:pPr>
            <w:r>
              <w:t xml:space="preserve">Verified fact</w:t>
            </w:r>
          </w:p>
        </w:tc>
        <w:tc>
          <w:tcPr/>
          <w:p>
            <w:pPr>
              <w:pStyle w:val="Compact"/>
              <w:jc w:val="left"/>
            </w:pPr>
            <w:r>
              <w:t xml:space="preserve">A2-S023, A2-S027, V1-S025</w:t>
            </w:r>
          </w:p>
        </w:tc>
      </w:tr>
      <w:tr>
        <w:tc>
          <w:tcPr/>
          <w:p>
            <w:pPr>
              <w:pStyle w:val="Compact"/>
              <w:jc w:val="left"/>
            </w:pPr>
            <w:r>
              <w:t xml:space="preserve">Strategic direction</w:t>
            </w:r>
          </w:p>
        </w:tc>
        <w:tc>
          <w:tcPr/>
          <w:p>
            <w:pPr>
              <w:pStyle w:val="Compact"/>
              <w:jc w:val="left"/>
            </w:pPr>
            <w:r>
              <w:t xml:space="preserve">‘</w:t>
            </w:r>
            <w:r>
              <w:t xml:space="preserve">Search AI Company</w:t>
            </w:r>
            <w:r>
              <w:t xml:space="preserve">’</w:t>
            </w:r>
            <w:r>
              <w:t xml:space="preserve">: acquired Jina AI for multimodal/multilingual embeddings and rerankers complementing ELSER; Elastic Inference Service hosts Jina v5-omni models</w:t>
            </w:r>
          </w:p>
        </w:tc>
        <w:tc>
          <w:tcPr/>
          <w:p>
            <w:pPr>
              <w:pStyle w:val="Compact"/>
              <w:jc w:val="left"/>
            </w:pPr>
            <w:r>
              <w:t xml:space="preserve">Verified fact</w:t>
            </w:r>
          </w:p>
        </w:tc>
        <w:tc>
          <w:tcPr/>
          <w:p>
            <w:pPr>
              <w:pStyle w:val="Compact"/>
              <w:jc w:val="left"/>
            </w:pPr>
            <w:r>
              <w:t xml:space="preserve">A2-S023, A2-S027, A2-S042</w:t>
            </w:r>
          </w:p>
        </w:tc>
      </w:tr>
      <w:tr>
        <w:tc>
          <w:tcPr/>
          <w:p>
            <w:pPr>
              <w:pStyle w:val="Compact"/>
              <w:jc w:val="left"/>
            </w:pPr>
            <w:r>
              <w:t xml:space="preserve">What it does</w:t>
            </w:r>
          </w:p>
        </w:tc>
        <w:tc>
          <w:tcPr/>
          <w:p>
            <w:pPr>
              <w:pStyle w:val="Compact"/>
              <w:jc w:val="left"/>
            </w:pPr>
            <w:r>
              <w:t xml:space="preserve">Distributed search engine combining BM25, dense/sparse vectors (BBQ/DiskBBQ quantisation, default since 9.1) and hybrid retrievers (RRF, linear with l2_norm), semantic_text fields with automatic chunking and embedding (default Jina v5), MMR diversification; 9.5 adds VectorDB index mode (preview) and multimodal semantic field (preview).</w:t>
            </w:r>
          </w:p>
        </w:tc>
        <w:tc>
          <w:tcPr/>
          <w:p>
            <w:pPr>
              <w:pStyle w:val="Compact"/>
              <w:jc w:val="left"/>
            </w:pPr>
            <w:r>
              <w:t xml:space="preserve">Verified fact</w:t>
            </w:r>
          </w:p>
        </w:tc>
        <w:tc>
          <w:tcPr/>
          <w:p>
            <w:pPr>
              <w:pStyle w:val="Compact"/>
              <w:jc w:val="left"/>
            </w:pPr>
            <w:r>
              <w:t xml:space="preserve">A2-S133, A2-S042, A2-S023</w:t>
            </w:r>
          </w:p>
        </w:tc>
      </w:tr>
      <w:tr>
        <w:tc>
          <w:tcPr/>
          <w:p>
            <w:pPr>
              <w:pStyle w:val="Compact"/>
              <w:jc w:val="left"/>
            </w:pPr>
            <w:r>
              <w:t xml:space="preserve">Stack position</w:t>
            </w:r>
          </w:p>
        </w:tc>
        <w:tc>
          <w:tcPr/>
          <w:p>
            <w:pPr>
              <w:pStyle w:val="Compact"/>
              <w:jc w:val="left"/>
            </w:pPr>
            <w:r>
              <w:t xml:space="preserve">L6 retrieval store with built-in L7 inference; a</w:t>
            </w:r>
            <w:r>
              <w:t xml:space="preserve"> </w:t>
            </w:r>
            <w:r>
              <w:t xml:space="preserve">‘</w:t>
            </w:r>
            <w:r>
              <w:t xml:space="preserve">retrieval/knowledge store</w:t>
            </w:r>
            <w:r>
              <w:t xml:space="preserve">’</w:t>
            </w:r>
            <w:r>
              <w:t xml:space="preserve"> </w:t>
            </w:r>
            <w:r>
              <w:t xml:space="preserve">rather than a pure vector DB.</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official language clients (e.g. Python 9.5.1), open inference API, Elastic Inference Service</w:t>
            </w:r>
          </w:p>
        </w:tc>
        <w:tc>
          <w:tcPr/>
          <w:p>
            <w:pPr>
              <w:pStyle w:val="Compact"/>
              <w:jc w:val="left"/>
            </w:pPr>
            <w:r>
              <w:t xml:space="preserve">Verified fact</w:t>
            </w:r>
          </w:p>
        </w:tc>
        <w:tc>
          <w:tcPr/>
          <w:p>
            <w:pPr>
              <w:pStyle w:val="Compact"/>
              <w:jc w:val="left"/>
            </w:pPr>
            <w:r>
              <w:t xml:space="preserve">A2-S057, A2-S042</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Elastic Cloud: ISO 27001, ISO 27017, ISO 27018, SOC 2 Type II (report via Trust Center)</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GDPR / residency</w:t>
            </w:r>
          </w:p>
        </w:tc>
        <w:tc>
          <w:tcPr/>
          <w:p>
            <w:pPr>
              <w:pStyle w:val="Compact"/>
              <w:jc w:val="left"/>
            </w:pPr>
            <w:r>
              <w:t xml:space="preserve">EU/UK hosted regions: AWS Frankfurt, Zurich, Stockholm, Milan, Ireland, London, Paris; GCP Finland, Belgium, London, Frankfurt, Netherlands, Paris; Azure Ireland, UK South, Netherlands; Serverless in AWS Frankfurt, Ireland, London and others</w:t>
            </w:r>
          </w:p>
        </w:tc>
        <w:tc>
          <w:tcPr/>
          <w:p>
            <w:pPr>
              <w:pStyle w:val="Compact"/>
              <w:jc w:val="left"/>
            </w:pPr>
            <w:r>
              <w:t xml:space="preserve">Verified fact</w:t>
            </w:r>
          </w:p>
        </w:tc>
        <w:tc>
          <w:tcPr/>
          <w:p>
            <w:pPr>
              <w:pStyle w:val="Compact"/>
              <w:jc w:val="left"/>
            </w:pPr>
            <w:r>
              <w:t xml:space="preserve">A2-S135</w:t>
            </w:r>
          </w:p>
        </w:tc>
      </w:tr>
      <w:tr>
        <w:tc>
          <w:tcPr/>
          <w:p>
            <w:pPr>
              <w:pStyle w:val="Compact"/>
              <w:jc w:val="left"/>
            </w:pPr>
            <w:r>
              <w:t xml:space="preserve">Security features</w:t>
            </w:r>
          </w:p>
        </w:tc>
        <w:tc>
          <w:tcPr/>
          <w:p>
            <w:pPr>
              <w:pStyle w:val="Compact"/>
              <w:jc w:val="left"/>
            </w:pPr>
            <w:r>
              <w:t xml:space="preserve">Encryption at rest by default; customer-managed keys (AWS KMS, Azure Key Vault, Google Cloud KMS) on Elastic Cloud Hosted with Enterprise subscription (Serverless BYOK on roadmap); AWS PrivateLink, Azure Private Link, GCP Private Service Connect incl. London</w:t>
            </w:r>
          </w:p>
        </w:tc>
        <w:tc>
          <w:tcPr/>
          <w:p>
            <w:pPr>
              <w:pStyle w:val="Compact"/>
              <w:jc w:val="left"/>
            </w:pPr>
            <w:r>
              <w:t xml:space="preserve">Verified fact</w:t>
            </w:r>
          </w:p>
        </w:tc>
        <w:tc>
          <w:tcPr/>
          <w:p>
            <w:pPr>
              <w:pStyle w:val="Compact"/>
              <w:jc w:val="left"/>
            </w:pPr>
            <w:r>
              <w:t xml:space="preserve">A2-S134</w:t>
            </w:r>
          </w:p>
        </w:tc>
      </w:tr>
      <w:tr>
        <w:tc>
          <w:tcPr/>
          <w:p>
            <w:pPr>
              <w:pStyle w:val="Compact"/>
              <w:jc w:val="left"/>
            </w:pPr>
            <w:r>
              <w:t xml:space="preserve">Access controls</w:t>
            </w:r>
          </w:p>
        </w:tc>
        <w:tc>
          <w:tcPr/>
          <w:p>
            <w:pPr>
              <w:pStyle w:val="Compact"/>
              <w:jc w:val="left"/>
            </w:pPr>
            <w:r>
              <w:t xml:space="preserve">SAML/OIDC SSO, RBAC, field/document-level security and audit logging (self-managed: Platinum tier); Elastic Cloud tier mapping not confirmed</w:t>
            </w:r>
          </w:p>
        </w:tc>
        <w:tc>
          <w:tcPr/>
          <w:p>
            <w:pPr>
              <w:pStyle w:val="Compact"/>
              <w:jc w:val="left"/>
            </w:pPr>
            <w:r>
              <w:t xml:space="preserve">Verified fact</w:t>
            </w:r>
          </w:p>
        </w:tc>
        <w:tc>
          <w:tcPr/>
          <w:p>
            <w:pPr>
              <w:pStyle w:val="Compact"/>
              <w:jc w:val="left"/>
            </w:pPr>
            <w:r>
              <w:t xml:space="preserve">A2-S134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Elastic Inference Service billed per million tokens on Elastic Cloud (consumption-based); cluster pricing not verified</w:t>
            </w:r>
          </w:p>
        </w:tc>
        <w:tc>
          <w:tcPr/>
          <w:p>
            <w:pPr>
              <w:pStyle w:val="Compact"/>
              <w:jc w:val="left"/>
            </w:pPr>
            <w:r>
              <w:t xml:space="preserve">Verified fact</w:t>
            </w:r>
          </w:p>
        </w:tc>
        <w:tc>
          <w:tcPr/>
          <w:p>
            <w:pPr>
              <w:pStyle w:val="Compact"/>
              <w:jc w:val="left"/>
            </w:pPr>
            <w:r>
              <w:t xml:space="preserve">A2-S042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Jina models and ELSER via Elastic Inference Service; OpenSearch fork as alternative (OpenSearch 3.9.0, 29 September 2026; opensearch-py 3.2.0, Apache-2.0)</w:t>
            </w:r>
          </w:p>
        </w:tc>
        <w:tc>
          <w:tcPr/>
          <w:p>
            <w:pPr>
              <w:pStyle w:val="Compact"/>
              <w:jc w:val="left"/>
            </w:pPr>
            <w:r>
              <w:t xml:space="preserve">Verified fact</w:t>
            </w:r>
          </w:p>
        </w:tc>
        <w:tc>
          <w:tcPr/>
          <w:p>
            <w:pPr>
              <w:pStyle w:val="Compact"/>
              <w:jc w:val="left"/>
            </w:pPr>
            <w:r>
              <w:t xml:space="preserve">A2-S023, A2-S136, A2-S058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Mature; frequent minors (9.0-9.5 in ~16 months)</w:t>
            </w:r>
          </w:p>
        </w:tc>
        <w:tc>
          <w:tcPr/>
          <w:p>
            <w:pPr>
              <w:pStyle w:val="Compact"/>
              <w:jc w:val="left"/>
            </w:pPr>
            <w:r>
              <w:t xml:space="preserve">Verified fact</w:t>
            </w:r>
          </w:p>
        </w:tc>
        <w:tc>
          <w:tcPr/>
          <w:p>
            <w:pPr>
              <w:pStyle w:val="Compact"/>
              <w:jc w:val="left"/>
            </w:pPr>
            <w:r>
              <w:t xml:space="preserve">A2-S133</w:t>
            </w:r>
          </w:p>
        </w:tc>
      </w:tr>
      <w:tr>
        <w:tc>
          <w:tcPr/>
          <w:p>
            <w:pPr>
              <w:pStyle w:val="Compact"/>
              <w:jc w:val="left"/>
            </w:pPr>
            <w:r>
              <w:t xml:space="preserve">Deployment</w:t>
            </w:r>
          </w:p>
        </w:tc>
        <w:tc>
          <w:tcPr/>
          <w:p>
            <w:pPr>
              <w:pStyle w:val="Compact"/>
              <w:jc w:val="left"/>
            </w:pPr>
            <w:r>
              <w:t xml:space="preserve">saas: Yes (Elastic Cloud Hosted and Serverless); managed_cloud: Yes (AWS, GCP, Azure); vpc_byoc: Not publicly verified; private_cloud: Not publicly verified; self_hosted: Yes (self-managed; AGPL/SSPL/ELv2 source); on_prem: Yes</w:t>
            </w:r>
          </w:p>
        </w:tc>
        <w:tc>
          <w:tcPr/>
          <w:p>
            <w:pPr>
              <w:pStyle w:val="Compact"/>
            </w:pPr>
          </w:p>
        </w:tc>
        <w:tc>
          <w:tcPr/>
          <w:p>
            <w:pPr>
              <w:pStyle w:val="Compact"/>
            </w:pPr>
          </w:p>
        </w:tc>
      </w:tr>
    </w:tbl>
    <w:bookmarkEnd w:id="1069"/>
    <w:bookmarkStart w:id="1086" w:name="X8318a60c61646eabdcf165ea76ad00ea976fc71"/>
    <w:p>
      <w:pPr>
        <w:pStyle w:val="Heading2"/>
      </w:pPr>
      <w:r>
        <w:t xml:space="preserve">Milvus (open source) and Zilliz Cloud (managed Milvus) (</w:t>
      </w:r>
      <w:r>
        <w:rPr>
          <w:rStyle w:val="VerbatimChar"/>
        </w:rPr>
        <w:t xml:space="preserve">L6-milvus-zilliz</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Milvus – vector search</w:t>
      </w:r>
    </w:p>
    <w:p>
      <w:pPr>
        <w:pStyle w:val="BodyText"/>
      </w:pPr>
      <w:r>
        <w:rPr>
          <w:iCs/>
          <w:i/>
        </w:rPr>
        <w:t xml:space="preserve">Rationale:</w:t>
      </w:r>
      <w:r>
        <w:t xml:space="preserve"> </w:t>
      </w:r>
      <w:r>
        <w:t xml:space="preserve">Foundation-governed, permissively licensed engine with a certified managed and BYOC route; scale option behind Qdrant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BM25, JSON indexing, lake-native storage; multi-tenancy and filtered performance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audit logs and 99.95% SLA on Enterprise Dedicated (A2-S120), plus organisation, project and cluster RBAC with custom roles and SCIM (B-REVA-S001): all three controls plus SLA and SCIM (rule 7)</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Combined record: Zilliz Cloud has product-scoped SOC 2 Type II and ISO 27001 plus CMEK (would reach 5 under rule 8), but the self-hosted Milvus route is scored on rule 2 hygiene, which is not evidenced; 4 reflects the recommended mix of self-host and BYOC</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on three clouds, BYOC, self-host, on-prem</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pymilvus; mainstream integrations</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LF AI &amp; Data graduated; 2.6 maintained; 3.0 GA only ten weeks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OSS free but distributed operations heavy; Zilliz BYOC pricing unpublished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under neutral foundation governance</w:t>
            </w:r>
          </w:p>
        </w:tc>
      </w:tr>
      <w:tr>
        <w:tc>
          <w:tcPr/>
          <w:p>
            <w:pPr>
              <w:pStyle w:val="Compact"/>
              <w:jc w:val="left"/>
            </w:pPr>
            <w:r>
              <w:rPr>
                <w:bCs/>
                <w:b/>
              </w:rPr>
              <w:t xml:space="preserve">Total (generic / FS)</w:t>
            </w:r>
          </w:p>
        </w:tc>
        <w:tc>
          <w:tcPr/>
          <w:p>
            <w:pPr>
              <w:pStyle w:val="Compact"/>
              <w:jc w:val="right"/>
            </w:pPr>
            <w:r>
              <w:rPr>
                <w:bCs/>
                <w:b/>
              </w:rPr>
              <w:t xml:space="preserve">4.10 / 4.25</w:t>
            </w:r>
          </w:p>
        </w:tc>
        <w:tc>
          <w:tcPr/>
          <w:p>
            <w:pPr>
              <w:pStyle w:val="Compact"/>
            </w:pPr>
          </w:p>
        </w:tc>
      </w:tr>
    </w:tbl>
    <w:p>
      <w:pPr>
        <w:pStyle w:val="BodyText"/>
      </w:pPr>
      <w:r>
        <w:rPr>
          <w:bCs/>
          <w:b/>
        </w:rPr>
        <w:t xml:space="preserve">Capabilities.</w:t>
      </w:r>
      <w:r>
        <w:t xml:space="preserve"> </w:t>
      </w:r>
      <w:r>
        <w:t xml:space="preserve">Apache-2.0 distributed vector database (LF AI &amp; Data graduated) with dense/sparse vectors, BM25, JSON path indexing and online schema changes; Milvus 3.0</w:t>
      </w:r>
      <w:r>
        <w:t xml:space="preserve"> </w:t>
      </w:r>
      <w:r>
        <w:t xml:space="preserve">‘</w:t>
      </w:r>
      <w:r>
        <w:t xml:space="preserve">lake-native</w:t>
      </w:r>
      <w:r>
        <w:t xml:space="preserve">’</w:t>
      </w:r>
      <w:r>
        <w:t xml:space="preserve"> </w:t>
      </w:r>
      <w:r>
        <w:t xml:space="preserve">GA 29 July 2026; Zilliz Cloud as managed and BYOC</w:t>
      </w:r>
      <w:r>
        <w:t xml:space="preserve"> </w:t>
      </w:r>
      <w:r>
        <w:t xml:space="preserve">‘</w:t>
      </w:r>
      <w:r>
        <w:t xml:space="preserve">Vector Lakebase</w:t>
      </w:r>
      <w:r>
        <w:t xml:space="preserve">’</w:t>
      </w:r>
      <w:r>
        <w:t xml:space="preserve"> </w:t>
      </w:r>
      <w:r>
        <w:rPr>
          <w:rStyle w:val="ClaimLabel"/>
        </w:rPr>
        <w:t xml:space="preserve">VF</w:t>
      </w:r>
      <w:r>
        <w:rPr>
          <w:rStyle w:val="FootnoteReference"/>
        </w:rPr>
        <w:footnoteReference w:id="1070"/>
      </w:r>
      <w:r>
        <w:t xml:space="preserve">.</w:t>
      </w:r>
    </w:p>
    <w:p>
      <w:pPr>
        <w:pStyle w:val="BodyText"/>
      </w:pPr>
      <w:r>
        <w:rPr>
          <w:bCs/>
          <w:b/>
        </w:rPr>
        <w:t xml:space="preserve">Strengths</w:t>
      </w:r>
    </w:p>
    <w:p>
      <w:pPr>
        <w:numPr>
          <w:ilvl w:val="0"/>
          <w:numId w:val="1209"/>
        </w:numPr>
        <w:pStyle w:val="Compact"/>
      </w:pPr>
      <w:r>
        <w:t xml:space="preserve">Foundation governance and Apache-2.0</w:t>
      </w:r>
      <w:r>
        <w:t xml:space="preserve"> </w:t>
      </w:r>
      <w:r>
        <w:rPr>
          <w:rStyle w:val="ClaimLabel"/>
        </w:rPr>
        <w:t xml:space="preserve">VF</w:t>
      </w:r>
      <w:r>
        <w:rPr>
          <w:rStyle w:val="FootnoteReference"/>
        </w:rPr>
        <w:footnoteReference w:id="1075"/>
      </w:r>
    </w:p>
    <w:p>
      <w:pPr>
        <w:numPr>
          <w:ilvl w:val="0"/>
          <w:numId w:val="1209"/>
        </w:numPr>
        <w:pStyle w:val="Compact"/>
      </w:pPr>
      <w:r>
        <w:t xml:space="preserve">Zilliz Cloud SOC 2 Type II (incl. BYOC) and ISO 27001; CMEK on Business Critical</w:t>
      </w:r>
      <w:r>
        <w:t xml:space="preserve"> </w:t>
      </w:r>
      <w:r>
        <w:rPr>
          <w:rStyle w:val="ClaimLabel"/>
        </w:rPr>
        <w:t xml:space="preserve">VF</w:t>
      </w:r>
      <w:r>
        <w:rPr>
          <w:rStyle w:val="FootnoteReference"/>
        </w:rPr>
        <w:footnoteReference w:id="1076"/>
      </w:r>
    </w:p>
    <w:p>
      <w:pPr>
        <w:numPr>
          <w:ilvl w:val="0"/>
          <w:numId w:val="1209"/>
        </w:numPr>
        <w:pStyle w:val="Compact"/>
      </w:pPr>
      <w:r>
        <w:t xml:space="preserve">Enterprise Dedicated with SSO, audit logs and 99.95% SLA</w:t>
      </w:r>
      <w:r>
        <w:t xml:space="preserve"> </w:t>
      </w:r>
      <w:r>
        <w:rPr>
          <w:rStyle w:val="ClaimLabel"/>
        </w:rPr>
        <w:t xml:space="preserve">VF</w:t>
      </w:r>
      <w:r>
        <w:rPr>
          <w:rStyle w:val="FootnoteReference"/>
        </w:rPr>
        <w:footnoteReference w:id="1078"/>
      </w:r>
    </w:p>
    <w:p>
      <w:pPr>
        <w:numPr>
          <w:ilvl w:val="0"/>
          <w:numId w:val="1209"/>
        </w:numPr>
        <w:pStyle w:val="Compact"/>
      </w:pPr>
      <w:r>
        <w:t xml:space="preserve">Same API from Lite to Distributed to Zilliz Cloud</w:t>
      </w:r>
      <w:r>
        <w:t xml:space="preserve"> </w:t>
      </w:r>
      <w:r>
        <w:rPr>
          <w:rStyle w:val="ClaimLabel"/>
        </w:rPr>
        <w:t xml:space="preserve">VF</w:t>
      </w:r>
      <w:r>
        <w:rPr>
          <w:rStyle w:val="FootnoteReference"/>
        </w:rPr>
        <w:footnoteReference w:id="1079"/>
      </w:r>
    </w:p>
    <w:p>
      <w:pPr>
        <w:numPr>
          <w:ilvl w:val="0"/>
          <w:numId w:val="1209"/>
        </w:numPr>
        <w:pStyle w:val="Compact"/>
      </w:pPr>
      <w:r>
        <w:t xml:space="preserve">Organisation, project and cluster RBAC with custom roles, IdP group mapping and SCIM on Zilliz Cloud</w:t>
      </w:r>
      <w:r>
        <w:t xml:space="preserve"> </w:t>
      </w:r>
      <w:r>
        <w:rPr>
          <w:rStyle w:val="ClaimLabel"/>
        </w:rPr>
        <w:t xml:space="preserve">VF</w:t>
      </w:r>
      <w:r>
        <w:rPr>
          <w:rStyle w:val="FootnoteReference"/>
        </w:rPr>
        <w:footnoteReference w:id="1080"/>
      </w:r>
    </w:p>
    <w:p>
      <w:pPr>
        <w:pStyle w:val="FirstParagraph"/>
      </w:pPr>
      <w:r>
        <w:rPr>
          <w:bCs/>
          <w:b/>
        </w:rPr>
        <w:t xml:space="preserve">Limitations and risks</w:t>
      </w:r>
    </w:p>
    <w:p>
      <w:pPr>
        <w:numPr>
          <w:ilvl w:val="0"/>
          <w:numId w:val="1210"/>
        </w:numPr>
        <w:pStyle w:val="Compact"/>
      </w:pPr>
      <w:r>
        <w:t xml:space="preserve">3.0 not guaranteed compatible with 2.6 servers</w:t>
      </w:r>
      <w:r>
        <w:t xml:space="preserve"> </w:t>
      </w:r>
      <w:r>
        <w:rPr>
          <w:rStyle w:val="ClaimLabel"/>
        </w:rPr>
        <w:t xml:space="preserve">VF</w:t>
      </w:r>
      <w:r>
        <w:rPr>
          <w:rStyle w:val="FootnoteReference"/>
        </w:rPr>
        <w:footnoteReference w:id="1082"/>
      </w:r>
    </w:p>
    <w:p>
      <w:pPr>
        <w:numPr>
          <w:ilvl w:val="0"/>
          <w:numId w:val="1210"/>
        </w:numPr>
        <w:pStyle w:val="Compact"/>
      </w:pPr>
      <w:r>
        <w:t xml:space="preserve">Milvus Lite has no authentication, roles or TLS</w:t>
      </w:r>
      <w:r>
        <w:t xml:space="preserve"> </w:t>
      </w:r>
      <w:r>
        <w:rPr>
          <w:rStyle w:val="ClaimLabel"/>
        </w:rPr>
        <w:t xml:space="preserve">VF</w:t>
      </w:r>
      <w:r>
        <w:rPr>
          <w:rStyle w:val="FootnoteReference"/>
        </w:rPr>
        <w:footnoteReference w:id="1083"/>
      </w:r>
    </w:p>
    <w:p>
      <w:pPr>
        <w:numPr>
          <w:ilvl w:val="0"/>
          <w:numId w:val="1210"/>
        </w:numPr>
        <w:pStyle w:val="Compact"/>
      </w:pPr>
      <w:r>
        <w:t xml:space="preserve">Distributed Milvus is a heavy operational commitment</w:t>
      </w:r>
      <w:r>
        <w:t xml:space="preserve"> </w:t>
      </w:r>
      <w:r>
        <w:rPr>
          <w:rStyle w:val="ClaimLabel"/>
        </w:rPr>
        <w:t xml:space="preserve">AJ</w:t>
      </w:r>
    </w:p>
    <w:p>
      <w:pPr>
        <w:numPr>
          <w:ilvl w:val="0"/>
          <w:numId w:val="1210"/>
        </w:numPr>
        <w:pStyle w:val="Compact"/>
      </w:pPr>
      <w:r>
        <w:t xml:space="preserve">Zilliz last disclosed raise 2022</w:t>
      </w:r>
      <w:r>
        <w:t xml:space="preserve"> </w:t>
      </w:r>
      <w:r>
        <w:rPr>
          <w:rStyle w:val="ClaimLabel"/>
        </w:rPr>
        <w:t xml:space="preserve">VF</w:t>
      </w:r>
      <w:r>
        <w:rPr>
          <w:rStyle w:val="FootnoteReference"/>
        </w:rPr>
        <w:footnoteReference w:id="1084"/>
      </w:r>
    </w:p>
    <w:p>
      <w:pPr>
        <w:pStyle w:val="FirstParagraph"/>
      </w:pPr>
      <w:r>
        <w:rPr>
          <w:bCs/>
          <w:b/>
        </w:rPr>
        <w:t xml:space="preserve">Choose when</w:t>
      </w:r>
    </w:p>
    <w:p>
      <w:pPr>
        <w:numPr>
          <w:ilvl w:val="0"/>
          <w:numId w:val="1211"/>
        </w:numPr>
        <w:pStyle w:val="Compact"/>
      </w:pPr>
      <w:r>
        <w:t xml:space="preserve">Very large corpora, open-source portability with managed or BYOC options, or vectors alongside lakehouse data</w:t>
      </w:r>
      <w:r>
        <w:t xml:space="preserve"> </w:t>
      </w:r>
      <w:r>
        <w:rPr>
          <w:rStyle w:val="ClaimLabel"/>
        </w:rPr>
        <w:t xml:space="preserve">AJ</w:t>
      </w:r>
    </w:p>
    <w:p>
      <w:pPr>
        <w:pStyle w:val="FirstParagraph"/>
      </w:pPr>
      <w:r>
        <w:rPr>
          <w:bCs/>
          <w:b/>
        </w:rPr>
        <w:t xml:space="preserve">Avoid when</w:t>
      </w:r>
    </w:p>
    <w:p>
      <w:pPr>
        <w:numPr>
          <w:ilvl w:val="0"/>
          <w:numId w:val="1212"/>
        </w:numPr>
        <w:pStyle w:val="Compact"/>
      </w:pPr>
      <w:r>
        <w:t xml:space="preserve">A small team must self-operate Distributed Milvus</w:t>
      </w:r>
      <w:r>
        <w:t xml:space="preserve"> </w:t>
      </w:r>
      <w:r>
        <w:rPr>
          <w:rStyle w:val="ClaimLabel"/>
        </w:rPr>
        <w:t xml:space="preserve">AJ</w:t>
      </w:r>
    </w:p>
    <w:p>
      <w:pPr>
        <w:numPr>
          <w:ilvl w:val="0"/>
          <w:numId w:val="1212"/>
        </w:numPr>
        <w:pStyle w:val="Compact"/>
      </w:pPr>
      <w:r>
        <w:t xml:space="preserve">3.0 features are needed before the 3.x line matures</w:t>
      </w:r>
      <w:r>
        <w:t xml:space="preserve"> </w:t>
      </w:r>
      <w:r>
        <w:rPr>
          <w:rStyle w:val="ClaimLabel"/>
        </w:rPr>
        <w:t xml:space="preserve">AJ</w:t>
      </w:r>
    </w:p>
    <w:p>
      <w:pPr>
        <w:pStyle w:val="FirstParagraph"/>
      </w:pPr>
      <w:r>
        <w:rPr>
          <w:bCs/>
          <w:b/>
        </w:rPr>
        <w:t xml:space="preserve">Nearest competitors:</w:t>
      </w:r>
      <w:r>
        <w:t xml:space="preserve"> </w:t>
      </w:r>
      <w:r>
        <w:t xml:space="preserve">L6-qdrant, L6-pinecone, L6-weaviate</w:t>
      </w:r>
    </w:p>
    <w:p>
      <w:pPr>
        <w:pStyle w:val="BodyText"/>
      </w:pPr>
      <w:r>
        <w:rPr>
          <w:bCs/>
          <w:b/>
        </w:rPr>
        <w:t xml:space="preserve">Regulated-FS note.</w:t>
      </w:r>
      <w:r>
        <w:t xml:space="preserve"> </w:t>
      </w:r>
      <w:r>
        <w:t xml:space="preserve">Stay on 2.6 or a validated 3.0.x until regression tests pass; Zilliz BYOC for residency; never expose Lite beyond a laptop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Milvus: open-source project, graduated LF AI &amp; Data project; Zilliz (creator and main maintainer) offers Zilliz Cloud</w:t>
            </w:r>
          </w:p>
        </w:tc>
        <w:tc>
          <w:tcPr/>
          <w:p>
            <w:pPr>
              <w:pStyle w:val="Compact"/>
              <w:jc w:val="left"/>
            </w:pPr>
            <w:r>
              <w:t xml:space="preserve">Verified fact</w:t>
            </w:r>
          </w:p>
        </w:tc>
        <w:tc>
          <w:tcPr/>
          <w:p>
            <w:pPr>
              <w:pStyle w:val="Compact"/>
              <w:jc w:val="left"/>
            </w:pPr>
            <w:r>
              <w:t xml:space="preserve">A2-S118, A2-S053</w:t>
            </w:r>
          </w:p>
        </w:tc>
      </w:tr>
      <w:tr>
        <w:tc>
          <w:tcPr/>
          <w:p>
            <w:pPr>
              <w:pStyle w:val="Compact"/>
              <w:jc w:val="left"/>
            </w:pPr>
            <w:r>
              <w:t xml:space="preserve">Category</w:t>
            </w:r>
          </w:p>
        </w:tc>
        <w:tc>
          <w:tcPr/>
          <w:p>
            <w:pPr>
              <w:pStyle w:val="Compact"/>
              <w:jc w:val="left"/>
            </w:pPr>
            <w:r>
              <w:t xml:space="preserve">Distributed open-source vector database (</w:t>
            </w:r>
            <w:r>
              <w:t xml:space="preserve">‘</w:t>
            </w:r>
            <w:r>
              <w:t xml:space="preserve">lake-native</w:t>
            </w:r>
            <w:r>
              <w:t xml:space="preserve">’</w:t>
            </w:r>
            <w:r>
              <w:t xml:space="preserve"> </w:t>
            </w:r>
            <w:r>
              <w:t xml:space="preserve">from 3.0) plus managed</w:t>
            </w:r>
            <w:r>
              <w:t xml:space="preserve"> </w:t>
            </w:r>
            <w:r>
              <w:t xml:space="preserve">‘</w:t>
            </w:r>
            <w:r>
              <w:t xml:space="preserve">Vector Lakebase</w:t>
            </w:r>
            <w:r>
              <w:t xml:space="preserve">’</w:t>
            </w:r>
            <w:r>
              <w:t xml:space="preserve"> </w:t>
            </w:r>
            <w:r>
              <w:t xml:space="preserve">(Zilliz Cloud)</w:t>
            </w:r>
          </w:p>
        </w:tc>
        <w:tc>
          <w:tcPr/>
          <w:p>
            <w:pPr>
              <w:pStyle w:val="Compact"/>
              <w:jc w:val="left"/>
            </w:pPr>
            <w:r>
              <w:t xml:space="preserve">Verified fact</w:t>
            </w:r>
          </w:p>
        </w:tc>
        <w:tc>
          <w:tcPr/>
          <w:p>
            <w:pPr>
              <w:pStyle w:val="Compact"/>
              <w:jc w:val="left"/>
            </w:pPr>
            <w:r>
              <w:t xml:space="preserve">A2-S118</w:t>
            </w:r>
          </w:p>
        </w:tc>
      </w:tr>
      <w:tr>
        <w:tc>
          <w:tcPr/>
          <w:p>
            <w:pPr>
              <w:pStyle w:val="Compact"/>
              <w:jc w:val="left"/>
            </w:pPr>
            <w:r>
              <w:t xml:space="preserve">Version / lineup</w:t>
            </w:r>
          </w:p>
        </w:tc>
        <w:tc>
          <w:tcPr/>
          <w:p>
            <w:pPr>
              <w:pStyle w:val="Compact"/>
              <w:jc w:val="left"/>
            </w:pPr>
            <w:r>
              <w:t xml:space="preserve">Milvus 3.0.2 (20 September 2026); 3.0.0 GA 29 July 2026; 2.6.24 (16 September 2026) still maintained; PyMilvus 3.0.2; Milvus Lite 3.2.1. Zilliz Cloud: Milvus 3.0.x in Private Review for on-demand compute</w:t>
            </w:r>
          </w:p>
        </w:tc>
        <w:tc>
          <w:tcPr/>
          <w:p>
            <w:pPr>
              <w:pStyle w:val="Compact"/>
              <w:jc w:val="left"/>
            </w:pPr>
            <w:r>
              <w:t xml:space="preserve">Verified fact</w:t>
            </w:r>
          </w:p>
        </w:tc>
        <w:tc>
          <w:tcPr/>
          <w:p>
            <w:pPr>
              <w:pStyle w:val="Compact"/>
              <w:jc w:val="left"/>
            </w:pPr>
            <w:r>
              <w:t xml:space="preserve">A2-S117, A2-S118, A2-S053, A2-S054, V1-S031</w:t>
            </w:r>
          </w:p>
        </w:tc>
      </w:tr>
      <w:tr>
        <w:tc>
          <w:tcPr/>
          <w:p>
            <w:pPr>
              <w:pStyle w:val="Compact"/>
              <w:jc w:val="left"/>
            </w:pPr>
            <w:r>
              <w:t xml:space="preserve">Licence</w:t>
            </w:r>
          </w:p>
        </w:tc>
        <w:tc>
          <w:tcPr/>
          <w:p>
            <w:pPr>
              <w:pStyle w:val="Compact"/>
              <w:jc w:val="left"/>
            </w:pPr>
            <w:r>
              <w:t xml:space="preserve">Open source, Apache-2.0 (Milvus 3.0); Zilliz Cloud commercial</w:t>
            </w:r>
          </w:p>
        </w:tc>
        <w:tc>
          <w:tcPr/>
          <w:p>
            <w:pPr>
              <w:pStyle w:val="Compact"/>
              <w:jc w:val="left"/>
            </w:pPr>
            <w:r>
              <w:t xml:space="preserve">Verified fact</w:t>
            </w:r>
          </w:p>
        </w:tc>
        <w:tc>
          <w:tcPr/>
          <w:p>
            <w:pPr>
              <w:pStyle w:val="Compact"/>
              <w:jc w:val="left"/>
            </w:pPr>
            <w:r>
              <w:t xml:space="preserve">A2-S118</w:t>
            </w:r>
          </w:p>
        </w:tc>
      </w:tr>
      <w:tr>
        <w:tc>
          <w:tcPr/>
          <w:p>
            <w:pPr>
              <w:pStyle w:val="Compact"/>
              <w:jc w:val="left"/>
            </w:pPr>
            <w:r>
              <w:t xml:space="preserve">Status events</w:t>
            </w:r>
          </w:p>
        </w:tc>
        <w:tc>
          <w:tcPr/>
          <w:p>
            <w:pPr>
              <w:pStyle w:val="Compact"/>
              <w:jc w:val="left"/>
            </w:pPr>
            <w:r>
              <w:t xml:space="preserve">June 2025: Milvus 2.6 (BM25 full-text speedups, JSON path indexing); 16 July 2026: Milvus 3.0 announced; 29 July 2026: Milvus 3.0.0 GA (not guaranteed compatible with 2.6 servers); 20 September 2026: 3.0.2</w:t>
            </w:r>
          </w:p>
        </w:tc>
        <w:tc>
          <w:tcPr/>
          <w:p>
            <w:pPr>
              <w:pStyle w:val="Compact"/>
              <w:jc w:val="left"/>
            </w:pPr>
            <w:r>
              <w:t xml:space="preserve">Verified fact</w:t>
            </w:r>
          </w:p>
        </w:tc>
        <w:tc>
          <w:tcPr/>
          <w:p>
            <w:pPr>
              <w:pStyle w:val="Compact"/>
              <w:jc w:val="left"/>
            </w:pPr>
            <w:r>
              <w:t xml:space="preserve">A2-S117, A2-S118</w:t>
            </w:r>
          </w:p>
        </w:tc>
      </w:tr>
      <w:tr>
        <w:tc>
          <w:tcPr/>
          <w:p>
            <w:pPr>
              <w:pStyle w:val="Compact"/>
              <w:jc w:val="left"/>
            </w:pPr>
            <w:r>
              <w:t xml:space="preserve">Strategic direction</w:t>
            </w:r>
          </w:p>
        </w:tc>
        <w:tc>
          <w:tcPr/>
          <w:p>
            <w:pPr>
              <w:pStyle w:val="Compact"/>
              <w:jc w:val="left"/>
            </w:pPr>
            <w:r>
              <w:t xml:space="preserve">Repositioning as</w:t>
            </w:r>
            <w:r>
              <w:t xml:space="preserve"> </w:t>
            </w:r>
            <w:r>
              <w:t xml:space="preserve">‘</w:t>
            </w:r>
            <w:r>
              <w:t xml:space="preserve">lake-native</w:t>
            </w:r>
            <w:r>
              <w:t xml:space="preserve">’</w:t>
            </w:r>
            <w:r>
              <w:t xml:space="preserve">: indexes over vectors kept in object storage and open formats (Loon engine, Vortex columnar format), External Collections for lakehouse workflows; Zilliz Cloud as</w:t>
            </w:r>
            <w:r>
              <w:t xml:space="preserve"> </w:t>
            </w:r>
            <w:r>
              <w:t xml:space="preserve">‘</w:t>
            </w:r>
            <w:r>
              <w:t xml:space="preserve">Vector Lakebase</w:t>
            </w:r>
            <w:r>
              <w:t xml:space="preserve">’</w:t>
            </w:r>
          </w:p>
        </w:tc>
        <w:tc>
          <w:tcPr/>
          <w:p>
            <w:pPr>
              <w:pStyle w:val="Compact"/>
              <w:jc w:val="left"/>
            </w:pPr>
            <w:r>
              <w:t xml:space="preserve">Verified fact</w:t>
            </w:r>
          </w:p>
        </w:tc>
        <w:tc>
          <w:tcPr/>
          <w:p>
            <w:pPr>
              <w:pStyle w:val="Compact"/>
              <w:jc w:val="left"/>
            </w:pPr>
            <w:r>
              <w:t xml:space="preserve">A2-S118, A2-S117</w:t>
            </w:r>
          </w:p>
        </w:tc>
      </w:tr>
      <w:tr>
        <w:tc>
          <w:tcPr/>
          <w:p>
            <w:pPr>
              <w:pStyle w:val="Compact"/>
              <w:jc w:val="left"/>
            </w:pPr>
            <w:r>
              <w:t xml:space="preserve">What it does</w:t>
            </w:r>
          </w:p>
        </w:tc>
        <w:tc>
          <w:tcPr/>
          <w:p>
            <w:pPr>
              <w:pStyle w:val="Compact"/>
              <w:jc w:val="left"/>
            </w:pPr>
            <w:r>
              <w:t xml:space="preserve">Vector database with dense/sparse vectors (SINDI sparse index), BM25 full-text, JSON path indexing, faceted search, online schema changes; tiers from Milvus Lite to Distributed and Zilliz Cloud.</w:t>
            </w:r>
          </w:p>
        </w:tc>
        <w:tc>
          <w:tcPr/>
          <w:p>
            <w:pPr>
              <w:pStyle w:val="Compact"/>
              <w:jc w:val="left"/>
            </w:pPr>
            <w:r>
              <w:t xml:space="preserve">Verified fact</w:t>
            </w:r>
          </w:p>
        </w:tc>
        <w:tc>
          <w:tcPr/>
          <w:p>
            <w:pPr>
              <w:pStyle w:val="Compact"/>
              <w:jc w:val="left"/>
            </w:pPr>
            <w:r>
              <w:t xml:space="preserve">A2-S117, A2-S054</w:t>
            </w:r>
          </w:p>
        </w:tc>
      </w:tr>
      <w:tr>
        <w:tc>
          <w:tcPr/>
          <w:p>
            <w:pPr>
              <w:pStyle w:val="Compact"/>
              <w:jc w:val="left"/>
            </w:pPr>
            <w:r>
              <w:t xml:space="preserve">Stack position</w:t>
            </w:r>
          </w:p>
        </w:tc>
        <w:tc>
          <w:tcPr/>
          <w:p>
            <w:pPr>
              <w:pStyle w:val="Compact"/>
              <w:jc w:val="left"/>
            </w:pPr>
            <w:r>
              <w:t xml:space="preserve">L6 dedicated vector database;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pymilvus SDK (gRPC); same API across Lite, Standalone, Distributed and Zilliz Cloud</w:t>
            </w:r>
          </w:p>
        </w:tc>
        <w:tc>
          <w:tcPr/>
          <w:p>
            <w:pPr>
              <w:pStyle w:val="Compact"/>
              <w:jc w:val="left"/>
            </w:pPr>
            <w:r>
              <w:t xml:space="preserve">Verified fact</w:t>
            </w:r>
          </w:p>
        </w:tc>
        <w:tc>
          <w:tcPr/>
          <w:p>
            <w:pPr>
              <w:pStyle w:val="Compact"/>
              <w:jc w:val="left"/>
            </w:pPr>
            <w:r>
              <w:t xml:space="preserve">A2-S054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Zilliz Cloud: SOC 2 Type II (scope incl. Free, Serverless, Dedicated, BYOC; report under NDA) and ISO/IEC 27001; GDPR-ready and HIPAA-ready (HIPAA-eligible on Business Critical)</w:t>
            </w:r>
          </w:p>
        </w:tc>
        <w:tc>
          <w:tcPr/>
          <w:p>
            <w:pPr>
              <w:pStyle w:val="Compact"/>
              <w:jc w:val="left"/>
            </w:pPr>
            <w:r>
              <w:t xml:space="preserve">Verified fact</w:t>
            </w:r>
          </w:p>
        </w:tc>
        <w:tc>
          <w:tcPr/>
          <w:p>
            <w:pPr>
              <w:pStyle w:val="Compact"/>
              <w:jc w:val="left"/>
            </w:pPr>
            <w:r>
              <w:t xml:space="preserve">A2-S119, A2-S120</w:t>
            </w:r>
          </w:p>
        </w:tc>
      </w:tr>
      <w:tr>
        <w:tc>
          <w:tcPr/>
          <w:p>
            <w:pPr>
              <w:pStyle w:val="Compact"/>
              <w:jc w:val="left"/>
            </w:pPr>
            <w:r>
              <w:t xml:space="preserve">GDPR / residency</w:t>
            </w:r>
          </w:p>
        </w:tc>
        <w:tc>
          <w:tcPr/>
          <w:p>
            <w:pPr>
              <w:pStyle w:val="Compact"/>
              <w:jc w:val="left"/>
            </w:pPr>
            <w:r>
              <w:t xml:space="preserve">EU regions: AWS Frankfurt and Ireland, GCP Frankfurt, Azure Germany West Central and North Europe (Ireland)</w:t>
            </w:r>
          </w:p>
        </w:tc>
        <w:tc>
          <w:tcPr/>
          <w:p>
            <w:pPr>
              <w:pStyle w:val="Compact"/>
              <w:jc w:val="left"/>
            </w:pPr>
            <w:r>
              <w:t xml:space="preserve">Verified fact</w:t>
            </w:r>
          </w:p>
        </w:tc>
        <w:tc>
          <w:tcPr/>
          <w:p>
            <w:pPr>
              <w:pStyle w:val="Compact"/>
              <w:jc w:val="left"/>
            </w:pPr>
            <w:r>
              <w:t xml:space="preserve">A2-S121</w:t>
            </w:r>
          </w:p>
        </w:tc>
      </w:tr>
      <w:tr>
        <w:tc>
          <w:tcPr/>
          <w:p>
            <w:pPr>
              <w:pStyle w:val="Compact"/>
              <w:jc w:val="left"/>
            </w:pPr>
            <w:r>
              <w:t xml:space="preserve">Security features</w:t>
            </w:r>
          </w:p>
        </w:tc>
        <w:tc>
          <w:tcPr/>
          <w:p>
            <w:pPr>
              <w:pStyle w:val="Compact"/>
              <w:jc w:val="left"/>
            </w:pPr>
            <w:r>
              <w:t xml:space="preserve">CMEK and HIPAA eligibility on Business Critical; private endpoints on Enterprise; BYOC shared-responsibility model (customer manages VPC and storage encryption)</w:t>
            </w:r>
          </w:p>
        </w:tc>
        <w:tc>
          <w:tcPr/>
          <w:p>
            <w:pPr>
              <w:pStyle w:val="Compact"/>
              <w:jc w:val="left"/>
            </w:pPr>
            <w:r>
              <w:t xml:space="preserve">Verified fact</w:t>
            </w:r>
          </w:p>
        </w:tc>
        <w:tc>
          <w:tcPr/>
          <w:p>
            <w:pPr>
              <w:pStyle w:val="Compact"/>
              <w:jc w:val="left"/>
            </w:pPr>
            <w:r>
              <w:t xml:space="preserve">A2-S120, A2-S119</w:t>
            </w:r>
          </w:p>
        </w:tc>
      </w:tr>
      <w:tr>
        <w:tc>
          <w:tcPr/>
          <w:p>
            <w:pPr>
              <w:pStyle w:val="Compact"/>
              <w:jc w:val="left"/>
            </w:pPr>
            <w:r>
              <w:t xml:space="preserve">Access controls</w:t>
            </w:r>
          </w:p>
        </w:tc>
        <w:tc>
          <w:tcPr/>
          <w:p>
            <w:pPr>
              <w:pStyle w:val="Compact"/>
              <w:jc w:val="left"/>
            </w:pPr>
            <w:r>
              <w:t xml:space="preserve">SSO and audit logs on Enterprise Dedicated</w:t>
            </w:r>
          </w:p>
        </w:tc>
        <w:tc>
          <w:tcPr/>
          <w:p>
            <w:pPr>
              <w:pStyle w:val="Compact"/>
              <w:jc w:val="left"/>
            </w:pPr>
            <w:r>
              <w:t xml:space="preserve">Verified fact</w:t>
            </w:r>
          </w:p>
        </w:tc>
        <w:tc>
          <w:tcPr/>
          <w:p>
            <w:pPr>
              <w:pStyle w:val="Compact"/>
              <w:jc w:val="left"/>
            </w:pPr>
            <w:r>
              <w:t xml:space="preserve">A2-S120</w:t>
            </w:r>
          </w:p>
        </w:tc>
      </w:tr>
      <w:tr>
        <w:tc>
          <w:tcPr/>
          <w:p>
            <w:pPr>
              <w:pStyle w:val="Compact"/>
              <w:jc w:val="left"/>
            </w:pPr>
            <w:r>
              <w:t xml:space="preserve">Enterprise support</w:t>
            </w:r>
          </w:p>
        </w:tc>
        <w:tc>
          <w:tcPr/>
          <w:p>
            <w:pPr>
              <w:pStyle w:val="Compact"/>
              <w:jc w:val="left"/>
            </w:pPr>
            <w:r>
              <w:t xml:space="preserve">Enterprise Dedicated with 99.95% uptime SLA</w:t>
            </w:r>
          </w:p>
        </w:tc>
        <w:tc>
          <w:tcPr/>
          <w:p>
            <w:pPr>
              <w:pStyle w:val="Compact"/>
              <w:jc w:val="left"/>
            </w:pPr>
            <w:r>
              <w:t xml:space="preserve">Verified fact</w:t>
            </w:r>
          </w:p>
        </w:tc>
        <w:tc>
          <w:tcPr/>
          <w:p>
            <w:pPr>
              <w:pStyle w:val="Compact"/>
              <w:jc w:val="left"/>
            </w:pPr>
            <w:r>
              <w:t xml:space="preserve">A2-S120</w:t>
            </w:r>
          </w:p>
        </w:tc>
      </w:tr>
      <w:tr>
        <w:tc>
          <w:tcPr/>
          <w:p>
            <w:pPr>
              <w:pStyle w:val="Compact"/>
              <w:jc w:val="left"/>
            </w:pPr>
            <w:r>
              <w:t xml:space="preserve">Pricing</w:t>
            </w:r>
          </w:p>
        </w:tc>
        <w:tc>
          <w:tcPr/>
          <w:p>
            <w:pPr>
              <w:pStyle w:val="Compact"/>
              <w:jc w:val="left"/>
            </w:pPr>
            <w:r>
              <w:t xml:space="preserve">Zilliz Cloud: Serverless from US$0/month; Enterprise Dedicated from US$197/month; storage standardised at US$0.04/GB-month from 1 January 2026 (announced late 2025); BYOC not published. Milvus open source free.</w:t>
            </w:r>
          </w:p>
        </w:tc>
        <w:tc>
          <w:tcPr/>
          <w:p>
            <w:pPr>
              <w:pStyle w:val="Compact"/>
              <w:jc w:val="left"/>
            </w:pPr>
            <w:r>
              <w:t xml:space="preserve">Verified fact</w:t>
            </w:r>
          </w:p>
        </w:tc>
        <w:tc>
          <w:tcPr/>
          <w:p>
            <w:pPr>
              <w:pStyle w:val="Compact"/>
              <w:jc w:val="left"/>
            </w:pPr>
            <w:r>
              <w:t xml:space="preserve">A2-S120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Zilliz total funding US$113M (Series B extension US$60M, August 2022); no 2025-2026 round found</w:t>
            </w:r>
          </w:p>
        </w:tc>
        <w:tc>
          <w:tcPr/>
          <w:p>
            <w:pPr>
              <w:pStyle w:val="Compact"/>
              <w:jc w:val="left"/>
            </w:pPr>
            <w:r>
              <w:t xml:space="preserve">Verified fact</w:t>
            </w:r>
          </w:p>
        </w:tc>
        <w:tc>
          <w:tcPr/>
          <w:p>
            <w:pPr>
              <w:pStyle w:val="Compact"/>
              <w:jc w:val="left"/>
            </w:pPr>
            <w:r>
              <w:t xml:space="preserve">A2-S122</w:t>
            </w:r>
          </w:p>
        </w:tc>
      </w:tr>
      <w:tr>
        <w:tc>
          <w:tcPr/>
          <w:p>
            <w:pPr>
              <w:pStyle w:val="Compact"/>
              <w:jc w:val="left"/>
            </w:pPr>
            <w:r>
              <w:t xml:space="preserve">Maturity</w:t>
            </w:r>
          </w:p>
        </w:tc>
        <w:tc>
          <w:tcPr/>
          <w:p>
            <w:pPr>
              <w:pStyle w:val="Compact"/>
              <w:jc w:val="left"/>
            </w:pPr>
            <w:r>
              <w:t xml:space="preserve">Mature 2.x line still patched; 3.0 GA July 2026 with breaking compatibility</w:t>
            </w:r>
          </w:p>
        </w:tc>
        <w:tc>
          <w:tcPr/>
          <w:p>
            <w:pPr>
              <w:pStyle w:val="Compact"/>
              <w:jc w:val="left"/>
            </w:pPr>
            <w:r>
              <w:t xml:space="preserve">Verified fact</w:t>
            </w:r>
          </w:p>
        </w:tc>
        <w:tc>
          <w:tcPr/>
          <w:p>
            <w:pPr>
              <w:pStyle w:val="Compact"/>
              <w:jc w:val="left"/>
            </w:pPr>
            <w:r>
              <w:t xml:space="preserve">A2-S117</w:t>
            </w:r>
          </w:p>
        </w:tc>
      </w:tr>
      <w:tr>
        <w:tc>
          <w:tcPr/>
          <w:p>
            <w:pPr>
              <w:pStyle w:val="Compact"/>
              <w:jc w:val="left"/>
            </w:pPr>
            <w:r>
              <w:t xml:space="preserve">Deployment</w:t>
            </w:r>
          </w:p>
        </w:tc>
        <w:tc>
          <w:tcPr/>
          <w:p>
            <w:pPr>
              <w:pStyle w:val="Compact"/>
              <w:jc w:val="left"/>
            </w:pPr>
            <w:r>
              <w:t xml:space="preserve">saas: Yes (Zilliz Cloud Serverless/Dedicated); managed_cloud: Yes (AWS, GCP, Azure); vpc_byoc: Yes (Zilliz BYOC: data plane in customer cloud account); private_cloud: Not publicly verified; self_hosted: Yes (Standalone, Distributed); on_prem: Yes</w:t>
            </w:r>
          </w:p>
        </w:tc>
        <w:tc>
          <w:tcPr/>
          <w:p>
            <w:pPr>
              <w:pStyle w:val="Compact"/>
            </w:pPr>
          </w:p>
        </w:tc>
        <w:tc>
          <w:tcPr/>
          <w:p>
            <w:pPr>
              <w:pStyle w:val="Compact"/>
            </w:pPr>
          </w:p>
        </w:tc>
      </w:tr>
    </w:tbl>
    <w:bookmarkEnd w:id="1086"/>
    <w:bookmarkStart w:id="1101" w:name="Xee2b84332588e633871672486860a9c83f4e21b"/>
    <w:p>
      <w:pPr>
        <w:pStyle w:val="Heading2"/>
      </w:pPr>
      <w:r>
        <w:t xml:space="preserve">PostgreSQL with the pgvector extension (</w:t>
      </w:r>
      <w:r>
        <w:rPr>
          <w:rStyle w:val="VerbatimChar"/>
        </w:rPr>
        <w:t xml:space="preserve">L6-pgvector</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Postgres – + pgvector</w:t>
      </w:r>
    </w:p>
    <w:p>
      <w:pPr>
        <w:pStyle w:val="BodyText"/>
      </w:pPr>
      <w:r>
        <w:rPr>
          <w:iCs/>
          <w:i/>
        </w:rPr>
        <w:t xml:space="preserve">Rationale:</w:t>
      </w:r>
      <w:r>
        <w:t xml:space="preserve"> </w:t>
      </w:r>
      <w:r>
        <w:t xml:space="preserve">Lowest-increment, permissively licensed, transactionally integrated option on every hyperscaler; the default answer to</w:t>
      </w:r>
      <w:r>
        <w:t xml:space="preserve"> </w:t>
      </w:r>
      <w:r>
        <w:t xml:space="preserve">‘</w:t>
      </w:r>
      <w:r>
        <w:t xml:space="preserve">do we need a dedicated vector DB?</w:t>
      </w:r>
      <w:r>
        <w:t xml:space="preserv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HNSW/IVFFlat, filter-aware scans and SQL joins; no native BM25 and scale limits keep it below 5</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Rule 2: inherits host controls; consumed via RDS/Aurora, Azure or Cloud SQL/AlloyDB so platform controls presumed (CP2 Q1); confirm per service</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permissive licence and prompt CVE fixes, but two 2026 memory-safety CVEs (one CVSS 8.8) and host patch lag; signed releases not verified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 on-prem and air-gap, plus managed services on AWS, Azure and Google Cloud</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SQL; supported by all three hyperscalers’ managed PostgreSQL and Bedrock Knowledge Bases via Aurora</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Active 0.8.x maintenance (five 2026 releases) on a long-established database; still pre-1.0 versioning</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cost is PostgreSQL compute and RAM already operated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PostgreSQL License, SQL interface, multiple managed hosts</w:t>
            </w:r>
          </w:p>
        </w:tc>
      </w:tr>
      <w:tr>
        <w:tc>
          <w:tcPr/>
          <w:p>
            <w:pPr>
              <w:pStyle w:val="Compact"/>
              <w:jc w:val="left"/>
            </w:pPr>
            <w:r>
              <w:rPr>
                <w:bCs/>
                <w:b/>
              </w:rPr>
              <w:t xml:space="preserve">Total (generic / FS)</w:t>
            </w:r>
          </w:p>
        </w:tc>
        <w:tc>
          <w:tcPr/>
          <w:p>
            <w:pPr>
              <w:pStyle w:val="Compact"/>
              <w:jc w:val="right"/>
            </w:pPr>
            <w:r>
              <w:rPr>
                <w:bCs/>
                <w:b/>
              </w:rPr>
              <w:t xml:space="preserve">4.25 / 4.20</w:t>
            </w:r>
          </w:p>
        </w:tc>
        <w:tc>
          <w:tcPr/>
          <w:p>
            <w:pPr>
              <w:pStyle w:val="Compact"/>
            </w:pPr>
          </w:p>
        </w:tc>
      </w:tr>
    </w:tbl>
    <w:p>
      <w:pPr>
        <w:pStyle w:val="BodyText"/>
      </w:pPr>
      <w:r>
        <w:rPr>
          <w:iCs/>
          <w:i/>
        </w:rPr>
        <w:t xml:space="preserve">Evidence rules applied:</w:t>
      </w:r>
      <w:r>
        <w:t xml:space="preserve"> </w:t>
      </w:r>
      <w:r>
        <w:t xml:space="preserve">Rule 2 (self-hosted software): security scored on project hygiene; enterprise readiness on host controls with CP2 Q1 presumption for managed hyperscaler PostgreSQL</w:t>
      </w:r>
    </w:p>
    <w:p>
      <w:pPr>
        <w:pStyle w:val="BodyText"/>
      </w:pPr>
      <w:r>
        <w:rPr>
          <w:bCs/>
          <w:b/>
        </w:rPr>
        <w:t xml:space="preserve">Capabilities.</w:t>
      </w:r>
      <w:r>
        <w:t xml:space="preserve"> </w:t>
      </w:r>
      <w:r>
        <w:t xml:space="preserve">PostgreSQL extension adding vector types (incl. sparsevec) and HNSW/IVFFlat ANN indexes, so vectors sit beside relational data and SQL filters; iterative index scans and filter-aware index selection since 0.8.0; 0.8.7 released 1 October 2026</w:t>
      </w:r>
      <w:r>
        <w:t xml:space="preserve"> </w:t>
      </w:r>
      <w:r>
        <w:rPr>
          <w:rStyle w:val="ClaimLabel"/>
        </w:rPr>
        <w:t xml:space="preserve">VF</w:t>
      </w:r>
      <w:r>
        <w:rPr>
          <w:rStyle w:val="FootnoteReference"/>
        </w:rPr>
        <w:footnoteReference w:id="1087"/>
      </w:r>
      <w:r>
        <w:t xml:space="preserve">.</w:t>
      </w:r>
    </w:p>
    <w:p>
      <w:pPr>
        <w:pStyle w:val="BodyText"/>
      </w:pPr>
      <w:r>
        <w:rPr>
          <w:bCs/>
          <w:b/>
        </w:rPr>
        <w:t xml:space="preserve">Strengths</w:t>
      </w:r>
    </w:p>
    <w:p>
      <w:pPr>
        <w:numPr>
          <w:ilvl w:val="0"/>
          <w:numId w:val="1213"/>
        </w:numPr>
        <w:pStyle w:val="Compact"/>
      </w:pPr>
      <w:r>
        <w:t xml:space="preserve">Transactional integration: vectors, metadata and entitlement tables in one ACID database</w:t>
      </w:r>
      <w:r>
        <w:t xml:space="preserve"> </w:t>
      </w:r>
      <w:r>
        <w:rPr>
          <w:rStyle w:val="ClaimLabel"/>
        </w:rPr>
        <w:t xml:space="preserve">AJ</w:t>
      </w:r>
    </w:p>
    <w:p>
      <w:pPr>
        <w:numPr>
          <w:ilvl w:val="0"/>
          <w:numId w:val="1213"/>
        </w:numPr>
        <w:pStyle w:val="Compact"/>
      </w:pPr>
      <w:r>
        <w:t xml:space="preserve">PostgreSQL License (permissive, OSI)</w:t>
      </w:r>
      <w:r>
        <w:t xml:space="preserve"> </w:t>
      </w:r>
      <w:r>
        <w:rPr>
          <w:rStyle w:val="ClaimLabel"/>
        </w:rPr>
        <w:t xml:space="preserve">VF</w:t>
      </w:r>
      <w:r>
        <w:rPr>
          <w:rStyle w:val="FootnoteReference"/>
        </w:rPr>
        <w:footnoteReference w:id="1091"/>
      </w:r>
    </w:p>
    <w:p>
      <w:pPr>
        <w:numPr>
          <w:ilvl w:val="0"/>
          <w:numId w:val="1213"/>
        </w:numPr>
        <w:pStyle w:val="Compact"/>
      </w:pPr>
      <w:r>
        <w:t xml:space="preserve">Managed on Amazon RDS/Aurora, Azure Database for PostgreSQL, Cloud SQL and AlloyDB</w:t>
      </w:r>
      <w:r>
        <w:t xml:space="preserve"> </w:t>
      </w:r>
      <w:r>
        <w:rPr>
          <w:rStyle w:val="ClaimLabel"/>
        </w:rPr>
        <w:t xml:space="preserve">VF</w:t>
      </w:r>
      <w:r>
        <w:rPr>
          <w:rStyle w:val="FootnoteReference"/>
        </w:rPr>
        <w:footnoteReference w:id="1093"/>
      </w:r>
    </w:p>
    <w:p>
      <w:pPr>
        <w:numPr>
          <w:ilvl w:val="0"/>
          <w:numId w:val="1213"/>
        </w:numPr>
        <w:pStyle w:val="Compact"/>
      </w:pPr>
      <w:r>
        <w:t xml:space="preserve">Security fixes shipped promptly in 2026 (0.8.2, 0.8.7)</w:t>
      </w:r>
      <w:r>
        <w:t xml:space="preserve"> </w:t>
      </w:r>
      <w:r>
        <w:rPr>
          <w:rStyle w:val="ClaimLabel"/>
        </w:rPr>
        <w:t xml:space="preserve">VF</w:t>
      </w:r>
      <w:r>
        <w:rPr>
          <w:rStyle w:val="FootnoteReference"/>
        </w:rPr>
        <w:footnoteReference w:id="1096"/>
      </w:r>
    </w:p>
    <w:p>
      <w:pPr>
        <w:pStyle w:val="FirstParagraph"/>
      </w:pPr>
      <w:r>
        <w:rPr>
          <w:bCs/>
          <w:b/>
        </w:rPr>
        <w:t xml:space="preserve">Limitations and risks</w:t>
      </w:r>
    </w:p>
    <w:p>
      <w:pPr>
        <w:numPr>
          <w:ilvl w:val="0"/>
          <w:numId w:val="1214"/>
        </w:numPr>
        <w:pStyle w:val="Compact"/>
      </w:pPr>
      <w:r>
        <w:t xml:space="preserve">CVE-2026-103484 (CVSS 8.8, IVFFlat build, possible code execution) fixed in 0.8.7; CVE-2026-3172 fixed in 0.8.2</w:t>
      </w:r>
      <w:r>
        <w:t xml:space="preserve"> </w:t>
      </w:r>
      <w:r>
        <w:rPr>
          <w:rStyle w:val="ClaimLabel"/>
        </w:rPr>
        <w:t xml:space="preserve">VF</w:t>
      </w:r>
      <w:r>
        <w:rPr>
          <w:rStyle w:val="FootnoteReference"/>
        </w:rPr>
        <w:footnoteReference w:id="1097"/>
      </w:r>
    </w:p>
    <w:p>
      <w:pPr>
        <w:numPr>
          <w:ilvl w:val="0"/>
          <w:numId w:val="1214"/>
        </w:numPr>
        <w:pStyle w:val="Compact"/>
      </w:pPr>
      <w:r>
        <w:t xml:space="preserve">Managed hosts lag upstream (latest RDS release seen carries 0.8.2) and Azure manages the version</w:t>
      </w:r>
      <w:r>
        <w:t xml:space="preserve"> </w:t>
      </w:r>
      <w:r>
        <w:rPr>
          <w:rStyle w:val="ClaimLabel"/>
        </w:rPr>
        <w:t xml:space="preserve">VF</w:t>
      </w:r>
      <w:r>
        <w:rPr>
          <w:rStyle w:val="FootnoteReference"/>
        </w:rPr>
        <w:footnoteReference w:id="1099"/>
      </w:r>
    </w:p>
    <w:p>
      <w:pPr>
        <w:numPr>
          <w:ilvl w:val="0"/>
          <w:numId w:val="1214"/>
        </w:numPr>
        <w:pStyle w:val="Compact"/>
      </w:pPr>
      <w:r>
        <w:t xml:space="preserve">No BM25 ranking in the extension; hybrid needs sparsevec or app-side fusion</w:t>
      </w:r>
      <w:r>
        <w:t xml:space="preserve"> </w:t>
      </w:r>
      <w:r>
        <w:rPr>
          <w:rStyle w:val="ClaimLabel"/>
        </w:rPr>
        <w:t xml:space="preserve">VF</w:t>
      </w:r>
      <w:r>
        <w:rPr>
          <w:rStyle w:val="FootnoteReference"/>
        </w:rPr>
        <w:footnoteReference w:id="1100"/>
      </w:r>
      <w:r>
        <w:t xml:space="preserve"> </w:t>
      </w:r>
      <w:r>
        <w:rPr>
          <w:rStyle w:val="ClaimLabel"/>
        </w:rPr>
        <w:t xml:space="preserve">AJ</w:t>
      </w:r>
    </w:p>
    <w:p>
      <w:pPr>
        <w:numPr>
          <w:ilvl w:val="0"/>
          <w:numId w:val="1214"/>
        </w:numPr>
        <w:pStyle w:val="Compact"/>
      </w:pPr>
      <w:r>
        <w:t xml:space="preserve">HNSW indexes are memory-hungry; large-scale filtered behaviour not evidenced</w:t>
      </w:r>
      <w:r>
        <w:t xml:space="preserve"> </w:t>
      </w:r>
      <w:r>
        <w:rPr>
          <w:rStyle w:val="ClaimLabel"/>
        </w:rPr>
        <w:t xml:space="preserve">AJ</w:t>
      </w:r>
      <w:r>
        <w:t xml:space="preserve"> </w:t>
      </w:r>
      <w:r>
        <w:rPr>
          <w:rStyle w:val="ClaimLabel"/>
        </w:rPr>
        <w:t xml:space="preserve">NPV</w:t>
      </w:r>
    </w:p>
    <w:p>
      <w:pPr>
        <w:pStyle w:val="FirstParagraph"/>
      </w:pPr>
      <w:r>
        <w:rPr>
          <w:bCs/>
          <w:b/>
        </w:rPr>
        <w:t xml:space="preserve">Choose when</w:t>
      </w:r>
    </w:p>
    <w:p>
      <w:pPr>
        <w:numPr>
          <w:ilvl w:val="0"/>
          <w:numId w:val="1215"/>
        </w:numPr>
        <w:pStyle w:val="Compact"/>
      </w:pPr>
      <w:r>
        <w:t xml:space="preserve">PostgreSQL is a firm standard and the corpus is millions, not billions, of chunks</w:t>
      </w:r>
      <w:r>
        <w:t xml:space="preserve"> </w:t>
      </w:r>
      <w:r>
        <w:rPr>
          <w:rStyle w:val="ClaimLabel"/>
        </w:rPr>
        <w:t xml:space="preserve">AJ</w:t>
      </w:r>
    </w:p>
    <w:p>
      <w:pPr>
        <w:numPr>
          <w:ilvl w:val="0"/>
          <w:numId w:val="1215"/>
        </w:numPr>
        <w:pStyle w:val="Compact"/>
      </w:pPr>
      <w:r>
        <w:t xml:space="preserve">Entitlements already live in relational tables</w:t>
      </w:r>
      <w:r>
        <w:t xml:space="preserve"> </w:t>
      </w:r>
      <w:r>
        <w:rPr>
          <w:rStyle w:val="ClaimLabel"/>
        </w:rPr>
        <w:t xml:space="preserve">AJ</w:t>
      </w:r>
    </w:p>
    <w:p>
      <w:pPr>
        <w:pStyle w:val="FirstParagraph"/>
      </w:pPr>
      <w:r>
        <w:rPr>
          <w:bCs/>
          <w:b/>
        </w:rPr>
        <w:t xml:space="preserve">Avoid when</w:t>
      </w:r>
    </w:p>
    <w:p>
      <w:pPr>
        <w:numPr>
          <w:ilvl w:val="0"/>
          <w:numId w:val="1216"/>
        </w:numPr>
        <w:pStyle w:val="Compact"/>
      </w:pPr>
      <w:r>
        <w:t xml:space="preserve">Thousands of isolated tenants with independent scaling are needed</w:t>
      </w:r>
      <w:r>
        <w:t xml:space="preserve"> </w:t>
      </w:r>
      <w:r>
        <w:rPr>
          <w:rStyle w:val="ClaimLabel"/>
        </w:rPr>
        <w:t xml:space="preserve">AJ</w:t>
      </w:r>
    </w:p>
    <w:p>
      <w:pPr>
        <w:numPr>
          <w:ilvl w:val="0"/>
          <w:numId w:val="1216"/>
        </w:numPr>
        <w:pStyle w:val="Compact"/>
      </w:pPr>
      <w:r>
        <w:t xml:space="preserve">Low-latency search over a very large corpus under selective filters</w:t>
      </w:r>
      <w:r>
        <w:t xml:space="preserve"> </w:t>
      </w:r>
      <w:r>
        <w:rPr>
          <w:rStyle w:val="ClaimLabel"/>
        </w:rPr>
        <w:t xml:space="preserve">AJ</w:t>
      </w:r>
    </w:p>
    <w:p>
      <w:pPr>
        <w:pStyle w:val="FirstParagraph"/>
      </w:pPr>
      <w:r>
        <w:rPr>
          <w:bCs/>
          <w:b/>
        </w:rPr>
        <w:t xml:space="preserve">Nearest competitors:</w:t>
      </w:r>
      <w:r>
        <w:t xml:space="preserve"> </w:t>
      </w:r>
      <w:r>
        <w:t xml:space="preserve">L6-mongodb-atlas-vector-search, L6-elasticsearch, L6-qdrant</w:t>
      </w:r>
    </w:p>
    <w:p>
      <w:pPr>
        <w:pStyle w:val="BodyText"/>
      </w:pPr>
      <w:r>
        <w:rPr>
          <w:bCs/>
          <w:b/>
        </w:rPr>
        <w:t xml:space="preserve">Regulated-FS note.</w:t>
      </w:r>
      <w:r>
        <w:t xml:space="preserve"> </w:t>
      </w:r>
      <w:r>
        <w:t xml:space="preserve">Default for UK/EU managed PostgreSQL; track host pgvector version against CVEs; restrict index-creation rights; one schema per segregated mandate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pgvector open-source project (lead author Andrew Kane per Python client) on PostgreSQL</w:t>
            </w:r>
          </w:p>
        </w:tc>
        <w:tc>
          <w:tcPr/>
          <w:p>
            <w:pPr>
              <w:pStyle w:val="Compact"/>
              <w:jc w:val="left"/>
            </w:pPr>
            <w:r>
              <w:t xml:space="preserve">Verified fact</w:t>
            </w:r>
          </w:p>
        </w:tc>
        <w:tc>
          <w:tcPr/>
          <w:p>
            <w:pPr>
              <w:pStyle w:val="Compact"/>
              <w:jc w:val="left"/>
            </w:pPr>
            <w:r>
              <w:t xml:space="preserve">A2-S050, A2-S061</w:t>
            </w:r>
          </w:p>
        </w:tc>
      </w:tr>
      <w:tr>
        <w:tc>
          <w:tcPr/>
          <w:p>
            <w:pPr>
              <w:pStyle w:val="Compact"/>
              <w:jc w:val="left"/>
            </w:pPr>
            <w:r>
              <w:t xml:space="preserve">Category</w:t>
            </w:r>
          </w:p>
        </w:tc>
        <w:tc>
          <w:tcPr/>
          <w:p>
            <w:pPr>
              <w:pStyle w:val="Compact"/>
              <w:jc w:val="left"/>
            </w:pPr>
            <w:r>
              <w:t xml:space="preserve">Vector search extension for a general-purpose relational database</w:t>
            </w:r>
          </w:p>
        </w:tc>
        <w:tc>
          <w:tcPr/>
          <w:p>
            <w:pPr>
              <w:pStyle w:val="Compact"/>
              <w:jc w:val="left"/>
            </w:pPr>
            <w:r>
              <w:t xml:space="preserve">Verified fact</w:t>
            </w:r>
          </w:p>
        </w:tc>
        <w:tc>
          <w:tcPr/>
          <w:p>
            <w:pPr>
              <w:pStyle w:val="Compact"/>
              <w:jc w:val="left"/>
            </w:pPr>
            <w:r>
              <w:t xml:space="preserve">A2-S061</w:t>
            </w:r>
          </w:p>
        </w:tc>
      </w:tr>
      <w:tr>
        <w:tc>
          <w:tcPr/>
          <w:p>
            <w:pPr>
              <w:pStyle w:val="Compact"/>
              <w:jc w:val="left"/>
            </w:pPr>
            <w:r>
              <w:t xml:space="preserve">Version / lineup</w:t>
            </w:r>
          </w:p>
        </w:tc>
        <w:tc>
          <w:tcPr/>
          <w:p>
            <w:pPr>
              <w:pStyle w:val="Compact"/>
              <w:jc w:val="left"/>
            </w:pPr>
            <w:r>
              <w:t xml:space="preserve">pgvector 0.8.7 (released 1 October 2026 per CHANGELOG; announced on postgresql.org 5 October 2026); earlier 2026 releases 0.8.2 (Feb), 0.8.3 (17 Jun), 0.8.4 (30 Jun), 0.8.5 (8 Jul), 0.8.6 (29 Jul). Python client pgvector 0.5.0 (6 July 2026).</w:t>
            </w:r>
          </w:p>
        </w:tc>
        <w:tc>
          <w:tcPr/>
          <w:p>
            <w:pPr>
              <w:pStyle w:val="Compact"/>
              <w:jc w:val="left"/>
            </w:pPr>
            <w:r>
              <w:t xml:space="preserve">Verified fact</w:t>
            </w:r>
          </w:p>
        </w:tc>
        <w:tc>
          <w:tcPr/>
          <w:p>
            <w:pPr>
              <w:pStyle w:val="Compact"/>
              <w:jc w:val="left"/>
            </w:pPr>
            <w:r>
              <w:t xml:space="preserve">A2-S061, A2-S062, A2-S063, A2-S050, V1-S020, V1-S022</w:t>
            </w:r>
          </w:p>
        </w:tc>
      </w:tr>
      <w:tr>
        <w:tc>
          <w:tcPr/>
          <w:p>
            <w:pPr>
              <w:pStyle w:val="Compact"/>
              <w:jc w:val="left"/>
            </w:pPr>
            <w:r>
              <w:t xml:space="preserve">Licence</w:t>
            </w:r>
          </w:p>
        </w:tc>
        <w:tc>
          <w:tcPr/>
          <w:p>
            <w:pPr>
              <w:pStyle w:val="Compact"/>
              <w:jc w:val="left"/>
            </w:pPr>
            <w:r>
              <w:t xml:space="preserve">Open source: PostgreSQL License (permissive, OSI-approved) for the extension; pgvector-python is MIT</w:t>
            </w:r>
          </w:p>
        </w:tc>
        <w:tc>
          <w:tcPr/>
          <w:p>
            <w:pPr>
              <w:pStyle w:val="Compact"/>
              <w:jc w:val="left"/>
            </w:pPr>
            <w:r>
              <w:t xml:space="preserve">Verified fact</w:t>
            </w:r>
          </w:p>
        </w:tc>
        <w:tc>
          <w:tcPr/>
          <w:p>
            <w:pPr>
              <w:pStyle w:val="Compact"/>
              <w:jc w:val="left"/>
            </w:pPr>
            <w:r>
              <w:t xml:space="preserve">A2-S050, V1-S021</w:t>
            </w:r>
          </w:p>
        </w:tc>
      </w:tr>
      <w:tr>
        <w:tc>
          <w:tcPr/>
          <w:p>
            <w:pPr>
              <w:pStyle w:val="Compact"/>
              <w:jc w:val="left"/>
            </w:pPr>
            <w:r>
              <w:t xml:space="preserve">Status events</w:t>
            </w:r>
          </w:p>
        </w:tc>
        <w:tc>
          <w:tcPr/>
          <w:p>
            <w:pPr>
              <w:pStyle w:val="Compact"/>
              <w:jc w:val="left"/>
            </w:pPr>
            <w:r>
              <w:t xml:space="preserve">February 2026: 0.8.2 fixes CVE-2026-3172 (parallel HNSW build buffer overflow); 1 October 2026 (announced 5 October): 0.8.7 fixes an IVFFlat index-build buffer overflow (CVE-2026-103484, CVSS 8.8) that can allow arbitrary code execution by a user able to create IVFFlat indexes; Adjacent: pgvecto.rs deprecated in favour of VectorChord (early 2025); Timescale renamed Tiger Data (17 June 2025), pgvectorscale continues</w:t>
            </w:r>
          </w:p>
        </w:tc>
        <w:tc>
          <w:tcPr/>
          <w:p>
            <w:pPr>
              <w:pStyle w:val="Compact"/>
              <w:jc w:val="left"/>
            </w:pPr>
            <w:r>
              <w:t xml:space="preserve">Verified fact</w:t>
            </w:r>
          </w:p>
        </w:tc>
        <w:tc>
          <w:tcPr/>
          <w:p>
            <w:pPr>
              <w:pStyle w:val="Compact"/>
              <w:jc w:val="left"/>
            </w:pPr>
            <w:r>
              <w:t xml:space="preserve">A2-S062, A2-S061, A2-S066, A2-S067, A2-S064, A2-S065, V1-S020, V1-S022</w:t>
            </w:r>
          </w:p>
        </w:tc>
      </w:tr>
      <w:tr>
        <w:tc>
          <w:tcPr/>
          <w:p>
            <w:pPr>
              <w:pStyle w:val="Compact"/>
              <w:jc w:val="left"/>
            </w:pPr>
            <w:r>
              <w:t xml:space="preserve">Strategic direction</w:t>
            </w:r>
          </w:p>
        </w:tc>
        <w:tc>
          <w:tcPr/>
          <w:p>
            <w:pPr>
              <w:pStyle w:val="Compact"/>
              <w:jc w:val="left"/>
            </w:pPr>
            <w:r>
              <w:t xml:space="preserve">Maintenance and security fixes on the 0.8.x line in 2026 (HNSW vacuuming, IVFFlat memory); supports dense and sparse (sparsevec) vectors</w:t>
            </w:r>
          </w:p>
        </w:tc>
        <w:tc>
          <w:tcPr/>
          <w:p>
            <w:pPr>
              <w:pStyle w:val="Compact"/>
              <w:jc w:val="left"/>
            </w:pPr>
            <w:r>
              <w:t xml:space="preserve">Verified fact</w:t>
            </w:r>
          </w:p>
        </w:tc>
        <w:tc>
          <w:tcPr/>
          <w:p>
            <w:pPr>
              <w:pStyle w:val="Compact"/>
              <w:jc w:val="left"/>
            </w:pPr>
            <w:r>
              <w:t xml:space="preserve">A2-S063, A2-S061</w:t>
            </w:r>
          </w:p>
        </w:tc>
      </w:tr>
      <w:tr>
        <w:tc>
          <w:tcPr/>
          <w:p>
            <w:pPr>
              <w:pStyle w:val="Compact"/>
              <w:jc w:val="left"/>
            </w:pPr>
            <w:r>
              <w:t xml:space="preserve">What it does</w:t>
            </w:r>
          </w:p>
        </w:tc>
        <w:tc>
          <w:tcPr/>
          <w:p>
            <w:pPr>
              <w:pStyle w:val="Compact"/>
              <w:jc w:val="left"/>
            </w:pPr>
            <w:r>
              <w:t xml:space="preserve">Adds vector data types (including sparsevec) and HNSW and IVFFlat approximate-nearest-neighbour indexes to PostgreSQL, so vectors live alongside relational data and SQL filters.</w:t>
            </w:r>
          </w:p>
        </w:tc>
        <w:tc>
          <w:tcPr/>
          <w:p>
            <w:pPr>
              <w:pStyle w:val="Compact"/>
              <w:jc w:val="left"/>
            </w:pPr>
            <w:r>
              <w:t xml:space="preserve">Verified fact</w:t>
            </w:r>
          </w:p>
        </w:tc>
        <w:tc>
          <w:tcPr/>
          <w:p>
            <w:pPr>
              <w:pStyle w:val="Compact"/>
              <w:jc w:val="left"/>
            </w:pPr>
            <w:r>
              <w:t xml:space="preserve">A2-S063, A2-S061</w:t>
            </w:r>
          </w:p>
        </w:tc>
      </w:tr>
      <w:tr>
        <w:tc>
          <w:tcPr/>
          <w:p>
            <w:pPr>
              <w:pStyle w:val="Compact"/>
              <w:jc w:val="left"/>
            </w:pPr>
            <w:r>
              <w:t xml:space="preserve">Stack position</w:t>
            </w:r>
          </w:p>
        </w:tc>
        <w:tc>
          <w:tcPr/>
          <w:p>
            <w:pPr>
              <w:pStyle w:val="Compact"/>
              <w:jc w:val="left"/>
            </w:pPr>
            <w:r>
              <w:t xml:space="preserve">L6 retrieval store inside the operational/analytical database tier; strong fit where transactional integration and SQL filtering matter.</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SQL; client libraries such as pgvector-python</w:t>
            </w:r>
          </w:p>
        </w:tc>
        <w:tc>
          <w:tcPr/>
          <w:p>
            <w:pPr>
              <w:pStyle w:val="Compact"/>
              <w:jc w:val="left"/>
            </w:pPr>
            <w:r>
              <w:t xml:space="preserve">Verified fact</w:t>
            </w:r>
          </w:p>
        </w:tc>
        <w:tc>
          <w:tcPr/>
          <w:p>
            <w:pPr>
              <w:pStyle w:val="Compact"/>
              <w:jc w:val="left"/>
            </w:pPr>
            <w:r>
              <w:t xml:space="preserve">A2-S050</w:t>
            </w:r>
          </w:p>
        </w:tc>
      </w:tr>
      <w:tr>
        <w:tc>
          <w:tcPr/>
          <w:p>
            <w:pPr>
              <w:pStyle w:val="Compact"/>
              <w:jc w:val="left"/>
            </w:pPr>
            <w:r>
              <w:t xml:space="preserve">Dependencies</w:t>
            </w:r>
          </w:p>
        </w:tc>
        <w:tc>
          <w:tcPr/>
          <w:p>
            <w:pPr>
              <w:pStyle w:val="Compact"/>
              <w:jc w:val="left"/>
            </w:pPr>
            <w:r>
              <w:t xml:space="preserve">PostgreSQL server (Postgres 18 referenced in 2026 fixes)</w:t>
            </w:r>
          </w:p>
        </w:tc>
        <w:tc>
          <w:tcPr/>
          <w:p>
            <w:pPr>
              <w:pStyle w:val="Compact"/>
              <w:jc w:val="left"/>
            </w:pPr>
            <w:r>
              <w:t xml:space="preserve">Verified fact</w:t>
            </w:r>
          </w:p>
        </w:tc>
        <w:tc>
          <w:tcPr/>
          <w:p>
            <w:pPr>
              <w:pStyle w:val="Compact"/>
              <w:jc w:val="left"/>
            </w:pPr>
            <w:r>
              <w:t xml:space="preserve">A2-S063</w:t>
            </w:r>
          </w:p>
        </w:tc>
      </w:tr>
      <w:tr>
        <w:tc>
          <w:tcPr/>
          <w:p>
            <w:pPr>
              <w:pStyle w:val="Compact"/>
              <w:jc w:val="left"/>
            </w:pPr>
            <w:r>
              <w:t xml:space="preserve">Certifications</w:t>
            </w:r>
          </w:p>
        </w:tc>
        <w:tc>
          <w:tcPr/>
          <w:p>
            <w:pPr>
              <w:pStyle w:val="Compact"/>
              <w:jc w:val="left"/>
            </w:pPr>
            <w:r>
              <w:t xml:space="preserve">Depends on the hosting Postgres service; not applicable to the extension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Depends on hosting choice</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A2-S050, A2-S061</w:t>
            </w:r>
          </w:p>
        </w:tc>
      </w:tr>
      <w:tr>
        <w:tc>
          <w:tcPr/>
          <w:p>
            <w:pPr>
              <w:pStyle w:val="Compact"/>
              <w:jc w:val="left"/>
            </w:pPr>
            <w:r>
              <w:t xml:space="preserve">Infrastructure cost</w:t>
            </w:r>
          </w:p>
        </w:tc>
        <w:tc>
          <w:tcPr/>
          <w:p>
            <w:pPr>
              <w:pStyle w:val="Compact"/>
              <w:jc w:val="left"/>
            </w:pPr>
            <w:r>
              <w:t xml:space="preserve">Cost is Postgres compute/RAM (HNSW indexes are memory-hungry) and storage; no separate vector service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Extensions: pgvectorscale (Tiger Data; up to 16,000 dims) and VectorChord (successor to pgvecto.rs)</w:t>
            </w:r>
          </w:p>
        </w:tc>
        <w:tc>
          <w:tcPr/>
          <w:p>
            <w:pPr>
              <w:pStyle w:val="Compact"/>
              <w:jc w:val="left"/>
            </w:pPr>
            <w:r>
              <w:t xml:space="preserve">Verified fact</w:t>
            </w:r>
          </w:p>
        </w:tc>
        <w:tc>
          <w:tcPr/>
          <w:p>
            <w:pPr>
              <w:pStyle w:val="Compact"/>
              <w:jc w:val="left"/>
            </w:pPr>
            <w:r>
              <w:t xml:space="preserve">A2-S064, A2-S066</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Active 0.8.x maintenance with five 2026 releases</w:t>
            </w:r>
          </w:p>
        </w:tc>
        <w:tc>
          <w:tcPr/>
          <w:p>
            <w:pPr>
              <w:pStyle w:val="Compact"/>
              <w:jc w:val="left"/>
            </w:pPr>
            <w:r>
              <w:t xml:space="preserve">Verified fact</w:t>
            </w:r>
          </w:p>
        </w:tc>
        <w:tc>
          <w:tcPr/>
          <w:p>
            <w:pPr>
              <w:pStyle w:val="Compact"/>
              <w:jc w:val="left"/>
            </w:pPr>
            <w:r>
              <w:t xml:space="preserve">A2-S061, A2-S062, A2-S063</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Yes</w:t>
            </w:r>
          </w:p>
        </w:tc>
        <w:tc>
          <w:tcPr/>
          <w:p>
            <w:pPr>
              <w:pStyle w:val="Compact"/>
            </w:pPr>
          </w:p>
        </w:tc>
        <w:tc>
          <w:tcPr/>
          <w:p>
            <w:pPr>
              <w:pStyle w:val="Compact"/>
            </w:pPr>
          </w:p>
        </w:tc>
      </w:tr>
    </w:tbl>
    <w:bookmarkEnd w:id="1101"/>
    <w:bookmarkStart w:id="1121" w:name="X6235ec00f4d4fed1af9fb1afeb6841298d5fcb0"/>
    <w:p>
      <w:pPr>
        <w:pStyle w:val="Heading2"/>
      </w:pPr>
      <w:r>
        <w:t xml:space="preserve">Qdrant (open-source vector search engine; Qdrant Cloud, Hybrid Cloud, Private Cloud) (</w:t>
      </w:r>
      <w:r>
        <w:rPr>
          <w:rStyle w:val="VerbatimChar"/>
        </w:rPr>
        <w:t xml:space="preserve">L6-qdrant</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Qdrant – open source</w:t>
      </w:r>
    </w:p>
    <w:p>
      <w:pPr>
        <w:pStyle w:val="BodyText"/>
      </w:pPr>
      <w:r>
        <w:rPr>
          <w:iCs/>
          <w:i/>
        </w:rPr>
        <w:t xml:space="preserve">Rationale:</w:t>
      </w:r>
      <w:r>
        <w:t xml:space="preserve"> </w:t>
      </w:r>
      <w:r>
        <w:t xml:space="preserve">Permissive licence, filter-aware multi-tenant engine and air-gap-capable deployment make it the default dedicated engine when a trigger is met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ACORN filtering, RRF, multitenancy, quantisation; BM25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Cloud RBAC with custom roles, SSO (Premium add-on) and audit access logging (B-L6-S007), plus the Cloud Management API and a 99.9% (99.95% multi-AZ) SLA on Premium (B-REVA-S002): rule 7 allows 4; SCIM not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HIPAA but no ISO 27001: maximum 3 in this layer</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hybrid, private incl. air-gap, self-host</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REST/gRPC with OpenAPI, FastEmbed, three clouds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releases but breaking storage migration at 1.16; vendor-governed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OSS; managed from US$25 (as captured)</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and self-hostable; single-vendor governance</w:t>
            </w:r>
          </w:p>
        </w:tc>
      </w:tr>
      <w:tr>
        <w:tc>
          <w:tcPr/>
          <w:p>
            <w:pPr>
              <w:pStyle w:val="Compact"/>
              <w:jc w:val="left"/>
            </w:pPr>
            <w:r>
              <w:rPr>
                <w:bCs/>
                <w:b/>
              </w:rPr>
              <w:t xml:space="preserve">Total (generic / FS)</w:t>
            </w:r>
          </w:p>
        </w:tc>
        <w:tc>
          <w:tcPr/>
          <w:p>
            <w:pPr>
              <w:pStyle w:val="Compact"/>
              <w:jc w:val="right"/>
            </w:pPr>
            <w:r>
              <w:rPr>
                <w:bCs/>
                <w:b/>
              </w:rPr>
              <w:t xml:space="preserve">3.90 / 3.85</w:t>
            </w:r>
          </w:p>
        </w:tc>
        <w:tc>
          <w:tcPr/>
          <w:p>
            <w:pPr>
              <w:pStyle w:val="Compact"/>
            </w:pPr>
          </w:p>
        </w:tc>
      </w:tr>
    </w:tbl>
    <w:p>
      <w:pPr>
        <w:pStyle w:val="BodyText"/>
      </w:pPr>
      <w:r>
        <w:rPr>
          <w:bCs/>
          <w:b/>
        </w:rPr>
        <w:t xml:space="preserve">Capabilities.</w:t>
      </w:r>
      <w:r>
        <w:t xml:space="preserve"> </w:t>
      </w:r>
      <w:r>
        <w:t xml:space="preserve">Apache-2.0 Rust vector search engine with dense and sparse vectors, payload filtering (ACORN), weighted RRF fusion, tiered multitenancy, quantisation and audit access logging; server 1.19.2 (5 October 2026)</w:t>
      </w:r>
      <w:r>
        <w:t xml:space="preserve"> </w:t>
      </w:r>
      <w:r>
        <w:rPr>
          <w:rStyle w:val="ClaimLabel"/>
        </w:rPr>
        <w:t xml:space="preserve">VF</w:t>
      </w:r>
      <w:r>
        <w:rPr>
          <w:rStyle w:val="FootnoteReference"/>
        </w:rPr>
        <w:footnoteReference w:id="1102"/>
      </w:r>
      <w:r>
        <w:t xml:space="preserve">.</w:t>
      </w:r>
    </w:p>
    <w:p>
      <w:pPr>
        <w:pStyle w:val="BodyText"/>
      </w:pPr>
      <w:r>
        <w:rPr>
          <w:bCs/>
          <w:b/>
        </w:rPr>
        <w:t xml:space="preserve">Strengths</w:t>
      </w:r>
    </w:p>
    <w:p>
      <w:pPr>
        <w:numPr>
          <w:ilvl w:val="0"/>
          <w:numId w:val="1217"/>
        </w:numPr>
        <w:pStyle w:val="Compact"/>
      </w:pPr>
      <w:r>
        <w:t xml:space="preserve">Filter-aware search and tiered multitenancy suit entitlement-heavy, many-tenant retrieval</w:t>
      </w:r>
      <w:r>
        <w:t xml:space="preserve"> </w:t>
      </w:r>
      <w:r>
        <w:rPr>
          <w:rStyle w:val="ClaimLabel"/>
        </w:rPr>
        <w:t xml:space="preserve">VF</w:t>
      </w:r>
      <w:r>
        <w:rPr>
          <w:rStyle w:val="FootnoteReference"/>
        </w:rPr>
        <w:footnoteReference w:id="1106"/>
      </w:r>
      <w:r>
        <w:t xml:space="preserve"> </w:t>
      </w:r>
      <w:r>
        <w:rPr>
          <w:rStyle w:val="ClaimLabel"/>
        </w:rPr>
        <w:t xml:space="preserve">AJ</w:t>
      </w:r>
    </w:p>
    <w:p>
      <w:pPr>
        <w:numPr>
          <w:ilvl w:val="0"/>
          <w:numId w:val="1217"/>
        </w:numPr>
        <w:pStyle w:val="Compact"/>
      </w:pPr>
      <w:r>
        <w:t xml:space="preserve">Managed, Hybrid (customer network) and Private Cloud incl. air-gapped, plus self-host</w:t>
      </w:r>
      <w:r>
        <w:t xml:space="preserve"> </w:t>
      </w:r>
      <w:r>
        <w:rPr>
          <w:rStyle w:val="ClaimLabel"/>
        </w:rPr>
        <w:t xml:space="preserve">VF</w:t>
      </w:r>
      <w:r>
        <w:rPr>
          <w:rStyle w:val="FootnoteReference"/>
        </w:rPr>
        <w:footnoteReference w:id="1107"/>
      </w:r>
    </w:p>
    <w:p>
      <w:pPr>
        <w:numPr>
          <w:ilvl w:val="0"/>
          <w:numId w:val="1217"/>
        </w:numPr>
        <w:pStyle w:val="Compact"/>
      </w:pPr>
      <w:r>
        <w:t xml:space="preserve">Cloud RBAC with custom roles, SSO add-on, collection-scoped JWT keys</w:t>
      </w:r>
      <w:r>
        <w:t xml:space="preserve"> </w:t>
      </w:r>
      <w:r>
        <w:rPr>
          <w:rStyle w:val="ClaimLabel"/>
        </w:rPr>
        <w:t xml:space="preserve">VF</w:t>
      </w:r>
      <w:r>
        <w:rPr>
          <w:rStyle w:val="FootnoteReference"/>
        </w:rPr>
        <w:footnoteReference w:id="1109"/>
      </w:r>
    </w:p>
    <w:p>
      <w:pPr>
        <w:numPr>
          <w:ilvl w:val="0"/>
          <w:numId w:val="1217"/>
        </w:numPr>
        <w:pStyle w:val="Compact"/>
      </w:pPr>
      <w:r>
        <w:t xml:space="preserve">Apache-2.0; US$50M Series B March 2026</w:t>
      </w:r>
      <w:r>
        <w:t xml:space="preserve"> </w:t>
      </w:r>
      <w:r>
        <w:rPr>
          <w:rStyle w:val="ClaimLabel"/>
        </w:rPr>
        <w:t xml:space="preserve">VF</w:t>
      </w:r>
      <w:r>
        <w:rPr>
          <w:rStyle w:val="FootnoteReference"/>
        </w:rPr>
        <w:footnoteReference w:id="1111"/>
      </w:r>
    </w:p>
    <w:p>
      <w:pPr>
        <w:numPr>
          <w:ilvl w:val="0"/>
          <w:numId w:val="1217"/>
        </w:numPr>
        <w:pStyle w:val="Compact"/>
      </w:pPr>
      <w:r>
        <w:t xml:space="preserve">Cloud Management API with management keys; 99.9% uptime SLA on Premium (99.95% multi-AZ)</w:t>
      </w:r>
      <w:r>
        <w:t xml:space="preserve"> </w:t>
      </w:r>
      <w:r>
        <w:rPr>
          <w:rStyle w:val="ClaimLabel"/>
        </w:rPr>
        <w:t xml:space="preserve">VF</w:t>
      </w:r>
      <w:r>
        <w:rPr>
          <w:rStyle w:val="FootnoteReference"/>
        </w:rPr>
        <w:footnoteReference w:id="1113"/>
      </w:r>
    </w:p>
    <w:p>
      <w:pPr>
        <w:pStyle w:val="FirstParagraph"/>
      </w:pPr>
      <w:r>
        <w:rPr>
          <w:bCs/>
          <w:b/>
        </w:rPr>
        <w:t xml:space="preserve">Limitations and risks</w:t>
      </w:r>
    </w:p>
    <w:p>
      <w:pPr>
        <w:numPr>
          <w:ilvl w:val="0"/>
          <w:numId w:val="1218"/>
        </w:numPr>
        <w:pStyle w:val="Compact"/>
      </w:pPr>
      <w:r>
        <w:t xml:space="preserve">No ISO 27001 found; HIPAA BAA documented for Managed Cloud only</w:t>
      </w:r>
      <w:r>
        <w:t xml:space="preserve"> </w:t>
      </w:r>
      <w:r>
        <w:rPr>
          <w:rStyle w:val="ClaimLabel"/>
        </w:rPr>
        <w:t xml:space="preserve">VF</w:t>
      </w:r>
      <w:r>
        <w:rPr>
          <w:rStyle w:val="FootnoteReference"/>
        </w:rPr>
        <w:footnoteReference w:id="1115"/>
      </w:r>
    </w:p>
    <w:p>
      <w:pPr>
        <w:numPr>
          <w:ilvl w:val="0"/>
          <w:numId w:val="1218"/>
        </w:numPr>
        <w:pStyle w:val="Compact"/>
      </w:pPr>
      <w:r>
        <w:t xml:space="preserve">Upgrade cannot skip 1.16 (storage migration)</w:t>
      </w:r>
      <w:r>
        <w:t xml:space="preserve"> </w:t>
      </w:r>
      <w:r>
        <w:rPr>
          <w:rStyle w:val="ClaimLabel"/>
        </w:rPr>
        <w:t xml:space="preserve">VF</w:t>
      </w:r>
      <w:r>
        <w:rPr>
          <w:rStyle w:val="FootnoteReference"/>
        </w:rPr>
        <w:footnoteReference w:id="1117"/>
      </w:r>
    </w:p>
    <w:p>
      <w:pPr>
        <w:numPr>
          <w:ilvl w:val="0"/>
          <w:numId w:val="1218"/>
        </w:numPr>
        <w:pStyle w:val="Compact"/>
      </w:pPr>
      <w:r>
        <w:t xml:space="preserve">SSO is a Premium add-on</w:t>
      </w:r>
      <w:r>
        <w:t xml:space="preserve"> </w:t>
      </w:r>
      <w:r>
        <w:rPr>
          <w:rStyle w:val="ClaimLabel"/>
        </w:rPr>
        <w:t xml:space="preserve">VF</w:t>
      </w:r>
      <w:r>
        <w:rPr>
          <w:rStyle w:val="FootnoteReference"/>
        </w:rPr>
        <w:footnoteReference w:id="1118"/>
      </w:r>
    </w:p>
    <w:p>
      <w:pPr>
        <w:numPr>
          <w:ilvl w:val="0"/>
          <w:numId w:val="1218"/>
        </w:numPr>
        <w:pStyle w:val="Compact"/>
      </w:pPr>
      <w:r>
        <w:t xml:space="preserve">Managed pricing evidence thin and possibly stale</w:t>
      </w:r>
      <w:r>
        <w:t xml:space="preserve"> </w:t>
      </w:r>
      <w:r>
        <w:rPr>
          <w:rStyle w:val="ClaimLabel"/>
        </w:rPr>
        <w:t xml:space="preserve">VF</w:t>
      </w:r>
      <w:r>
        <w:rPr>
          <w:rStyle w:val="FootnoteReference"/>
        </w:rPr>
        <w:footnoteReference w:id="1119"/>
      </w:r>
    </w:p>
    <w:p>
      <w:pPr>
        <w:numPr>
          <w:ilvl w:val="0"/>
          <w:numId w:val="1218"/>
        </w:numPr>
        <w:pStyle w:val="Compact"/>
      </w:pPr>
      <w:r>
        <w:t xml:space="preserve">Management and database keys are not revoked when the creating user leaves; offboarding must revoke them</w:t>
      </w:r>
      <w:r>
        <w:t xml:space="preserve"> </w:t>
      </w:r>
      <w:r>
        <w:rPr>
          <w:rStyle w:val="ClaimLabel"/>
        </w:rPr>
        <w:t xml:space="preserve">VF</w:t>
      </w:r>
      <w:r>
        <w:rPr>
          <w:rStyle w:val="FootnoteReference"/>
        </w:rPr>
        <w:footnoteReference w:id="1120"/>
      </w:r>
    </w:p>
    <w:p>
      <w:pPr>
        <w:pStyle w:val="FirstParagraph"/>
      </w:pPr>
      <w:r>
        <w:rPr>
          <w:bCs/>
          <w:b/>
        </w:rPr>
        <w:t xml:space="preserve">Choose when</w:t>
      </w:r>
    </w:p>
    <w:p>
      <w:pPr>
        <w:numPr>
          <w:ilvl w:val="0"/>
          <w:numId w:val="1219"/>
        </w:numPr>
        <w:pStyle w:val="Compact"/>
      </w:pPr>
      <w:r>
        <w:t xml:space="preserve">A dedicated engine is needed in your own estate or cloud account, with strong filtering and tenant isolation</w:t>
      </w:r>
      <w:r>
        <w:t xml:space="preserve"> </w:t>
      </w:r>
      <w:r>
        <w:rPr>
          <w:rStyle w:val="ClaimLabel"/>
        </w:rPr>
        <w:t xml:space="preserve">AJ</w:t>
      </w:r>
    </w:p>
    <w:p>
      <w:pPr>
        <w:pStyle w:val="FirstParagraph"/>
      </w:pPr>
      <w:r>
        <w:rPr>
          <w:bCs/>
          <w:b/>
        </w:rPr>
        <w:t xml:space="preserve">Avoid when</w:t>
      </w:r>
    </w:p>
    <w:p>
      <w:pPr>
        <w:numPr>
          <w:ilvl w:val="0"/>
          <w:numId w:val="1220"/>
        </w:numPr>
        <w:pStyle w:val="Compact"/>
      </w:pPr>
      <w:r>
        <w:t xml:space="preserve">ISO 27001 is a hard gate for a vendor-operated service</w:t>
      </w:r>
      <w:r>
        <w:t xml:space="preserve"> </w:t>
      </w:r>
      <w:r>
        <w:rPr>
          <w:rStyle w:val="ClaimLabel"/>
        </w:rPr>
        <w:t xml:space="preserve">AJ</w:t>
      </w:r>
    </w:p>
    <w:p>
      <w:pPr>
        <w:pStyle w:val="FirstParagraph"/>
      </w:pPr>
      <w:r>
        <w:rPr>
          <w:bCs/>
          <w:b/>
        </w:rPr>
        <w:t xml:space="preserve">Nearest competitors:</w:t>
      </w:r>
      <w:r>
        <w:t xml:space="preserve"> </w:t>
      </w:r>
      <w:r>
        <w:t xml:space="preserve">L6-milvus-zilliz, L6-weaviate, L6-pinecone</w:t>
      </w:r>
    </w:p>
    <w:p>
      <w:pPr>
        <w:pStyle w:val="BodyText"/>
      </w:pPr>
      <w:r>
        <w:rPr>
          <w:bCs/>
          <w:b/>
        </w:rPr>
        <w:t xml:space="preserve">Regulated-FS note.</w:t>
      </w:r>
      <w:r>
        <w:t xml:space="preserve"> </w:t>
      </w:r>
      <w:r>
        <w:t xml:space="preserve">Self-host or Hybrid Cloud for client data; collection-scoped keys per service; enable audit access logging</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Qdrant (Qdrant Solutions GmbH, Berlin-headquartered)</w:t>
            </w:r>
          </w:p>
        </w:tc>
        <w:tc>
          <w:tcPr/>
          <w:p>
            <w:pPr>
              <w:pStyle w:val="Compact"/>
              <w:jc w:val="left"/>
            </w:pPr>
            <w:r>
              <w:t xml:space="preserve">Verified fact</w:t>
            </w:r>
          </w:p>
        </w:tc>
        <w:tc>
          <w:tcPr/>
          <w:p>
            <w:pPr>
              <w:pStyle w:val="Compact"/>
              <w:jc w:val="left"/>
            </w:pPr>
            <w:r>
              <w:t xml:space="preserve">A2-S105, A2-S107</w:t>
            </w:r>
          </w:p>
        </w:tc>
      </w:tr>
      <w:tr>
        <w:tc>
          <w:tcPr/>
          <w:p>
            <w:pPr>
              <w:pStyle w:val="Compact"/>
              <w:jc w:val="left"/>
            </w:pPr>
            <w:r>
              <w:t xml:space="preserve">Category</w:t>
            </w:r>
          </w:p>
        </w:tc>
        <w:tc>
          <w:tcPr/>
          <w:p>
            <w:pPr>
              <w:pStyle w:val="Compact"/>
              <w:jc w:val="left"/>
            </w:pPr>
            <w:r>
              <w:t xml:space="preserve">Open-source vector search engine with managed, hybrid and private cloud offerings</w:t>
            </w:r>
          </w:p>
        </w:tc>
        <w:tc>
          <w:tcPr/>
          <w:p>
            <w:pPr>
              <w:pStyle w:val="Compact"/>
              <w:jc w:val="left"/>
            </w:pPr>
            <w:r>
              <w:t xml:space="preserve">Verified fact</w:t>
            </w:r>
          </w:p>
        </w:tc>
        <w:tc>
          <w:tcPr/>
          <w:p>
            <w:pPr>
              <w:pStyle w:val="Compact"/>
              <w:jc w:val="left"/>
            </w:pPr>
            <w:r>
              <w:t xml:space="preserve">A2-S107, A2-S106</w:t>
            </w:r>
          </w:p>
        </w:tc>
      </w:tr>
      <w:tr>
        <w:tc>
          <w:tcPr/>
          <w:p>
            <w:pPr>
              <w:pStyle w:val="Compact"/>
              <w:jc w:val="left"/>
            </w:pPr>
            <w:r>
              <w:t xml:space="preserve">Version / lineup</w:t>
            </w:r>
          </w:p>
        </w:tc>
        <w:tc>
          <w:tcPr/>
          <w:p>
            <w:pPr>
              <w:pStyle w:val="Compact"/>
              <w:jc w:val="left"/>
            </w:pPr>
            <w:r>
              <w:t xml:space="preserve">Server v1.19.2 (5 October 2026; 1.19.0 on 5 August 2026); Private Cloud validated 1.19.0 (4 September 2026); Python client 1.19.1 (16 September 2026)</w:t>
            </w:r>
          </w:p>
        </w:tc>
        <w:tc>
          <w:tcPr/>
          <w:p>
            <w:pPr>
              <w:pStyle w:val="Compact"/>
              <w:jc w:val="left"/>
            </w:pPr>
            <w:r>
              <w:t xml:space="preserve">Verified fact</w:t>
            </w:r>
          </w:p>
        </w:tc>
        <w:tc>
          <w:tcPr/>
          <w:p>
            <w:pPr>
              <w:pStyle w:val="Compact"/>
              <w:jc w:val="left"/>
            </w:pPr>
            <w:r>
              <w:t xml:space="preserve">A2-S102, A2-S104, A2-S052</w:t>
            </w:r>
          </w:p>
        </w:tc>
      </w:tr>
      <w:tr>
        <w:tc>
          <w:tcPr/>
          <w:p>
            <w:pPr>
              <w:pStyle w:val="Compact"/>
              <w:jc w:val="left"/>
            </w:pPr>
            <w:r>
              <w:t xml:space="preserve">Licence</w:t>
            </w:r>
          </w:p>
        </w:tc>
        <w:tc>
          <w:tcPr/>
          <w:p>
            <w:pPr>
              <w:pStyle w:val="Compact"/>
              <w:jc w:val="left"/>
            </w:pPr>
            <w:r>
              <w:t xml:space="preserve">Open source, Apache-2.0 (server and client); managed/hybrid/private cloud commercial</w:t>
            </w:r>
          </w:p>
        </w:tc>
        <w:tc>
          <w:tcPr/>
          <w:p>
            <w:pPr>
              <w:pStyle w:val="Compact"/>
              <w:jc w:val="left"/>
            </w:pPr>
            <w:r>
              <w:t xml:space="preserve">Verified fact</w:t>
            </w:r>
          </w:p>
        </w:tc>
        <w:tc>
          <w:tcPr/>
          <w:p>
            <w:pPr>
              <w:pStyle w:val="Compact"/>
              <w:jc w:val="left"/>
            </w:pPr>
            <w:r>
              <w:t xml:space="preserve">A2-S108, A2-S052</w:t>
            </w:r>
          </w:p>
        </w:tc>
      </w:tr>
      <w:tr>
        <w:tc>
          <w:tcPr/>
          <w:p>
            <w:pPr>
              <w:pStyle w:val="Compact"/>
              <w:jc w:val="left"/>
            </w:pPr>
            <w:r>
              <w:t xml:space="preserve">Status events</w:t>
            </w:r>
          </w:p>
        </w:tc>
        <w:tc>
          <w:tcPr/>
          <w:p>
            <w:pPr>
              <w:pStyle w:val="Compact"/>
              <w:jc w:val="left"/>
            </w:pPr>
            <w:r>
              <w:t xml:space="preserve">1.16: RocksDB to Gridstore storage migration (cannot be skipped on upgrade); 12 March 2026: US$50M Series B led by AVP; 27 March 2026: 1.17.1; 17 July 2026: 1.18.3; 5 August 2026: 1.19.0; 5 October 2026: 1.19.2</w:t>
            </w:r>
          </w:p>
        </w:tc>
        <w:tc>
          <w:tcPr/>
          <w:p>
            <w:pPr>
              <w:pStyle w:val="Compact"/>
              <w:jc w:val="left"/>
            </w:pPr>
            <w:r>
              <w:t xml:space="preserve">Verified fact</w:t>
            </w:r>
          </w:p>
        </w:tc>
        <w:tc>
          <w:tcPr/>
          <w:p>
            <w:pPr>
              <w:pStyle w:val="Compact"/>
              <w:jc w:val="left"/>
            </w:pPr>
            <w:r>
              <w:t xml:space="preserve">A2-S102, A2-S103, A2-S107</w:t>
            </w:r>
          </w:p>
        </w:tc>
      </w:tr>
      <w:tr>
        <w:tc>
          <w:tcPr/>
          <w:p>
            <w:pPr>
              <w:pStyle w:val="Compact"/>
              <w:jc w:val="left"/>
            </w:pPr>
            <w:r>
              <w:t xml:space="preserve">Strategic direction</w:t>
            </w:r>
          </w:p>
        </w:tc>
        <w:tc>
          <w:tcPr/>
          <w:p>
            <w:pPr>
              <w:pStyle w:val="Compact"/>
              <w:jc w:val="left"/>
            </w:pPr>
            <w:r>
              <w:t xml:space="preserve">‘</w:t>
            </w:r>
            <w:r>
              <w:t xml:space="preserve">Composable vector search as core infrastructure</w:t>
            </w:r>
            <w:r>
              <w:t xml:space="preserve">’</w:t>
            </w:r>
            <w:r>
              <w:t xml:space="preserve"> </w:t>
            </w:r>
            <w:r>
              <w:t xml:space="preserve">from agentic workflows to edge devices (Series B, March 2026); recent releases add relevance-feedback queries, weighted RRF, audit access logging, tiered multitenancy, TurboQuant quantisation and low-memory mode</w:t>
            </w:r>
          </w:p>
        </w:tc>
        <w:tc>
          <w:tcPr/>
          <w:p>
            <w:pPr>
              <w:pStyle w:val="Compact"/>
              <w:jc w:val="left"/>
            </w:pPr>
            <w:r>
              <w:t xml:space="preserve">Verified fact</w:t>
            </w:r>
          </w:p>
        </w:tc>
        <w:tc>
          <w:tcPr/>
          <w:p>
            <w:pPr>
              <w:pStyle w:val="Compact"/>
              <w:jc w:val="left"/>
            </w:pPr>
            <w:r>
              <w:t xml:space="preserve">A2-S107, A2-S103, A2-S102</w:t>
            </w:r>
          </w:p>
        </w:tc>
      </w:tr>
      <w:tr>
        <w:tc>
          <w:tcPr/>
          <w:p>
            <w:pPr>
              <w:pStyle w:val="Compact"/>
              <w:jc w:val="left"/>
            </w:pPr>
            <w:r>
              <w:t xml:space="preserve">What it does</w:t>
            </w:r>
          </w:p>
        </w:tc>
        <w:tc>
          <w:tcPr/>
          <w:p>
            <w:pPr>
              <w:pStyle w:val="Compact"/>
              <w:jc w:val="left"/>
            </w:pPr>
            <w:r>
              <w:t xml:space="preserve">Rust vector search engine with dense and sparse vectors, payload filtering (ACORN filtered search), hybrid fusion (weighted RRF), multitenancy, quantisation; client local mode and FastEmbed; Qdrant Cloud server-side inference on paid plans.</w:t>
            </w:r>
          </w:p>
        </w:tc>
        <w:tc>
          <w:tcPr/>
          <w:p>
            <w:pPr>
              <w:pStyle w:val="Compact"/>
              <w:jc w:val="left"/>
            </w:pPr>
            <w:r>
              <w:t xml:space="preserve">Verified fact</w:t>
            </w:r>
          </w:p>
        </w:tc>
        <w:tc>
          <w:tcPr/>
          <w:p>
            <w:pPr>
              <w:pStyle w:val="Compact"/>
              <w:jc w:val="left"/>
            </w:pPr>
            <w:r>
              <w:t xml:space="preserve">A2-S103, A2-S102, A2-S052</w:t>
            </w:r>
          </w:p>
        </w:tc>
      </w:tr>
      <w:tr>
        <w:tc>
          <w:tcPr/>
          <w:p>
            <w:pPr>
              <w:pStyle w:val="Compact"/>
              <w:jc w:val="left"/>
            </w:pPr>
            <w:r>
              <w:t xml:space="preserve">Stack position</w:t>
            </w:r>
          </w:p>
        </w:tc>
        <w:tc>
          <w:tcPr/>
          <w:p>
            <w:pPr>
              <w:pStyle w:val="Compact"/>
              <w:jc w:val="left"/>
            </w:pPr>
            <w:r>
              <w:t xml:space="preserve">L6 dedicated vector search engine;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REST/gRPC API (OpenAPI), Python client with sync/async, FastEmbed (ONNX) embeddings, Qdrant Cloud inference</w:t>
            </w:r>
          </w:p>
        </w:tc>
        <w:tc>
          <w:tcPr/>
          <w:p>
            <w:pPr>
              <w:pStyle w:val="Compact"/>
              <w:jc w:val="left"/>
            </w:pPr>
            <w:r>
              <w:t xml:space="preserve">Verified fact</w:t>
            </w:r>
          </w:p>
        </w:tc>
        <w:tc>
          <w:tcPr/>
          <w:p>
            <w:pPr>
              <w:pStyle w:val="Compact"/>
              <w:jc w:val="left"/>
            </w:pPr>
            <w:r>
              <w:t xml:space="preserve">A2-S052</w:t>
            </w:r>
          </w:p>
        </w:tc>
      </w:tr>
      <w:tr>
        <w:tc>
          <w:tcPr/>
          <w:p>
            <w:pPr>
              <w:pStyle w:val="Compact"/>
              <w:jc w:val="left"/>
            </w:pPr>
            <w:r>
              <w:t xml:space="preserve">Dependencies</w:t>
            </w:r>
          </w:p>
        </w:tc>
        <w:tc>
          <w:tcPr/>
          <w:p>
            <w:pPr>
              <w:pStyle w:val="Compact"/>
              <w:jc w:val="left"/>
            </w:pPr>
            <w:r>
              <w:t xml:space="preserve">Self-hosted Docker/Kubernetes, or Qdrant Cloud on AWS, GCP, Azure</w:t>
            </w:r>
          </w:p>
        </w:tc>
        <w:tc>
          <w:tcPr/>
          <w:p>
            <w:pPr>
              <w:pStyle w:val="Compact"/>
              <w:jc w:val="left"/>
            </w:pPr>
            <w:r>
              <w:t xml:space="preserve">Verified fact</w:t>
            </w:r>
          </w:p>
        </w:tc>
        <w:tc>
          <w:tcPr/>
          <w:p>
            <w:pPr>
              <w:pStyle w:val="Compact"/>
              <w:jc w:val="left"/>
            </w:pPr>
            <w:r>
              <w:t xml:space="preserve">A2-S052, A2-S105</w:t>
            </w:r>
          </w:p>
        </w:tc>
      </w:tr>
      <w:tr>
        <w:tc>
          <w:tcPr/>
          <w:p>
            <w:pPr>
              <w:pStyle w:val="Compact"/>
              <w:jc w:val="left"/>
            </w:pPr>
            <w:r>
              <w:t xml:space="preserve">Certifications</w:t>
            </w:r>
          </w:p>
        </w:tc>
        <w:tc>
          <w:tcPr/>
          <w:p>
            <w:pPr>
              <w:pStyle w:val="Compact"/>
              <w:jc w:val="left"/>
            </w:pPr>
            <w:r>
              <w:t xml:space="preserve">SOC 2 Type II (renewed over 12-month period); HIPAA compliance with BAA (Managed Cloud / on request); ISO 27001 not found</w:t>
            </w:r>
          </w:p>
        </w:tc>
        <w:tc>
          <w:tcPr/>
          <w:p>
            <w:pPr>
              <w:pStyle w:val="Compact"/>
              <w:jc w:val="left"/>
            </w:pPr>
            <w:r>
              <w:t xml:space="preserve">Verified fact</w:t>
            </w:r>
          </w:p>
        </w:tc>
        <w:tc>
          <w:tcPr/>
          <w:p>
            <w:pPr>
              <w:pStyle w:val="Compact"/>
              <w:jc w:val="left"/>
            </w:pPr>
            <w:r>
              <w:t xml:space="preserve">A2-S105, V1-S069</w:t>
            </w:r>
          </w:p>
        </w:tc>
      </w:tr>
      <w:tr>
        <w:tc>
          <w:tcPr/>
          <w:p>
            <w:pPr>
              <w:pStyle w:val="Compact"/>
              <w:jc w:val="left"/>
            </w:pPr>
            <w:r>
              <w:t xml:space="preserve">GDPR / residency</w:t>
            </w:r>
          </w:p>
        </w:tc>
        <w:tc>
          <w:tcPr/>
          <w:p>
            <w:pPr>
              <w:pStyle w:val="Compact"/>
              <w:jc w:val="left"/>
            </w:pPr>
            <w:r>
              <w:t xml:space="preserve">DPA for GDPR; EU customers can keep data in EU regions exclusively; Cloud Inference runs in the EU for EU-region clusters</w:t>
            </w:r>
          </w:p>
        </w:tc>
        <w:tc>
          <w:tcPr/>
          <w:p>
            <w:pPr>
              <w:pStyle w:val="Compact"/>
              <w:jc w:val="left"/>
            </w:pPr>
            <w:r>
              <w:t xml:space="preserve">Verified fact</w:t>
            </w:r>
          </w:p>
        </w:tc>
        <w:tc>
          <w:tcPr/>
          <w:p>
            <w:pPr>
              <w:pStyle w:val="Compact"/>
              <w:jc w:val="left"/>
            </w:pPr>
            <w:r>
              <w:t xml:space="preserve">A2-S105</w:t>
            </w:r>
          </w:p>
        </w:tc>
      </w:tr>
      <w:tr>
        <w:tc>
          <w:tcPr/>
          <w:p>
            <w:pPr>
              <w:pStyle w:val="Compact"/>
              <w:jc w:val="left"/>
            </w:pPr>
            <w:r>
              <w:t xml:space="preserve">Security features</w:t>
            </w:r>
          </w:p>
        </w:tc>
        <w:tc>
          <w:tcPr/>
          <w:p>
            <w:pPr>
              <w:pStyle w:val="Compact"/>
              <w:jc w:val="left"/>
            </w:pPr>
            <w:r>
              <w:t xml:space="preserve">Paid managed clusters on dedicated resources; Hybrid/Private Cloud keep data in customer environment; v1.19.2 warns at startup when no API keys configured</w:t>
            </w:r>
          </w:p>
        </w:tc>
        <w:tc>
          <w:tcPr/>
          <w:p>
            <w:pPr>
              <w:pStyle w:val="Compact"/>
              <w:jc w:val="left"/>
            </w:pPr>
            <w:r>
              <w:t xml:space="preserve">Verified fact</w:t>
            </w:r>
          </w:p>
        </w:tc>
        <w:tc>
          <w:tcPr/>
          <w:p>
            <w:pPr>
              <w:pStyle w:val="Compact"/>
              <w:jc w:val="left"/>
            </w:pPr>
            <w:r>
              <w:t xml:space="preserve">A2-S106, A2-S102</w:t>
            </w:r>
          </w:p>
        </w:tc>
      </w:tr>
      <w:tr>
        <w:tc>
          <w:tcPr/>
          <w:p>
            <w:pPr>
              <w:pStyle w:val="Compact"/>
              <w:jc w:val="left"/>
            </w:pPr>
            <w:r>
              <w:t xml:space="preserve">Access controls</w:t>
            </w:r>
          </w:p>
        </w:tc>
        <w:tc>
          <w:tcPr/>
          <w:p>
            <w:pPr>
              <w:pStyle w:val="Compact"/>
              <w:jc w:val="left"/>
            </w:pPr>
            <w:r>
              <w:t xml:space="preserve">Audit access logging added in 1.17; SSO/RBAC for Qdrant Cloud not verified</w:t>
            </w:r>
          </w:p>
        </w:tc>
        <w:tc>
          <w:tcPr/>
          <w:p>
            <w:pPr>
              <w:pStyle w:val="Compact"/>
              <w:jc w:val="left"/>
            </w:pPr>
            <w:r>
              <w:t xml:space="preserve">Verified fact</w:t>
            </w:r>
          </w:p>
        </w:tc>
        <w:tc>
          <w:tcPr/>
          <w:p>
            <w:pPr>
              <w:pStyle w:val="Compact"/>
              <w:jc w:val="left"/>
            </w:pPr>
            <w:r>
              <w:t xml:space="preserve">A2-S103</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Managed Cloud priced on vCPU, RAM, disk and inference tokens,</w:t>
            </w:r>
            <w:r>
              <w:t xml:space="preserve"> </w:t>
            </w:r>
            <w:r>
              <w:t xml:space="preserve">‘</w:t>
            </w:r>
            <w:r>
              <w:t xml:space="preserve">from US$25</w:t>
            </w:r>
            <w:r>
              <w:t xml:space="preserve">’</w:t>
            </w:r>
            <w:r>
              <w:t xml:space="preserve">; Hybrid Cloud figure US$0.014 per hour (unit unclear); Private Cloud and Enterprise on request</w:t>
            </w:r>
          </w:p>
        </w:tc>
        <w:tc>
          <w:tcPr/>
          <w:p>
            <w:pPr>
              <w:pStyle w:val="Compact"/>
              <w:jc w:val="left"/>
            </w:pPr>
            <w:r>
              <w:t xml:space="preserve">Verified fact</w:t>
            </w:r>
          </w:p>
        </w:tc>
        <w:tc>
          <w:tcPr/>
          <w:p>
            <w:pPr>
              <w:pStyle w:val="Compact"/>
              <w:jc w:val="left"/>
            </w:pPr>
            <w:r>
              <w:t xml:space="preserve">A2-S106</w:t>
            </w:r>
          </w:p>
        </w:tc>
      </w:tr>
      <w:tr>
        <w:tc>
          <w:tcPr/>
          <w:p>
            <w:pPr>
              <w:pStyle w:val="Compact"/>
              <w:jc w:val="left"/>
            </w:pPr>
            <w:r>
              <w:t xml:space="preserve">Infrastructure cost</w:t>
            </w:r>
          </w:p>
        </w:tc>
        <w:tc>
          <w:tcPr/>
          <w:p>
            <w:pPr>
              <w:pStyle w:val="Compact"/>
              <w:jc w:val="left"/>
            </w:pPr>
            <w:r>
              <w:t xml:space="preserve">Self-hosting cost driven by RAM (or disk with on-disk/inline storage) and CPU; quantisation reduces memory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US$50M Series B (12 March 2026; AVP, Bosch Ventures, Unusual Ventures, Spark Capital, 42CAP); total funding US$87.8M (TechTarget); earlier US$28M Series A and US$7.5M seed; Canva quoted as customer</w:t>
            </w:r>
          </w:p>
        </w:tc>
        <w:tc>
          <w:tcPr/>
          <w:p>
            <w:pPr>
              <w:pStyle w:val="Compact"/>
              <w:jc w:val="left"/>
            </w:pPr>
            <w:r>
              <w:t xml:space="preserve">Verified fact</w:t>
            </w:r>
          </w:p>
        </w:tc>
        <w:tc>
          <w:tcPr/>
          <w:p>
            <w:pPr>
              <w:pStyle w:val="Compact"/>
              <w:jc w:val="left"/>
            </w:pPr>
            <w:r>
              <w:t xml:space="preserve">A2-S107, V1-S032</w:t>
            </w:r>
          </w:p>
        </w:tc>
      </w:tr>
      <w:tr>
        <w:tc>
          <w:tcPr/>
          <w:p>
            <w:pPr>
              <w:pStyle w:val="Compact"/>
              <w:jc w:val="left"/>
            </w:pPr>
            <w:r>
              <w:t xml:space="preserve">Maturity</w:t>
            </w:r>
          </w:p>
        </w:tc>
        <w:tc>
          <w:tcPr/>
          <w:p>
            <w:pPr>
              <w:pStyle w:val="Compact"/>
              <w:jc w:val="left"/>
            </w:pPr>
            <w:r>
              <w:t xml:space="preserve">Monthly-ish minor releases (1.16-1.19 in about a year); breaking storage migration at 1.16</w:t>
            </w:r>
          </w:p>
        </w:tc>
        <w:tc>
          <w:tcPr/>
          <w:p>
            <w:pPr>
              <w:pStyle w:val="Compact"/>
              <w:jc w:val="left"/>
            </w:pPr>
            <w:r>
              <w:t xml:space="preserve">Verified fact</w:t>
            </w:r>
          </w:p>
        </w:tc>
        <w:tc>
          <w:tcPr/>
          <w:p>
            <w:pPr>
              <w:pStyle w:val="Compact"/>
              <w:jc w:val="left"/>
            </w:pPr>
            <w:r>
              <w:t xml:space="preserve">A2-S102</w:t>
            </w:r>
          </w:p>
        </w:tc>
      </w:tr>
      <w:tr>
        <w:tc>
          <w:tcPr/>
          <w:p>
            <w:pPr>
              <w:pStyle w:val="Compact"/>
              <w:jc w:val="left"/>
            </w:pPr>
            <w:r>
              <w:t xml:space="preserve">Deployment</w:t>
            </w:r>
          </w:p>
        </w:tc>
        <w:tc>
          <w:tcPr/>
          <w:p>
            <w:pPr>
              <w:pStyle w:val="Compact"/>
              <w:jc w:val="left"/>
            </w:pPr>
            <w:r>
              <w:t xml:space="preserve">saas: Yes (Qdrant Managed Cloud); managed_cloud: Yes (AWS, GCP, Azure); vpc_byoc: Yes (Hybrid Cloud: clusters in customer network, managed via Qdrant Cloud UI; Enterprise plan); private_cloud: Yes (Private Cloud, incl. air-gapped); self_hosted: Yes; on_prem: Yes</w:t>
            </w:r>
          </w:p>
        </w:tc>
        <w:tc>
          <w:tcPr/>
          <w:p>
            <w:pPr>
              <w:pStyle w:val="Compact"/>
            </w:pPr>
          </w:p>
        </w:tc>
        <w:tc>
          <w:tcPr/>
          <w:p>
            <w:pPr>
              <w:pStyle w:val="Compact"/>
            </w:pPr>
          </w:p>
        </w:tc>
      </w:tr>
    </w:tbl>
    <w:bookmarkEnd w:id="1121"/>
    <w:bookmarkStart w:id="1144" w:name="Xb741860b9f0ea742b420d8bb85005c87edfce86"/>
    <w:p>
      <w:pPr>
        <w:pStyle w:val="Heading2"/>
      </w:pPr>
      <w:r>
        <w:t xml:space="preserve">Pinecone (vector database; Pinecone Nexus knowledge engine) (</w:t>
      </w:r>
      <w:r>
        <w:rPr>
          <w:rStyle w:val="VerbatimChar"/>
        </w:rPr>
        <w:t xml:space="preserve">L6-pinecone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Pinecone – managed</w:t>
      </w:r>
    </w:p>
    <w:p>
      <w:pPr>
        <w:pStyle w:val="BodyText"/>
      </w:pPr>
      <w:r>
        <w:rPr>
          <w:iCs/>
          <w:i/>
        </w:rPr>
        <w:t xml:space="preserve">Rationale:</w:t>
      </w:r>
      <w:r>
        <w:t xml:space="preserve"> </w:t>
      </w:r>
      <w:r>
        <w:t xml:space="preserve">Scores 3.80 FS but lock-in is 2 and it would be a net-new proprietary dependency whose vendor is widening into L5/L8 (Nexus); a criterion at 2 is accepted as a Strategic condition only where it rides on an existing platform commitment (Elastic, MongoDB), so Pinecone is held at Tactical until an exit route is decided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Dense+sparse cascading retrieval, filters, namespaces, DRN scale; BM25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RBAC and audit logs verified on Enterprise; SLA not verified</w:t>
            </w:r>
          </w:p>
        </w:tc>
      </w:tr>
      <w:tr>
        <w:tc>
          <w:tcPr/>
          <w:p>
            <w:pPr>
              <w:pStyle w:val="Compact"/>
              <w:jc w:val="left"/>
            </w:pPr>
            <w:r>
              <w:t xml:space="preserve">Security and compliance</w:t>
            </w:r>
          </w:p>
        </w:tc>
        <w:tc>
          <w:tcPr/>
          <w:p>
            <w:pPr>
              <w:pStyle w:val="Compact"/>
              <w:jc w:val="right"/>
            </w:pPr>
            <w:r>
              <w:t xml:space="preserve">5</w:t>
            </w:r>
          </w:p>
        </w:tc>
        <w:tc>
          <w:tcPr/>
          <w:p>
            <w:pPr>
              <w:pStyle w:val="Compact"/>
              <w:jc w:val="left"/>
            </w:pPr>
            <w:r>
              <w:t xml:space="preserve">SOC 2 Type II and ISO 27001 from the product’s own trust centre plus CMEK</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on three clouds plus BYOC; no self-host or air-gap</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Proprietary REST/SDK; OneLake and Marketplace integrations</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Core service mature; SDK v10 breaking; Nexus GA only since August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unit pricing but Standard/Enterprise minimums and idle BYOC nodes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and format; Nexus/KnowQL coupling</w:t>
            </w:r>
          </w:p>
        </w:tc>
      </w:tr>
      <w:tr>
        <w:tc>
          <w:tcPr/>
          <w:p>
            <w:pPr>
              <w:pStyle w:val="Compact"/>
              <w:jc w:val="left"/>
            </w:pPr>
            <w:r>
              <w:rPr>
                <w:bCs/>
                <w:b/>
              </w:rPr>
              <w:t xml:space="preserve">Total (generic / FS)</w:t>
            </w:r>
          </w:p>
        </w:tc>
        <w:tc>
          <w:tcPr/>
          <w:p>
            <w:pPr>
              <w:pStyle w:val="Compact"/>
              <w:jc w:val="right"/>
            </w:pPr>
            <w:r>
              <w:rPr>
                <w:bCs/>
                <w:b/>
              </w:rPr>
              <w:t xml:space="preserve">3.85 / 3.80</w:t>
            </w:r>
          </w:p>
        </w:tc>
        <w:tc>
          <w:tcPr/>
          <w:p>
            <w:pPr>
              <w:pStyle w:val="Compact"/>
            </w:pPr>
          </w:p>
        </w:tc>
      </w:tr>
    </w:tbl>
    <w:p>
      <w:pPr>
        <w:pStyle w:val="BodyText"/>
      </w:pPr>
      <w:r>
        <w:rPr>
          <w:bCs/>
          <w:b/>
        </w:rPr>
        <w:t xml:space="preserve">Capabilities.</w:t>
      </w:r>
      <w:r>
        <w:t xml:space="preserve"> </w:t>
      </w:r>
      <w:r>
        <w:t xml:space="preserve">Fully managed vector/document index with metadata filtering, namespaces, server-side embedding, hosted rerankers and a sparse model for cascading retrieval; Dedicated Read Nodes GA April 2026; Nexus knowledge engine GA 6 August 2026</w:t>
      </w:r>
      <w:r>
        <w:t xml:space="preserve"> </w:t>
      </w:r>
      <w:r>
        <w:rPr>
          <w:rStyle w:val="ClaimLabel"/>
        </w:rPr>
        <w:t xml:space="preserve">VF</w:t>
      </w:r>
      <w:r>
        <w:rPr>
          <w:rStyle w:val="FootnoteReference"/>
        </w:rPr>
        <w:footnoteReference w:id="1122"/>
      </w:r>
      <w:r>
        <w:t xml:space="preserve">.</w:t>
      </w:r>
    </w:p>
    <w:p>
      <w:pPr>
        <w:pStyle w:val="BodyText"/>
      </w:pPr>
      <w:r>
        <w:rPr>
          <w:bCs/>
          <w:b/>
        </w:rPr>
        <w:t xml:space="preserve">Strengths</w:t>
      </w:r>
    </w:p>
    <w:p>
      <w:pPr>
        <w:numPr>
          <w:ilvl w:val="0"/>
          <w:numId w:val="1221"/>
        </w:numPr>
        <w:pStyle w:val="Compact"/>
      </w:pPr>
      <w:r>
        <w:t xml:space="preserve">SOC 2 Type II, ISO 27001:2022, HIPAA BAA, project-level CMEK, PrivateLink</w:t>
      </w:r>
      <w:r>
        <w:t xml:space="preserve"> </w:t>
      </w:r>
      <w:r>
        <w:rPr>
          <w:rStyle w:val="ClaimLabel"/>
        </w:rPr>
        <w:t xml:space="preserve">VF</w:t>
      </w:r>
      <w:r>
        <w:rPr>
          <w:rStyle w:val="FootnoteReference"/>
        </w:rPr>
        <w:footnoteReference w:id="1127"/>
      </w:r>
    </w:p>
    <w:p>
      <w:pPr>
        <w:numPr>
          <w:ilvl w:val="0"/>
          <w:numId w:val="1221"/>
        </w:numPr>
        <w:pStyle w:val="Compact"/>
      </w:pPr>
      <w:r>
        <w:t xml:space="preserve">SAML SSO, SCIM, RBAC for users, service accounts and API keys, audit logs on Enterprise</w:t>
      </w:r>
      <w:r>
        <w:t xml:space="preserve"> </w:t>
      </w:r>
      <w:r>
        <w:rPr>
          <w:rStyle w:val="ClaimLabel"/>
        </w:rPr>
        <w:t xml:space="preserve">VF</w:t>
      </w:r>
      <w:r>
        <w:rPr>
          <w:rStyle w:val="FootnoteReference"/>
        </w:rPr>
        <w:footnoteReference w:id="1130"/>
      </w:r>
    </w:p>
    <w:p>
      <w:pPr>
        <w:numPr>
          <w:ilvl w:val="0"/>
          <w:numId w:val="1221"/>
        </w:numPr>
        <w:pStyle w:val="Compact"/>
      </w:pPr>
      <w:r>
        <w:t xml:space="preserve">BYOC GA on AWS, GCP and Azure with no vendor inbound access</w:t>
      </w:r>
      <w:r>
        <w:t xml:space="preserve"> </w:t>
      </w:r>
      <w:r>
        <w:rPr>
          <w:rStyle w:val="ClaimLabel"/>
        </w:rPr>
        <w:t xml:space="preserve">VF</w:t>
      </w:r>
      <w:r>
        <w:rPr>
          <w:rStyle w:val="FootnoteReference"/>
        </w:rPr>
        <w:footnoteReference w:id="1133"/>
      </w:r>
    </w:p>
    <w:p>
      <w:pPr>
        <w:numPr>
          <w:ilvl w:val="0"/>
          <w:numId w:val="1221"/>
        </w:numPr>
        <w:pStyle w:val="Compact"/>
      </w:pPr>
      <w:r>
        <w:t xml:space="preserve">EU serverless regions in Ireland, Frankfurt and the Netherlands</w:t>
      </w:r>
      <w:r>
        <w:t xml:space="preserve"> </w:t>
      </w:r>
      <w:r>
        <w:rPr>
          <w:rStyle w:val="ClaimLabel"/>
        </w:rPr>
        <w:t xml:space="preserve">VF</w:t>
      </w:r>
      <w:r>
        <w:rPr>
          <w:rStyle w:val="FootnoteReference"/>
        </w:rPr>
        <w:footnoteReference w:id="1135"/>
      </w:r>
    </w:p>
    <w:p>
      <w:pPr>
        <w:pStyle w:val="FirstParagraph"/>
      </w:pPr>
      <w:r>
        <w:rPr>
          <w:bCs/>
          <w:b/>
        </w:rPr>
        <w:t xml:space="preserve">Limitations and risks</w:t>
      </w:r>
    </w:p>
    <w:p>
      <w:pPr>
        <w:numPr>
          <w:ilvl w:val="0"/>
          <w:numId w:val="1222"/>
        </w:numPr>
        <w:pStyle w:val="Compact"/>
      </w:pPr>
      <w:r>
        <w:t xml:space="preserve">Proprietary API and service; Nexus/KnowQL deepen coupling</w:t>
      </w:r>
      <w:r>
        <w:t xml:space="preserve"> </w:t>
      </w:r>
      <w:r>
        <w:rPr>
          <w:rStyle w:val="ClaimLabel"/>
        </w:rPr>
        <w:t xml:space="preserve">VF</w:t>
      </w:r>
      <w:r>
        <w:rPr>
          <w:rStyle w:val="FootnoteReference"/>
        </w:rPr>
        <w:footnoteReference w:id="1137"/>
      </w:r>
      <w:r>
        <w:t xml:space="preserve"> </w:t>
      </w:r>
      <w:r>
        <w:rPr>
          <w:rStyle w:val="ClaimLabel"/>
        </w:rPr>
        <w:t xml:space="preserve">AJ</w:t>
      </w:r>
    </w:p>
    <w:p>
      <w:pPr>
        <w:numPr>
          <w:ilvl w:val="0"/>
          <w:numId w:val="1222"/>
        </w:numPr>
        <w:pStyle w:val="Compact"/>
      </w:pPr>
      <w:r>
        <w:t xml:space="preserve">BYOC needs Enterprise and supports Dedicated Read Nodes only; some features absent in BYOC as of late August 2026</w:t>
      </w:r>
      <w:r>
        <w:t xml:space="preserve"> </w:t>
      </w:r>
      <w:r>
        <w:rPr>
          <w:rStyle w:val="ClaimLabel"/>
        </w:rPr>
        <w:t xml:space="preserve">VF</w:t>
      </w:r>
      <w:r>
        <w:rPr>
          <w:rStyle w:val="FootnoteReference"/>
        </w:rPr>
        <w:footnoteReference w:id="1138"/>
      </w:r>
    </w:p>
    <w:p>
      <w:pPr>
        <w:numPr>
          <w:ilvl w:val="0"/>
          <w:numId w:val="1222"/>
        </w:numPr>
        <w:pStyle w:val="Compact"/>
      </w:pPr>
      <w:r>
        <w:t xml:space="preserve">SDK v10 breaking changes (September 2026)</w:t>
      </w:r>
      <w:r>
        <w:t xml:space="preserve"> </w:t>
      </w:r>
      <w:r>
        <w:rPr>
          <w:rStyle w:val="ClaimLabel"/>
        </w:rPr>
        <w:t xml:space="preserve">VF</w:t>
      </w:r>
      <w:r>
        <w:rPr>
          <w:rStyle w:val="FootnoteReference"/>
        </w:rPr>
        <w:footnoteReference w:id="1139"/>
      </w:r>
    </w:p>
    <w:p>
      <w:pPr>
        <w:numPr>
          <w:ilvl w:val="0"/>
          <w:numId w:val="1222"/>
        </w:numPr>
        <w:pStyle w:val="Compact"/>
      </w:pPr>
      <w:r>
        <w:t xml:space="preserve">Last disclosed funding 2023; CEO change September 2025</w:t>
      </w:r>
      <w:r>
        <w:t xml:space="preserve"> </w:t>
      </w:r>
      <w:r>
        <w:rPr>
          <w:rStyle w:val="ClaimLabel"/>
        </w:rPr>
        <w:t xml:space="preserve">VF</w:t>
      </w:r>
      <w:r>
        <w:rPr>
          <w:rStyle w:val="FootnoteReference"/>
        </w:rPr>
        <w:footnoteReference w:id="1140"/>
      </w:r>
    </w:p>
    <w:p>
      <w:pPr>
        <w:numPr>
          <w:ilvl w:val="0"/>
          <w:numId w:val="1222"/>
        </w:numPr>
        <w:pStyle w:val="Compact"/>
      </w:pPr>
      <w:r>
        <w:t xml:space="preserve">BYOC nodes billed whether idle or busy</w:t>
      </w:r>
      <w:r>
        <w:t xml:space="preserve"> </w:t>
      </w:r>
      <w:r>
        <w:rPr>
          <w:rStyle w:val="ClaimLabel"/>
        </w:rPr>
        <w:t xml:space="preserve">VF</w:t>
      </w:r>
      <w:r>
        <w:rPr>
          <w:rStyle w:val="FootnoteReference"/>
        </w:rPr>
        <w:footnoteReference w:id="1143"/>
      </w:r>
    </w:p>
    <w:p>
      <w:pPr>
        <w:pStyle w:val="FirstParagraph"/>
      </w:pPr>
      <w:r>
        <w:rPr>
          <w:bCs/>
          <w:b/>
        </w:rPr>
        <w:t xml:space="preserve">Choose when</w:t>
      </w:r>
    </w:p>
    <w:p>
      <w:pPr>
        <w:numPr>
          <w:ilvl w:val="0"/>
          <w:numId w:val="1223"/>
        </w:numPr>
        <w:pStyle w:val="Compact"/>
      </w:pPr>
      <w:r>
        <w:t xml:space="preserve">A managed dedicated store at scale with enterprise identity, keys and BYOC is required</w:t>
      </w:r>
      <w:r>
        <w:t xml:space="preserve"> </w:t>
      </w:r>
      <w:r>
        <w:rPr>
          <w:rStyle w:val="ClaimLabel"/>
        </w:rPr>
        <w:t xml:space="preserve">AJ</w:t>
      </w:r>
    </w:p>
    <w:p>
      <w:pPr>
        <w:pStyle w:val="FirstParagraph"/>
      </w:pPr>
      <w:r>
        <w:rPr>
          <w:bCs/>
          <w:b/>
        </w:rPr>
        <w:t xml:space="preserve">Avoid when</w:t>
      </w:r>
    </w:p>
    <w:p>
      <w:pPr>
        <w:numPr>
          <w:ilvl w:val="0"/>
          <w:numId w:val="1224"/>
        </w:numPr>
        <w:pStyle w:val="Compact"/>
      </w:pPr>
      <w:r>
        <w:t xml:space="preserve">Self-hosting or air-gap is required</w:t>
      </w:r>
      <w:r>
        <w:t xml:space="preserve"> </w:t>
      </w:r>
      <w:r>
        <w:rPr>
          <w:rStyle w:val="ClaimLabel"/>
        </w:rPr>
        <w:t xml:space="preserve">AJ</w:t>
      </w:r>
    </w:p>
    <w:p>
      <w:pPr>
        <w:numPr>
          <w:ilvl w:val="0"/>
          <w:numId w:val="1224"/>
        </w:numPr>
        <w:pStyle w:val="Compact"/>
      </w:pPr>
      <w:r>
        <w:t xml:space="preserve">Nexus would become the only home of curated knowledge</w:t>
      </w:r>
      <w:r>
        <w:t xml:space="preserve"> </w:t>
      </w:r>
      <w:r>
        <w:rPr>
          <w:rStyle w:val="ClaimLabel"/>
        </w:rPr>
        <w:t xml:space="preserve">AJ</w:t>
      </w:r>
    </w:p>
    <w:p>
      <w:pPr>
        <w:pStyle w:val="FirstParagraph"/>
      </w:pPr>
      <w:r>
        <w:rPr>
          <w:bCs/>
          <w:b/>
        </w:rPr>
        <w:t xml:space="preserve">Nearest competitors:</w:t>
      </w:r>
      <w:r>
        <w:t xml:space="preserve"> </w:t>
      </w:r>
      <w:r>
        <w:t xml:space="preserve">L6-milvus-zilliz, L6-qdrant, L6-turbopuffer</w:t>
      </w:r>
    </w:p>
    <w:p>
      <w:pPr>
        <w:pStyle w:val="BodyText"/>
      </w:pPr>
      <w:r>
        <w:rPr>
          <w:bCs/>
          <w:b/>
        </w:rPr>
        <w:t xml:space="preserve">Regulated-FS note.</w:t>
      </w:r>
      <w:r>
        <w:t xml:space="preserve"> </w:t>
      </w:r>
      <w:r>
        <w:t xml:space="preserve">Use Enterprise BYOC or an EU region; keep source of truth and raw text outside; treat Nexus as a separate decision with its own exit plan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Pinecone Systems, Inc. (New York); CEO Ash Ashutosh since September 2025, founder Edo Liberty Chief Scientist</w:t>
            </w:r>
          </w:p>
        </w:tc>
        <w:tc>
          <w:tcPr/>
          <w:p>
            <w:pPr>
              <w:pStyle w:val="Compact"/>
              <w:jc w:val="left"/>
            </w:pPr>
            <w:r>
              <w:t xml:space="preserve">Verified fact</w:t>
            </w:r>
          </w:p>
        </w:tc>
        <w:tc>
          <w:tcPr/>
          <w:p>
            <w:pPr>
              <w:pStyle w:val="Compact"/>
              <w:jc w:val="left"/>
            </w:pPr>
            <w:r>
              <w:t xml:space="preserve">A2-S051, A2-S072, A2-S068</w:t>
            </w:r>
          </w:p>
        </w:tc>
      </w:tr>
      <w:tr>
        <w:tc>
          <w:tcPr/>
          <w:p>
            <w:pPr>
              <w:pStyle w:val="Compact"/>
              <w:jc w:val="left"/>
            </w:pPr>
            <w:r>
              <w:t xml:space="preserve">Category</w:t>
            </w:r>
          </w:p>
        </w:tc>
        <w:tc>
          <w:tcPr/>
          <w:p>
            <w:pPr>
              <w:pStyle w:val="Compact"/>
              <w:jc w:val="left"/>
            </w:pPr>
            <w:r>
              <w:t xml:space="preserve">Managed vector database / knowledge infrastructure for AI</w:t>
            </w:r>
          </w:p>
        </w:tc>
        <w:tc>
          <w:tcPr/>
          <w:p>
            <w:pPr>
              <w:pStyle w:val="Compact"/>
              <w:jc w:val="left"/>
            </w:pPr>
            <w:r>
              <w:t xml:space="preserve">Verified fact</w:t>
            </w:r>
          </w:p>
        </w:tc>
        <w:tc>
          <w:tcPr/>
          <w:p>
            <w:pPr>
              <w:pStyle w:val="Compact"/>
              <w:jc w:val="left"/>
            </w:pPr>
            <w:r>
              <w:t xml:space="preserve">A2-S051, A2-S073</w:t>
            </w:r>
          </w:p>
        </w:tc>
      </w:tr>
      <w:tr>
        <w:tc>
          <w:tcPr/>
          <w:p>
            <w:pPr>
              <w:pStyle w:val="Compact"/>
              <w:jc w:val="left"/>
            </w:pPr>
            <w:r>
              <w:t xml:space="preserve">Version / lineup</w:t>
            </w:r>
          </w:p>
        </w:tc>
        <w:tc>
          <w:tcPr/>
          <w:p>
            <w:pPr>
              <w:pStyle w:val="Compact"/>
              <w:jc w:val="left"/>
            </w:pPr>
            <w:r>
              <w:t xml:space="preserve">Managed service (serverless on-demand and Dedicated Read Nodes; BYOC); Python SDK 10.0.0 (3 September 2026) introduces schema-based document indexes and a deployment parameter; Nexus GA 6 August 2026</w:t>
            </w:r>
          </w:p>
        </w:tc>
        <w:tc>
          <w:tcPr/>
          <w:p>
            <w:pPr>
              <w:pStyle w:val="Compact"/>
              <w:jc w:val="left"/>
            </w:pPr>
            <w:r>
              <w:t xml:space="preserve">Verified fact</w:t>
            </w:r>
          </w:p>
        </w:tc>
        <w:tc>
          <w:tcPr/>
          <w:p>
            <w:pPr>
              <w:pStyle w:val="Compact"/>
              <w:jc w:val="left"/>
            </w:pPr>
            <w:r>
              <w:t xml:space="preserve">A2-S051, A2-S072, A2-S069, A2-S073</w:t>
            </w:r>
          </w:p>
        </w:tc>
      </w:tr>
      <w:tr>
        <w:tc>
          <w:tcPr/>
          <w:p>
            <w:pPr>
              <w:pStyle w:val="Compact"/>
              <w:jc w:val="left"/>
            </w:pPr>
            <w:r>
              <w:t xml:space="preserve">Licence</w:t>
            </w:r>
          </w:p>
        </w:tc>
        <w:tc>
          <w:tcPr/>
          <w:p>
            <w:pPr>
              <w:pStyle w:val="Compact"/>
              <w:jc w:val="left"/>
            </w:pPr>
            <w:r>
              <w:t xml:space="preserve">Proprietary managed service; Python SDK Apache-2.0</w:t>
            </w:r>
          </w:p>
        </w:tc>
        <w:tc>
          <w:tcPr/>
          <w:p>
            <w:pPr>
              <w:pStyle w:val="Compact"/>
              <w:jc w:val="left"/>
            </w:pPr>
            <w:r>
              <w:t xml:space="preserve">Verified fact</w:t>
            </w:r>
          </w:p>
        </w:tc>
        <w:tc>
          <w:tcPr/>
          <w:p>
            <w:pPr>
              <w:pStyle w:val="Compact"/>
              <w:jc w:val="left"/>
            </w:pPr>
            <w:r>
              <w:t xml:space="preserve">A2-S051</w:t>
            </w:r>
          </w:p>
        </w:tc>
      </w:tr>
      <w:tr>
        <w:tc>
          <w:tcPr/>
          <w:p>
            <w:pPr>
              <w:pStyle w:val="Compact"/>
              <w:jc w:val="left"/>
            </w:pPr>
            <w:r>
              <w:t xml:space="preserve">Status events</w:t>
            </w:r>
          </w:p>
        </w:tc>
        <w:tc>
          <w:tcPr/>
          <w:p>
            <w:pPr>
              <w:pStyle w:val="Compact"/>
              <w:jc w:val="left"/>
            </w:pPr>
            <w:r>
              <w:t xml:space="preserve">September 2025: Ash Ashutosh appointed CEO; April 2026: Dedicated Read Nodes GA; May 2026: Nexus early access, Marketplace launch, US$20/month Builder tier; 3 June 2026: Nexus + Microsoft OneLake integration; July 2026: Nexus public preview; 6 August 2026: Nexus GA; 3 September 2026: Python SDK v10 (breaking API changes); Late September 2026: BYOC announced generally available on AWS, GCP and Azure (Enterprise plan; some features such as Assistant, Inference and on-demand indexes were not yet available in BYOC as of late August)</w:t>
            </w:r>
          </w:p>
        </w:tc>
        <w:tc>
          <w:tcPr/>
          <w:p>
            <w:pPr>
              <w:pStyle w:val="Compact"/>
              <w:jc w:val="left"/>
            </w:pPr>
            <w:r>
              <w:t xml:space="preserve">Verified fact</w:t>
            </w:r>
          </w:p>
        </w:tc>
        <w:tc>
          <w:tcPr/>
          <w:p>
            <w:pPr>
              <w:pStyle w:val="Compact"/>
              <w:jc w:val="left"/>
            </w:pPr>
            <w:r>
              <w:t xml:space="preserve">A2-S068, A2-S072, A2-S074, A2-S073, A2-S051, V1-S029, V1-S034</w:t>
            </w:r>
          </w:p>
        </w:tc>
      </w:tr>
      <w:tr>
        <w:tc>
          <w:tcPr/>
          <w:p>
            <w:pPr>
              <w:pStyle w:val="Compact"/>
              <w:jc w:val="left"/>
            </w:pPr>
            <w:r>
              <w:t xml:space="preserve">Strategic direction</w:t>
            </w:r>
          </w:p>
        </w:tc>
        <w:tc>
          <w:tcPr/>
          <w:p>
            <w:pPr>
              <w:pStyle w:val="Compact"/>
              <w:jc w:val="left"/>
            </w:pPr>
            <w:r>
              <w:t xml:space="preserve">Repositioning from vector database to knowledge infrastructure for agents: Nexus context compiler + composable retriever with KnowQL query language, field-level access control, citations, PII-aware ingestion and lineage; Microsoft OneLake integration (June 2026); Pinecone Marketplace (May 2026)</w:t>
            </w:r>
          </w:p>
        </w:tc>
        <w:tc>
          <w:tcPr/>
          <w:p>
            <w:pPr>
              <w:pStyle w:val="Compact"/>
              <w:jc w:val="left"/>
            </w:pPr>
            <w:r>
              <w:t xml:space="preserve">Verified fact</w:t>
            </w:r>
          </w:p>
        </w:tc>
        <w:tc>
          <w:tcPr/>
          <w:p>
            <w:pPr>
              <w:pStyle w:val="Compact"/>
              <w:jc w:val="left"/>
            </w:pPr>
            <w:r>
              <w:t xml:space="preserve">A2-S073, A2-S074</w:t>
            </w:r>
          </w:p>
        </w:tc>
      </w:tr>
      <w:tr>
        <w:tc>
          <w:tcPr/>
          <w:p>
            <w:pPr>
              <w:pStyle w:val="Compact"/>
              <w:jc w:val="left"/>
            </w:pPr>
            <w:r>
              <w:t xml:space="preserve">What it does</w:t>
            </w:r>
          </w:p>
        </w:tc>
        <w:tc>
          <w:tcPr/>
          <w:p>
            <w:pPr>
              <w:pStyle w:val="Compact"/>
              <w:jc w:val="left"/>
            </w:pPr>
            <w:r>
              <w:t xml:space="preserve">Fully managed vector/document index with metadata filtering, namespaces and server-side embedding (create_for_model), plus Nexus for compiling enterprise data into task-specific knowledge artifacts for agents.</w:t>
            </w:r>
          </w:p>
        </w:tc>
        <w:tc>
          <w:tcPr/>
          <w:p>
            <w:pPr>
              <w:pStyle w:val="Compact"/>
              <w:jc w:val="left"/>
            </w:pPr>
            <w:r>
              <w:t xml:space="preserve">Verified fact</w:t>
            </w:r>
          </w:p>
        </w:tc>
        <w:tc>
          <w:tcPr/>
          <w:p>
            <w:pPr>
              <w:pStyle w:val="Compact"/>
              <w:jc w:val="left"/>
            </w:pPr>
            <w:r>
              <w:t xml:space="preserve">A2-S051, A2-S073</w:t>
            </w:r>
          </w:p>
        </w:tc>
      </w:tr>
      <w:tr>
        <w:tc>
          <w:tcPr/>
          <w:p>
            <w:pPr>
              <w:pStyle w:val="Compact"/>
              <w:jc w:val="left"/>
            </w:pPr>
            <w:r>
              <w:t xml:space="preserve">Stack position</w:t>
            </w:r>
          </w:p>
        </w:tc>
        <w:tc>
          <w:tcPr/>
          <w:p>
            <w:pPr>
              <w:pStyle w:val="Compact"/>
              <w:jc w:val="left"/>
            </w:pPr>
            <w:r>
              <w:t xml:space="preserve">L6; with Nexus it also reaches into L5 memory/knowledge and L8 ingestion territory.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and SDKs (Python v10); integrated inference: server-side embedding, hosted rerankers (pinecone-rerank-v0, cohere-rerank 3.5, bge-reranker-v2-m3) and sparse model pinecone-sparse-english-v0 for hybrid/cascading retrieval; Marketplace; OneLake connector for Nexus</w:t>
            </w:r>
          </w:p>
        </w:tc>
        <w:tc>
          <w:tcPr/>
          <w:p>
            <w:pPr>
              <w:pStyle w:val="Compact"/>
              <w:jc w:val="left"/>
            </w:pPr>
            <w:r>
              <w:t xml:space="preserve">Verified fact</w:t>
            </w:r>
          </w:p>
        </w:tc>
        <w:tc>
          <w:tcPr/>
          <w:p>
            <w:pPr>
              <w:pStyle w:val="Compact"/>
              <w:jc w:val="left"/>
            </w:pPr>
            <w:r>
              <w:t xml:space="preserve">A2-S051, A2-S101, A2-S073, A2-S074</w:t>
            </w:r>
          </w:p>
        </w:tc>
      </w:tr>
      <w:tr>
        <w:tc>
          <w:tcPr/>
          <w:p>
            <w:pPr>
              <w:pStyle w:val="Compact"/>
              <w:jc w:val="left"/>
            </w:pPr>
            <w:r>
              <w:t xml:space="preserve">Dependencies</w:t>
            </w:r>
          </w:p>
        </w:tc>
        <w:tc>
          <w:tcPr/>
          <w:p>
            <w:pPr>
              <w:pStyle w:val="Compact"/>
              <w:jc w:val="left"/>
            </w:pPr>
            <w:r>
              <w:t xml:space="preserve">Pinecone cloud on AWS, GCP or Azure; BYOC runs in the customer’s Kubernetes cluster with FoundationDB for metadata</w:t>
            </w:r>
          </w:p>
        </w:tc>
        <w:tc>
          <w:tcPr/>
          <w:p>
            <w:pPr>
              <w:pStyle w:val="Compact"/>
              <w:jc w:val="left"/>
            </w:pPr>
            <w:r>
              <w:t xml:space="preserve">Verified fact</w:t>
            </w:r>
          </w:p>
        </w:tc>
        <w:tc>
          <w:tcPr/>
          <w:p>
            <w:pPr>
              <w:pStyle w:val="Compact"/>
              <w:jc w:val="left"/>
            </w:pPr>
            <w:r>
              <w:t xml:space="preserve">A2-S069</w:t>
            </w:r>
          </w:p>
        </w:tc>
      </w:tr>
      <w:tr>
        <w:tc>
          <w:tcPr/>
          <w:p>
            <w:pPr>
              <w:pStyle w:val="Compact"/>
              <w:jc w:val="left"/>
            </w:pPr>
            <w:r>
              <w:t xml:space="preserve">Certifications</w:t>
            </w:r>
          </w:p>
        </w:tc>
        <w:tc>
          <w:tcPr/>
          <w:p>
            <w:pPr>
              <w:pStyle w:val="Compact"/>
              <w:jc w:val="left"/>
            </w:pPr>
            <w:r>
              <w:t xml:space="preserve">SOC 2 Type II (2025 report, zero deviations); ISO/IEC 27001:2022 (annual surveillance audit); HIPAA with BAA on request; GDPR-ready; CCPA</w:t>
            </w:r>
          </w:p>
        </w:tc>
        <w:tc>
          <w:tcPr/>
          <w:p>
            <w:pPr>
              <w:pStyle w:val="Compact"/>
              <w:jc w:val="left"/>
            </w:pPr>
            <w:r>
              <w:t xml:space="preserve">Verified fact</w:t>
            </w:r>
          </w:p>
        </w:tc>
        <w:tc>
          <w:tcPr/>
          <w:p>
            <w:pPr>
              <w:pStyle w:val="Compact"/>
              <w:jc w:val="left"/>
            </w:pPr>
            <w:r>
              <w:t xml:space="preserve">A2-S095, A2-S096, V1-S078</w:t>
            </w:r>
          </w:p>
        </w:tc>
      </w:tr>
      <w:tr>
        <w:tc>
          <w:tcPr/>
          <w:p>
            <w:pPr>
              <w:pStyle w:val="Compact"/>
              <w:jc w:val="left"/>
            </w:pPr>
            <w:r>
              <w:t xml:space="preserve">GDPR / residency</w:t>
            </w:r>
          </w:p>
        </w:tc>
        <w:tc>
          <w:tcPr/>
          <w:p>
            <w:pPr>
              <w:pStyle w:val="Compact"/>
              <w:jc w:val="left"/>
            </w:pPr>
            <w:r>
              <w:t xml:space="preserve">Frankfurt cloud region announced (newsroom headline; date not retrieved); Nexus BYOC data-residency reference exists</w:t>
            </w:r>
          </w:p>
        </w:tc>
        <w:tc>
          <w:tcPr/>
          <w:p>
            <w:pPr>
              <w:pStyle w:val="Compact"/>
              <w:jc w:val="left"/>
            </w:pPr>
            <w:r>
              <w:t xml:space="preserve">Reported</w:t>
            </w:r>
          </w:p>
        </w:tc>
        <w:tc>
          <w:tcPr/>
          <w:p>
            <w:pPr>
              <w:pStyle w:val="Compact"/>
              <w:jc w:val="left"/>
            </w:pPr>
            <w:r>
              <w:t xml:space="preserve">A2-S076</w:t>
            </w:r>
          </w:p>
        </w:tc>
      </w:tr>
      <w:tr>
        <w:tc>
          <w:tcPr/>
          <w:p>
            <w:pPr>
              <w:pStyle w:val="Compact"/>
              <w:jc w:val="left"/>
            </w:pPr>
            <w:r>
              <w:t xml:space="preserve">Security features</w:t>
            </w:r>
          </w:p>
        </w:tc>
        <w:tc>
          <w:tcPr/>
          <w:p>
            <w:pPr>
              <w:pStyle w:val="Compact"/>
              <w:jc w:val="left"/>
            </w:pPr>
            <w:r>
              <w:t xml:space="preserve">AES-256 at rest, TLS in transit; CMEK at project level (irreversible toggle); AWS PrivateLink GA for serverless indexes; BYOC data plane in customer VPC with no vendor SSH/VPN/inbound access</w:t>
            </w:r>
          </w:p>
        </w:tc>
        <w:tc>
          <w:tcPr/>
          <w:p>
            <w:pPr>
              <w:pStyle w:val="Compact"/>
              <w:jc w:val="left"/>
            </w:pPr>
            <w:r>
              <w:t xml:space="preserve">Verified fact</w:t>
            </w:r>
          </w:p>
        </w:tc>
        <w:tc>
          <w:tcPr/>
          <w:p>
            <w:pPr>
              <w:pStyle w:val="Compact"/>
              <w:jc w:val="left"/>
            </w:pPr>
            <w:r>
              <w:t xml:space="preserve">A2-S096, A2-S097, A2-S069</w:t>
            </w:r>
          </w:p>
        </w:tc>
      </w:tr>
      <w:tr>
        <w:tc>
          <w:tcPr/>
          <w:p>
            <w:pPr>
              <w:pStyle w:val="Compact"/>
              <w:jc w:val="left"/>
            </w:pPr>
            <w:r>
              <w:t xml:space="preserve">Access controls</w:t>
            </w:r>
          </w:p>
        </w:tc>
        <w:tc>
          <w:tcPr/>
          <w:p>
            <w:pPr>
              <w:pStyle w:val="Compact"/>
              <w:jc w:val="left"/>
            </w:pPr>
            <w:r>
              <w:t xml:space="preserve">SSO (SAML; Okta, Google Workforce) for Enterprise; SCIM + SAML; RBAC for users, service accounts and API keys (control/data plane roles); audit logs on Enterprise or HIPAA add-on (30-minute JSON batches); Nexus field-level access control</w:t>
            </w:r>
          </w:p>
        </w:tc>
        <w:tc>
          <w:tcPr/>
          <w:p>
            <w:pPr>
              <w:pStyle w:val="Compact"/>
              <w:jc w:val="left"/>
            </w:pPr>
            <w:r>
              <w:t xml:space="preserve">Verified fact</w:t>
            </w:r>
          </w:p>
        </w:tc>
        <w:tc>
          <w:tcPr/>
          <w:p>
            <w:pPr>
              <w:pStyle w:val="Compact"/>
              <w:jc w:val="left"/>
            </w:pPr>
            <w:r>
              <w:t xml:space="preserve">A2-S097, A2-S098, A2-S073</w:t>
            </w:r>
          </w:p>
        </w:tc>
      </w:tr>
      <w:tr>
        <w:tc>
          <w:tcPr/>
          <w:p>
            <w:pPr>
              <w:pStyle w:val="Compact"/>
              <w:jc w:val="left"/>
            </w:pPr>
            <w:r>
              <w:t xml:space="preserve">Enterprise support</w:t>
            </w:r>
          </w:p>
        </w:tc>
        <w:tc>
          <w:tcPr/>
          <w:p>
            <w:pPr>
              <w:pStyle w:val="Compact"/>
              <w:jc w:val="left"/>
            </w:pPr>
            <w:r>
              <w:t xml:space="preserve">Standard and Enterprise plans; Enterprise unlocks SSO, audit logs, BYOC</w:t>
            </w:r>
          </w:p>
        </w:tc>
        <w:tc>
          <w:tcPr/>
          <w:p>
            <w:pPr>
              <w:pStyle w:val="Compact"/>
              <w:jc w:val="left"/>
            </w:pPr>
            <w:r>
              <w:t xml:space="preserve">Verified fact</w:t>
            </w:r>
          </w:p>
        </w:tc>
        <w:tc>
          <w:tcPr/>
          <w:p>
            <w:pPr>
              <w:pStyle w:val="Compact"/>
              <w:jc w:val="left"/>
            </w:pPr>
            <w:r>
              <w:t xml:space="preserve">A2-S072, A2-S097, A2-S099</w:t>
            </w:r>
          </w:p>
        </w:tc>
      </w:tr>
      <w:tr>
        <w:tc>
          <w:tcPr/>
          <w:p>
            <w:pPr>
              <w:pStyle w:val="Compact"/>
              <w:jc w:val="left"/>
            </w:pPr>
            <w:r>
              <w:t xml:space="preserve">Pricing</w:t>
            </w:r>
          </w:p>
        </w:tc>
        <w:tc>
          <w:tcPr/>
          <w:p>
            <w:pPr>
              <w:pStyle w:val="Compact"/>
              <w:jc w:val="left"/>
            </w:pPr>
            <w:r>
              <w:t xml:space="preserve">Builder tier US$20/month (May 2026); Standard minimum US$50/month, Enterprise minimum US$500/month; committed-use rates (vary by cloud/region): Standard storage US$0.33/GB-month, writes US$4-4.50 per million WU, reads US$16-18 per million RU; Enterprise writes US$6-6.75, reads US$24-27 per million; query = 1 RU per GB of namespace (min 0.25); BYOC: platform fee + per-DRN rate + own cloud costs</w:t>
            </w:r>
          </w:p>
        </w:tc>
        <w:tc>
          <w:tcPr/>
          <w:p>
            <w:pPr>
              <w:pStyle w:val="Compact"/>
              <w:jc w:val="left"/>
            </w:pPr>
            <w:r>
              <w:t xml:space="preserve">Verified fact</w:t>
            </w:r>
          </w:p>
        </w:tc>
        <w:tc>
          <w:tcPr/>
          <w:p>
            <w:pPr>
              <w:pStyle w:val="Compact"/>
              <w:jc w:val="left"/>
            </w:pPr>
            <w:r>
              <w:t xml:space="preserve">A2-S074, A2-S099, A2-S100, A2-S069</w:t>
            </w:r>
          </w:p>
        </w:tc>
      </w:tr>
      <w:tr>
        <w:tc>
          <w:tcPr/>
          <w:p>
            <w:pPr>
              <w:pStyle w:val="Compact"/>
              <w:jc w:val="left"/>
            </w:pPr>
            <w:r>
              <w:t xml:space="preserve">Infrastructure cost</w:t>
            </w:r>
          </w:p>
        </w:tc>
        <w:tc>
          <w:tcPr/>
          <w:p>
            <w:pPr>
              <w:pStyle w:val="Compact"/>
              <w:jc w:val="left"/>
            </w:pPr>
            <w:r>
              <w:t xml:space="preserve">BYOC nodes billed whether idle or busy</w:t>
            </w:r>
          </w:p>
        </w:tc>
        <w:tc>
          <w:tcPr/>
          <w:p>
            <w:pPr>
              <w:pStyle w:val="Compact"/>
              <w:jc w:val="left"/>
            </w:pPr>
            <w:r>
              <w:t xml:space="preserve">Verified fact</w:t>
            </w:r>
          </w:p>
        </w:tc>
        <w:tc>
          <w:tcPr/>
          <w:p>
            <w:pPr>
              <w:pStyle w:val="Compact"/>
              <w:jc w:val="left"/>
            </w:pPr>
            <w:r>
              <w:t xml:space="preserve">A2-S069</w:t>
            </w:r>
          </w:p>
        </w:tc>
      </w:tr>
      <w:tr>
        <w:tc>
          <w:tcPr/>
          <w:p>
            <w:pPr>
              <w:pStyle w:val="Compact"/>
              <w:jc w:val="left"/>
            </w:pPr>
            <w:r>
              <w:t xml:space="preserve">Ecosystem</w:t>
            </w:r>
          </w:p>
        </w:tc>
        <w:tc>
          <w:tcPr/>
          <w:p>
            <w:pPr>
              <w:pStyle w:val="Compact"/>
              <w:jc w:val="left"/>
            </w:pPr>
            <w:r>
              <w:t xml:space="preserve">Microsoft OneLake (Nexus); Pinecone Marketplace</w:t>
            </w:r>
          </w:p>
        </w:tc>
        <w:tc>
          <w:tcPr/>
          <w:p>
            <w:pPr>
              <w:pStyle w:val="Compact"/>
              <w:jc w:val="left"/>
            </w:pPr>
            <w:r>
              <w:t xml:space="preserve">Verified fact</w:t>
            </w:r>
          </w:p>
        </w:tc>
        <w:tc>
          <w:tcPr/>
          <w:p>
            <w:pPr>
              <w:pStyle w:val="Compact"/>
              <w:jc w:val="left"/>
            </w:pPr>
            <w:r>
              <w:t xml:space="preserve">A2-S073, A2-S074</w:t>
            </w:r>
          </w:p>
        </w:tc>
      </w:tr>
      <w:tr>
        <w:tc>
          <w:tcPr/>
          <w:p>
            <w:pPr>
              <w:pStyle w:val="Compact"/>
              <w:jc w:val="left"/>
            </w:pPr>
            <w:r>
              <w:t xml:space="preserve">Adoption signals</w:t>
            </w:r>
          </w:p>
        </w:tc>
        <w:tc>
          <w:tcPr/>
          <w:p>
            <w:pPr>
              <w:pStyle w:val="Compact"/>
              <w:jc w:val="left"/>
            </w:pPr>
            <w:r>
              <w:t xml:space="preserve">US$138M total funding (Andreessen Horowitz, ICONIQ, Menlo, Wing); Series B US$100M at US$750M (2023); ZoomInfo DRN customer story (April 2026)</w:t>
            </w:r>
          </w:p>
        </w:tc>
        <w:tc>
          <w:tcPr/>
          <w:p>
            <w:pPr>
              <w:pStyle w:val="Compact"/>
              <w:jc w:val="left"/>
            </w:pPr>
            <w:r>
              <w:t xml:space="preserve">Verified fact</w:t>
            </w:r>
          </w:p>
        </w:tc>
        <w:tc>
          <w:tcPr/>
          <w:p>
            <w:pPr>
              <w:pStyle w:val="Compact"/>
              <w:jc w:val="left"/>
            </w:pPr>
            <w:r>
              <w:t xml:space="preserve">A2-S072, A2-S075</w:t>
            </w:r>
          </w:p>
        </w:tc>
      </w:tr>
      <w:tr>
        <w:tc>
          <w:tcPr/>
          <w:p>
            <w:pPr>
              <w:pStyle w:val="Compact"/>
              <w:jc w:val="left"/>
            </w:pPr>
            <w:r>
              <w:t xml:space="preserve">Maturity</w:t>
            </w:r>
          </w:p>
        </w:tc>
        <w:tc>
          <w:tcPr/>
          <w:p>
            <w:pPr>
              <w:pStyle w:val="Compact"/>
              <w:jc w:val="left"/>
            </w:pPr>
            <w:r>
              <w:t xml:space="preserve">Core service mature; Nexus GA since August 2026; SDK v10 is a breaking change</w:t>
            </w:r>
          </w:p>
        </w:tc>
        <w:tc>
          <w:tcPr/>
          <w:p>
            <w:pPr>
              <w:pStyle w:val="Compact"/>
              <w:jc w:val="left"/>
            </w:pPr>
            <w:r>
              <w:t xml:space="preserve">Verified fact</w:t>
            </w:r>
          </w:p>
        </w:tc>
        <w:tc>
          <w:tcPr/>
          <w:p>
            <w:pPr>
              <w:pStyle w:val="Compact"/>
              <w:jc w:val="left"/>
            </w:pPr>
            <w:r>
              <w:t xml:space="preserve">A2-S073, A2-S051</w:t>
            </w:r>
          </w:p>
        </w:tc>
      </w:tr>
      <w:tr>
        <w:tc>
          <w:tcPr/>
          <w:p>
            <w:pPr>
              <w:pStyle w:val="Compact"/>
              <w:jc w:val="left"/>
            </w:pPr>
            <w:r>
              <w:t xml:space="preserve">Deployment</w:t>
            </w:r>
          </w:p>
        </w:tc>
        <w:tc>
          <w:tcPr/>
          <w:p>
            <w:pPr>
              <w:pStyle w:val="Compact"/>
              <w:jc w:val="left"/>
            </w:pPr>
            <w:r>
              <w:t xml:space="preserve">saas: Yes; managed_cloud: Yes (AWS, GCP, Azure regions); vpc_byoc: Yes (Enterprise; AWS, GCP, Azure; Dedicated Read Node indexes only; zero vendor access); private_cloud: Not publicly verified; self_hosted: No; on_prem: No</w:t>
            </w:r>
          </w:p>
        </w:tc>
        <w:tc>
          <w:tcPr/>
          <w:p>
            <w:pPr>
              <w:pStyle w:val="Compact"/>
            </w:pPr>
          </w:p>
        </w:tc>
        <w:tc>
          <w:tcPr/>
          <w:p>
            <w:pPr>
              <w:pStyle w:val="Compact"/>
            </w:pPr>
          </w:p>
        </w:tc>
      </w:tr>
    </w:tbl>
    <w:bookmarkEnd w:id="1144"/>
    <w:bookmarkStart w:id="1163" w:name="Xf4d1679c6f9de21a7e1aec0a729b3b0ddea68fc"/>
    <w:p>
      <w:pPr>
        <w:pStyle w:val="Heading2"/>
      </w:pPr>
      <w:r>
        <w:t xml:space="preserve">Weaviate (database; Weaviate Cloud: Shared, Dedicated, BYOC) (</w:t>
      </w:r>
      <w:r>
        <w:rPr>
          <w:rStyle w:val="VerbatimChar"/>
        </w:rPr>
        <w:t xml:space="preserve">L6-weaviate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Weaviate – open source</w:t>
      </w:r>
    </w:p>
    <w:p>
      <w:pPr>
        <w:pStyle w:val="BodyText"/>
      </w:pPr>
      <w:r>
        <w:rPr>
          <w:iCs/>
          <w:i/>
        </w:rPr>
        <w:t xml:space="preserve">Rationale:</w:t>
      </w:r>
      <w:r>
        <w:t xml:space="preserve"> </w:t>
      </w:r>
      <w:r>
        <w:t xml:space="preserve">Capable and ISO-certified, but the open-core licence transition is incomplete and unannounced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Hybrid search, filtering, MMR, Boost, quantisation; multi-tenancy not evidenced in the fact base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OIDC and audit logs verified for the database; SCIM, SLA and Cloud console RBAC not</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and ISO 27001; CMEK not verified; BYOC scope not stated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dedicated, BYOC, self-host</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Mainstream clients and integrations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minors, three-minor support window, licence change in flight</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Open core; enterprise features behind licence keys; pricing naming conflicts</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BSD core but commercial enterprise features (rule 4)</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bCs/>
          <w:b/>
        </w:rPr>
        <w:t xml:space="preserve">Capabilities.</w:t>
      </w:r>
      <w:r>
        <w:t xml:space="preserve"> </w:t>
      </w:r>
      <w:r>
        <w:t xml:space="preserve">Vector database combining vector search with structured filtering and hybrid search; Boost API and MMR GA in 1.39; v1.39.7 (25 September 2026); open core in transition</w:t>
      </w:r>
      <w:r>
        <w:t xml:space="preserve"> </w:t>
      </w:r>
      <w:r>
        <w:rPr>
          <w:rStyle w:val="ClaimLabel"/>
        </w:rPr>
        <w:t xml:space="preserve">VF</w:t>
      </w:r>
      <w:r>
        <w:rPr>
          <w:rStyle w:val="FootnoteReference"/>
        </w:rPr>
        <w:footnoteReference w:id="1145"/>
      </w:r>
      <w:r>
        <w:t xml:space="preserve">.</w:t>
      </w:r>
    </w:p>
    <w:p>
      <w:pPr>
        <w:pStyle w:val="BodyText"/>
      </w:pPr>
      <w:r>
        <w:rPr>
          <w:bCs/>
          <w:b/>
        </w:rPr>
        <w:t xml:space="preserve">Strengths</w:t>
      </w:r>
    </w:p>
    <w:p>
      <w:pPr>
        <w:numPr>
          <w:ilvl w:val="0"/>
          <w:numId w:val="1225"/>
        </w:numPr>
        <w:pStyle w:val="Compact"/>
      </w:pPr>
      <w:r>
        <w:t xml:space="preserve">SOC 2 Type II and ISO 27001:2022; HIPAA on Premium Dedicated (AWS)</w:t>
      </w:r>
      <w:r>
        <w:t xml:space="preserve"> </w:t>
      </w:r>
      <w:r>
        <w:rPr>
          <w:rStyle w:val="ClaimLabel"/>
        </w:rPr>
        <w:t xml:space="preserve">VF</w:t>
      </w:r>
      <w:r>
        <w:rPr>
          <w:rStyle w:val="FootnoteReference"/>
        </w:rPr>
        <w:footnoteReference w:id="1149"/>
      </w:r>
    </w:p>
    <w:p>
      <w:pPr>
        <w:numPr>
          <w:ilvl w:val="0"/>
          <w:numId w:val="1225"/>
        </w:numPr>
        <w:pStyle w:val="Compact"/>
      </w:pPr>
      <w:r>
        <w:t xml:space="preserve">RBAC with custom roles, OIDC users and groups, automatic RBAC audit logging</w:t>
      </w:r>
      <w:r>
        <w:t xml:space="preserve"> </w:t>
      </w:r>
      <w:r>
        <w:rPr>
          <w:rStyle w:val="ClaimLabel"/>
        </w:rPr>
        <w:t xml:space="preserve">VF</w:t>
      </w:r>
      <w:r>
        <w:rPr>
          <w:rStyle w:val="FootnoteReference"/>
        </w:rPr>
        <w:footnoteReference w:id="1153"/>
      </w:r>
    </w:p>
    <w:p>
      <w:pPr>
        <w:numPr>
          <w:ilvl w:val="0"/>
          <w:numId w:val="1225"/>
        </w:numPr>
        <w:pStyle w:val="Compact"/>
      </w:pPr>
      <w:r>
        <w:t xml:space="preserve">SaaS, Dedicated (~40 regions), BYOC and self-host</w:t>
      </w:r>
      <w:r>
        <w:t xml:space="preserve"> </w:t>
      </w:r>
      <w:r>
        <w:rPr>
          <w:rStyle w:val="ClaimLabel"/>
        </w:rPr>
        <w:t xml:space="preserve">VF</w:t>
      </w:r>
      <w:r>
        <w:rPr>
          <w:rStyle w:val="FootnoteReference"/>
        </w:rPr>
        <w:footnoteReference w:id="1155"/>
      </w:r>
    </w:p>
    <w:p>
      <w:pPr>
        <w:pStyle w:val="FirstParagraph"/>
      </w:pPr>
      <w:r>
        <w:rPr>
          <w:bCs/>
          <w:b/>
        </w:rPr>
        <w:t xml:space="preserve">Limitations and risks</w:t>
      </w:r>
    </w:p>
    <w:p>
      <w:pPr>
        <w:numPr>
          <w:ilvl w:val="0"/>
          <w:numId w:val="1226"/>
        </w:numPr>
        <w:pStyle w:val="Compact"/>
      </w:pPr>
      <w:r>
        <w:t xml:space="preserve">Enterprise features moving to commercial</w:t>
      </w:r>
      <w:r>
        <w:t xml:space="preserve"> </w:t>
      </w:r>
      <w:r>
        <w:t xml:space="preserve">‘</w:t>
      </w:r>
      <w:r>
        <w:t xml:space="preserve">wl/</w:t>
      </w:r>
      <w:r>
        <w:t xml:space="preserve">’</w:t>
      </w:r>
      <w:r>
        <w:t xml:space="preserve"> </w:t>
      </w:r>
      <w:r>
        <w:t xml:space="preserve">licence (1.40 RC; unannounced)</w:t>
      </w:r>
      <w:r>
        <w:t xml:space="preserve"> </w:t>
      </w:r>
      <w:r>
        <w:rPr>
          <w:rStyle w:val="ClaimLabel"/>
        </w:rPr>
        <w:t xml:space="preserve">VF</w:t>
      </w:r>
      <w:r>
        <w:rPr>
          <w:rStyle w:val="FootnoteReference"/>
        </w:rPr>
        <w:footnoteReference w:id="1157"/>
      </w:r>
    </w:p>
    <w:p>
      <w:pPr>
        <w:numPr>
          <w:ilvl w:val="0"/>
          <w:numId w:val="1226"/>
        </w:numPr>
        <w:pStyle w:val="Compact"/>
      </w:pPr>
      <w:r>
        <w:t xml:space="preserve">Only latest three minors supported</w:t>
      </w:r>
      <w:r>
        <w:t xml:space="preserve"> </w:t>
      </w:r>
      <w:r>
        <w:rPr>
          <w:rStyle w:val="ClaimLabel"/>
        </w:rPr>
        <w:t xml:space="preserve">VF</w:t>
      </w:r>
      <w:r>
        <w:rPr>
          <w:rStyle w:val="FootnoteReference"/>
        </w:rPr>
        <w:footnoteReference w:id="1158"/>
      </w:r>
    </w:p>
    <w:p>
      <w:pPr>
        <w:numPr>
          <w:ilvl w:val="0"/>
          <w:numId w:val="1226"/>
        </w:numPr>
        <w:pStyle w:val="Compact"/>
      </w:pPr>
      <w:r>
        <w:t xml:space="preserve">Weaviate Cloud console RBAC not yet available; BYOC certification scope not stated</w:t>
      </w:r>
      <w:r>
        <w:t xml:space="preserve"> </w:t>
      </w:r>
      <w:r>
        <w:rPr>
          <w:rStyle w:val="ClaimLabel"/>
        </w:rPr>
        <w:t xml:space="preserve">VF</w:t>
      </w:r>
      <w:r>
        <w:rPr>
          <w:rStyle w:val="FootnoteReference"/>
        </w:rPr>
        <w:footnoteReference w:id="1159"/>
      </w:r>
    </w:p>
    <w:p>
      <w:pPr>
        <w:numPr>
          <w:ilvl w:val="0"/>
          <w:numId w:val="1226"/>
        </w:numPr>
        <w:pStyle w:val="Compact"/>
      </w:pPr>
      <w:r>
        <w:t xml:space="preserve">Pricing tier names conflict; last confirmed funding 2023</w:t>
      </w:r>
      <w:r>
        <w:t xml:space="preserve"> </w:t>
      </w:r>
      <w:r>
        <w:rPr>
          <w:rStyle w:val="ClaimLabel"/>
        </w:rPr>
        <w:t xml:space="preserve">VF</w:t>
      </w:r>
      <w:r>
        <w:rPr>
          <w:rStyle w:val="FootnoteReference"/>
        </w:rPr>
        <w:footnoteReference w:id="1160"/>
      </w:r>
      <w:r>
        <w:t xml:space="preserve"> </w:t>
      </w:r>
      <w:r>
        <w:rPr>
          <w:rStyle w:val="ClaimLabel"/>
        </w:rPr>
        <w:t xml:space="preserve">R</w:t>
      </w:r>
      <w:r>
        <w:rPr>
          <w:rStyle w:val="FootnoteReference"/>
        </w:rPr>
        <w:footnoteReference w:id="1161"/>
      </w:r>
    </w:p>
    <w:p>
      <w:pPr>
        <w:pStyle w:val="FirstParagraph"/>
      </w:pPr>
      <w:r>
        <w:rPr>
          <w:bCs/>
          <w:b/>
        </w:rPr>
        <w:t xml:space="preserve">Choose when</w:t>
      </w:r>
    </w:p>
    <w:p>
      <w:pPr>
        <w:numPr>
          <w:ilvl w:val="0"/>
          <w:numId w:val="1227"/>
        </w:numPr>
        <w:pStyle w:val="Compact"/>
      </w:pPr>
      <w:r>
        <w:t xml:space="preserve">Weaviate is already in use, or hybrid search with an ISO-certified dedicated service is needed</w:t>
      </w:r>
      <w:r>
        <w:t xml:space="preserve"> </w:t>
      </w:r>
      <w:r>
        <w:rPr>
          <w:rStyle w:val="ClaimLabel"/>
        </w:rPr>
        <w:t xml:space="preserve">AJ</w:t>
      </w:r>
    </w:p>
    <w:p>
      <w:pPr>
        <w:pStyle w:val="FirstParagraph"/>
      </w:pPr>
      <w:r>
        <w:rPr>
          <w:bCs/>
          <w:b/>
        </w:rPr>
        <w:t xml:space="preserve">Avoid when</w:t>
      </w:r>
    </w:p>
    <w:p>
      <w:pPr>
        <w:numPr>
          <w:ilvl w:val="0"/>
          <w:numId w:val="1228"/>
        </w:numPr>
        <w:pStyle w:val="Compact"/>
      </w:pPr>
      <w:r>
        <w:t xml:space="preserve">Licence policy needs certainty about which features remain BSD</w:t>
      </w:r>
      <w:r>
        <w:t xml:space="preserve"> </w:t>
      </w:r>
      <w:r>
        <w:rPr>
          <w:rStyle w:val="ClaimLabel"/>
        </w:rPr>
        <w:t xml:space="preserve">AJ</w:t>
      </w:r>
    </w:p>
    <w:p>
      <w:pPr>
        <w:pStyle w:val="FirstParagraph"/>
      </w:pPr>
      <w:r>
        <w:rPr>
          <w:bCs/>
          <w:b/>
        </w:rPr>
        <w:t xml:space="preserve">Nearest competitors:</w:t>
      </w:r>
      <w:r>
        <w:t xml:space="preserve"> </w:t>
      </w:r>
      <w:r>
        <w:t xml:space="preserve">L6-qdrant, L6-milvus-zilliz, L6-elasticsearch</w:t>
      </w:r>
    </w:p>
    <w:p>
      <w:pPr>
        <w:pStyle w:val="BodyText"/>
      </w:pPr>
      <w:r>
        <w:rPr>
          <w:bCs/>
          <w:b/>
        </w:rPr>
        <w:t xml:space="preserve">Regulated-FS note.</w:t>
      </w:r>
      <w:r>
        <w:t xml:space="preserve"> </w:t>
      </w:r>
      <w:r>
        <w:t xml:space="preserve">Obtain a written statement of which security features fall under the commercial licence before standardising</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Weaviate B.V.</w:t>
            </w:r>
          </w:p>
        </w:tc>
        <w:tc>
          <w:tcPr/>
          <w:p>
            <w:pPr>
              <w:pStyle w:val="Compact"/>
              <w:jc w:val="left"/>
            </w:pPr>
            <w:r>
              <w:t xml:space="preserve">Verified fact</w:t>
            </w:r>
          </w:p>
        </w:tc>
        <w:tc>
          <w:tcPr/>
          <w:p>
            <w:pPr>
              <w:pStyle w:val="Compact"/>
              <w:jc w:val="left"/>
            </w:pPr>
            <w:r>
              <w:t xml:space="preserve">A2-S115, A2-S116</w:t>
            </w:r>
          </w:p>
        </w:tc>
      </w:tr>
      <w:tr>
        <w:tc>
          <w:tcPr/>
          <w:p>
            <w:pPr>
              <w:pStyle w:val="Compact"/>
              <w:jc w:val="left"/>
            </w:pPr>
            <w:r>
              <w:t xml:space="preserve">Category</w:t>
            </w:r>
          </w:p>
        </w:tc>
        <w:tc>
          <w:tcPr/>
          <w:p>
            <w:pPr>
              <w:pStyle w:val="Compact"/>
              <w:jc w:val="left"/>
            </w:pPr>
            <w:r>
              <w:t xml:space="preserve">Vector database with hybrid search, open core</w:t>
            </w:r>
          </w:p>
        </w:tc>
        <w:tc>
          <w:tcPr/>
          <w:p>
            <w:pPr>
              <w:pStyle w:val="Compact"/>
              <w:jc w:val="left"/>
            </w:pPr>
            <w:r>
              <w:t xml:space="preserve">Verified fact</w:t>
            </w:r>
          </w:p>
        </w:tc>
        <w:tc>
          <w:tcPr/>
          <w:p>
            <w:pPr>
              <w:pStyle w:val="Compact"/>
              <w:jc w:val="left"/>
            </w:pPr>
            <w:r>
              <w:t xml:space="preserve">A2-S110, A2-S115</w:t>
            </w:r>
          </w:p>
        </w:tc>
      </w:tr>
      <w:tr>
        <w:tc>
          <w:tcPr/>
          <w:p>
            <w:pPr>
              <w:pStyle w:val="Compact"/>
              <w:jc w:val="left"/>
            </w:pPr>
            <w:r>
              <w:t xml:space="preserve">Version / lineup</w:t>
            </w:r>
          </w:p>
        </w:tc>
        <w:tc>
          <w:tcPr/>
          <w:p>
            <w:pPr>
              <w:pStyle w:val="Compact"/>
              <w:jc w:val="left"/>
            </w:pPr>
            <w:r>
              <w:t xml:space="preserve">v1.39.7 (25 September 2026); v1.40.0-rc.1 (19 September 2026); supported minors 1.37-1.39; Python client 4.23.1</w:t>
            </w:r>
          </w:p>
        </w:tc>
        <w:tc>
          <w:tcPr/>
          <w:p>
            <w:pPr>
              <w:pStyle w:val="Compact"/>
              <w:jc w:val="left"/>
            </w:pPr>
            <w:r>
              <w:t xml:space="preserve">Verified fact</w:t>
            </w:r>
          </w:p>
        </w:tc>
        <w:tc>
          <w:tcPr/>
          <w:p>
            <w:pPr>
              <w:pStyle w:val="Compact"/>
              <w:jc w:val="left"/>
            </w:pPr>
            <w:r>
              <w:t xml:space="preserve">A2-S109, A2-S055</w:t>
            </w:r>
          </w:p>
        </w:tc>
      </w:tr>
      <w:tr>
        <w:tc>
          <w:tcPr/>
          <w:p>
            <w:pPr>
              <w:pStyle w:val="Compact"/>
              <w:jc w:val="left"/>
            </w:pPr>
            <w:r>
              <w:t xml:space="preserve">Licence</w:t>
            </w:r>
          </w:p>
        </w:tc>
        <w:tc>
          <w:tcPr/>
          <w:p>
            <w:pPr>
              <w:pStyle w:val="Compact"/>
              <w:jc w:val="left"/>
            </w:pPr>
            <w:r>
              <w:t xml:space="preserve">Open core: most code BSD-3-Clause;</w:t>
            </w:r>
            <w:r>
              <w:t xml:space="preserve"> </w:t>
            </w:r>
            <w:r>
              <w:t xml:space="preserve">‘</w:t>
            </w:r>
            <w:r>
              <w:t xml:space="preserve">wl/</w:t>
            </w:r>
            <w:r>
              <w:t xml:space="preserve">’</w:t>
            </w:r>
            <w:r>
              <w:t xml:space="preserve"> </w:t>
            </w:r>
            <w:r>
              <w:t xml:space="preserve">enterprise features under a separate commercial Weaviate licence with licence key (2026 change, in 1.40 RC; merge/stable status not confirmed)</w:t>
            </w:r>
          </w:p>
        </w:tc>
        <w:tc>
          <w:tcPr/>
          <w:p>
            <w:pPr>
              <w:pStyle w:val="Compact"/>
              <w:jc w:val="left"/>
            </w:pPr>
            <w:r>
              <w:t xml:space="preserve">Verified fact</w:t>
            </w:r>
          </w:p>
        </w:tc>
        <w:tc>
          <w:tcPr/>
          <w:p>
            <w:pPr>
              <w:pStyle w:val="Compact"/>
              <w:jc w:val="left"/>
            </w:pPr>
            <w:r>
              <w:t xml:space="preserve">A2-S115, A2-S109, V1-S070</w:t>
            </w:r>
          </w:p>
        </w:tc>
      </w:tr>
      <w:tr>
        <w:tc>
          <w:tcPr/>
          <w:p>
            <w:pPr>
              <w:pStyle w:val="Compact"/>
              <w:jc w:val="left"/>
            </w:pPr>
            <w:r>
              <w:t xml:space="preserve">Status events</w:t>
            </w:r>
          </w:p>
        </w:tc>
        <w:tc>
          <w:tcPr/>
          <w:p>
            <w:pPr>
              <w:pStyle w:val="Compact"/>
              <w:jc w:val="left"/>
            </w:pPr>
            <w:r>
              <w:t xml:space="preserve">April 2023: US$50M Series B (secondary source); 2026: enterprise</w:t>
            </w:r>
            <w:r>
              <w:t xml:space="preserve"> </w:t>
            </w:r>
            <w:r>
              <w:t xml:space="preserve">‘</w:t>
            </w:r>
            <w:r>
              <w:t xml:space="preserve">wl/</w:t>
            </w:r>
            <w:r>
              <w:t xml:space="preserve">’</w:t>
            </w:r>
            <w:r>
              <w:t xml:space="preserve"> </w:t>
            </w:r>
            <w:r>
              <w:t xml:space="preserve">licence and licence-key switch added (1.40.0-rc.1, 19 September 2026); 25 September 2026: v1.39.7</w:t>
            </w:r>
          </w:p>
        </w:tc>
        <w:tc>
          <w:tcPr/>
          <w:p>
            <w:pPr>
              <w:pStyle w:val="Compact"/>
              <w:jc w:val="left"/>
            </w:pPr>
            <w:r>
              <w:t xml:space="preserve">Verified fact</w:t>
            </w:r>
          </w:p>
        </w:tc>
        <w:tc>
          <w:tcPr/>
          <w:p>
            <w:pPr>
              <w:pStyle w:val="Compact"/>
              <w:jc w:val="left"/>
            </w:pPr>
            <w:r>
              <w:t xml:space="preserve">A2-S116, A2-S109, A2-S115</w:t>
            </w:r>
          </w:p>
        </w:tc>
      </w:tr>
      <w:tr>
        <w:tc>
          <w:tcPr/>
          <w:p>
            <w:pPr>
              <w:pStyle w:val="Compact"/>
              <w:jc w:val="left"/>
            </w:pPr>
            <w:r>
              <w:t xml:space="preserve">Strategic direction</w:t>
            </w:r>
          </w:p>
        </w:tc>
        <w:tc>
          <w:tcPr/>
          <w:p>
            <w:pPr>
              <w:pStyle w:val="Compact"/>
              <w:jc w:val="left"/>
            </w:pPr>
            <w:r>
              <w:t xml:space="preserve">Introducing an Enterprise Edition behind licence keys (2026); 1.39 GA of Boost API and MMR diversity, 4-bit Rotational Quantization preview, experimental Search REST API</w:t>
            </w:r>
          </w:p>
        </w:tc>
        <w:tc>
          <w:tcPr/>
          <w:p>
            <w:pPr>
              <w:pStyle w:val="Compact"/>
              <w:jc w:val="left"/>
            </w:pPr>
            <w:r>
              <w:t xml:space="preserve">Verified fact</w:t>
            </w:r>
          </w:p>
        </w:tc>
        <w:tc>
          <w:tcPr/>
          <w:p>
            <w:pPr>
              <w:pStyle w:val="Compact"/>
              <w:jc w:val="left"/>
            </w:pPr>
            <w:r>
              <w:t xml:space="preserve">A2-S115, A2-S110</w:t>
            </w:r>
          </w:p>
        </w:tc>
      </w:tr>
      <w:tr>
        <w:tc>
          <w:tcPr/>
          <w:p>
            <w:pPr>
              <w:pStyle w:val="Compact"/>
              <w:jc w:val="left"/>
            </w:pPr>
            <w:r>
              <w:t xml:space="preserve">What it does</w:t>
            </w:r>
          </w:p>
        </w:tc>
        <w:tc>
          <w:tcPr/>
          <w:p>
            <w:pPr>
              <w:pStyle w:val="Compact"/>
              <w:jc w:val="left"/>
            </w:pPr>
            <w:r>
              <w:t xml:space="preserve">Stores objects and vectors and combines vector search with structured filtering; features include Boost API, MMR diversity, rotational quantisation.</w:t>
            </w:r>
          </w:p>
        </w:tc>
        <w:tc>
          <w:tcPr/>
          <w:p>
            <w:pPr>
              <w:pStyle w:val="Compact"/>
              <w:jc w:val="left"/>
            </w:pPr>
            <w:r>
              <w:t xml:space="preserve">Verified fact</w:t>
            </w:r>
          </w:p>
        </w:tc>
        <w:tc>
          <w:tcPr/>
          <w:p>
            <w:pPr>
              <w:pStyle w:val="Compact"/>
              <w:jc w:val="left"/>
            </w:pPr>
            <w:r>
              <w:t xml:space="preserve">A2-S110, A2-S115</w:t>
            </w:r>
          </w:p>
        </w:tc>
      </w:tr>
      <w:tr>
        <w:tc>
          <w:tcPr/>
          <w:p>
            <w:pPr>
              <w:pStyle w:val="Compact"/>
              <w:jc w:val="left"/>
            </w:pPr>
            <w:r>
              <w:t xml:space="preserve">Stack position</w:t>
            </w:r>
          </w:p>
        </w:tc>
        <w:tc>
          <w:tcPr/>
          <w:p>
            <w:pPr>
              <w:pStyle w:val="Compact"/>
              <w:jc w:val="left"/>
            </w:pPr>
            <w:r>
              <w:t xml:space="preserve">L6 dedicated vector database; placement correct.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client (v4)</w:t>
            </w:r>
          </w:p>
        </w:tc>
        <w:tc>
          <w:tcPr/>
          <w:p>
            <w:pPr>
              <w:pStyle w:val="Compact"/>
              <w:jc w:val="left"/>
            </w:pPr>
            <w:r>
              <w:t xml:space="preserve">Verified fact</w:t>
            </w:r>
          </w:p>
        </w:tc>
        <w:tc>
          <w:tcPr/>
          <w:p>
            <w:pPr>
              <w:pStyle w:val="Compact"/>
              <w:jc w:val="left"/>
            </w:pPr>
            <w:r>
              <w:t xml:space="preserve">A2-S055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(via Drata); ISO 27001:2022; HIPAA on Premium Dedicated (AWS) with signed BAA; BYOC certification scope not stated</w:t>
            </w:r>
          </w:p>
        </w:tc>
        <w:tc>
          <w:tcPr/>
          <w:p>
            <w:pPr>
              <w:pStyle w:val="Compact"/>
              <w:jc w:val="left"/>
            </w:pPr>
            <w:r>
              <w:t xml:space="preserve">Verified fact</w:t>
            </w:r>
          </w:p>
        </w:tc>
        <w:tc>
          <w:tcPr/>
          <w:p>
            <w:pPr>
              <w:pStyle w:val="Compact"/>
              <w:jc w:val="left"/>
            </w:pPr>
            <w:r>
              <w:t xml:space="preserve">A2-S111, A2-S112, A2-S113, A2-S114</w:t>
            </w:r>
          </w:p>
        </w:tc>
      </w:tr>
      <w:tr>
        <w:tc>
          <w:tcPr/>
          <w:p>
            <w:pPr>
              <w:pStyle w:val="Compact"/>
              <w:jc w:val="left"/>
            </w:pPr>
            <w:r>
              <w:t xml:space="preserve">GDPR / residency</w:t>
            </w:r>
          </w:p>
        </w:tc>
        <w:tc>
          <w:tcPr/>
          <w:p>
            <w:pPr>
              <w:pStyle w:val="Compact"/>
              <w:jc w:val="left"/>
            </w:pPr>
            <w:r>
              <w:t xml:space="preserve">Shared Cloud on AWS US East and Europe (Frankfurt); Premium Dedicated in ~40 regions</w:t>
            </w:r>
          </w:p>
        </w:tc>
        <w:tc>
          <w:tcPr/>
          <w:p>
            <w:pPr>
              <w:pStyle w:val="Compact"/>
              <w:jc w:val="left"/>
            </w:pPr>
            <w:r>
              <w:t xml:space="preserve">Verified fact</w:t>
            </w:r>
          </w:p>
        </w:tc>
        <w:tc>
          <w:tcPr/>
          <w:p>
            <w:pPr>
              <w:pStyle w:val="Compact"/>
              <w:jc w:val="left"/>
            </w:pPr>
            <w:r>
              <w:t xml:space="preserve">A2-S111</w:t>
            </w:r>
          </w:p>
        </w:tc>
      </w:tr>
      <w:tr>
        <w:tc>
          <w:tcPr/>
          <w:p>
            <w:pPr>
              <w:pStyle w:val="Compact"/>
              <w:jc w:val="left"/>
            </w:pPr>
            <w:r>
              <w:t xml:space="preserve">Security features</w:t>
            </w:r>
          </w:p>
        </w:tc>
        <w:tc>
          <w:tcPr/>
          <w:p>
            <w:pPr>
              <w:pStyle w:val="Compact"/>
              <w:jc w:val="left"/>
            </w:pPr>
            <w:r>
              <w:t xml:space="preserve">Encryption in transit and at rest, immutable backups (HIPAA offering)</w:t>
            </w:r>
          </w:p>
        </w:tc>
        <w:tc>
          <w:tcPr/>
          <w:p>
            <w:pPr>
              <w:pStyle w:val="Compact"/>
              <w:jc w:val="left"/>
            </w:pPr>
            <w:r>
              <w:t xml:space="preserve">Verified fact</w:t>
            </w:r>
          </w:p>
        </w:tc>
        <w:tc>
          <w:tcPr/>
          <w:p>
            <w:pPr>
              <w:pStyle w:val="Compact"/>
              <w:jc w:val="left"/>
            </w:pPr>
            <w:r>
              <w:t xml:space="preserve">A2-S113</w:t>
            </w:r>
          </w:p>
        </w:tc>
      </w:tr>
      <w:tr>
        <w:tc>
          <w:tcPr/>
          <w:p>
            <w:pPr>
              <w:pStyle w:val="Compact"/>
              <w:jc w:val="left"/>
            </w:pPr>
            <w:r>
              <w:t xml:space="preserve">Access controls</w:t>
            </w:r>
          </w:p>
        </w:tc>
        <w:tc>
          <w:tcPr/>
          <w:p>
            <w:pPr>
              <w:pStyle w:val="Compact"/>
              <w:jc w:val="left"/>
            </w:pPr>
            <w:r>
              <w:t xml:space="preserve">Role-based access controls</w:t>
            </w:r>
          </w:p>
        </w:tc>
        <w:tc>
          <w:tcPr/>
          <w:p>
            <w:pPr>
              <w:pStyle w:val="Compact"/>
              <w:jc w:val="left"/>
            </w:pPr>
            <w:r>
              <w:t xml:space="preserve">Verified fact</w:t>
            </w:r>
          </w:p>
        </w:tc>
        <w:tc>
          <w:tcPr/>
          <w:p>
            <w:pPr>
              <w:pStyle w:val="Compact"/>
              <w:jc w:val="left"/>
            </w:pPr>
            <w:r>
              <w:t xml:space="preserve">A2-S113</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Flex pay-as-you-go from US$45/month; Premium (Dedicated) priced by region; BYOC metered CPU/memory rates; September 2026 backup-rate update. A blog describes a</w:t>
            </w:r>
            <w:r>
              <w:t xml:space="preserve"> </w:t>
            </w:r>
            <w:r>
              <w:t xml:space="preserve">‘</w:t>
            </w:r>
            <w:r>
              <w:t xml:space="preserve">Plus</w:t>
            </w:r>
            <w:r>
              <w:t xml:space="preserve">’</w:t>
            </w:r>
            <w:r>
              <w:t xml:space="preserve"> </w:t>
            </w:r>
            <w:r>
              <w:t xml:space="preserve">tier from US$280/month (naming conflict)</w:t>
            </w:r>
          </w:p>
        </w:tc>
        <w:tc>
          <w:tcPr/>
          <w:p>
            <w:pPr>
              <w:pStyle w:val="Compact"/>
              <w:jc w:val="left"/>
            </w:pPr>
            <w:r>
              <w:t xml:space="preserve">Verified fact</w:t>
            </w:r>
          </w:p>
        </w:tc>
        <w:tc>
          <w:tcPr/>
          <w:p>
            <w:pPr>
              <w:pStyle w:val="Compact"/>
              <w:jc w:val="left"/>
            </w:pPr>
            <w:r>
              <w:t xml:space="preserve">A2-S111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US$50M Series B (April 2023, led by Index Ventures), total US$67.7M; no 2025-2026 round confirmed</w:t>
            </w:r>
          </w:p>
        </w:tc>
        <w:tc>
          <w:tcPr/>
          <w:p>
            <w:pPr>
              <w:pStyle w:val="Compact"/>
              <w:jc w:val="left"/>
            </w:pPr>
            <w:r>
              <w:t xml:space="preserve">Reported</w:t>
            </w:r>
          </w:p>
        </w:tc>
        <w:tc>
          <w:tcPr/>
          <w:p>
            <w:pPr>
              <w:pStyle w:val="Compact"/>
              <w:jc w:val="left"/>
            </w:pPr>
            <w:r>
              <w:t xml:space="preserve">A2-S116</w:t>
            </w:r>
          </w:p>
        </w:tc>
      </w:tr>
      <w:tr>
        <w:tc>
          <w:tcPr/>
          <w:p>
            <w:pPr>
              <w:pStyle w:val="Compact"/>
              <w:jc w:val="left"/>
            </w:pPr>
            <w:r>
              <w:t xml:space="preserve">Maturity</w:t>
            </w:r>
          </w:p>
        </w:tc>
        <w:tc>
          <w:tcPr/>
          <w:p>
            <w:pPr>
              <w:pStyle w:val="Compact"/>
              <w:jc w:val="left"/>
            </w:pPr>
            <w:r>
              <w:t xml:space="preserve">Frequent minor releases; only latest three minors supported</w:t>
            </w:r>
          </w:p>
        </w:tc>
        <w:tc>
          <w:tcPr/>
          <w:p>
            <w:pPr>
              <w:pStyle w:val="Compact"/>
              <w:jc w:val="left"/>
            </w:pPr>
            <w:r>
              <w:t xml:space="preserve">Verified fact</w:t>
            </w:r>
          </w:p>
        </w:tc>
        <w:tc>
          <w:tcPr/>
          <w:p>
            <w:pPr>
              <w:pStyle w:val="Compact"/>
              <w:jc w:val="left"/>
            </w:pPr>
            <w:r>
              <w:t xml:space="preserve">A2-S109</w:t>
            </w:r>
          </w:p>
        </w:tc>
      </w:tr>
      <w:tr>
        <w:tc>
          <w:tcPr/>
          <w:p>
            <w:pPr>
              <w:pStyle w:val="Compact"/>
              <w:jc w:val="left"/>
            </w:pPr>
            <w:r>
              <w:t xml:space="preserve">Deployment</w:t>
            </w:r>
          </w:p>
        </w:tc>
        <w:tc>
          <w:tcPr/>
          <w:p>
            <w:pPr>
              <w:pStyle w:val="Compact"/>
              <w:jc w:val="left"/>
            </w:pPr>
            <w:r>
              <w:t xml:space="preserve">saas: Yes (Shared and Dedicated cloud); managed_cloud: Yes (~40 regions across GCP, AWS, Azure for Premium Dedicated); vpc_byoc: Yes (Weaviate manages data plane in customer VPC); private_cloud: Not publicly verified; self_hosted: Yes; on_prem: Yes</w:t>
            </w:r>
          </w:p>
        </w:tc>
        <w:tc>
          <w:tcPr/>
          <w:p>
            <w:pPr>
              <w:pStyle w:val="Compact"/>
            </w:pPr>
          </w:p>
        </w:tc>
        <w:tc>
          <w:tcPr/>
          <w:p>
            <w:pPr>
              <w:pStyle w:val="Compact"/>
            </w:pPr>
          </w:p>
        </w:tc>
      </w:tr>
    </w:tbl>
    <w:bookmarkEnd w:id="1163"/>
    <w:bookmarkStart w:id="1181" w:name="Xa0dc7c045bb28ca07caf02de2d851d6153706cf"/>
    <w:p>
      <w:pPr>
        <w:pStyle w:val="Heading2"/>
      </w:pPr>
      <w:r>
        <w:t xml:space="preserve">MongoDB Vector Search (Atlas; self-managed Community Edition and Enterprise Advanced) (</w:t>
      </w:r>
      <w:r>
        <w:rPr>
          <w:rStyle w:val="VerbatimChar"/>
        </w:rPr>
        <w:t xml:space="preserve">L6-mongodb-atlas-vector-search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MongoDB – Atlas vector</w:t>
      </w:r>
    </w:p>
    <w:p>
      <w:pPr>
        <w:pStyle w:val="BodyText"/>
      </w:pPr>
      <w:r>
        <w:rPr>
          <w:iCs/>
          <w:i/>
        </w:rPr>
        <w:t xml:space="preserve">Rationale:</w:t>
      </w:r>
      <w:r>
        <w:t xml:space="preserve"> </w:t>
      </w:r>
      <w:r>
        <w:t xml:space="preserve">Strategic, conditional: only where MongoDB is already the operational store, because lock-in scores 2; the condition is an existing platform commitment, which is why it differs from Pinecone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Vector, full-text and hybrid GA; rerank and auto-embedding preview</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roles and auditing verified (B-L6-S001) plus the Atlas Admin API (B-REV-S028): rule 7 allows 4; SCIM and SLA not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Strong platform certifications but scope rule (CP2 Q4): platform-level, preview features excluded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Atlas on three clouds plus self-managed; no BYOC</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Official drivers and aggregation API; Voyage integration</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Atlas mature; self-managed search GA only since c. July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Hourly Search Nodes; Community free; price tables conflict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SSPL and proprietary Atlas; Voyage coupling</w:t>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bCs/>
          <w:b/>
        </w:rPr>
        <w:t xml:space="preserve">Capabilities.</w:t>
      </w:r>
      <w:r>
        <w:t xml:space="preserve"> </w:t>
      </w:r>
      <w:r>
        <w:t xml:space="preserve">Vector and full-text search inside MongoDB via $vectorSearch/$search with hybrid fusion GA; $rerank (Voyage, preview) and Automated Embedding (preview); GA on Atlas and self-managed Community/Enterprise Advanced 8.2+</w:t>
      </w:r>
      <w:r>
        <w:t xml:space="preserve"> </w:t>
      </w:r>
      <w:r>
        <w:rPr>
          <w:rStyle w:val="ClaimLabel"/>
        </w:rPr>
        <w:t xml:space="preserve">VF</w:t>
      </w:r>
      <w:r>
        <w:rPr>
          <w:rStyle w:val="FootnoteReference"/>
        </w:rPr>
        <w:footnoteReference w:id="1164"/>
      </w:r>
      <w:r>
        <w:t xml:space="preserve">.</w:t>
      </w:r>
    </w:p>
    <w:p>
      <w:pPr>
        <w:pStyle w:val="BodyText"/>
      </w:pPr>
      <w:r>
        <w:rPr>
          <w:bCs/>
          <w:b/>
        </w:rPr>
        <w:t xml:space="preserve">Strengths</w:t>
      </w:r>
    </w:p>
    <w:p>
      <w:pPr>
        <w:numPr>
          <w:ilvl w:val="0"/>
          <w:numId w:val="1229"/>
        </w:numPr>
        <w:pStyle w:val="Compact"/>
      </w:pPr>
      <w:r>
        <w:t xml:space="preserve">Transactional integration where documents already live in MongoDB</w:t>
      </w:r>
      <w:r>
        <w:t xml:space="preserve"> </w:t>
      </w:r>
      <w:r>
        <w:rPr>
          <w:rStyle w:val="ClaimLabel"/>
        </w:rPr>
        <w:t xml:space="preserve">AJ</w:t>
      </w:r>
    </w:p>
    <w:p>
      <w:pPr>
        <w:numPr>
          <w:ilvl w:val="0"/>
          <w:numId w:val="1229"/>
        </w:numPr>
        <w:pStyle w:val="Compact"/>
      </w:pPr>
      <w:r>
        <w:t xml:space="preserve">Atlas ISO 27001:2022, SOC 2 Type II, PCI DSS, HITRUST, CSA STAR; FedRAMP Moderate for Gov</w:t>
      </w:r>
      <w:r>
        <w:t xml:space="preserve"> </w:t>
      </w:r>
      <w:r>
        <w:rPr>
          <w:rStyle w:val="ClaimLabel"/>
        </w:rPr>
        <w:t xml:space="preserve">VF</w:t>
      </w:r>
      <w:r>
        <w:rPr>
          <w:rStyle w:val="FootnoteReference"/>
        </w:rPr>
        <w:footnoteReference w:id="1169"/>
      </w:r>
    </w:p>
    <w:p>
      <w:pPr>
        <w:numPr>
          <w:ilvl w:val="0"/>
          <w:numId w:val="1229"/>
        </w:numPr>
        <w:pStyle w:val="Compact"/>
      </w:pPr>
      <w:r>
        <w:t xml:space="preserve">SAML/OIDC SSO, org/project and custom database roles, database auditing on M10+</w:t>
      </w:r>
      <w:r>
        <w:t xml:space="preserve"> </w:t>
      </w:r>
      <w:r>
        <w:rPr>
          <w:rStyle w:val="ClaimLabel"/>
        </w:rPr>
        <w:t xml:space="preserve">VF</w:t>
      </w:r>
      <w:r>
        <w:rPr>
          <w:rStyle w:val="FootnoteReference"/>
        </w:rPr>
        <w:footnoteReference w:id="1171"/>
      </w:r>
    </w:p>
    <w:p>
      <w:pPr>
        <w:numPr>
          <w:ilvl w:val="0"/>
          <w:numId w:val="1229"/>
        </w:numPr>
        <w:pStyle w:val="Compact"/>
      </w:pPr>
      <w:r>
        <w:t xml:space="preserve">Self-managed option on 8.2+</w:t>
      </w:r>
      <w:r>
        <w:t xml:space="preserve"> </w:t>
      </w:r>
      <w:r>
        <w:rPr>
          <w:rStyle w:val="ClaimLabel"/>
        </w:rPr>
        <w:t xml:space="preserve">VF</w:t>
      </w:r>
      <w:r>
        <w:rPr>
          <w:rStyle w:val="FootnoteReference"/>
        </w:rPr>
        <w:footnoteReference w:id="1173"/>
      </w:r>
    </w:p>
    <w:p>
      <w:pPr>
        <w:pStyle w:val="FirstParagraph"/>
      </w:pPr>
      <w:r>
        <w:rPr>
          <w:bCs/>
          <w:b/>
        </w:rPr>
        <w:t xml:space="preserve">Limitations and risks</w:t>
      </w:r>
    </w:p>
    <w:p>
      <w:pPr>
        <w:numPr>
          <w:ilvl w:val="0"/>
          <w:numId w:val="1230"/>
        </w:numPr>
        <w:pStyle w:val="Compact"/>
      </w:pPr>
      <w:r>
        <w:t xml:space="preserve">SSPL for self-managed; Atlas proprietary; Voyage-native features couple L6 and L7</w:t>
      </w:r>
      <w:r>
        <w:t xml:space="preserve"> </w:t>
      </w:r>
      <w:r>
        <w:rPr>
          <w:rStyle w:val="ClaimLabel"/>
        </w:rPr>
        <w:t xml:space="preserve">VF</w:t>
      </w:r>
      <w:r>
        <w:rPr>
          <w:rStyle w:val="FootnoteReference"/>
        </w:rPr>
        <w:footnoteReference w:id="1174"/>
      </w:r>
    </w:p>
    <w:p>
      <w:pPr>
        <w:numPr>
          <w:ilvl w:val="0"/>
          <w:numId w:val="1230"/>
        </w:numPr>
        <w:pStyle w:val="Compact"/>
      </w:pPr>
      <w:r>
        <w:t xml:space="preserve">CMK covers search indexes only on dedicated Search Nodes</w:t>
      </w:r>
      <w:r>
        <w:t xml:space="preserve"> </w:t>
      </w:r>
      <w:r>
        <w:rPr>
          <w:rStyle w:val="ClaimLabel"/>
        </w:rPr>
        <w:t xml:space="preserve">VF</w:t>
      </w:r>
      <w:r>
        <w:rPr>
          <w:rStyle w:val="FootnoteReference"/>
        </w:rPr>
        <w:footnoteReference w:id="1175"/>
      </w:r>
    </w:p>
    <w:p>
      <w:pPr>
        <w:numPr>
          <w:ilvl w:val="0"/>
          <w:numId w:val="1230"/>
        </w:numPr>
        <w:pStyle w:val="Compact"/>
      </w:pPr>
      <w:r>
        <w:t xml:space="preserve">Native rerank and Automated Embedding are preview and lack Geography targeting</w:t>
      </w:r>
      <w:r>
        <w:t xml:space="preserve"> </w:t>
      </w:r>
      <w:r>
        <w:rPr>
          <w:rStyle w:val="ClaimLabel"/>
        </w:rPr>
        <w:t xml:space="preserve">VF</w:t>
      </w:r>
      <w:r>
        <w:rPr>
          <w:rStyle w:val="FootnoteReference"/>
        </w:rPr>
        <w:footnoteReference w:id="1177"/>
      </w:r>
    </w:p>
    <w:p>
      <w:pPr>
        <w:numPr>
          <w:ilvl w:val="0"/>
          <w:numId w:val="1230"/>
        </w:numPr>
        <w:pStyle w:val="Compact"/>
      </w:pPr>
      <w:r>
        <w:t xml:space="preserve">SOC 2 scope excludes preview features; Atlas log retention 30 days</w:t>
      </w:r>
      <w:r>
        <w:t xml:space="preserve"> </w:t>
      </w:r>
      <w:r>
        <w:rPr>
          <w:rStyle w:val="ClaimLabel"/>
        </w:rPr>
        <w:t xml:space="preserve">VF</w:t>
      </w:r>
      <w:r>
        <w:rPr>
          <w:rStyle w:val="FootnoteReference"/>
        </w:rPr>
        <w:footnoteReference w:id="1179"/>
      </w:r>
    </w:p>
    <w:p>
      <w:pPr>
        <w:pStyle w:val="FirstParagraph"/>
      </w:pPr>
      <w:r>
        <w:rPr>
          <w:bCs/>
          <w:b/>
        </w:rPr>
        <w:t xml:space="preserve">Choose when</w:t>
      </w:r>
    </w:p>
    <w:p>
      <w:pPr>
        <w:numPr>
          <w:ilvl w:val="0"/>
          <w:numId w:val="1231"/>
        </w:numPr>
        <w:pStyle w:val="Compact"/>
      </w:pPr>
      <w:r>
        <w:t xml:space="preserve">MongoDB is the system of record for the documents being retrieved</w:t>
      </w:r>
      <w:r>
        <w:t xml:space="preserve"> </w:t>
      </w:r>
      <w:r>
        <w:rPr>
          <w:rStyle w:val="ClaimLabel"/>
        </w:rPr>
        <w:t xml:space="preserve">AJ</w:t>
      </w:r>
    </w:p>
    <w:p>
      <w:pPr>
        <w:pStyle w:val="FirstParagraph"/>
      </w:pPr>
      <w:r>
        <w:rPr>
          <w:bCs/>
          <w:b/>
        </w:rPr>
        <w:t xml:space="preserve">Avoid when</w:t>
      </w:r>
    </w:p>
    <w:p>
      <w:pPr>
        <w:numPr>
          <w:ilvl w:val="0"/>
          <w:numId w:val="1232"/>
        </w:numPr>
        <w:pStyle w:val="Compact"/>
      </w:pPr>
      <w:r>
        <w:t xml:space="preserve">MongoDB would be adopted only for retrieval</w:t>
      </w:r>
      <w:r>
        <w:t xml:space="preserve"> </w:t>
      </w:r>
      <w:r>
        <w:rPr>
          <w:rStyle w:val="ClaimLabel"/>
        </w:rPr>
        <w:t xml:space="preserve">AJ</w:t>
      </w:r>
    </w:p>
    <w:p>
      <w:pPr>
        <w:numPr>
          <w:ilvl w:val="0"/>
          <w:numId w:val="1232"/>
        </w:numPr>
        <w:pStyle w:val="Compact"/>
      </w:pPr>
      <w:r>
        <w:t xml:space="preserve">Preview reranking or embedding would sit in regulated flows</w:t>
      </w:r>
      <w:r>
        <w:t xml:space="preserve"> </w:t>
      </w:r>
      <w:r>
        <w:rPr>
          <w:rStyle w:val="ClaimLabel"/>
        </w:rPr>
        <w:t xml:space="preserve">AJ</w:t>
      </w:r>
    </w:p>
    <w:p>
      <w:pPr>
        <w:pStyle w:val="FirstParagraph"/>
      </w:pPr>
      <w:r>
        <w:rPr>
          <w:bCs/>
          <w:b/>
        </w:rPr>
        <w:t xml:space="preserve">Nearest competitors:</w:t>
      </w:r>
      <w:r>
        <w:t xml:space="preserve"> </w:t>
      </w:r>
      <w:r>
        <w:t xml:space="preserve">L6-pgvector, L6-elasticsearch, L6-pinecone</w:t>
      </w:r>
    </w:p>
    <w:p>
      <w:pPr>
        <w:pStyle w:val="BodyText"/>
      </w:pPr>
      <w:r>
        <w:rPr>
          <w:bCs/>
          <w:b/>
        </w:rPr>
        <w:t xml:space="preserve">Regulated-FS note.</w:t>
      </w:r>
      <w:r>
        <w:t xml:space="preserve"> </w:t>
      </w:r>
      <w:r>
        <w:t xml:space="preserve">Dedicated Search Nodes so CMK covers indexes; export audit logs to the firm’s archive; Voyage features off until GA and Geography-scoped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MongoDB, Inc. (owner of Voyage AI since February 2025)</w:t>
            </w:r>
          </w:p>
        </w:tc>
        <w:tc>
          <w:tcPr/>
          <w:p>
            <w:pPr>
              <w:pStyle w:val="Compact"/>
              <w:jc w:val="left"/>
            </w:pPr>
            <w:r>
              <w:t xml:space="preserve">Verified fact</w:t>
            </w:r>
          </w:p>
        </w:tc>
        <w:tc>
          <w:tcPr/>
          <w:p>
            <w:pPr>
              <w:pStyle w:val="Compact"/>
              <w:jc w:val="left"/>
            </w:pPr>
            <w:r>
              <w:t xml:space="preserve">A2-S033</w:t>
            </w:r>
          </w:p>
        </w:tc>
      </w:tr>
      <w:tr>
        <w:tc>
          <w:tcPr/>
          <w:p>
            <w:pPr>
              <w:pStyle w:val="Compact"/>
              <w:jc w:val="left"/>
            </w:pPr>
            <w:r>
              <w:t xml:space="preserve">Category</w:t>
            </w:r>
          </w:p>
        </w:tc>
        <w:tc>
          <w:tcPr/>
          <w:p>
            <w:pPr>
              <w:pStyle w:val="Compact"/>
              <w:jc w:val="left"/>
            </w:pPr>
            <w:r>
              <w:t xml:space="preserve">Vector search built into a general-purpose document database</w:t>
            </w:r>
          </w:p>
        </w:tc>
        <w:tc>
          <w:tcPr/>
          <w:p>
            <w:pPr>
              <w:pStyle w:val="Compact"/>
              <w:jc w:val="left"/>
            </w:pPr>
            <w:r>
              <w:t xml:space="preserve">Verified fact</w:t>
            </w:r>
          </w:p>
        </w:tc>
        <w:tc>
          <w:tcPr/>
          <w:p>
            <w:pPr>
              <w:pStyle w:val="Compact"/>
              <w:jc w:val="left"/>
            </w:pPr>
            <w:r>
              <w:t xml:space="preserve">A2-S078</w:t>
            </w:r>
          </w:p>
        </w:tc>
      </w:tr>
      <w:tr>
        <w:tc>
          <w:tcPr/>
          <w:p>
            <w:pPr>
              <w:pStyle w:val="Compact"/>
              <w:jc w:val="left"/>
            </w:pPr>
            <w:r>
              <w:t xml:space="preserve">Version / lineup</w:t>
            </w:r>
          </w:p>
        </w:tc>
        <w:tc>
          <w:tcPr/>
          <w:p>
            <w:pPr>
              <w:pStyle w:val="Compact"/>
              <w:jc w:val="left"/>
            </w:pPr>
            <w:r>
              <w:t xml:space="preserve">Atlas Vector Search; self-managed Search/Vector Search GA on MongoDB 8.2+ (mongot); hybrid search GA; $rerank native reranking (public preview, 8.3+); Automated Embedding (public preview); PyMongo 4.18.2 (24 September 2026)</w:t>
            </w:r>
          </w:p>
        </w:tc>
        <w:tc>
          <w:tcPr/>
          <w:p>
            <w:pPr>
              <w:pStyle w:val="Compact"/>
              <w:jc w:val="left"/>
            </w:pPr>
            <w:r>
              <w:t xml:space="preserve">Verified fact</w:t>
            </w:r>
          </w:p>
        </w:tc>
        <w:tc>
          <w:tcPr/>
          <w:p>
            <w:pPr>
              <w:pStyle w:val="Compact"/>
              <w:jc w:val="left"/>
            </w:pPr>
            <w:r>
              <w:t xml:space="preserve">A2-S137, A2-S141, A2-S078, A2-S059, V1-S035</w:t>
            </w:r>
          </w:p>
        </w:tc>
      </w:tr>
      <w:tr>
        <w:tc>
          <w:tcPr/>
          <w:p>
            <w:pPr>
              <w:pStyle w:val="Compact"/>
              <w:jc w:val="left"/>
            </w:pPr>
            <w:r>
              <w:t xml:space="preserve">Licence</w:t>
            </w:r>
          </w:p>
        </w:tc>
        <w:tc>
          <w:tcPr/>
          <w:p>
            <w:pPr>
              <w:pStyle w:val="Compact"/>
              <w:jc w:val="left"/>
            </w:pPr>
            <w:r>
              <w:t xml:space="preserve">Atlas: proprietary managed service; Community Edition and mongot under SSPL (source-available); Enterprise Advanced commercial</w:t>
            </w:r>
          </w:p>
        </w:tc>
        <w:tc>
          <w:tcPr/>
          <w:p>
            <w:pPr>
              <w:pStyle w:val="Compact"/>
              <w:jc w:val="left"/>
            </w:pPr>
            <w:r>
              <w:t xml:space="preserve">Verified fact</w:t>
            </w:r>
          </w:p>
        </w:tc>
        <w:tc>
          <w:tcPr/>
          <w:p>
            <w:pPr>
              <w:pStyle w:val="Compact"/>
              <w:jc w:val="left"/>
            </w:pPr>
            <w:r>
              <w:t xml:space="preserve">A2-S137</w:t>
            </w:r>
          </w:p>
        </w:tc>
      </w:tr>
      <w:tr>
        <w:tc>
          <w:tcPr/>
          <w:p>
            <w:pPr>
              <w:pStyle w:val="Compact"/>
              <w:jc w:val="left"/>
            </w:pPr>
            <w:r>
              <w:t xml:space="preserve">Status events</w:t>
            </w:r>
          </w:p>
        </w:tc>
        <w:tc>
          <w:tcPr/>
          <w:p>
            <w:pPr>
              <w:pStyle w:val="Compact"/>
              <w:jc w:val="left"/>
            </w:pPr>
            <w:r>
              <w:t xml:space="preserve">17 February 2025: acquires Voyage AI; January 2026: Automated Embedding (public preview, Community); c. July 2026: Search and Vector Search GA for Community and Enterprise Advanced; c. July 2026: hybrid search GA; $rerank public preview; 1 September 2026: Europe Geography for Atlas Embedding and Reranking API; c. 30 September 2026: rerank-3 announced for native reranking</w:t>
            </w:r>
          </w:p>
        </w:tc>
        <w:tc>
          <w:tcPr/>
          <w:p>
            <w:pPr>
              <w:pStyle w:val="Compact"/>
              <w:jc w:val="left"/>
            </w:pPr>
            <w:r>
              <w:t xml:space="preserve">Verified fact</w:t>
            </w:r>
          </w:p>
        </w:tc>
        <w:tc>
          <w:tcPr/>
          <w:p>
            <w:pPr>
              <w:pStyle w:val="Compact"/>
              <w:jc w:val="left"/>
            </w:pPr>
            <w:r>
              <w:t xml:space="preserve">A2-S033, A2-S008, A2-S137, A2-S141, A2-S142, V1-S023, V1-S035</w:t>
            </w:r>
          </w:p>
        </w:tc>
      </w:tr>
      <w:tr>
        <w:tc>
          <w:tcPr/>
          <w:p>
            <w:pPr>
              <w:pStyle w:val="Compact"/>
              <w:jc w:val="left"/>
            </w:pPr>
            <w:r>
              <w:t xml:space="preserve">Strategic direction</w:t>
            </w:r>
          </w:p>
        </w:tc>
        <w:tc>
          <w:tcPr/>
          <w:p>
            <w:pPr>
              <w:pStyle w:val="Compact"/>
              <w:jc w:val="left"/>
            </w:pPr>
            <w:r>
              <w:t xml:space="preserve">Vertical integration of retrieval: Voyage AI embeddings/rerankers native in the database (automated embedding, Atlas Embedding and Reranking API); announcement on native reranking and hybrid search for agent retrieval</w:t>
            </w:r>
          </w:p>
        </w:tc>
        <w:tc>
          <w:tcPr/>
          <w:p>
            <w:pPr>
              <w:pStyle w:val="Compact"/>
              <w:jc w:val="left"/>
            </w:pPr>
            <w:r>
              <w:t xml:space="preserve">Verified fact</w:t>
            </w:r>
          </w:p>
        </w:tc>
        <w:tc>
          <w:tcPr/>
          <w:p>
            <w:pPr>
              <w:pStyle w:val="Compact"/>
              <w:jc w:val="left"/>
            </w:pPr>
            <w:r>
              <w:t xml:space="preserve">A2-S008, A2-S077, A2-S078</w:t>
            </w:r>
          </w:p>
        </w:tc>
      </w:tr>
      <w:tr>
        <w:tc>
          <w:tcPr/>
          <w:p>
            <w:pPr>
              <w:pStyle w:val="Compact"/>
              <w:jc w:val="left"/>
            </w:pPr>
            <w:r>
              <w:t xml:space="preserve">What it does</w:t>
            </w:r>
          </w:p>
        </w:tc>
        <w:tc>
          <w:tcPr/>
          <w:p>
            <w:pPr>
              <w:pStyle w:val="Compact"/>
              <w:jc w:val="left"/>
            </w:pPr>
            <w:r>
              <w:t xml:space="preserve">Vector and full-text search inside the document database via $vectorSearch/$search, hybrid fusion ($rankFusion RRF, $scoreFusion), index-less $rerank with Voyage cross-encoders (max 1,000 docs), and automated embedding with Voyage models.</w:t>
            </w:r>
          </w:p>
        </w:tc>
        <w:tc>
          <w:tcPr/>
          <w:p>
            <w:pPr>
              <w:pStyle w:val="Compact"/>
              <w:jc w:val="left"/>
            </w:pPr>
            <w:r>
              <w:t xml:space="preserve">Verified fact</w:t>
            </w:r>
          </w:p>
        </w:tc>
        <w:tc>
          <w:tcPr/>
          <w:p>
            <w:pPr>
              <w:pStyle w:val="Compact"/>
              <w:jc w:val="left"/>
            </w:pPr>
            <w:r>
              <w:t xml:space="preserve">A2-S137, A2-S141, A2-S078</w:t>
            </w:r>
          </w:p>
        </w:tc>
      </w:tr>
      <w:tr>
        <w:tc>
          <w:tcPr/>
          <w:p>
            <w:pPr>
              <w:pStyle w:val="Compact"/>
              <w:jc w:val="left"/>
            </w:pPr>
            <w:r>
              <w:t xml:space="preserve">Stack position</w:t>
            </w:r>
          </w:p>
        </w:tc>
        <w:tc>
          <w:tcPr/>
          <w:p>
            <w:pPr>
              <w:pStyle w:val="Compact"/>
              <w:jc w:val="left"/>
            </w:pPr>
            <w:r>
              <w:t xml:space="preserve">L6 inside the operational database; with Voyage it spans L6 and L7.</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MongoDB query API/aggregation via official drivers (e.g. PyMongo); Atlas Embedding and Reranking API</w:t>
            </w:r>
          </w:p>
        </w:tc>
        <w:tc>
          <w:tcPr/>
          <w:p>
            <w:pPr>
              <w:pStyle w:val="Compact"/>
              <w:jc w:val="left"/>
            </w:pPr>
            <w:r>
              <w:t xml:space="preserve">Verified fact</w:t>
            </w:r>
          </w:p>
        </w:tc>
        <w:tc>
          <w:tcPr/>
          <w:p>
            <w:pPr>
              <w:pStyle w:val="Compact"/>
              <w:jc w:val="left"/>
            </w:pPr>
            <w:r>
              <w:t xml:space="preserve">A2-S059, A2-S077</w:t>
            </w:r>
          </w:p>
        </w:tc>
      </w:tr>
      <w:tr>
        <w:tc>
          <w:tcPr/>
          <w:p>
            <w:pPr>
              <w:pStyle w:val="Compact"/>
              <w:jc w:val="left"/>
            </w:pPr>
            <w:r>
              <w:t xml:space="preserve">Dependencies</w:t>
            </w:r>
          </w:p>
        </w:tc>
        <w:tc>
          <w:tcPr/>
          <w:p>
            <w:pPr>
              <w:pStyle w:val="Compact"/>
              <w:jc w:val="left"/>
            </w:pPr>
            <w:r>
              <w:t xml:space="preserve">MongoDB Atlas or MongoDB Community Edition; Voyage AI models for automated embedding</w:t>
            </w:r>
          </w:p>
        </w:tc>
        <w:tc>
          <w:tcPr/>
          <w:p>
            <w:pPr>
              <w:pStyle w:val="Compact"/>
              <w:jc w:val="left"/>
            </w:pPr>
            <w:r>
              <w:t xml:space="preserve">Verified fact</w:t>
            </w:r>
          </w:p>
        </w:tc>
        <w:tc>
          <w:tcPr/>
          <w:p>
            <w:pPr>
              <w:pStyle w:val="Compact"/>
              <w:jc w:val="left"/>
            </w:pPr>
            <w:r>
              <w:t xml:space="preserve">A2-S078</w:t>
            </w:r>
          </w:p>
        </w:tc>
      </w:tr>
      <w:tr>
        <w:tc>
          <w:tcPr/>
          <w:p>
            <w:pPr>
              <w:pStyle w:val="Compact"/>
              <w:jc w:val="left"/>
            </w:pPr>
            <w:r>
              <w:t xml:space="preserve">Certifications</w:t>
            </w:r>
          </w:p>
        </w:tc>
        <w:tc>
          <w:tcPr/>
          <w:p>
            <w:pPr>
              <w:pStyle w:val="Compact"/>
              <w:jc w:val="left"/>
            </w:pPr>
            <w:r>
              <w:t xml:space="preserve">Atlas: ISO/IEC 27001:2022, SOC 2 Type II, PCI DSS, HITRUST, CSA STAR, HIPAA examination by third-party assessor; FedRAMP Moderate for Atlas for Government</w:t>
            </w:r>
          </w:p>
        </w:tc>
        <w:tc>
          <w:tcPr/>
          <w:p>
            <w:pPr>
              <w:pStyle w:val="Compact"/>
              <w:jc w:val="left"/>
            </w:pPr>
            <w:r>
              <w:t xml:space="preserve">Verified fact</w:t>
            </w:r>
          </w:p>
        </w:tc>
        <w:tc>
          <w:tcPr/>
          <w:p>
            <w:pPr>
              <w:pStyle w:val="Compact"/>
              <w:jc w:val="left"/>
            </w:pPr>
            <w:r>
              <w:t xml:space="preserve">A2-S138</w:t>
            </w:r>
          </w:p>
        </w:tc>
      </w:tr>
      <w:tr>
        <w:tc>
          <w:tcPr/>
          <w:p>
            <w:pPr>
              <w:pStyle w:val="Compact"/>
              <w:jc w:val="left"/>
            </w:pPr>
            <w:r>
              <w:t xml:space="preserve">GDPR / residency</w:t>
            </w:r>
          </w:p>
        </w:tc>
        <w:tc>
          <w:tcPr/>
          <w:p>
            <w:pPr>
              <w:pStyle w:val="Compact"/>
              <w:jc w:val="left"/>
            </w:pPr>
            <w:r>
              <w:t xml:space="preserve">Atlas cluster region chosen by customer; Atlas Embedding and Reranking API offers Europe (EEA) Geography processing boundary; Automated Embedding and Native Reranking do not yet support Geography targeting</w:t>
            </w:r>
          </w:p>
        </w:tc>
        <w:tc>
          <w:tcPr/>
          <w:p>
            <w:pPr>
              <w:pStyle w:val="Compact"/>
              <w:jc w:val="left"/>
            </w:pPr>
            <w:r>
              <w:t xml:space="preserve">Verified fact</w:t>
            </w:r>
          </w:p>
        </w:tc>
        <w:tc>
          <w:tcPr/>
          <w:p>
            <w:pPr>
              <w:pStyle w:val="Compact"/>
              <w:jc w:val="left"/>
            </w:pPr>
            <w:r>
              <w:t xml:space="preserve">A2-S142, A2-S139</w:t>
            </w:r>
          </w:p>
        </w:tc>
      </w:tr>
      <w:tr>
        <w:tc>
          <w:tcPr/>
          <w:p>
            <w:pPr>
              <w:pStyle w:val="Compact"/>
              <w:jc w:val="left"/>
            </w:pPr>
            <w:r>
              <w:t xml:space="preserve">Security features</w:t>
            </w:r>
          </w:p>
        </w:tc>
        <w:tc>
          <w:tcPr/>
          <w:p>
            <w:pPr>
              <w:pStyle w:val="Compact"/>
              <w:jc w:val="left"/>
            </w:pPr>
            <w:r>
              <w:t xml:space="preserve">AES-256 at rest by default; customer key management with AWS KMS, Azure Key Vault, Google Cloud KMS (not Free/Flex); search indexes covered by CMK only with dedicated Search Nodes</w:t>
            </w:r>
          </w:p>
        </w:tc>
        <w:tc>
          <w:tcPr/>
          <w:p>
            <w:pPr>
              <w:pStyle w:val="Compact"/>
              <w:jc w:val="left"/>
            </w:pPr>
            <w:r>
              <w:t xml:space="preserve">Verified fact</w:t>
            </w:r>
          </w:p>
        </w:tc>
        <w:tc>
          <w:tcPr/>
          <w:p>
            <w:pPr>
              <w:pStyle w:val="Compact"/>
              <w:jc w:val="left"/>
            </w:pPr>
            <w:r>
              <w:t xml:space="preserve">A2-S139</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Vector Search runs on cluster or dedicated Search Nodes (2-32 nodes, hourly, M10+); indicative Search Node tiers S20 US$0.12/hour to S80 US$3.26/hour; Flex US$8-30/month; Community self-managed free (SSPL); Geography-scoped Embedding API +10%</w:t>
            </w:r>
          </w:p>
        </w:tc>
        <w:tc>
          <w:tcPr/>
          <w:p>
            <w:pPr>
              <w:pStyle w:val="Compact"/>
              <w:jc w:val="left"/>
            </w:pPr>
            <w:r>
              <w:t xml:space="preserve">Verified fact</w:t>
            </w:r>
          </w:p>
        </w:tc>
        <w:tc>
          <w:tcPr/>
          <w:p>
            <w:pPr>
              <w:pStyle w:val="Compact"/>
              <w:jc w:val="left"/>
            </w:pPr>
            <w:r>
              <w:t xml:space="preserve">A2-S140, A2-S137, A2-S142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(MongoDB Atlas); managed_cloud: Yes (Atlas on AWS, Azure, GCP); vpc_byoc: Not publicly verified; private_cloud: Not publicly verified; self_hosted: Yes (Community Edition and Enterprise Advanced, MongoDB 8.2+, GA); on_prem: Yes</w:t>
            </w:r>
          </w:p>
        </w:tc>
        <w:tc>
          <w:tcPr/>
          <w:p>
            <w:pPr>
              <w:pStyle w:val="Compact"/>
            </w:pPr>
          </w:p>
        </w:tc>
        <w:tc>
          <w:tcPr/>
          <w:p>
            <w:pPr>
              <w:pStyle w:val="Compact"/>
            </w:pPr>
          </w:p>
        </w:tc>
      </w:tr>
    </w:tbl>
    <w:bookmarkEnd w:id="1181"/>
    <w:bookmarkStart w:id="1204" w:name="amazon-s3-vectors-l6-s3-vectors"/>
    <w:p>
      <w:pPr>
        <w:pStyle w:val="Heading2"/>
      </w:pPr>
      <w:r>
        <w:t xml:space="preserve">Amazon S3 Vectors (</w:t>
      </w:r>
      <w:r>
        <w:rPr>
          <w:rStyle w:val="VerbatimChar"/>
        </w:rPr>
        <w:t xml:space="preserve">L6-s3-vectors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S3 Vectors – AWS</w:t>
      </w:r>
    </w:p>
    <w:p>
      <w:pPr>
        <w:pStyle w:val="BodyText"/>
      </w:pPr>
      <w:r>
        <w:rPr>
          <w:iCs/>
          <w:i/>
        </w:rPr>
        <w:t xml:space="preserve">Rationale:</w:t>
      </w:r>
      <w:r>
        <w:t xml:space="preserve"> </w:t>
      </w:r>
      <w:r>
        <w:t xml:space="preserve">Tactical, default in AWS estates as the low-cost vector tier. Not AWS’s lead vector-search service: AWS positions it as a durable tier behind OpenSearch</w:t>
      </w:r>
      <w:r>
        <w:t xml:space="preserve"> </w:t>
      </w:r>
      <w:r>
        <w:rPr>
          <w:rStyle w:val="ClaimLabel"/>
        </w:rPr>
        <w:t xml:space="preserve">VF</w:t>
      </w:r>
      <w:r>
        <w:rPr>
          <w:rStyle w:val="FootnoteReference"/>
        </w:rPr>
        <w:footnoteReference w:id="1182"/>
      </w:r>
      <w:r>
        <w:t xml:space="preserve">, so rubric rule 10 (CP3 Q2) does not make it Strategic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Vector similarity with metadata filters at large scale; no lexical or hybrid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platform controls presumed (CP2 Q1); confirm per service; IAM and CloudTrail data events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CMK per index and PrivateLink; platform certifications without stated S3 Vectors scope: one below anchor (CP2 Q4)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AWS regional service only</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Bedrock Knowledge Bases and OpenSearch; proprietary API</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about ten months; evolving quotas</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Pay-per-use storage and query, clearly efficient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AWS-only API; designated CTPP concentration</w:t>
            </w:r>
          </w:p>
        </w:tc>
      </w:tr>
      <w:tr>
        <w:tc>
          <w:tcPr/>
          <w:p>
            <w:pPr>
              <w:pStyle w:val="Compact"/>
              <w:jc w:val="left"/>
            </w:pPr>
            <w:r>
              <w:rPr>
                <w:bCs/>
                <w:b/>
              </w:rPr>
              <w:t xml:space="preserve">Total (generic / FS)</w:t>
            </w:r>
          </w:p>
        </w:tc>
        <w:tc>
          <w:tcPr/>
          <w:p>
            <w:pPr>
              <w:pStyle w:val="Compact"/>
              <w:jc w:val="right"/>
            </w:pPr>
            <w:r>
              <w:rPr>
                <w:bCs/>
                <w:b/>
              </w:rPr>
              <w:t xml:space="preserve">3.30 / 3.15</w:t>
            </w:r>
          </w:p>
        </w:tc>
        <w:tc>
          <w:tcPr/>
          <w:p>
            <w:pPr>
              <w:pStyle w:val="Compact"/>
            </w:pPr>
          </w:p>
        </w:tc>
      </w:tr>
    </w:tbl>
    <w:p>
      <w:pPr>
        <w:pStyle w:val="BodyText"/>
      </w:pPr>
      <w:r>
        <w:rPr>
          <w:iCs/>
          <w:i/>
        </w:rPr>
        <w:t xml:space="preserve">Evidence rules applied:</w:t>
      </w:r>
      <w:r>
        <w:t xml:space="preserve"> </w:t>
      </w:r>
      <w:r>
        <w:t xml:space="preserve">security_compliance at 4 (not 5) under CP2 Q4: S3 Vectors compliance scope not stated</w:t>
      </w:r>
    </w:p>
    <w:p>
      <w:pPr>
        <w:pStyle w:val="BodyText"/>
      </w:pPr>
      <w:r>
        <w:rPr>
          <w:bCs/>
          <w:b/>
        </w:rPr>
        <w:t xml:space="preserve">Capabilities.</w:t>
      </w:r>
      <w:r>
        <w:t xml:space="preserve"> </w:t>
      </w:r>
      <w:r>
        <w:t xml:space="preserve">Object storage with native vector indexes in vector buckets: up to 2 billion vectors per index, 50 metadata keys, 10,000 top-K, metadata filters; no BM25; Bedrock Knowledge Bases and OpenSearch integration; GA December 2025</w:t>
      </w:r>
      <w:r>
        <w:t xml:space="preserve"> </w:t>
      </w:r>
      <w:r>
        <w:rPr>
          <w:rStyle w:val="ClaimLabel"/>
        </w:rPr>
        <w:t xml:space="preserve">VF</w:t>
      </w:r>
      <w:r>
        <w:rPr>
          <w:rStyle w:val="FootnoteReference"/>
        </w:rPr>
        <w:footnoteReference w:id="1184"/>
      </w:r>
      <w:r>
        <w:t xml:space="preserve">.</w:t>
      </w:r>
    </w:p>
    <w:p>
      <w:pPr>
        <w:pStyle w:val="BodyText"/>
      </w:pPr>
      <w:r>
        <w:rPr>
          <w:bCs/>
          <w:b/>
        </w:rPr>
        <w:t xml:space="preserve">Strengths</w:t>
      </w:r>
    </w:p>
    <w:p>
      <w:pPr>
        <w:numPr>
          <w:ilvl w:val="0"/>
          <w:numId w:val="1233"/>
        </w:numPr>
        <w:pStyle w:val="Compact"/>
      </w:pPr>
      <w:r>
        <w:t xml:space="preserve">Very low storage cost with no provisioned compute</w:t>
      </w:r>
      <w:r>
        <w:t xml:space="preserve"> </w:t>
      </w:r>
      <w:r>
        <w:rPr>
          <w:rStyle w:val="ClaimLabel"/>
        </w:rPr>
        <w:t xml:space="preserve">VF</w:t>
      </w:r>
      <w:r>
        <w:rPr>
          <w:rStyle w:val="FootnoteReference"/>
        </w:rPr>
        <w:footnoteReference w:id="1190"/>
      </w:r>
    </w:p>
    <w:p>
      <w:pPr>
        <w:numPr>
          <w:ilvl w:val="0"/>
          <w:numId w:val="1233"/>
        </w:numPr>
        <w:pStyle w:val="Compact"/>
      </w:pPr>
      <w:r>
        <w:t xml:space="preserve">SSE-KMS CMK per bucket or index, PrivateLink, IAM</w:t>
      </w:r>
      <w:r>
        <w:t xml:space="preserve"> </w:t>
      </w:r>
      <w:r>
        <w:rPr>
          <w:rStyle w:val="ClaimLabel"/>
        </w:rPr>
        <w:t xml:space="preserve">VF</w:t>
      </w:r>
      <w:r>
        <w:rPr>
          <w:rStyle w:val="FootnoteReference"/>
        </w:rPr>
        <w:footnoteReference w:id="1192"/>
      </w:r>
    </w:p>
    <w:p>
      <w:pPr>
        <w:numPr>
          <w:ilvl w:val="0"/>
          <w:numId w:val="1233"/>
        </w:numPr>
        <w:pStyle w:val="Compact"/>
      </w:pPr>
      <w:r>
        <w:t xml:space="preserve">CloudTrail data events for vector operations</w:t>
      </w:r>
      <w:r>
        <w:t xml:space="preserve"> </w:t>
      </w:r>
      <w:r>
        <w:rPr>
          <w:rStyle w:val="ClaimLabel"/>
        </w:rPr>
        <w:t xml:space="preserve">VF</w:t>
      </w:r>
      <w:r>
        <w:rPr>
          <w:rStyle w:val="FootnoteReference"/>
        </w:rPr>
        <w:footnoteReference w:id="1195"/>
      </w:r>
    </w:p>
    <w:p>
      <w:pPr>
        <w:numPr>
          <w:ilvl w:val="0"/>
          <w:numId w:val="1233"/>
        </w:numPr>
        <w:pStyle w:val="Compact"/>
      </w:pPr>
      <w:r>
        <w:t xml:space="preserve">About 34 Regions incl. European Sovereign Cloud and GovCloud</w:t>
      </w:r>
      <w:r>
        <w:t xml:space="preserve"> </w:t>
      </w:r>
      <w:r>
        <w:rPr>
          <w:rStyle w:val="ClaimLabel"/>
        </w:rPr>
        <w:t xml:space="preserve">VF</w:t>
      </w:r>
      <w:r>
        <w:rPr>
          <w:rStyle w:val="FootnoteReference"/>
        </w:rPr>
        <w:footnoteReference w:id="1197"/>
      </w:r>
    </w:p>
    <w:p>
      <w:pPr>
        <w:pStyle w:val="FirstParagraph"/>
      </w:pPr>
      <w:r>
        <w:rPr>
          <w:bCs/>
          <w:b/>
        </w:rPr>
        <w:t xml:space="preserve">Limitations and risks</w:t>
      </w:r>
    </w:p>
    <w:p>
      <w:pPr>
        <w:numPr>
          <w:ilvl w:val="0"/>
          <w:numId w:val="1234"/>
        </w:numPr>
        <w:pStyle w:val="Compact"/>
      </w:pPr>
      <w:r>
        <w:t xml:space="preserve">AWS-only proprietary API</w:t>
      </w:r>
      <w:r>
        <w:t xml:space="preserve"> </w:t>
      </w:r>
      <w:r>
        <w:rPr>
          <w:rStyle w:val="ClaimLabel"/>
        </w:rPr>
        <w:t xml:space="preserve">VF</w:t>
      </w:r>
      <w:r>
        <w:rPr>
          <w:rStyle w:val="FootnoteReference"/>
        </w:rPr>
        <w:footnoteReference w:id="1199"/>
      </w:r>
    </w:p>
    <w:p>
      <w:pPr>
        <w:numPr>
          <w:ilvl w:val="0"/>
          <w:numId w:val="1234"/>
        </w:numPr>
        <w:pStyle w:val="Compact"/>
      </w:pPr>
      <w:r>
        <w:t xml:space="preserve">No BM25/hybrid; pairs with OpenSearch</w:t>
      </w:r>
      <w:r>
        <w:t xml:space="preserve"> </w:t>
      </w:r>
      <w:r>
        <w:rPr>
          <w:rStyle w:val="ClaimLabel"/>
        </w:rPr>
        <w:t xml:space="preserve">VF</w:t>
      </w:r>
      <w:r>
        <w:rPr>
          <w:rStyle w:val="FootnoteReference"/>
        </w:rPr>
        <w:footnoteReference w:id="1200"/>
      </w:r>
    </w:p>
    <w:p>
      <w:pPr>
        <w:numPr>
          <w:ilvl w:val="0"/>
          <w:numId w:val="1234"/>
        </w:numPr>
        <w:pStyle w:val="Compact"/>
      </w:pPr>
      <w:r>
        <w:t xml:space="preserve">Compliance-programme scope and HIPAA eligibility not confirmed</w:t>
      </w:r>
      <w:r>
        <w:t xml:space="preserve"> </w:t>
      </w:r>
      <w:r>
        <w:rPr>
          <w:rStyle w:val="ClaimLabel"/>
        </w:rPr>
        <w:t xml:space="preserve">VF</w:t>
      </w:r>
      <w:r>
        <w:rPr>
          <w:rStyle w:val="FootnoteReference"/>
        </w:rPr>
        <w:footnoteReference w:id="1201"/>
      </w:r>
    </w:p>
    <w:p>
      <w:pPr>
        <w:numPr>
          <w:ilvl w:val="0"/>
          <w:numId w:val="1234"/>
        </w:numPr>
        <w:pStyle w:val="Compact"/>
      </w:pPr>
      <w:r>
        <w:t xml:space="preserve">Limits and prices changed several times in 2026</w:t>
      </w:r>
      <w:r>
        <w:t xml:space="preserve"> </w:t>
      </w:r>
      <w:r>
        <w:rPr>
          <w:rStyle w:val="ClaimLabel"/>
        </w:rPr>
        <w:t xml:space="preserve">VF</w:t>
      </w:r>
      <w:r>
        <w:rPr>
          <w:rStyle w:val="FootnoteReference"/>
        </w:rPr>
        <w:footnoteReference w:id="1202"/>
      </w:r>
    </w:p>
    <w:p>
      <w:pPr>
        <w:pStyle w:val="FirstParagraph"/>
      </w:pPr>
      <w:r>
        <w:rPr>
          <w:bCs/>
          <w:b/>
        </w:rPr>
        <w:t xml:space="preserve">Choose when</w:t>
      </w:r>
    </w:p>
    <w:p>
      <w:pPr>
        <w:numPr>
          <w:ilvl w:val="0"/>
          <w:numId w:val="1235"/>
        </w:numPr>
        <w:pStyle w:val="Compact"/>
      </w:pPr>
      <w:r>
        <w:t xml:space="preserve">AWS-centred firms needing a cheap durable tier or Bedrock Knowledge Base</w:t>
      </w:r>
      <w:r>
        <w:t xml:space="preserve"> </w:t>
      </w:r>
      <w:r>
        <w:rPr>
          <w:rStyle w:val="ClaimLabel"/>
        </w:rPr>
        <w:t xml:space="preserve">AJ</w:t>
      </w:r>
    </w:p>
    <w:p>
      <w:pPr>
        <w:pStyle w:val="FirstParagraph"/>
      </w:pPr>
      <w:r>
        <w:rPr>
          <w:bCs/>
          <w:b/>
        </w:rPr>
        <w:t xml:space="preserve">Avoid when</w:t>
      </w:r>
    </w:p>
    <w:p>
      <w:pPr>
        <w:numPr>
          <w:ilvl w:val="0"/>
          <w:numId w:val="1236"/>
        </w:numPr>
        <w:pStyle w:val="Compact"/>
      </w:pPr>
      <w:r>
        <w:t xml:space="preserve">Lexical search, low tail latency or a multi-cloud exit is required</w:t>
      </w:r>
      <w:r>
        <w:t xml:space="preserve"> </w:t>
      </w:r>
      <w:r>
        <w:rPr>
          <w:rStyle w:val="ClaimLabel"/>
        </w:rPr>
        <w:t xml:space="preserve">AJ</w:t>
      </w:r>
    </w:p>
    <w:p>
      <w:pPr>
        <w:pStyle w:val="FirstParagraph"/>
      </w:pPr>
      <w:r>
        <w:rPr>
          <w:bCs/>
          <w:b/>
        </w:rPr>
        <w:t xml:space="preserve">Nearest competitors:</w:t>
      </w:r>
      <w:r>
        <w:t xml:space="preserve"> </w:t>
      </w:r>
      <w:r>
        <w:t xml:space="preserve">L6-turbopuffer, L6-milvus-zilliz, L6-pgvector</w:t>
      </w:r>
    </w:p>
    <w:p>
      <w:pPr>
        <w:pStyle w:val="BodyText"/>
      </w:pPr>
      <w:r>
        <w:rPr>
          <w:bCs/>
          <w:b/>
        </w:rPr>
        <w:t xml:space="preserve">Regulated-FS note.</w:t>
      </w:r>
      <w:r>
        <w:t xml:space="preserve"> </w:t>
      </w:r>
      <w:r>
        <w:t xml:space="preserve">Enable CloudTrail data events on regulated indexes; set KMS key at index creation; record under the AWS CTPP concentration entry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A2-S081</w:t>
            </w:r>
          </w:p>
        </w:tc>
      </w:tr>
      <w:tr>
        <w:tc>
          <w:tcPr/>
          <w:p>
            <w:pPr>
              <w:pStyle w:val="Compact"/>
              <w:jc w:val="left"/>
            </w:pPr>
            <w:r>
              <w:t xml:space="preserve">Category</w:t>
            </w:r>
          </w:p>
        </w:tc>
        <w:tc>
          <w:tcPr/>
          <w:p>
            <w:pPr>
              <w:pStyle w:val="Compact"/>
              <w:jc w:val="left"/>
            </w:pPr>
            <w:r>
              <w:t xml:space="preserve">Object storage with native vector storage and similarity query (vector buckets and indexes)</w:t>
            </w:r>
          </w:p>
        </w:tc>
        <w:tc>
          <w:tcPr/>
          <w:p>
            <w:pPr>
              <w:pStyle w:val="Compact"/>
              <w:jc w:val="left"/>
            </w:pPr>
            <w:r>
              <w:t xml:space="preserve">Verified fact</w:t>
            </w:r>
          </w:p>
        </w:tc>
        <w:tc>
          <w:tcPr/>
          <w:p>
            <w:pPr>
              <w:pStyle w:val="Compact"/>
              <w:jc w:val="left"/>
            </w:pPr>
            <w:r>
              <w:t xml:space="preserve">A2-S094, A2-S092</w:t>
            </w:r>
          </w:p>
        </w:tc>
      </w:tr>
      <w:tr>
        <w:tc>
          <w:tcPr/>
          <w:p>
            <w:pPr>
              <w:pStyle w:val="Compact"/>
              <w:jc w:val="left"/>
            </w:pPr>
            <w:r>
              <w:t xml:space="preserve">Version / lineup</w:t>
            </w:r>
          </w:p>
        </w:tc>
        <w:tc>
          <w:tcPr/>
          <w:p>
            <w:pPr>
              <w:pStyle w:val="Compact"/>
              <w:jc w:val="left"/>
            </w:pPr>
            <w:r>
              <w:t xml:space="preserve">Generally available since December 2025 (preview July 2025); up to 2 billion vectors per index, 10,000 indexes per bucket; 10,000 top-K per query since June 2026</w:t>
            </w:r>
          </w:p>
        </w:tc>
        <w:tc>
          <w:tcPr/>
          <w:p>
            <w:pPr>
              <w:pStyle w:val="Compact"/>
              <w:jc w:val="left"/>
            </w:pPr>
            <w:r>
              <w:t xml:space="preserve">Verified fact</w:t>
            </w:r>
          </w:p>
        </w:tc>
        <w:tc>
          <w:tcPr/>
          <w:p>
            <w:pPr>
              <w:pStyle w:val="Compact"/>
              <w:jc w:val="left"/>
            </w:pPr>
            <w:r>
              <w:t xml:space="preserve">A2-S081, A2-S094, A2-S086, V1-S030</w:t>
            </w:r>
          </w:p>
        </w:tc>
      </w:tr>
      <w:tr>
        <w:tc>
          <w:tcPr/>
          <w:p>
            <w:pPr>
              <w:pStyle w:val="Compact"/>
              <w:jc w:val="left"/>
            </w:pPr>
            <w:r>
              <w:t xml:space="preserve">Licence</w:t>
            </w:r>
          </w:p>
        </w:tc>
        <w:tc>
          <w:tcPr/>
          <w:p>
            <w:pPr>
              <w:pStyle w:val="Compact"/>
              <w:jc w:val="left"/>
            </w:pPr>
            <w:r>
              <w:t xml:space="preserve">Proprietary AWS managed service</w:t>
            </w:r>
          </w:p>
        </w:tc>
        <w:tc>
          <w:tcPr/>
          <w:p>
            <w:pPr>
              <w:pStyle w:val="Compact"/>
              <w:jc w:val="left"/>
            </w:pPr>
            <w:r>
              <w:t xml:space="preserve">Verified fact</w:t>
            </w:r>
          </w:p>
        </w:tc>
        <w:tc>
          <w:tcPr/>
          <w:p>
            <w:pPr>
              <w:pStyle w:val="Compact"/>
              <w:jc w:val="left"/>
            </w:pPr>
            <w:r>
              <w:t xml:space="preserve">A2-S092</w:t>
            </w:r>
          </w:p>
        </w:tc>
      </w:tr>
      <w:tr>
        <w:tc>
          <w:tcPr/>
          <w:p>
            <w:pPr>
              <w:pStyle w:val="Compact"/>
              <w:jc w:val="left"/>
            </w:pPr>
            <w:r>
              <w:t xml:space="preserve">Status events</w:t>
            </w:r>
          </w:p>
        </w:tc>
        <w:tc>
          <w:tcPr/>
          <w:p>
            <w:pPr>
              <w:pStyle w:val="Compact"/>
              <w:jc w:val="left"/>
            </w:pPr>
            <w:r>
              <w:t xml:space="preserve">July 2025: preview (5 Regions); December 2025: GA in 14 Regions; March 2026: +17 Regions (31 total); June 2026: 10,000 results per query; query data-processed charges cut up to 80% for &gt;10M-vector indexes; July 2026: AWS GovCloud (US) Regions</w:t>
            </w:r>
          </w:p>
        </w:tc>
        <w:tc>
          <w:tcPr/>
          <w:p>
            <w:pPr>
              <w:pStyle w:val="Compact"/>
              <w:jc w:val="left"/>
            </w:pPr>
            <w:r>
              <w:t xml:space="preserve">Verified fact</w:t>
            </w:r>
          </w:p>
        </w:tc>
        <w:tc>
          <w:tcPr/>
          <w:p>
            <w:pPr>
              <w:pStyle w:val="Compact"/>
              <w:jc w:val="left"/>
            </w:pPr>
            <w:r>
              <w:t xml:space="preserve">A2-S094, A2-S081, A2-S085, A2-S086, A2-S088, A2-S084</w:t>
            </w:r>
          </w:p>
        </w:tc>
      </w:tr>
      <w:tr>
        <w:tc>
          <w:tcPr/>
          <w:p>
            <w:pPr>
              <w:pStyle w:val="Compact"/>
              <w:jc w:val="left"/>
            </w:pPr>
            <w:r>
              <w:t xml:space="preserve">Strategic direction</w:t>
            </w:r>
          </w:p>
        </w:tc>
        <w:tc>
          <w:tcPr/>
          <w:p>
            <w:pPr>
              <w:pStyle w:val="Compact"/>
              <w:jc w:val="left"/>
            </w:pPr>
            <w:r>
              <w:t xml:space="preserve">Positioned as low-cost, durable vector tier integrated with Bedrock Knowledge Bases and OpenSearch (tiering hot vectors to OpenSearch); rapid regional expansion and price cuts for large indexes in 2026</w:t>
            </w:r>
          </w:p>
        </w:tc>
        <w:tc>
          <w:tcPr/>
          <w:p>
            <w:pPr>
              <w:pStyle w:val="Compact"/>
              <w:jc w:val="left"/>
            </w:pPr>
            <w:r>
              <w:t xml:space="preserve">Verified fact</w:t>
            </w:r>
          </w:p>
        </w:tc>
        <w:tc>
          <w:tcPr/>
          <w:p>
            <w:pPr>
              <w:pStyle w:val="Compact"/>
              <w:jc w:val="left"/>
            </w:pPr>
            <w:r>
              <w:t xml:space="preserve">A2-S092, A2-S093, A2-S085, A2-S088</w:t>
            </w:r>
          </w:p>
        </w:tc>
      </w:tr>
      <w:tr>
        <w:tc>
          <w:tcPr/>
          <w:p>
            <w:pPr>
              <w:pStyle w:val="Compact"/>
              <w:jc w:val="left"/>
            </w:pPr>
            <w:r>
              <w:t xml:space="preserve">What it does</w:t>
            </w:r>
          </w:p>
        </w:tc>
        <w:tc>
          <w:tcPr/>
          <w:p>
            <w:pPr>
              <w:pStyle w:val="Compact"/>
              <w:jc w:val="left"/>
            </w:pPr>
            <w:r>
              <w:t xml:space="preserve">Stores vectors (1-4,096 dims) with up to 50 metadata keys in vector indexes inside vector buckets and serves similarity queries with metadata filters via S3 Vectors APIs (PutVectors, QueryVectors); up to 1,000 write requests/s per index.</w:t>
            </w:r>
          </w:p>
        </w:tc>
        <w:tc>
          <w:tcPr/>
          <w:p>
            <w:pPr>
              <w:pStyle w:val="Compact"/>
              <w:jc w:val="left"/>
            </w:pPr>
            <w:r>
              <w:t xml:space="preserve">Verified fact</w:t>
            </w:r>
          </w:p>
        </w:tc>
        <w:tc>
          <w:tcPr/>
          <w:p>
            <w:pPr>
              <w:pStyle w:val="Compact"/>
              <w:jc w:val="left"/>
            </w:pPr>
            <w:r>
              <w:t xml:space="preserve">A2-S083</w:t>
            </w:r>
          </w:p>
        </w:tc>
      </w:tr>
      <w:tr>
        <w:tc>
          <w:tcPr/>
          <w:p>
            <w:pPr>
              <w:pStyle w:val="Compact"/>
              <w:jc w:val="left"/>
            </w:pPr>
            <w:r>
              <w:t xml:space="preserve">Stack position</w:t>
            </w:r>
          </w:p>
        </w:tc>
        <w:tc>
          <w:tcPr/>
          <w:p>
            <w:pPr>
              <w:pStyle w:val="Compact"/>
              <w:jc w:val="left"/>
            </w:pPr>
            <w:r>
              <w:t xml:space="preserve">L6 cost-optimised vector tier on object storage; not a full retrieval engine (no native BM25/hybrid) - pairs with OpenSearch for hybrid/low-latency; supports H5</w:t>
            </w:r>
            <w:r>
              <w:t xml:space="preserve"> </w:t>
            </w:r>
            <w:r>
              <w:t xml:space="preserve">‘</w:t>
            </w:r>
            <w:r>
              <w:t xml:space="preserve">object-store vectors</w:t>
            </w:r>
            <w:r>
              <w:t xml:space="preserve">’</w:t>
            </w:r>
            <w:r>
              <w:t xml:space="preserv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S3 Vectors API/SDKs; Bedrock Knowledge Bases vector store (35 metadata keys, 1 KB metadata limit); OpenSearch managed clusters can use S3 Vectors as storage engine, or export to OpenSearch Serverless; CloudFormation support</w:t>
            </w:r>
          </w:p>
        </w:tc>
        <w:tc>
          <w:tcPr/>
          <w:p>
            <w:pPr>
              <w:pStyle w:val="Compact"/>
              <w:jc w:val="left"/>
            </w:pPr>
            <w:r>
              <w:t xml:space="preserve">Verified fact</w:t>
            </w:r>
          </w:p>
        </w:tc>
        <w:tc>
          <w:tcPr/>
          <w:p>
            <w:pPr>
              <w:pStyle w:val="Compact"/>
              <w:jc w:val="left"/>
            </w:pPr>
            <w:r>
              <w:t xml:space="preserve">A2-S089, A2-S093, A2-S092</w:t>
            </w:r>
          </w:p>
        </w:tc>
      </w:tr>
      <w:tr>
        <w:tc>
          <w:tcPr/>
          <w:p>
            <w:pPr>
              <w:pStyle w:val="Compact"/>
              <w:jc w:val="left"/>
            </w:pPr>
            <w:r>
              <w:t xml:space="preserve">Dependencies</w:t>
            </w:r>
          </w:p>
        </w:tc>
        <w:tc>
          <w:tcPr/>
          <w:p>
            <w:pPr>
              <w:pStyle w:val="Compact"/>
              <w:jc w:val="left"/>
            </w:pPr>
            <w:r>
              <w:t xml:space="preserve">AWS account and Region; optionally Bedrock Knowledge Bases or Amazon OpenSearch Service</w:t>
            </w:r>
          </w:p>
        </w:tc>
        <w:tc>
          <w:tcPr/>
          <w:p>
            <w:pPr>
              <w:pStyle w:val="Compact"/>
              <w:jc w:val="left"/>
            </w:pPr>
            <w:r>
              <w:t xml:space="preserve">Verified fact</w:t>
            </w:r>
          </w:p>
        </w:tc>
        <w:tc>
          <w:tcPr/>
          <w:p>
            <w:pPr>
              <w:pStyle w:val="Compact"/>
              <w:jc w:val="left"/>
            </w:pPr>
            <w:r>
              <w:t xml:space="preserve">A2-S089, A2-S093</w:t>
            </w:r>
          </w:p>
        </w:tc>
      </w:tr>
      <w:tr>
        <w:tc>
          <w:tcPr/>
          <w:p>
            <w:pPr>
              <w:pStyle w:val="Compact"/>
              <w:jc w:val="left"/>
            </w:pPr>
            <w:r>
              <w:t xml:space="preserve">Certifications</w:t>
            </w:r>
          </w:p>
        </w:tc>
        <w:tc>
          <w:tcPr/>
          <w:p>
            <w:pPr>
              <w:pStyle w:val="Compact"/>
              <w:jc w:val="left"/>
            </w:pPr>
            <w:r>
              <w:t xml:space="preserve">HIPAA eligibility and other compliance scope for S3 Vectors specifically not confirmed (general S3 programmes do not establish S3 Vectors scope)</w:t>
            </w:r>
          </w:p>
        </w:tc>
        <w:tc>
          <w:tcPr/>
          <w:p>
            <w:pPr>
              <w:pStyle w:val="Compact"/>
              <w:jc w:val="left"/>
            </w:pPr>
            <w:r>
              <w:t xml:space="preserve">Verified fact</w:t>
            </w:r>
          </w:p>
        </w:tc>
        <w:tc>
          <w:tcPr/>
          <w:p>
            <w:pPr>
              <w:pStyle w:val="Compact"/>
              <w:jc w:val="left"/>
            </w:pPr>
            <w:r>
              <w:t xml:space="preserve">A2-S090</w:t>
            </w:r>
          </w:p>
        </w:tc>
      </w:tr>
      <w:tr>
        <w:tc>
          <w:tcPr/>
          <w:p>
            <w:pPr>
              <w:pStyle w:val="Compact"/>
              <w:jc w:val="left"/>
            </w:pPr>
            <w:r>
              <w:t xml:space="preserve">GDPR / residency</w:t>
            </w:r>
          </w:p>
        </w:tc>
        <w:tc>
          <w:tcPr/>
          <w:p>
            <w:pPr>
              <w:pStyle w:val="Compact"/>
              <w:jc w:val="left"/>
            </w:pPr>
            <w:r>
              <w:t xml:space="preserve">Regional service: about 34 Regions listed incl. AWS European Sovereign Cloud (Germany); data stays in chosen Region</w:t>
            </w:r>
          </w:p>
        </w:tc>
        <w:tc>
          <w:tcPr/>
          <w:p>
            <w:pPr>
              <w:pStyle w:val="Compact"/>
              <w:jc w:val="left"/>
            </w:pPr>
            <w:r>
              <w:t xml:space="preserve">Verified fact</w:t>
            </w:r>
          </w:p>
        </w:tc>
        <w:tc>
          <w:tcPr/>
          <w:p>
            <w:pPr>
              <w:pStyle w:val="Compact"/>
              <w:jc w:val="left"/>
            </w:pPr>
            <w:r>
              <w:t xml:space="preserve">A2-S084, A2-S085</w:t>
            </w:r>
          </w:p>
        </w:tc>
      </w:tr>
      <w:tr>
        <w:tc>
          <w:tcPr/>
          <w:p>
            <w:pPr>
              <w:pStyle w:val="Compact"/>
              <w:jc w:val="left"/>
            </w:pPr>
            <w:r>
              <w:t xml:space="preserve">Security features</w:t>
            </w:r>
          </w:p>
        </w:tc>
        <w:tc>
          <w:tcPr/>
          <w:p>
            <w:pPr>
              <w:pStyle w:val="Compact"/>
              <w:jc w:val="left"/>
            </w:pPr>
            <w:r>
              <w:t xml:space="preserve">SSE-S3 by default; SSE-KMS with customer-managed keys per bucket or index (immutable after index creation; covers metadata); AWS PrivateLink interface endpoints with endpoint policies; IAM-based access</w:t>
            </w:r>
          </w:p>
        </w:tc>
        <w:tc>
          <w:tcPr/>
          <w:p>
            <w:pPr>
              <w:pStyle w:val="Compact"/>
              <w:jc w:val="left"/>
            </w:pPr>
            <w:r>
              <w:t xml:space="preserve">Verified fact</w:t>
            </w:r>
          </w:p>
        </w:tc>
        <w:tc>
          <w:tcPr/>
          <w:p>
            <w:pPr>
              <w:pStyle w:val="Compact"/>
              <w:jc w:val="left"/>
            </w:pPr>
            <w:r>
              <w:t xml:space="preserve">A2-S090, A2-S091</w:t>
            </w:r>
          </w:p>
        </w:tc>
      </w:tr>
      <w:tr>
        <w:tc>
          <w:tcPr/>
          <w:p>
            <w:pPr>
              <w:pStyle w:val="Compact"/>
              <w:jc w:val="left"/>
            </w:pPr>
            <w:r>
              <w:t xml:space="preserve">Access controls</w:t>
            </w:r>
          </w:p>
        </w:tc>
        <w:tc>
          <w:tcPr/>
          <w:p>
            <w:pPr>
              <w:pStyle w:val="Compact"/>
              <w:jc w:val="left"/>
            </w:pPr>
            <w:r>
              <w:t xml:space="preserve">AWS IAM policies (S3 Vectors actions plus KMS permissions); CloudTrail monitoring of KMS key usage; S3 Vectors CloudTrail data-event coverage not confirmed</w:t>
            </w:r>
          </w:p>
        </w:tc>
        <w:tc>
          <w:tcPr/>
          <w:p>
            <w:pPr>
              <w:pStyle w:val="Compact"/>
              <w:jc w:val="left"/>
            </w:pPr>
            <w:r>
              <w:t xml:space="preserve">Verified fact</w:t>
            </w:r>
          </w:p>
        </w:tc>
        <w:tc>
          <w:tcPr/>
          <w:p>
            <w:pPr>
              <w:pStyle w:val="Compact"/>
              <w:jc w:val="left"/>
            </w:pPr>
            <w:r>
              <w:t xml:space="preserve">A2-S090</w:t>
            </w:r>
          </w:p>
        </w:tc>
      </w:tr>
      <w:tr>
        <w:tc>
          <w:tcPr/>
          <w:p>
            <w:pPr>
              <w:pStyle w:val="Compact"/>
              <w:jc w:val="left"/>
            </w:pPr>
            <w:r>
              <w:t xml:space="preserve">Enterprise support</w:t>
            </w:r>
          </w:p>
        </w:tc>
        <w:tc>
          <w:tcPr/>
          <w:p>
            <w:pPr>
              <w:pStyle w:val="Compact"/>
              <w:jc w:val="left"/>
            </w:pPr>
            <w:r>
              <w:t xml:space="preserve">Covered by AWS Support plans (not verified specifically)</w:t>
            </w:r>
          </w:p>
        </w:tc>
        <w:tc>
          <w:tcPr/>
          <w:p>
            <w:pPr>
              <w:pStyle w:val="Compact"/>
              <w:jc w:val="left"/>
            </w:pPr>
            <w:r>
              <w:t xml:space="preserve">Architectural judgement</w:t>
            </w:r>
          </w:p>
        </w:tc>
        <w:tc>
          <w:tcPr/>
          <w:p>
            <w:pPr>
              <w:pStyle w:val="Compact"/>
            </w:pPr>
          </w:p>
        </w:tc>
      </w:tr>
      <w:tr>
        <w:tc>
          <w:tcPr/>
          <w:p>
            <w:pPr>
              <w:pStyle w:val="Compact"/>
              <w:jc w:val="left"/>
            </w:pPr>
            <w:r>
              <w:t xml:space="preserve">Pricing</w:t>
            </w:r>
          </w:p>
        </w:tc>
        <w:tc>
          <w:tcPr/>
          <w:p>
            <w:pPr>
              <w:pStyle w:val="Compact"/>
              <w:jc w:val="left"/>
            </w:pPr>
            <w:r>
              <w:t xml:space="preserve">Storage US$0.06/GB-month; PUT US$0.20 per logical GB (128 KB minimum per PUT); queries US$2.50 per million requests plus data processed US$0.004/TB (first 100K vectors), US$0.002/TB (100K-10M), US$0.0004/TB (10M+), data returned US$0.01/GB (first 512 KB/query free); up to 80% lower data-processed charges for &gt;10M-vector indexes from June 2026</w:t>
            </w:r>
          </w:p>
        </w:tc>
        <w:tc>
          <w:tcPr/>
          <w:p>
            <w:pPr>
              <w:pStyle w:val="Compact"/>
              <w:jc w:val="left"/>
            </w:pPr>
            <w:r>
              <w:t xml:space="preserve">Verified fact</w:t>
            </w:r>
          </w:p>
        </w:tc>
        <w:tc>
          <w:tcPr/>
          <w:p>
            <w:pPr>
              <w:pStyle w:val="Compact"/>
              <w:jc w:val="left"/>
            </w:pPr>
            <w:r>
              <w:t xml:space="preserve">A2-S087, A2-S088, V1-S030</w:t>
            </w:r>
          </w:p>
        </w:tc>
      </w:tr>
      <w:tr>
        <w:tc>
          <w:tcPr/>
          <w:p>
            <w:pPr>
              <w:pStyle w:val="Compact"/>
              <w:jc w:val="left"/>
            </w:pPr>
            <w:r>
              <w:t xml:space="preserve">Infrastructure cost</w:t>
            </w:r>
          </w:p>
        </w:tc>
        <w:tc>
          <w:tcPr/>
          <w:p>
            <w:pPr>
              <w:pStyle w:val="Compact"/>
              <w:jc w:val="left"/>
            </w:pPr>
            <w:r>
              <w:t xml:space="preserve">Pay-per-use storage and query; no provisioned compute; AWS worked example: 50M vectors (4.1 KB each), 1M queries x 10,000 results = US$178.61/month</w:t>
            </w:r>
          </w:p>
        </w:tc>
        <w:tc>
          <w:tcPr/>
          <w:p>
            <w:pPr>
              <w:pStyle w:val="Compact"/>
              <w:jc w:val="left"/>
            </w:pPr>
            <w:r>
              <w:t xml:space="preserve">Verified fact</w:t>
            </w:r>
          </w:p>
        </w:tc>
        <w:tc>
          <w:tcPr/>
          <w:p>
            <w:pPr>
              <w:pStyle w:val="Compact"/>
              <w:jc w:val="left"/>
            </w:pPr>
            <w:r>
              <w:t xml:space="preserve">A2-S087</w:t>
            </w:r>
          </w:p>
        </w:tc>
      </w:tr>
      <w:tr>
        <w:tc>
          <w:tcPr/>
          <w:p>
            <w:pPr>
              <w:pStyle w:val="Compact"/>
              <w:jc w:val="left"/>
            </w:pPr>
            <w:r>
              <w:t xml:space="preserve">Ecosystem</w:t>
            </w:r>
          </w:p>
        </w:tc>
        <w:tc>
          <w:tcPr/>
          <w:p>
            <w:pPr>
              <w:pStyle w:val="Compact"/>
              <w:jc w:val="left"/>
            </w:pPr>
            <w:r>
              <w:t xml:space="preserve">Amazon Bedrock Knowledge Bases, Amazon OpenSearch Service, Aurora PostgreSQL (AWS blog on SQL over S3 Vectors)</w:t>
            </w:r>
          </w:p>
        </w:tc>
        <w:tc>
          <w:tcPr/>
          <w:p>
            <w:pPr>
              <w:pStyle w:val="Compact"/>
              <w:jc w:val="left"/>
            </w:pPr>
            <w:r>
              <w:t xml:space="preserve">Verified fact</w:t>
            </w:r>
          </w:p>
        </w:tc>
        <w:tc>
          <w:tcPr/>
          <w:p>
            <w:pPr>
              <w:pStyle w:val="Compact"/>
              <w:jc w:val="left"/>
            </w:pPr>
            <w:r>
              <w:t xml:space="preserve">A2-S089, A2-S093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~10 months (December 2025); limits and pricing changed several times in 2026</w:t>
            </w:r>
          </w:p>
        </w:tc>
        <w:tc>
          <w:tcPr/>
          <w:p>
            <w:pPr>
              <w:pStyle w:val="Compact"/>
              <w:jc w:val="left"/>
            </w:pPr>
            <w:r>
              <w:t xml:space="preserve">Verified fact</w:t>
            </w:r>
          </w:p>
        </w:tc>
        <w:tc>
          <w:tcPr/>
          <w:p>
            <w:pPr>
              <w:pStyle w:val="Compact"/>
              <w:jc w:val="left"/>
            </w:pPr>
            <w:r>
              <w:t xml:space="preserve">A2-S081, A2-S086, A2-S088</w:t>
            </w:r>
          </w:p>
        </w:tc>
      </w:tr>
      <w:tr>
        <w:tc>
          <w:tcPr/>
          <w:p>
            <w:pPr>
              <w:pStyle w:val="Compact"/>
              <w:jc w:val="left"/>
            </w:pPr>
            <w:r>
              <w:t xml:space="preserve">Deployment</w:t>
            </w:r>
          </w:p>
        </w:tc>
        <w:tc>
          <w:tcPr/>
          <w:p>
            <w:pPr>
              <w:pStyle w:val="Compact"/>
              <w:jc w:val="left"/>
            </w:pPr>
            <w:r>
              <w:t xml:space="preserve">saas: Yes (AWS managed); managed_cloud: Yes (AWS Regions incl. GovCloud and European Sovereign Cloud); vpc_byoc: Not applicable (runs in customer’s AWS account as a regional service); private_cloud: Not publicly verified; self_hosted: No; on_prem: No</w:t>
            </w:r>
          </w:p>
        </w:tc>
        <w:tc>
          <w:tcPr/>
          <w:p>
            <w:pPr>
              <w:pStyle w:val="Compact"/>
            </w:pPr>
          </w:p>
        </w:tc>
        <w:tc>
          <w:tcPr/>
          <w:p>
            <w:pPr>
              <w:pStyle w:val="Compact"/>
            </w:pPr>
          </w:p>
        </w:tc>
      </w:tr>
    </w:tbl>
    <w:bookmarkEnd w:id="1204"/>
    <w:bookmarkStart w:id="1223" w:name="turbopuffer-l6-turbopuffer"/>
    <w:p>
      <w:pPr>
        <w:pStyle w:val="Heading2"/>
      </w:pPr>
      <w:r>
        <w:t xml:space="preserve">turbopuffer (</w:t>
      </w:r>
      <w:r>
        <w:rPr>
          <w:rStyle w:val="VerbatimChar"/>
        </w:rPr>
        <w:t xml:space="preserve">L6-turbopuffer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turbopuffer – cloud vector store</w:t>
      </w:r>
    </w:p>
    <w:p>
      <w:pPr>
        <w:pStyle w:val="BodyText"/>
      </w:pPr>
      <w:r>
        <w:rPr>
          <w:iCs/>
          <w:i/>
        </w:rPr>
        <w:t xml:space="preserve">Rationale:</w:t>
      </w:r>
      <w:r>
        <w:t xml:space="preserve"> </w:t>
      </w:r>
      <w:r>
        <w:t xml:space="preserve">Distinctive object-storage design and per-namespace keys, but coarse key scoping, no ISO 27001, an Enterprise entry price well above peers and a proprietary API; author conflict disclosed and borderline calls resolved against it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Vector + BM25 + filters with namespace isolation at scale; cold latency trade-off</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Dashboard SSO verified (lifts cap, CP2 Q2); no documented roles, admin-only BYOC keys, audit logs in beta</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HIPAA, per-namespace CMEK, but no ISO 27001: maximum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on three clouds, dedicated clusters and BYOC; no self-host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HTTP API and generated SDK; integrations not evidenced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Young company; named customers and profitability only via press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minimums and object-storage pricing, but the Enterprise tier needed for CMEK and private networking starts at US$4,096 per month with a 35% usage premium (Pinecone Enterprise from US$500); 3, resolved against the Anthropic-related item (CP3 review A)</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and storage format</w:t>
            </w:r>
          </w:p>
        </w:tc>
      </w:tr>
      <w:tr>
        <w:tc>
          <w:tcPr/>
          <w:p>
            <w:pPr>
              <w:pStyle w:val="Compact"/>
              <w:jc w:val="left"/>
            </w:pPr>
            <w:r>
              <w:rPr>
                <w:bCs/>
                <w:b/>
              </w:rPr>
              <w:t xml:space="preserve">Total (generic / FS)</w:t>
            </w:r>
          </w:p>
        </w:tc>
        <w:tc>
          <w:tcPr/>
          <w:p>
            <w:pPr>
              <w:pStyle w:val="Compact"/>
              <w:jc w:val="right"/>
            </w:pPr>
            <w:r>
              <w:rPr>
                <w:bCs/>
                <w:b/>
              </w:rPr>
              <w:t xml:space="preserve">3.30 / 3.15</w:t>
            </w:r>
          </w:p>
        </w:tc>
        <w:tc>
          <w:tcPr/>
          <w:p>
            <w:pPr>
              <w:pStyle w:val="Compact"/>
            </w:pPr>
          </w:p>
        </w:tc>
      </w:tr>
    </w:tbl>
    <w:p>
      <w:pPr>
        <w:pStyle w:val="BodyText"/>
      </w:pPr>
      <w:r>
        <w:rPr>
          <w:bCs/>
          <w:b/>
        </w:rPr>
        <w:t xml:space="preserve">Capabilities.</w:t>
      </w:r>
      <w:r>
        <w:t xml:space="preserve"> </w:t>
      </w:r>
      <w:r>
        <w:t xml:space="preserve">Proprietary serverless search on object storage: namespaced ANN vector (SPFresh) and BM25 full-text with filters; stateless compute with SSD/memory caches; SaaS and BYOC on AWS, GCP and Azure</w:t>
      </w:r>
      <w:r>
        <w:t xml:space="preserve"> </w:t>
      </w:r>
      <w:r>
        <w:rPr>
          <w:rStyle w:val="ClaimLabel"/>
        </w:rPr>
        <w:t xml:space="preserve">VF</w:t>
      </w:r>
      <w:r>
        <w:rPr>
          <w:rStyle w:val="FootnoteReference"/>
        </w:rPr>
        <w:footnoteReference w:id="1205"/>
      </w:r>
      <w:r>
        <w:t xml:space="preserve">. Conflict of interest: Anthropic, the author’s developer, is reported as a customer</w:t>
      </w:r>
      <w:r>
        <w:t xml:space="preserve"> </w:t>
      </w:r>
      <w:r>
        <w:rPr>
          <w:rStyle w:val="ClaimLabel"/>
        </w:rPr>
        <w:t xml:space="preserve">R</w:t>
      </w:r>
      <w:r>
        <w:rPr>
          <w:rStyle w:val="FootnoteReference"/>
        </w:rPr>
        <w:footnoteReference w:id="1209"/>
      </w:r>
      <w:r>
        <w:t xml:space="preserve">.</w:t>
      </w:r>
    </w:p>
    <w:p>
      <w:pPr>
        <w:pStyle w:val="BodyText"/>
      </w:pPr>
      <w:r>
        <w:rPr>
          <w:bCs/>
          <w:b/>
        </w:rPr>
        <w:t xml:space="preserve">Strengths</w:t>
      </w:r>
    </w:p>
    <w:p>
      <w:pPr>
        <w:numPr>
          <w:ilvl w:val="0"/>
          <w:numId w:val="1237"/>
        </w:numPr>
        <w:pStyle w:val="Compact"/>
      </w:pPr>
      <w:r>
        <w:t xml:space="preserve">Object-storage economics for very large, many-tenant corpora</w:t>
      </w:r>
      <w:r>
        <w:t xml:space="preserve"> </w:t>
      </w:r>
      <w:r>
        <w:rPr>
          <w:rStyle w:val="ClaimLabel"/>
        </w:rPr>
        <w:t xml:space="preserve">VF</w:t>
      </w:r>
      <w:r>
        <w:rPr>
          <w:rStyle w:val="FootnoteReference"/>
        </w:rPr>
        <w:footnoteReference w:id="1211"/>
      </w:r>
      <w:r>
        <w:t xml:space="preserve"> </w:t>
      </w:r>
      <w:r>
        <w:rPr>
          <w:rStyle w:val="ClaimLabel"/>
        </w:rPr>
        <w:t xml:space="preserve">AJ</w:t>
      </w:r>
    </w:p>
    <w:p>
      <w:pPr>
        <w:numPr>
          <w:ilvl w:val="0"/>
          <w:numId w:val="1237"/>
        </w:numPr>
        <w:pStyle w:val="Compact"/>
      </w:pPr>
      <w:r>
        <w:t xml:space="preserve">Per-namespace CMEK and private networking on Enterprise; HIPAA BAA on Scale+</w:t>
      </w:r>
      <w:r>
        <w:t xml:space="preserve"> </w:t>
      </w:r>
      <w:r>
        <w:rPr>
          <w:rStyle w:val="ClaimLabel"/>
        </w:rPr>
        <w:t xml:space="preserve">VF</w:t>
      </w:r>
      <w:r>
        <w:rPr>
          <w:rStyle w:val="FootnoteReference"/>
        </w:rPr>
        <w:footnoteReference w:id="1212"/>
      </w:r>
    </w:p>
    <w:p>
      <w:pPr>
        <w:numPr>
          <w:ilvl w:val="0"/>
          <w:numId w:val="1237"/>
        </w:numPr>
        <w:pStyle w:val="Compact"/>
      </w:pPr>
      <w:r>
        <w:t xml:space="preserve">BYOC with manual customer approval of vendor operations</w:t>
      </w:r>
      <w:r>
        <w:t xml:space="preserve"> </w:t>
      </w:r>
      <w:r>
        <w:rPr>
          <w:rStyle w:val="ClaimLabel"/>
        </w:rPr>
        <w:t xml:space="preserve">VF</w:t>
      </w:r>
      <w:r>
        <w:rPr>
          <w:rStyle w:val="FootnoteReference"/>
        </w:rPr>
        <w:footnoteReference w:id="1215"/>
      </w:r>
    </w:p>
    <w:p>
      <w:pPr>
        <w:numPr>
          <w:ilvl w:val="0"/>
          <w:numId w:val="1237"/>
        </w:numPr>
        <w:pStyle w:val="Compact"/>
      </w:pPr>
      <w:r>
        <w:t xml:space="preserve">Region-pinned data incl. Frankfurt</w:t>
      </w:r>
      <w:r>
        <w:t xml:space="preserve"> </w:t>
      </w:r>
      <w:r>
        <w:rPr>
          <w:rStyle w:val="ClaimLabel"/>
        </w:rPr>
        <w:t xml:space="preserve">VF</w:t>
      </w:r>
      <w:r>
        <w:rPr>
          <w:rStyle w:val="FootnoteReference"/>
        </w:rPr>
        <w:footnoteReference w:id="1216"/>
      </w:r>
    </w:p>
    <w:p>
      <w:pPr>
        <w:pStyle w:val="FirstParagraph"/>
      </w:pPr>
      <w:r>
        <w:rPr>
          <w:bCs/>
          <w:b/>
        </w:rPr>
        <w:t xml:space="preserve">Limitations and risks</w:t>
      </w:r>
    </w:p>
    <w:p>
      <w:pPr>
        <w:numPr>
          <w:ilvl w:val="0"/>
          <w:numId w:val="1238"/>
        </w:numPr>
        <w:pStyle w:val="Compact"/>
      </w:pPr>
      <w:r>
        <w:t xml:space="preserve">No built-in document-level RBAC; BYOC keys are admin keys</w:t>
      </w:r>
      <w:r>
        <w:t xml:space="preserve"> </w:t>
      </w:r>
      <w:r>
        <w:rPr>
          <w:rStyle w:val="ClaimLabel"/>
        </w:rPr>
        <w:t xml:space="preserve">VF</w:t>
      </w:r>
      <w:r>
        <w:rPr>
          <w:rStyle w:val="FootnoteReference"/>
        </w:rPr>
        <w:footnoteReference w:id="1218"/>
      </w:r>
    </w:p>
    <w:p>
      <w:pPr>
        <w:numPr>
          <w:ilvl w:val="0"/>
          <w:numId w:val="1238"/>
        </w:numPr>
        <w:pStyle w:val="Compact"/>
      </w:pPr>
      <w:r>
        <w:t xml:space="preserve">Audit logs with SIEM only an opt-in beta (March 2026)</w:t>
      </w:r>
      <w:r>
        <w:t xml:space="preserve"> </w:t>
      </w:r>
      <w:r>
        <w:rPr>
          <w:rStyle w:val="ClaimLabel"/>
        </w:rPr>
        <w:t xml:space="preserve">VF</w:t>
      </w:r>
      <w:r>
        <w:rPr>
          <w:rStyle w:val="FootnoteReference"/>
        </w:rPr>
        <w:footnoteReference w:id="1219"/>
      </w:r>
    </w:p>
    <w:p>
      <w:pPr>
        <w:numPr>
          <w:ilvl w:val="0"/>
          <w:numId w:val="1238"/>
        </w:numPr>
        <w:pStyle w:val="Compact"/>
      </w:pPr>
      <w:r>
        <w:t xml:space="preserve">No ISO 27001 found</w:t>
      </w:r>
      <w:r>
        <w:t xml:space="preserve"> </w:t>
      </w:r>
      <w:r>
        <w:rPr>
          <w:rStyle w:val="ClaimLabel"/>
        </w:rPr>
        <w:t xml:space="preserve">NPV</w:t>
      </w:r>
    </w:p>
    <w:p>
      <w:pPr>
        <w:numPr>
          <w:ilvl w:val="0"/>
          <w:numId w:val="1238"/>
        </w:numPr>
        <w:pStyle w:val="Compact"/>
      </w:pPr>
      <w:r>
        <w:t xml:space="preserve">Cold-query latency much higher than cached (vendor figures)</w:t>
      </w:r>
      <w:r>
        <w:t xml:space="preserve"> </w:t>
      </w:r>
      <w:r>
        <w:rPr>
          <w:rStyle w:val="ClaimLabel"/>
        </w:rPr>
        <w:t xml:space="preserve">R</w:t>
      </w:r>
      <w:r>
        <w:rPr>
          <w:rStyle w:val="FootnoteReference"/>
        </w:rPr>
        <w:footnoteReference w:id="1220"/>
      </w:r>
    </w:p>
    <w:p>
      <w:pPr>
        <w:numPr>
          <w:ilvl w:val="0"/>
          <w:numId w:val="1238"/>
        </w:numPr>
        <w:pStyle w:val="Compact"/>
      </w:pPr>
      <w:r>
        <w:t xml:space="preserve">Funding and revenue only from press/aggregator</w:t>
      </w:r>
      <w:r>
        <w:t xml:space="preserve"> </w:t>
      </w:r>
      <w:r>
        <w:rPr>
          <w:rStyle w:val="ClaimLabel"/>
        </w:rPr>
        <w:t xml:space="preserve">R</w:t>
      </w:r>
      <w:r>
        <w:rPr>
          <w:rStyle w:val="FootnoteReference"/>
        </w:rPr>
        <w:footnoteReference w:id="1221"/>
      </w:r>
    </w:p>
    <w:p>
      <w:pPr>
        <w:pStyle w:val="FirstParagraph"/>
      </w:pPr>
      <w:r>
        <w:rPr>
          <w:bCs/>
          <w:b/>
        </w:rPr>
        <w:t xml:space="preserve">Choose when</w:t>
      </w:r>
    </w:p>
    <w:p>
      <w:pPr>
        <w:numPr>
          <w:ilvl w:val="0"/>
          <w:numId w:val="1239"/>
        </w:numPr>
        <w:pStyle w:val="Compact"/>
      </w:pPr>
      <w:r>
        <w:t xml:space="preserve">Very many tenants or very large corpora with skewed access, BYOC and per-tenant keys</w:t>
      </w:r>
      <w:r>
        <w:t xml:space="preserve"> </w:t>
      </w:r>
      <w:r>
        <w:rPr>
          <w:rStyle w:val="ClaimLabel"/>
        </w:rPr>
        <w:t xml:space="preserve">AJ</w:t>
      </w:r>
    </w:p>
    <w:p>
      <w:pPr>
        <w:pStyle w:val="FirstParagraph"/>
      </w:pPr>
      <w:r>
        <w:rPr>
          <w:bCs/>
          <w:b/>
        </w:rPr>
        <w:t xml:space="preserve">Avoid when</w:t>
      </w:r>
    </w:p>
    <w:p>
      <w:pPr>
        <w:numPr>
          <w:ilvl w:val="0"/>
          <w:numId w:val="1240"/>
        </w:numPr>
        <w:pStyle w:val="Compact"/>
      </w:pPr>
      <w:r>
        <w:t xml:space="preserve">Fine-grained key scopes, ISO 27001 or self-hosting are required</w:t>
      </w:r>
      <w:r>
        <w:t xml:space="preserve"> </w:t>
      </w:r>
      <w:r>
        <w:rPr>
          <w:rStyle w:val="ClaimLabel"/>
        </w:rPr>
        <w:t xml:space="preserve">AJ</w:t>
      </w:r>
    </w:p>
    <w:p>
      <w:pPr>
        <w:pStyle w:val="FirstParagraph"/>
      </w:pPr>
      <w:r>
        <w:rPr>
          <w:bCs/>
          <w:b/>
        </w:rPr>
        <w:t xml:space="preserve">Nearest competitors:</w:t>
      </w:r>
      <w:r>
        <w:t xml:space="preserve"> </w:t>
      </w:r>
      <w:r>
        <w:t xml:space="preserve">L6-pinecone, L6-milvus-zilliz, L6-s3-vectors</w:t>
      </w:r>
    </w:p>
    <w:p>
      <w:pPr>
        <w:pStyle w:val="BodyText"/>
      </w:pPr>
      <w:r>
        <w:rPr>
          <w:bCs/>
          <w:b/>
        </w:rPr>
        <w:t xml:space="preserve">Regulated-FS note.</w:t>
      </w:r>
      <w:r>
        <w:t xml:space="preserve"> </w:t>
      </w:r>
      <w:r>
        <w:t xml:space="preserve">BYOC only for client data; one namespace and key per client; warm-up policy for latency-sensitive tenants; independent alternative Zilliz BYOC</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turbopuffer (Ottawa; CEO Simon Eskildsen per press)</w:t>
            </w:r>
          </w:p>
        </w:tc>
        <w:tc>
          <w:tcPr/>
          <w:p>
            <w:pPr>
              <w:pStyle w:val="Compact"/>
              <w:jc w:val="left"/>
            </w:pPr>
            <w:r>
              <w:t xml:space="preserve">Verified fact</w:t>
            </w:r>
          </w:p>
        </w:tc>
        <w:tc>
          <w:tcPr/>
          <w:p>
            <w:pPr>
              <w:pStyle w:val="Compact"/>
              <w:jc w:val="left"/>
            </w:pPr>
            <w:r>
              <w:t xml:space="preserve">A2-S056, A2-S126</w:t>
            </w:r>
          </w:p>
        </w:tc>
      </w:tr>
      <w:tr>
        <w:tc>
          <w:tcPr/>
          <w:p>
            <w:pPr>
              <w:pStyle w:val="Compact"/>
              <w:jc w:val="left"/>
            </w:pPr>
            <w:r>
              <w:t xml:space="preserve">Category</w:t>
            </w:r>
          </w:p>
        </w:tc>
        <w:tc>
          <w:tcPr/>
          <w:p>
            <w:pPr>
              <w:pStyle w:val="Compact"/>
              <w:jc w:val="left"/>
            </w:pPr>
            <w:r>
              <w:t xml:space="preserve">Serverless vector and full-text search on object storage</w:t>
            </w:r>
          </w:p>
        </w:tc>
        <w:tc>
          <w:tcPr/>
          <w:p>
            <w:pPr>
              <w:pStyle w:val="Compact"/>
              <w:jc w:val="left"/>
            </w:pPr>
            <w:r>
              <w:t xml:space="preserve">Verified fact</w:t>
            </w:r>
          </w:p>
        </w:tc>
        <w:tc>
          <w:tcPr/>
          <w:p>
            <w:pPr>
              <w:pStyle w:val="Compact"/>
              <w:jc w:val="left"/>
            </w:pPr>
            <w:r>
              <w:t xml:space="preserve">A2-S124, A2-S056</w:t>
            </w:r>
          </w:p>
        </w:tc>
      </w:tr>
      <w:tr>
        <w:tc>
          <w:tcPr/>
          <w:p>
            <w:pPr>
              <w:pStyle w:val="Compact"/>
              <w:jc w:val="left"/>
            </w:pPr>
            <w:r>
              <w:t xml:space="preserve">Version / lineup</w:t>
            </w:r>
          </w:p>
        </w:tc>
        <w:tc>
          <w:tcPr/>
          <w:p>
            <w:pPr>
              <w:pStyle w:val="Compact"/>
              <w:jc w:val="left"/>
            </w:pPr>
            <w:r>
              <w:t xml:space="preserve">Managed service; Python SDK 2.11.0 (7 October 2026)</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Licence</w:t>
            </w:r>
          </w:p>
        </w:tc>
        <w:tc>
          <w:tcPr/>
          <w:p>
            <w:pPr>
              <w:pStyle w:val="Compact"/>
              <w:jc w:val="left"/>
            </w:pPr>
            <w:r>
              <w:t xml:space="preserve">Proprietary service; Python SDK MIT</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Status events</w:t>
            </w:r>
          </w:p>
        </w:tc>
        <w:tc>
          <w:tcPr/>
          <w:p>
            <w:pPr>
              <w:pStyle w:val="Compact"/>
              <w:jc w:val="left"/>
            </w:pPr>
            <w:r>
              <w:t xml:space="preserve">19 December 2025: undisclosed raise from Lachy Groom and Thrive Capital (press)</w:t>
            </w:r>
          </w:p>
        </w:tc>
        <w:tc>
          <w:tcPr/>
          <w:p>
            <w:pPr>
              <w:pStyle w:val="Compact"/>
              <w:jc w:val="left"/>
            </w:pPr>
            <w:r>
              <w:t xml:space="preserve">Verified fact</w:t>
            </w:r>
          </w:p>
        </w:tc>
        <w:tc>
          <w:tcPr/>
          <w:p>
            <w:pPr>
              <w:pStyle w:val="Compact"/>
              <w:jc w:val="left"/>
            </w:pPr>
            <w:r>
              <w:t xml:space="preserve">A2-S126</w:t>
            </w:r>
          </w:p>
        </w:tc>
      </w:tr>
      <w:tr>
        <w:tc>
          <w:tcPr/>
          <w:p>
            <w:pPr>
              <w:pStyle w:val="Compact"/>
              <w:jc w:val="left"/>
            </w:pPr>
            <w:r>
              <w:t xml:space="preserve">Strategic direction</w:t>
            </w:r>
          </w:p>
        </w:tc>
        <w:tc>
          <w:tcPr/>
          <w:p>
            <w:pPr>
              <w:pStyle w:val="Compact"/>
              <w:jc w:val="left"/>
            </w:pPr>
            <w:r>
              <w:t xml:space="preserve">Object-storage-first search engine targeting very large multi-tenant workloads; BYOC on AWS, GCP and Azure</w:t>
            </w:r>
          </w:p>
        </w:tc>
        <w:tc>
          <w:tcPr/>
          <w:p>
            <w:pPr>
              <w:pStyle w:val="Compact"/>
              <w:jc w:val="left"/>
            </w:pPr>
            <w:r>
              <w:t xml:space="preserve">Verified fact</w:t>
            </w:r>
          </w:p>
        </w:tc>
        <w:tc>
          <w:tcPr/>
          <w:p>
            <w:pPr>
              <w:pStyle w:val="Compact"/>
              <w:jc w:val="left"/>
            </w:pPr>
            <w:r>
              <w:t xml:space="preserve">A2-S124, A2-S125</w:t>
            </w:r>
          </w:p>
        </w:tc>
      </w:tr>
      <w:tr>
        <w:tc>
          <w:tcPr/>
          <w:p>
            <w:pPr>
              <w:pStyle w:val="Compact"/>
              <w:jc w:val="left"/>
            </w:pPr>
            <w:r>
              <w:t xml:space="preserve">What it does</w:t>
            </w:r>
          </w:p>
        </w:tc>
        <w:tc>
          <w:tcPr/>
          <w:p>
            <w:pPr>
              <w:pStyle w:val="Compact"/>
              <w:jc w:val="left"/>
            </w:pPr>
            <w:r>
              <w:t xml:space="preserve">Namespaced search API with ANN vector (SPFresh centroid index) and BM25 full-text ranking plus filters; all durable state in object storage with SSD/memory caches (cold p50 874 ms vs cached p50 14 ms on 1M docs).</w:t>
            </w:r>
          </w:p>
        </w:tc>
        <w:tc>
          <w:tcPr/>
          <w:p>
            <w:pPr>
              <w:pStyle w:val="Compact"/>
              <w:jc w:val="left"/>
            </w:pPr>
            <w:r>
              <w:t xml:space="preserve">Verified fact</w:t>
            </w:r>
          </w:p>
        </w:tc>
        <w:tc>
          <w:tcPr/>
          <w:p>
            <w:pPr>
              <w:pStyle w:val="Compact"/>
              <w:jc w:val="left"/>
            </w:pPr>
            <w:r>
              <w:t xml:space="preserve">A2-S056, A2-S124</w:t>
            </w:r>
          </w:p>
        </w:tc>
      </w:tr>
      <w:tr>
        <w:tc>
          <w:tcPr/>
          <w:p>
            <w:pPr>
              <w:pStyle w:val="Compact"/>
              <w:jc w:val="left"/>
            </w:pPr>
            <w:r>
              <w:t xml:space="preserve">Stack position</w:t>
            </w:r>
          </w:p>
        </w:tc>
        <w:tc>
          <w:tcPr/>
          <w:p>
            <w:pPr>
              <w:pStyle w:val="Compact"/>
              <w:jc w:val="left"/>
            </w:pPr>
            <w:r>
              <w:t xml:space="preserve">L6 retrieval store (vector + full-text), placement correct; the BM25 support supports the H5</w:t>
            </w:r>
            <w:r>
              <w:t xml:space="preserve"> </w:t>
            </w:r>
            <w:r>
              <w:t xml:space="preserve">‘</w:t>
            </w:r>
            <w:r>
              <w:t xml:space="preserve">retrieval store</w:t>
            </w:r>
            <w:r>
              <w:t xml:space="preserve">’</w:t>
            </w:r>
            <w:r>
              <w:t xml:space="preserve"> </w:t>
            </w:r>
            <w:r>
              <w:t xml:space="preserve">framing.</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HTTP API; generated Python SDK (sync and async)</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Dependencies</w:t>
            </w:r>
          </w:p>
        </w:tc>
        <w:tc>
          <w:tcPr/>
          <w:p>
            <w:pPr>
              <w:pStyle w:val="Compact"/>
              <w:jc w:val="left"/>
            </w:pPr>
            <w:r>
              <w:t xml:space="preserve">Object storage (S3, GCS, Azure Blob) as system of record; Kubernetes for BYOC</w:t>
            </w:r>
          </w:p>
        </w:tc>
        <w:tc>
          <w:tcPr/>
          <w:p>
            <w:pPr>
              <w:pStyle w:val="Compact"/>
              <w:jc w:val="left"/>
            </w:pPr>
            <w:r>
              <w:t xml:space="preserve">Verified fact</w:t>
            </w:r>
          </w:p>
        </w:tc>
        <w:tc>
          <w:tcPr/>
          <w:p>
            <w:pPr>
              <w:pStyle w:val="Compact"/>
              <w:jc w:val="left"/>
            </w:pPr>
            <w:r>
              <w:t xml:space="preserve">A2-S124, A2-S125</w:t>
            </w:r>
          </w:p>
        </w:tc>
      </w:tr>
      <w:tr>
        <w:tc>
          <w:tcPr/>
          <w:p>
            <w:pPr>
              <w:pStyle w:val="Compact"/>
              <w:jc w:val="left"/>
            </w:pPr>
            <w:r>
              <w:t xml:space="preserve">Certifications</w:t>
            </w:r>
          </w:p>
        </w:tc>
        <w:tc>
          <w:tcPr/>
          <w:p>
            <w:pPr>
              <w:pStyle w:val="Compact"/>
              <w:jc w:val="left"/>
            </w:pPr>
            <w:r>
              <w:t xml:space="preserve">SOC 2 Type 2 (report on request); HIPAA BAA on Scale and Enterprise tiers</w:t>
            </w:r>
          </w:p>
        </w:tc>
        <w:tc>
          <w:tcPr/>
          <w:p>
            <w:pPr>
              <w:pStyle w:val="Compact"/>
              <w:jc w:val="left"/>
            </w:pPr>
            <w:r>
              <w:t xml:space="preserve">Verified fact</w:t>
            </w:r>
          </w:p>
        </w:tc>
        <w:tc>
          <w:tcPr/>
          <w:p>
            <w:pPr>
              <w:pStyle w:val="Compact"/>
              <w:jc w:val="left"/>
            </w:pPr>
            <w:r>
              <w:t xml:space="preserve">A2-S125, A2-S123, V1-S077</w:t>
            </w:r>
          </w:p>
        </w:tc>
      </w:tr>
      <w:tr>
        <w:tc>
          <w:tcPr/>
          <w:p>
            <w:pPr>
              <w:pStyle w:val="Compact"/>
              <w:jc w:val="left"/>
            </w:pPr>
            <w:r>
              <w:t xml:space="preserve">GDPR / residency</w:t>
            </w:r>
          </w:p>
        </w:tc>
        <w:tc>
          <w:tcPr/>
          <w:p>
            <w:pPr>
              <w:pStyle w:val="Compact"/>
              <w:jc w:val="left"/>
            </w:pPr>
            <w:r>
              <w:t xml:space="preserve">DPA for GDPR/CCPA; region chosen per client (e.g. gcp-us-central1); full EU region list not verified</w:t>
            </w:r>
          </w:p>
        </w:tc>
        <w:tc>
          <w:tcPr/>
          <w:p>
            <w:pPr>
              <w:pStyle w:val="Compact"/>
              <w:jc w:val="left"/>
            </w:pPr>
            <w:r>
              <w:t xml:space="preserve">Verified fact</w:t>
            </w:r>
          </w:p>
        </w:tc>
        <w:tc>
          <w:tcPr/>
          <w:p>
            <w:pPr>
              <w:pStyle w:val="Compact"/>
              <w:jc w:val="left"/>
            </w:pPr>
            <w:r>
              <w:t xml:space="preserve">A2-S123, A2-S056</w:t>
            </w:r>
          </w:p>
        </w:tc>
      </w:tr>
      <w:tr>
        <w:tc>
          <w:tcPr/>
          <w:p>
            <w:pPr>
              <w:pStyle w:val="Compact"/>
              <w:jc w:val="left"/>
            </w:pPr>
            <w:r>
              <w:t xml:space="preserve">Security features</w:t>
            </w:r>
          </w:p>
        </w:tc>
        <w:tc>
          <w:tcPr/>
          <w:p>
            <w:pPr>
              <w:pStyle w:val="Compact"/>
              <w:jc w:val="left"/>
            </w:pPr>
            <w:r>
              <w:t xml:space="preserve">TLS 1.2+ in transit; AES-256 at rest including SSD cache; Enterprise: per-namespace customer-managed encryption keys and private networking</w:t>
            </w:r>
          </w:p>
        </w:tc>
        <w:tc>
          <w:tcPr/>
          <w:p>
            <w:pPr>
              <w:pStyle w:val="Compact"/>
              <w:jc w:val="left"/>
            </w:pPr>
            <w:r>
              <w:t xml:space="preserve">Verified fact</w:t>
            </w:r>
          </w:p>
        </w:tc>
        <w:tc>
          <w:tcPr/>
          <w:p>
            <w:pPr>
              <w:pStyle w:val="Compact"/>
              <w:jc w:val="left"/>
            </w:pPr>
            <w:r>
              <w:t xml:space="preserve">A2-S125, A2-S123</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Minimum monthly usage: Launch US$16, Scale US$256, Enterprise &gt;=US$4,096 (35% usage premium); storage on logical bytes; queries on data scanned (min 1.28 GB/namespace) and returned, with volume discounts</w:t>
            </w:r>
          </w:p>
        </w:tc>
        <w:tc>
          <w:tcPr/>
          <w:p>
            <w:pPr>
              <w:pStyle w:val="Compact"/>
              <w:jc w:val="left"/>
            </w:pPr>
            <w:r>
              <w:t xml:space="preserve">Verified fact</w:t>
            </w:r>
          </w:p>
        </w:tc>
        <w:tc>
          <w:tcPr/>
          <w:p>
            <w:pPr>
              <w:pStyle w:val="Compact"/>
              <w:jc w:val="left"/>
            </w:pPr>
            <w:r>
              <w:t xml:space="preserve">A2-S123, V1-S077</w:t>
            </w:r>
          </w:p>
        </w:tc>
      </w:tr>
      <w:tr>
        <w:tc>
          <w:tcPr/>
          <w:p>
            <w:pPr>
              <w:pStyle w:val="Compact"/>
              <w:jc w:val="left"/>
            </w:pPr>
            <w:r>
              <w:t xml:space="preserve">Infrastructure cost</w:t>
            </w:r>
          </w:p>
        </w:tc>
        <w:tc>
          <w:tcPr/>
          <w:p>
            <w:pPr>
              <w:pStyle w:val="Compact"/>
              <w:jc w:val="left"/>
            </w:pPr>
            <w:r>
              <w:t xml:space="preserve">Object-storage economics; cold-query latency trade-off</w:t>
            </w:r>
          </w:p>
        </w:tc>
        <w:tc>
          <w:tcPr/>
          <w:p>
            <w:pPr>
              <w:pStyle w:val="Compact"/>
              <w:jc w:val="left"/>
            </w:pPr>
            <w:r>
              <w:t xml:space="preserve">Verified fact</w:t>
            </w:r>
          </w:p>
        </w:tc>
        <w:tc>
          <w:tcPr/>
          <w:p>
            <w:pPr>
              <w:pStyle w:val="Compact"/>
              <w:jc w:val="left"/>
            </w:pPr>
            <w:r>
              <w:t xml:space="preserve">A2-S124</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Named customers include Anthropic, Atlassian, Cursor, Notion, Legora; Sacra estimates ~US$100M annualised revenue (March 2026); &lt;US$1M primary capital raised per CEO</w:t>
            </w:r>
          </w:p>
        </w:tc>
        <w:tc>
          <w:tcPr/>
          <w:p>
            <w:pPr>
              <w:pStyle w:val="Compact"/>
              <w:jc w:val="left"/>
            </w:pPr>
            <w:r>
              <w:t xml:space="preserve">Reported</w:t>
            </w:r>
          </w:p>
        </w:tc>
        <w:tc>
          <w:tcPr/>
          <w:p>
            <w:pPr>
              <w:pStyle w:val="Compact"/>
              <w:jc w:val="left"/>
            </w:pPr>
            <w:r>
              <w:t xml:space="preserve">A2-S126, A2-S127, A2-S125</w:t>
            </w:r>
          </w:p>
        </w:tc>
      </w:tr>
      <w:tr>
        <w:tc>
          <w:tcPr/>
          <w:p>
            <w:pPr>
              <w:pStyle w:val="Compact"/>
              <w:jc w:val="left"/>
            </w:pPr>
            <w:r>
              <w:t xml:space="preserve">Maturity</w:t>
            </w:r>
          </w:p>
        </w:tc>
        <w:tc>
          <w:tcPr/>
          <w:p>
            <w:pPr>
              <w:pStyle w:val="Compact"/>
              <w:jc w:val="left"/>
            </w:pPr>
            <w:r>
              <w:t xml:space="preserve">Very frequent SDK releases (2.11.0 on 7 October 2026)</w:t>
            </w:r>
          </w:p>
        </w:tc>
        <w:tc>
          <w:tcPr/>
          <w:p>
            <w:pPr>
              <w:pStyle w:val="Compact"/>
              <w:jc w:val="left"/>
            </w:pPr>
            <w:r>
              <w:t xml:space="preserve">Verified fact</w:t>
            </w:r>
          </w:p>
        </w:tc>
        <w:tc>
          <w:tcPr/>
          <w:p>
            <w:pPr>
              <w:pStyle w:val="Compact"/>
              <w:jc w:val="left"/>
            </w:pPr>
            <w:r>
              <w:t xml:space="preserve">A2-S056</w:t>
            </w:r>
          </w:p>
        </w:tc>
      </w:tr>
      <w:tr>
        <w:tc>
          <w:tcPr/>
          <w:p>
            <w:pPr>
              <w:pStyle w:val="Compact"/>
              <w:jc w:val="left"/>
            </w:pPr>
            <w:r>
              <w:t xml:space="preserve">Deployment</w:t>
            </w:r>
          </w:p>
        </w:tc>
        <w:tc>
          <w:tcPr/>
          <w:p>
            <w:pPr>
              <w:pStyle w:val="Compact"/>
              <w:jc w:val="left"/>
            </w:pPr>
            <w:r>
              <w:t xml:space="preserve">saas: Yes; managed_cloud: Not publicly verified; vpc_byoc: Yes (customer Kubernetes on AWS, GCP, Azure; manual customer approval for operations); private_cloud: Not publicly verified; self_hosted: No (BYOC only); on_prem: Not publicly verified</w:t>
            </w:r>
          </w:p>
        </w:tc>
        <w:tc>
          <w:tcPr/>
          <w:p>
            <w:pPr>
              <w:pStyle w:val="Compact"/>
            </w:pPr>
          </w:p>
        </w:tc>
        <w:tc>
          <w:tcPr/>
          <w:p>
            <w:pPr>
              <w:pStyle w:val="Compact"/>
            </w:pPr>
          </w:p>
        </w:tc>
      </w:tr>
    </w:tbl>
    <w:bookmarkEnd w:id="1223"/>
    <w:bookmarkStart w:id="1236" w:name="X308ca8be81d16fec1fe05b59df83e0d4a7d889b"/>
    <w:p>
      <w:pPr>
        <w:pStyle w:val="Heading2"/>
      </w:pPr>
      <w:r>
        <w:t xml:space="preserve">Chroma (open source) and Chroma Cloud (</w:t>
      </w:r>
      <w:r>
        <w:rPr>
          <w:rStyle w:val="VerbatimChar"/>
        </w:rPr>
        <w:t xml:space="preserve">L6-chroma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Chroma – open source</w:t>
      </w:r>
    </w:p>
    <w:p>
      <w:pPr>
        <w:pStyle w:val="BodyText"/>
      </w:pPr>
      <w:r>
        <w:rPr>
          <w:iCs/>
          <w:i/>
        </w:rPr>
        <w:t xml:space="preserve">Rationale:</w:t>
      </w:r>
      <w:r>
        <w:t xml:space="preserve"> </w:t>
      </w:r>
      <w:r>
        <w:t xml:space="preserve">Useful for prototypes and harnesses; enterprise controls undocumented and release cadence uncertain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Core vector store with filters; hybrid and full-text only on Cloud; scale not evidenced</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Customer-facing SSO, roles and audit logs NPV; only tenant-scoped access and DB-scoped keys found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CMEK; no ISO 27001: maximum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Embedded, self-host, Cloud, single-tenant and BYOC, but self-host lacks auth and only one EU cloud region</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Python/JS clients; ecosystem not evidenced</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Rust rewrite 2025; five months without a PyPI release; seed-funded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OSS; transparent cloud usage pricing</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vendor-governed</w:t>
            </w:r>
          </w:p>
        </w:tc>
      </w:tr>
      <w:tr>
        <w:tc>
          <w:tcPr/>
          <w:p>
            <w:pPr>
              <w:pStyle w:val="Compact"/>
              <w:jc w:val="left"/>
            </w:pPr>
            <w:r>
              <w:rPr>
                <w:bCs/>
                <w:b/>
              </w:rPr>
              <w:t xml:space="preserve">Total (generic / FS)</w:t>
            </w:r>
          </w:p>
        </w:tc>
        <w:tc>
          <w:tcPr/>
          <w:p>
            <w:pPr>
              <w:pStyle w:val="Compact"/>
              <w:jc w:val="right"/>
            </w:pPr>
            <w:r>
              <w:rPr>
                <w:bCs/>
                <w:b/>
              </w:rPr>
              <w:t xml:space="preserve">3.05 / 3.10</w:t>
            </w:r>
          </w:p>
        </w:tc>
        <w:tc>
          <w:tcPr/>
          <w:p>
            <w:pPr>
              <w:pStyle w:val="Compact"/>
            </w:pPr>
          </w:p>
        </w:tc>
      </w:tr>
    </w:tbl>
    <w:p>
      <w:pPr>
        <w:pStyle w:val="BodyText"/>
      </w:pPr>
      <w:r>
        <w:rPr>
          <w:iCs/>
          <w:i/>
        </w:rPr>
        <w:t xml:space="preserve">Evidence rules applied:</w:t>
      </w:r>
      <w:r>
        <w:t xml:space="preserve"> </w:t>
      </w:r>
      <w:r>
        <w:t xml:space="preserve">enterprise_readiness capped at 2: customer SSO, RBAC and audit logs NPV</w:t>
      </w:r>
    </w:p>
    <w:p>
      <w:pPr>
        <w:pStyle w:val="BodyText"/>
      </w:pPr>
      <w:r>
        <w:rPr>
          <w:bCs/>
          <w:b/>
        </w:rPr>
        <w:t xml:space="preserve">Capabilities.</w:t>
      </w:r>
      <w:r>
        <w:t xml:space="preserve"> </w:t>
      </w:r>
      <w:r>
        <w:t xml:space="preserve">Apache-2.0 embedded or client-server database for documents and embeddings with a small API; Chroma Cloud adds serverless vector, hybrid and full-text search, BYOC and single-tenant options</w:t>
      </w:r>
      <w:r>
        <w:t xml:space="preserve"> </w:t>
      </w:r>
      <w:r>
        <w:rPr>
          <w:rStyle w:val="ClaimLabel"/>
        </w:rPr>
        <w:t xml:space="preserve">VF</w:t>
      </w:r>
      <w:r>
        <w:rPr>
          <w:rStyle w:val="FootnoteReference"/>
        </w:rPr>
        <w:footnoteReference w:id="1224"/>
      </w:r>
      <w:r>
        <w:t xml:space="preserve">.</w:t>
      </w:r>
    </w:p>
    <w:p>
      <w:pPr>
        <w:pStyle w:val="BodyText"/>
      </w:pPr>
      <w:r>
        <w:rPr>
          <w:bCs/>
          <w:b/>
        </w:rPr>
        <w:t xml:space="preserve">Strengths</w:t>
      </w:r>
    </w:p>
    <w:p>
      <w:pPr>
        <w:numPr>
          <w:ilvl w:val="0"/>
          <w:numId w:val="1241"/>
        </w:numPr>
        <w:pStyle w:val="Compact"/>
      </w:pPr>
      <w:r>
        <w:t xml:space="preserve">Fastest path from notebook to working retrieval</w:t>
      </w:r>
      <w:r>
        <w:t xml:space="preserve"> </w:t>
      </w:r>
      <w:r>
        <w:rPr>
          <w:rStyle w:val="ClaimLabel"/>
        </w:rPr>
        <w:t xml:space="preserve">AJ</w:t>
      </w:r>
    </w:p>
    <w:p>
      <w:pPr>
        <w:numPr>
          <w:ilvl w:val="0"/>
          <w:numId w:val="1241"/>
        </w:numPr>
        <w:pStyle w:val="Compact"/>
      </w:pPr>
      <w:r>
        <w:t xml:space="preserve">Apache-2.0</w:t>
      </w:r>
      <w:r>
        <w:t xml:space="preserve"> </w:t>
      </w:r>
      <w:r>
        <w:rPr>
          <w:rStyle w:val="ClaimLabel"/>
        </w:rPr>
        <w:t xml:space="preserve">VF</w:t>
      </w:r>
      <w:r>
        <w:rPr>
          <w:rStyle w:val="FootnoteReference"/>
        </w:rPr>
        <w:footnoteReference w:id="1227"/>
      </w:r>
    </w:p>
    <w:p>
      <w:pPr>
        <w:numPr>
          <w:ilvl w:val="0"/>
          <w:numId w:val="1241"/>
        </w:numPr>
        <w:pStyle w:val="Compact"/>
      </w:pPr>
      <w:r>
        <w:t xml:space="preserve">Chroma Cloud SOC 2 Type II and CMEK GA</w:t>
      </w:r>
      <w:r>
        <w:t xml:space="preserve"> </w:t>
      </w:r>
      <w:r>
        <w:rPr>
          <w:rStyle w:val="ClaimLabel"/>
        </w:rPr>
        <w:t xml:space="preserve">VF</w:t>
      </w:r>
      <w:r>
        <w:rPr>
          <w:rStyle w:val="FootnoteReference"/>
        </w:rPr>
        <w:footnoteReference w:id="1228"/>
      </w:r>
    </w:p>
    <w:p>
      <w:pPr>
        <w:numPr>
          <w:ilvl w:val="0"/>
          <w:numId w:val="1241"/>
        </w:numPr>
        <w:pStyle w:val="Compact"/>
      </w:pPr>
      <w:r>
        <w:t xml:space="preserve">Transparent usage pricing</w:t>
      </w:r>
      <w:r>
        <w:t xml:space="preserve"> </w:t>
      </w:r>
      <w:r>
        <w:rPr>
          <w:rStyle w:val="ClaimLabel"/>
        </w:rPr>
        <w:t xml:space="preserve">VF</w:t>
      </w:r>
      <w:r>
        <w:rPr>
          <w:rStyle w:val="FootnoteReference"/>
        </w:rPr>
        <w:footnoteReference w:id="1230"/>
      </w:r>
    </w:p>
    <w:p>
      <w:pPr>
        <w:pStyle w:val="FirstParagraph"/>
      </w:pPr>
      <w:r>
        <w:rPr>
          <w:bCs/>
          <w:b/>
        </w:rPr>
        <w:t xml:space="preserve">Limitations and risks</w:t>
      </w:r>
    </w:p>
    <w:p>
      <w:pPr>
        <w:numPr>
          <w:ilvl w:val="0"/>
          <w:numId w:val="1242"/>
        </w:numPr>
        <w:pStyle w:val="Compact"/>
      </w:pPr>
      <w:r>
        <w:t xml:space="preserve">Open-source build has no built-in auth since 1.0</w:t>
      </w:r>
      <w:r>
        <w:t xml:space="preserve"> </w:t>
      </w:r>
      <w:r>
        <w:rPr>
          <w:rStyle w:val="ClaimLabel"/>
        </w:rPr>
        <w:t xml:space="preserve">VF</w:t>
      </w:r>
      <w:r>
        <w:rPr>
          <w:rStyle w:val="FootnoteReference"/>
        </w:rPr>
        <w:footnoteReference w:id="1231"/>
      </w:r>
    </w:p>
    <w:p>
      <w:pPr>
        <w:numPr>
          <w:ilvl w:val="0"/>
          <w:numId w:val="1242"/>
        </w:numPr>
        <w:pStyle w:val="Compact"/>
      </w:pPr>
      <w:r>
        <w:t xml:space="preserve">Customer SSO, roles and audit logs not documented</w:t>
      </w:r>
      <w:r>
        <w:t xml:space="preserve"> </w:t>
      </w:r>
      <w:r>
        <w:rPr>
          <w:rStyle w:val="ClaimLabel"/>
        </w:rPr>
        <w:t xml:space="preserve">NPV</w:t>
      </w:r>
    </w:p>
    <w:p>
      <w:pPr>
        <w:numPr>
          <w:ilvl w:val="0"/>
          <w:numId w:val="1242"/>
        </w:numPr>
        <w:pStyle w:val="Compact"/>
      </w:pPr>
      <w:r>
        <w:t xml:space="preserve">No PyPI release since 5 May 2026 at time of research</w:t>
      </w:r>
      <w:r>
        <w:t xml:space="preserve"> </w:t>
      </w:r>
      <w:r>
        <w:rPr>
          <w:rStyle w:val="ClaimLabel"/>
        </w:rPr>
        <w:t xml:space="preserve">VF</w:t>
      </w:r>
      <w:r>
        <w:rPr>
          <w:rStyle w:val="FootnoteReference"/>
        </w:rPr>
        <w:footnoteReference w:id="1233"/>
      </w:r>
    </w:p>
    <w:p>
      <w:pPr>
        <w:numPr>
          <w:ilvl w:val="0"/>
          <w:numId w:val="1242"/>
        </w:numPr>
        <w:pStyle w:val="Compact"/>
      </w:pPr>
      <w:r>
        <w:t xml:space="preserve">Multi-tenant cloud only in us-east-1 and GCP Belgium; no UK region</w:t>
      </w:r>
      <w:r>
        <w:t xml:space="preserve"> </w:t>
      </w:r>
      <w:r>
        <w:rPr>
          <w:rStyle w:val="ClaimLabel"/>
        </w:rPr>
        <w:t xml:space="preserve">VF</w:t>
      </w:r>
      <w:r>
        <w:rPr>
          <w:rStyle w:val="FootnoteReference"/>
        </w:rPr>
        <w:footnoteReference w:id="1234"/>
      </w:r>
    </w:p>
    <w:p>
      <w:pPr>
        <w:pStyle w:val="FirstParagraph"/>
      </w:pPr>
      <w:r>
        <w:rPr>
          <w:bCs/>
          <w:b/>
        </w:rPr>
        <w:t xml:space="preserve">Choose when</w:t>
      </w:r>
    </w:p>
    <w:p>
      <w:pPr>
        <w:numPr>
          <w:ilvl w:val="0"/>
          <w:numId w:val="1243"/>
        </w:numPr>
        <w:pStyle w:val="Compact"/>
      </w:pPr>
      <w:r>
        <w:t xml:space="preserve">Prototypes, evaluation harnesses, embedded single-user tools</w:t>
      </w:r>
      <w:r>
        <w:t xml:space="preserve"> </w:t>
      </w:r>
      <w:r>
        <w:rPr>
          <w:rStyle w:val="ClaimLabel"/>
        </w:rPr>
        <w:t xml:space="preserve">AJ</w:t>
      </w:r>
    </w:p>
    <w:p>
      <w:pPr>
        <w:pStyle w:val="FirstParagraph"/>
      </w:pPr>
      <w:r>
        <w:rPr>
          <w:bCs/>
          <w:b/>
        </w:rPr>
        <w:t xml:space="preserve">Avoid when</w:t>
      </w:r>
    </w:p>
    <w:p>
      <w:pPr>
        <w:numPr>
          <w:ilvl w:val="0"/>
          <w:numId w:val="1244"/>
        </w:numPr>
        <w:pStyle w:val="Compact"/>
      </w:pPr>
      <w:r>
        <w:t xml:space="preserve">Client-confidential data or production-critical systems</w:t>
      </w:r>
      <w:r>
        <w:t xml:space="preserve"> </w:t>
      </w:r>
      <w:r>
        <w:rPr>
          <w:rStyle w:val="ClaimLabel"/>
        </w:rPr>
        <w:t xml:space="preserve">AJ</w:t>
      </w:r>
    </w:p>
    <w:p>
      <w:pPr>
        <w:pStyle w:val="FirstParagraph"/>
      </w:pPr>
      <w:r>
        <w:rPr>
          <w:bCs/>
          <w:b/>
        </w:rPr>
        <w:t xml:space="preserve">Nearest competitors:</w:t>
      </w:r>
      <w:r>
        <w:t xml:space="preserve"> </w:t>
      </w:r>
      <w:r>
        <w:t xml:space="preserve">L6-pgvector, L6-qdrant, L6-turbopuffer</w:t>
      </w:r>
    </w:p>
    <w:p>
      <w:pPr>
        <w:pStyle w:val="BodyText"/>
      </w:pPr>
      <w:r>
        <w:rPr>
          <w:bCs/>
          <w:b/>
        </w:rPr>
        <w:t xml:space="preserve">Regulated-FS note.</w:t>
      </w:r>
      <w:r>
        <w:t xml:space="preserve"> </w:t>
      </w:r>
      <w:r>
        <w:t xml:space="preserve">Never self-host the open-source server without an authenticating proxy; no promotion of prototypes without a re-platforming decision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Chroma (Jeff Huber, Anton Troynikov listed as authors)</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Category</w:t>
            </w:r>
          </w:p>
        </w:tc>
        <w:tc>
          <w:tcPr/>
          <w:p>
            <w:pPr>
              <w:pStyle w:val="Compact"/>
              <w:jc w:val="left"/>
            </w:pPr>
            <w:r>
              <w:t xml:space="preserve">Open-source embedding/vector database with serverless cloud service</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Version / lineup</w:t>
            </w:r>
          </w:p>
        </w:tc>
        <w:tc>
          <w:tcPr/>
          <w:p>
            <w:pPr>
              <w:pStyle w:val="Compact"/>
              <w:jc w:val="left"/>
            </w:pPr>
            <w:r>
              <w:t xml:space="preserve">chromadb 1.5.9 (5 May 2026)</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Status events</w:t>
            </w:r>
          </w:p>
        </w:tc>
        <w:tc>
          <w:tcPr/>
          <w:p>
            <w:pPr>
              <w:pStyle w:val="Compact"/>
              <w:jc w:val="left"/>
            </w:pPr>
            <w:r>
              <w:t xml:space="preserve">1 March 2025: Chroma 1.0 (Rust rewrite; built-in auth implementations removed); 5 May 2026: chromadb 1.5.9</w:t>
            </w:r>
          </w:p>
        </w:tc>
        <w:tc>
          <w:tcPr/>
          <w:p>
            <w:pPr>
              <w:pStyle w:val="Compact"/>
              <w:jc w:val="left"/>
            </w:pPr>
            <w:r>
              <w:t xml:space="preserve">Verified fact</w:t>
            </w:r>
          </w:p>
        </w:tc>
        <w:tc>
          <w:tcPr/>
          <w:p>
            <w:pPr>
              <w:pStyle w:val="Compact"/>
              <w:jc w:val="left"/>
            </w:pPr>
            <w:r>
              <w:t xml:space="preserve">A2-S131, A2-S060</w:t>
            </w:r>
          </w:p>
        </w:tc>
      </w:tr>
      <w:tr>
        <w:tc>
          <w:tcPr/>
          <w:p>
            <w:pPr>
              <w:pStyle w:val="Compact"/>
              <w:jc w:val="left"/>
            </w:pPr>
            <w:r>
              <w:t xml:space="preserve">Strategic direction</w:t>
            </w:r>
          </w:p>
        </w:tc>
        <w:tc>
          <w:tcPr/>
          <w:p>
            <w:pPr>
              <w:pStyle w:val="Compact"/>
              <w:jc w:val="left"/>
            </w:pPr>
            <w:r>
              <w:t xml:space="preserve">Positions itself as</w:t>
            </w:r>
            <w:r>
              <w:t xml:space="preserve"> </w:t>
            </w:r>
            <w:r>
              <w:t xml:space="preserve">‘</w:t>
            </w:r>
            <w:r>
              <w:t xml:space="preserve">the open-source data infrastructure for AI</w:t>
            </w:r>
            <w:r>
              <w:t xml:space="preserve">’</w:t>
            </w:r>
            <w:r>
              <w:t xml:space="preserve">; Chroma Cloud offers serverless vector, hybrid and full-text search</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What it does</w:t>
            </w:r>
          </w:p>
        </w:tc>
        <w:tc>
          <w:tcPr/>
          <w:p>
            <w:pPr>
              <w:pStyle w:val="Compact"/>
              <w:jc w:val="left"/>
            </w:pPr>
            <w:r>
              <w:t xml:space="preserve">Embedded or client-server database for documents and embeddings with a small API (create collection, add, query); Chroma Cloud adds serverless hybrid and full-text search.</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Stack position</w:t>
            </w:r>
          </w:p>
        </w:tc>
        <w:tc>
          <w:tcPr/>
          <w:p>
            <w:pPr>
              <w:pStyle w:val="Compact"/>
              <w:jc w:val="left"/>
            </w:pPr>
            <w:r>
              <w:t xml:space="preserve">L6; strong for prototyping/embedded use, Cloud targets production.</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and JavaScript clients; in-memory, persistent or client-server mode</w:t>
            </w:r>
          </w:p>
        </w:tc>
        <w:tc>
          <w:tcPr/>
          <w:p>
            <w:pPr>
              <w:pStyle w:val="Compact"/>
              <w:jc w:val="left"/>
            </w:pPr>
            <w:r>
              <w:t xml:space="preserve">Verified fact</w:t>
            </w:r>
          </w:p>
        </w:tc>
        <w:tc>
          <w:tcPr/>
          <w:p>
            <w:pPr>
              <w:pStyle w:val="Compact"/>
              <w:jc w:val="left"/>
            </w:pPr>
            <w:r>
              <w:t xml:space="preserve">A2-S060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Chroma Cloud SOC 2 Type II</w:t>
            </w:r>
          </w:p>
        </w:tc>
        <w:tc>
          <w:tcPr/>
          <w:p>
            <w:pPr>
              <w:pStyle w:val="Compact"/>
              <w:jc w:val="left"/>
            </w:pPr>
            <w:r>
              <w:t xml:space="preserve">Verified fact</w:t>
            </w:r>
          </w:p>
        </w:tc>
        <w:tc>
          <w:tcPr/>
          <w:p>
            <w:pPr>
              <w:pStyle w:val="Compact"/>
              <w:jc w:val="left"/>
            </w:pPr>
            <w:r>
              <w:t xml:space="preserve">A2-S130, A2-S128, V1-S086</w:t>
            </w:r>
          </w:p>
        </w:tc>
      </w:tr>
      <w:tr>
        <w:tc>
          <w:tcPr/>
          <w:p>
            <w:pPr>
              <w:pStyle w:val="Compact"/>
              <w:jc w:val="left"/>
            </w:pPr>
            <w:r>
              <w:t xml:space="preserve">GDPR / residency</w:t>
            </w:r>
          </w:p>
        </w:tc>
        <w:tc>
          <w:tcPr/>
          <w:p>
            <w:pPr>
              <w:pStyle w:val="Compact"/>
              <w:jc w:val="left"/>
            </w:pPr>
            <w:r>
              <w:t xml:space="preserve">Multi-tenant regions: AWS us-east-1 and GCP europe-west1 (Belgium); data stays in chosen region</w:t>
            </w:r>
          </w:p>
        </w:tc>
        <w:tc>
          <w:tcPr/>
          <w:p>
            <w:pPr>
              <w:pStyle w:val="Compact"/>
              <w:jc w:val="left"/>
            </w:pPr>
            <w:r>
              <w:t xml:space="preserve">Verified fact</w:t>
            </w:r>
          </w:p>
        </w:tc>
        <w:tc>
          <w:tcPr/>
          <w:p>
            <w:pPr>
              <w:pStyle w:val="Compact"/>
              <w:jc w:val="left"/>
            </w:pPr>
            <w:r>
              <w:t xml:space="preserve">A2-S129</w:t>
            </w:r>
          </w:p>
        </w:tc>
      </w:tr>
      <w:tr>
        <w:tc>
          <w:tcPr/>
          <w:p>
            <w:pPr>
              <w:pStyle w:val="Compact"/>
              <w:jc w:val="left"/>
            </w:pPr>
            <w:r>
              <w:t xml:space="preserve">Security features</w:t>
            </w:r>
          </w:p>
        </w:tc>
        <w:tc>
          <w:tcPr/>
          <w:p>
            <w:pPr>
              <w:pStyle w:val="Compact"/>
              <w:jc w:val="left"/>
            </w:pPr>
            <w:r>
              <w:t xml:space="preserve">Customer-managed encryption keys changelog entry exists (content not retrieved); open-source build has no built-in auth since 1.0</w:t>
            </w:r>
          </w:p>
        </w:tc>
        <w:tc>
          <w:tcPr/>
          <w:p>
            <w:pPr>
              <w:pStyle w:val="Compact"/>
              <w:jc w:val="left"/>
            </w:pPr>
            <w:r>
              <w:t xml:space="preserve">Reported</w:t>
            </w:r>
          </w:p>
        </w:tc>
        <w:tc>
          <w:tcPr/>
          <w:p>
            <w:pPr>
              <w:pStyle w:val="Compact"/>
              <w:jc w:val="left"/>
            </w:pPr>
            <w:r>
              <w:t xml:space="preserve">A2-S130, A2-S131</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Starter US$0 + usage (US$5 credit): US$2.50/GiB written, US$0.33/GiB-month stored, US$0.0075/TiB queried, US$0.09/GiB returned; Team US$250/month + usage; single-tenant/BYOC custom</w:t>
            </w:r>
          </w:p>
        </w:tc>
        <w:tc>
          <w:tcPr/>
          <w:p>
            <w:pPr>
              <w:pStyle w:val="Compact"/>
              <w:jc w:val="left"/>
            </w:pPr>
            <w:r>
              <w:t xml:space="preserve">Verified fact</w:t>
            </w:r>
          </w:p>
        </w:tc>
        <w:tc>
          <w:tcPr/>
          <w:p>
            <w:pPr>
              <w:pStyle w:val="Compact"/>
              <w:jc w:val="left"/>
            </w:pPr>
            <w:r>
              <w:t xml:space="preserve">A2-S128, V1-S086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US$18M seed round</w:t>
            </w:r>
          </w:p>
        </w:tc>
        <w:tc>
          <w:tcPr/>
          <w:p>
            <w:pPr>
              <w:pStyle w:val="Compact"/>
              <w:jc w:val="left"/>
            </w:pPr>
            <w:r>
              <w:t xml:space="preserve">Verified fact</w:t>
            </w:r>
          </w:p>
        </w:tc>
        <w:tc>
          <w:tcPr/>
          <w:p>
            <w:pPr>
              <w:pStyle w:val="Compact"/>
              <w:jc w:val="left"/>
            </w:pPr>
            <w:r>
              <w:t xml:space="preserve">A2-S131</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(Chroma Cloud, multi-tenant); managed_cloud: Not publicly verified; vpc_byoc: Yes (BYOC clusters, fixed minimum cost); private_cloud: Yes (single-tenant clusters, custom pricing); self_hosted: Yes; on_prem: Yes</w:t>
            </w:r>
          </w:p>
        </w:tc>
        <w:tc>
          <w:tcPr/>
          <w:p>
            <w:pPr>
              <w:pStyle w:val="Compact"/>
            </w:pPr>
          </w:p>
        </w:tc>
        <w:tc>
          <w:tcPr/>
          <w:p>
            <w:pPr>
              <w:pStyle w:val="Compact"/>
            </w:pPr>
          </w:p>
        </w:tc>
      </w:tr>
    </w:tbl>
    <w:bookmarkEnd w:id="1236"/>
    <w:bookmarkEnd w:id="1237"/>
    <w:bookmarkStart w:id="1392" w:name="l7-embeddings-and-reranking"/>
    <w:p>
      <w:pPr>
        <w:pStyle w:val="Heading1"/>
      </w:pPr>
      <w:r>
        <w:t xml:space="preserve">L7: Embeddings and reranking</w:t>
      </w:r>
    </w:p>
    <w:bookmarkStart w:id="1258" w:name="X35ace8e6dcea2cb2a2d3c22c780838b9be22e94"/>
    <w:p>
      <w:pPr>
        <w:pStyle w:val="Heading2"/>
      </w:pPr>
      <w:r>
        <w:t xml:space="preserve">Cohere Embed 5 (embed-v5.0-pro, embed-v5.0-fast) and Cohere Rerank 4 (rerank-v4.0-pro, rerank-v4.0-fast) (</w:t>
      </w:r>
      <w:r>
        <w:rPr>
          <w:rStyle w:val="VerbatimChar"/>
        </w:rPr>
        <w:t xml:space="preserve">L7-cohere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Cohere – Embed v3 + Rerank</w:t>
      </w:r>
    </w:p>
    <w:p>
      <w:pPr>
        <w:pStyle w:val="BodyText"/>
      </w:pPr>
      <w:r>
        <w:rPr>
          <w:iCs/>
          <w:i/>
        </w:rPr>
        <w:t xml:space="preserve">Rationale:</w:t>
      </w:r>
      <w:r>
        <w:t xml:space="preserve"> </w:t>
      </w:r>
      <w:r>
        <w:t xml:space="preserve">The widest deployment range among the hosted vendors, with FS-grade certifications. FS 3.70 on the hyperscaler route meets the numeric guide for Strategic, but it stays Tactical until its stated condition is met: per-service due diligence confirming the Foundry or SageMaker controls (the CP2 Q1 presumption is not that evidence), with the pending Aleph Alpha combination recorded as an ownership event. Upgrade candidate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Current embed and rerank, multimodal, 128K context, Matryoshka and binary; no domain-specific models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Scored on the Microsoft Foundry and Amazon SageMaker routes (A2-S012), which the FS recommendation uses for VPC and in-region deployment: platform IAM, SSO and audit logging presumed under rule 6 (CP2 Q1), so 4; platform controls presumed (CP2 Q1); confirm per service. The direct hosted API documents only Owner and User team roles (B-REV-S013), one verified control, and would score 3 under rule 7 (CP2 Q2); SSO and audit logs for it remain NPV.</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 ISO 42001, ZDR on request and private deployment; CMK and EU hosted region unverified.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partner clouds, VPC, single-tenant and on-prem;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Microsoft Foundry, SageMaker, LangChain, and Cohere Rerank hosted inside Pinecone.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Mature, fast-moving line; pending Aleph Alpha combination adds governance uncertainty.</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Embed prices published (Pro US$0.12, Fast US$0.08 per 1M text tokens); rerank price not found.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but deployable in the firm’s estate; rule 3 not applied because Cohere is the combining party, revisit on close.</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iCs/>
          <w:i/>
        </w:rPr>
        <w:t xml:space="preserve">Evidence rules applied:</w:t>
      </w:r>
      <w:r>
        <w:t xml:space="preserve"> </w:t>
      </w:r>
      <w:r>
        <w:t xml:space="preserve">NPV cap lifted at CP2 rework (8 October 2026): rule 6 (CP2 Q1) on the Foundry and SageMaker routes gives 4 (platform controls presumed (CP2 Q1); confirm per service); the direct hosted API, with only Owner and User roles verified (B-REV-S013), would be 3 under rule 7 (CP2 Q2); Rule 8 (CP2 Q4) confirmed: company-level SOC 2 Type II, ISO 27001 and ISO 42001 with product scope not stated, security_compliance 4</w:t>
      </w:r>
    </w:p>
    <w:p>
      <w:pPr>
        <w:pStyle w:val="BodyText"/>
      </w:pPr>
      <w:r>
        <w:rPr>
          <w:bCs/>
          <w:b/>
        </w:rPr>
        <w:t xml:space="preserve">Capabilities.</w:t>
      </w:r>
      <w:r>
        <w:t xml:space="preserve"> </w:t>
      </w:r>
      <w:r>
        <w:t xml:space="preserve">Embed 5 (embed-v5.0-pro, embed-v5.0-fast; 30 September 2026): text, images and mixed text-image inputs into one vector, 100+ languages, 128K-token context, Matryoshka 256-2,048 dims, float/int8/binary outputs, Pro and Fast in one shared space. Rerank 4 (Pro and Fast; 11 December 2025): 32K-token context, multilingual, JSON documents</w:t>
      </w:r>
      <w:r>
        <w:t xml:space="preserve"> </w:t>
      </w:r>
      <w:r>
        <w:rPr>
          <w:rStyle w:val="ClaimLabel"/>
        </w:rPr>
        <w:t xml:space="preserve">VF</w:t>
      </w:r>
      <w:r>
        <w:rPr>
          <w:rStyle w:val="FootnoteReference"/>
        </w:rPr>
        <w:footnoteReference w:id="1238"/>
      </w:r>
      <w:r>
        <w:t xml:space="preserve">.</w:t>
      </w:r>
    </w:p>
    <w:p>
      <w:pPr>
        <w:pStyle w:val="BodyText"/>
      </w:pPr>
      <w:r>
        <w:rPr>
          <w:bCs/>
          <w:b/>
        </w:rPr>
        <w:t xml:space="preserve">Strengths</w:t>
      </w:r>
    </w:p>
    <w:p>
      <w:pPr>
        <w:numPr>
          <w:ilvl w:val="0"/>
          <w:numId w:val="1245"/>
        </w:numPr>
        <w:pStyle w:val="Compact"/>
      </w:pPr>
      <w:r>
        <w:t xml:space="preserve">Embed and rerank from one vendor, both current generations</w:t>
      </w:r>
      <w:r>
        <w:t xml:space="preserve"> </w:t>
      </w:r>
      <w:r>
        <w:rPr>
          <w:rStyle w:val="ClaimLabel"/>
        </w:rPr>
        <w:t xml:space="preserve">VF</w:t>
      </w:r>
      <w:r>
        <w:rPr>
          <w:rStyle w:val="FootnoteReference"/>
        </w:rPr>
        <w:footnoteReference w:id="1242"/>
      </w:r>
    </w:p>
    <w:p>
      <w:pPr>
        <w:numPr>
          <w:ilvl w:val="0"/>
          <w:numId w:val="1245"/>
        </w:numPr>
        <w:pStyle w:val="Compact"/>
      </w:pPr>
      <w:r>
        <w:t xml:space="preserve">Widest deployment range among hosted vendors: SaaS, Microsoft Foundry, Amazon SageMaker, VPC, Model Vault single-tenant, on-premises</w:t>
      </w:r>
      <w:r>
        <w:t xml:space="preserve"> </w:t>
      </w:r>
      <w:r>
        <w:rPr>
          <w:rStyle w:val="ClaimLabel"/>
        </w:rPr>
        <w:t xml:space="preserve">VF</w:t>
      </w:r>
      <w:r>
        <w:rPr>
          <w:rStyle w:val="FootnoteReference"/>
        </w:rPr>
        <w:footnoteReference w:id="1243"/>
      </w:r>
    </w:p>
    <w:p>
      <w:pPr>
        <w:numPr>
          <w:ilvl w:val="0"/>
          <w:numId w:val="1245"/>
        </w:numPr>
        <w:pStyle w:val="Compact"/>
      </w:pPr>
      <w:r>
        <w:t xml:space="preserve">SOC 2 Type II, ISO 27001 and ISO 42001</w:t>
      </w:r>
      <w:r>
        <w:t xml:space="preserve"> </w:t>
      </w:r>
      <w:r>
        <w:rPr>
          <w:rStyle w:val="ClaimLabel"/>
        </w:rPr>
        <w:t xml:space="preserve">VF</w:t>
      </w:r>
      <w:r>
        <w:rPr>
          <w:rStyle w:val="FootnoteReference"/>
        </w:rPr>
        <w:footnoteReference w:id="1245"/>
      </w:r>
      <w:r>
        <w:t xml:space="preserve">; 30-day default log deletion and ZDR on request for enterprise customers</w:t>
      </w:r>
      <w:r>
        <w:t xml:space="preserve"> </w:t>
      </w:r>
      <w:r>
        <w:rPr>
          <w:rStyle w:val="ClaimLabel"/>
        </w:rPr>
        <w:t xml:space="preserve">VF</w:t>
      </w:r>
      <w:r>
        <w:rPr>
          <w:rStyle w:val="FootnoteReference"/>
        </w:rPr>
        <w:footnoteReference w:id="1247"/>
      </w:r>
    </w:p>
    <w:p>
      <w:pPr>
        <w:numPr>
          <w:ilvl w:val="0"/>
          <w:numId w:val="1245"/>
        </w:numPr>
        <w:pStyle w:val="Compact"/>
      </w:pPr>
      <w:r>
        <w:t xml:space="preserve">Storage arithmetic is published: Cohere’s example shrinks 100M chunks from about 819 GB to 3.2 GB with reduced dimensions and binary output</w:t>
      </w:r>
      <w:r>
        <w:t xml:space="preserve"> </w:t>
      </w:r>
      <w:r>
        <w:rPr>
          <w:rStyle w:val="ClaimLabel"/>
        </w:rPr>
        <w:t xml:space="preserve">VF</w:t>
      </w:r>
      <w:r>
        <w:rPr>
          <w:rStyle w:val="FootnoteReference"/>
        </w:rPr>
        <w:footnoteReference w:id="1249"/>
      </w:r>
    </w:p>
    <w:p>
      <w:pPr>
        <w:pStyle w:val="FirstParagraph"/>
      </w:pPr>
      <w:r>
        <w:rPr>
          <w:bCs/>
          <w:b/>
        </w:rPr>
        <w:t xml:space="preserve">Limitations and risks</w:t>
      </w:r>
    </w:p>
    <w:p>
      <w:pPr>
        <w:numPr>
          <w:ilvl w:val="0"/>
          <w:numId w:val="1246"/>
        </w:numPr>
        <w:pStyle w:val="Compact"/>
      </w:pPr>
      <w:r>
        <w:t xml:space="preserve">The hosted platform documents only Owner and User team roles</w:t>
      </w:r>
      <w:r>
        <w:t xml:space="preserve"> </w:t>
      </w:r>
      <w:r>
        <w:rPr>
          <w:rStyle w:val="ClaimLabel"/>
        </w:rPr>
        <w:t xml:space="preserve">VF</w:t>
      </w:r>
      <w:r>
        <w:rPr>
          <w:rStyle w:val="FootnoteReference"/>
        </w:rPr>
        <w:footnoteReference w:id="1251"/>
      </w:r>
      <w:r>
        <w:t xml:space="preserve">; SSO/SAML and audit logs for the direct hosted API were not found</w:t>
      </w:r>
      <w:r>
        <w:t xml:space="preserve"> </w:t>
      </w:r>
      <w:r>
        <w:rPr>
          <w:rStyle w:val="ClaimLabel"/>
        </w:rPr>
        <w:t xml:space="preserve">NPV</w:t>
      </w:r>
      <w:r>
        <w:t xml:space="preserve">; on Microsoft Foundry and SageMaker the platform’s controls are presumed under CP2 Q1 and must be confirmed per service</w:t>
      </w:r>
      <w:r>
        <w:t xml:space="preserve"> </w:t>
      </w:r>
      <w:r>
        <w:rPr>
          <w:rStyle w:val="ClaimLabel"/>
        </w:rPr>
        <w:t xml:space="preserve">AJ</w:t>
      </w:r>
      <w:r>
        <w:t xml:space="preserve">; enterprise support terms NPV</w:t>
      </w:r>
    </w:p>
    <w:p>
      <w:pPr>
        <w:numPr>
          <w:ilvl w:val="0"/>
          <w:numId w:val="1246"/>
        </w:numPr>
        <w:pStyle w:val="Compact"/>
      </w:pPr>
      <w:r>
        <w:t xml:space="preserve">Rerank per-search price not found</w:t>
      </w:r>
      <w:r>
        <w:t xml:space="preserve"> </w:t>
      </w:r>
      <w:r>
        <w:rPr>
          <w:rStyle w:val="ClaimLabel"/>
        </w:rPr>
        <w:t xml:space="preserve">VF</w:t>
      </w:r>
      <w:r>
        <w:rPr>
          <w:rStyle w:val="FootnoteReference"/>
        </w:rPr>
        <w:footnoteReference w:id="1253"/>
      </w:r>
    </w:p>
    <w:p>
      <w:pPr>
        <w:numPr>
          <w:ilvl w:val="0"/>
          <w:numId w:val="1246"/>
        </w:numPr>
        <w:pStyle w:val="Compact"/>
      </w:pPr>
      <w:r>
        <w:t xml:space="preserve">Aleph Alpha business combination signed 16 September 2026, pending regulatory approval</w:t>
      </w:r>
      <w:r>
        <w:t xml:space="preserve"> </w:t>
      </w:r>
      <w:r>
        <w:rPr>
          <w:rStyle w:val="ClaimLabel"/>
        </w:rPr>
        <w:t xml:space="preserve">VF</w:t>
      </w:r>
      <w:r>
        <w:rPr>
          <w:rStyle w:val="FootnoteReference"/>
        </w:rPr>
        <w:footnoteReference w:id="1254"/>
      </w:r>
      <w:r>
        <w:t xml:space="preserve">; valuation figures conflict and are not used</w:t>
      </w:r>
      <w:r>
        <w:t xml:space="preserve"> </w:t>
      </w:r>
      <w:r>
        <w:rPr>
          <w:rStyle w:val="ClaimLabel"/>
        </w:rPr>
        <w:t xml:space="preserve">AJ</w:t>
      </w:r>
    </w:p>
    <w:p>
      <w:pPr>
        <w:numPr>
          <w:ilvl w:val="0"/>
          <w:numId w:val="1246"/>
        </w:numPr>
        <w:pStyle w:val="Compact"/>
      </w:pPr>
      <w:r>
        <w:t xml:space="preserve">EU hosted-region details not verified</w:t>
      </w:r>
      <w:r>
        <w:t xml:space="preserve"> </w:t>
      </w:r>
      <w:r>
        <w:rPr>
          <w:rStyle w:val="ClaimLabel"/>
        </w:rPr>
        <w:t xml:space="preserve">NPV</w:t>
      </w:r>
      <w:r>
        <w:t xml:space="preserve">; CMK for the hosted API not found</w:t>
      </w:r>
      <w:r>
        <w:t xml:space="preserve"> </w:t>
      </w:r>
      <w:r>
        <w:rPr>
          <w:rStyle w:val="ClaimLabel"/>
        </w:rPr>
        <w:t xml:space="preserve">NPV</w:t>
      </w:r>
    </w:p>
    <w:p>
      <w:pPr>
        <w:numPr>
          <w:ilvl w:val="0"/>
          <w:numId w:val="1246"/>
        </w:numPr>
        <w:pStyle w:val="Compact"/>
      </w:pPr>
      <w:r>
        <w:t xml:space="preserve">Vendor claims of</w:t>
      </w:r>
      <w:r>
        <w:t xml:space="preserve"> </w:t>
      </w:r>
      <w:r>
        <w:t xml:space="preserve">‘</w:t>
      </w:r>
      <w:r>
        <w:t xml:space="preserve">highest average</w:t>
      </w:r>
      <w:r>
        <w:t xml:space="preserve">’</w:t>
      </w:r>
      <w:r>
        <w:t xml:space="preserve"> </w:t>
      </w:r>
      <w:r>
        <w:t xml:space="preserve">scores are not decision inputs</w:t>
      </w:r>
      <w:r>
        <w:t xml:space="preserve"> </w:t>
      </w:r>
      <w:r>
        <w:rPr>
          <w:rStyle w:val="ClaimLabel"/>
        </w:rPr>
        <w:t xml:space="preserve">R</w:t>
      </w:r>
      <w:r>
        <w:rPr>
          <w:rStyle w:val="FootnoteReference"/>
        </w:rPr>
        <w:footnoteReference w:id="1256"/>
      </w:r>
    </w:p>
    <w:p>
      <w:pPr>
        <w:pStyle w:val="FirstParagraph"/>
      </w:pPr>
      <w:r>
        <w:rPr>
          <w:bCs/>
          <w:b/>
        </w:rPr>
        <w:t xml:space="preserve">Choose when</w:t>
      </w:r>
    </w:p>
    <w:p>
      <w:pPr>
        <w:numPr>
          <w:ilvl w:val="0"/>
          <w:numId w:val="1247"/>
        </w:numPr>
        <w:pStyle w:val="Compact"/>
      </w:pPr>
      <w:r>
        <w:t xml:space="preserve">Embedding and reranking must run inside the firm’s VPC or data centre with a commercial vendor behind it</w:t>
      </w:r>
    </w:p>
    <w:p>
      <w:pPr>
        <w:numPr>
          <w:ilvl w:val="0"/>
          <w:numId w:val="1247"/>
        </w:numPr>
        <w:pStyle w:val="Compact"/>
      </w:pPr>
      <w:r>
        <w:t xml:space="preserve">Long documents (128K context) or mixed text-image pages need one vector</w:t>
      </w:r>
    </w:p>
    <w:p>
      <w:pPr>
        <w:pStyle w:val="FirstParagraph"/>
      </w:pPr>
      <w:r>
        <w:rPr>
          <w:bCs/>
          <w:b/>
        </w:rPr>
        <w:t xml:space="preserve">Avoid when</w:t>
      </w:r>
    </w:p>
    <w:p>
      <w:pPr>
        <w:numPr>
          <w:ilvl w:val="0"/>
          <w:numId w:val="1248"/>
        </w:numPr>
        <w:pStyle w:val="Compact"/>
      </w:pPr>
      <w:r>
        <w:t xml:space="preserve">Public evidence of SSO/RBAC/audit for the direct hosted API is a hard procurement gate, the Foundry or SageMaker route is not available, and the evidence cannot be obtained in due diligence</w:t>
      </w:r>
    </w:p>
    <w:p>
      <w:pPr>
        <w:numPr>
          <w:ilvl w:val="0"/>
          <w:numId w:val="1248"/>
        </w:numPr>
        <w:pStyle w:val="Compact"/>
      </w:pPr>
      <w:r>
        <w:t xml:space="preserve">Ownership stability through the Aleph Alpha approval period is a hard requirement</w:t>
      </w:r>
    </w:p>
    <w:p>
      <w:pPr>
        <w:pStyle w:val="FirstParagraph"/>
      </w:pPr>
      <w:r>
        <w:rPr>
          <w:bCs/>
          <w:b/>
        </w:rPr>
        <w:t xml:space="preserve">Nearest competitors:</w:t>
      </w:r>
      <w:r>
        <w:t xml:space="preserve"> </w:t>
      </w:r>
      <w:r>
        <w:t xml:space="preserve">L7-voyage, L7-jina, L7-nvidia-nemo-retriever, L7-gemini-embedding</w:t>
      </w:r>
    </w:p>
    <w:p>
      <w:pPr>
        <w:pStyle w:val="BodyText"/>
      </w:pPr>
      <w:r>
        <w:rPr>
          <w:bCs/>
          <w:b/>
        </w:rPr>
        <w:t xml:space="preserve">Regulated-FS note.</w:t>
      </w:r>
      <w:r>
        <w:t xml:space="preserve"> </w:t>
      </w:r>
      <w:r>
        <w:t xml:space="preserve">The private and Model Vault routes keep client-data embeddings off shared infrastructure, and Cohere states it has no access to prompts in private or partner deployments</w:t>
      </w:r>
      <w:r>
        <w:t xml:space="preserve"> </w:t>
      </w:r>
      <w:r>
        <w:rPr>
          <w:rStyle w:val="ClaimLabel"/>
        </w:rPr>
        <w:t xml:space="preserve">VF</w:t>
      </w:r>
      <w:r>
        <w:rPr>
          <w:rStyle w:val="FootnoteReference"/>
        </w:rPr>
        <w:footnoteReference w:id="1257"/>
      </w:r>
      <w:r>
        <w:t xml:space="preserve">. Track the Aleph Alpha approval as an ownership event in the third-party register</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Cohere Inc. (pending business combination with Aleph Alpha, signed 16 September 2026)</w:t>
            </w:r>
          </w:p>
        </w:tc>
        <w:tc>
          <w:tcPr/>
          <w:p>
            <w:pPr>
              <w:pStyle w:val="Compact"/>
              <w:jc w:val="left"/>
            </w:pPr>
            <w:r>
              <w:t xml:space="preserve">Verified fact</w:t>
            </w:r>
          </w:p>
        </w:tc>
        <w:tc>
          <w:tcPr/>
          <w:p>
            <w:pPr>
              <w:pStyle w:val="Compact"/>
              <w:jc w:val="left"/>
            </w:pPr>
            <w:r>
              <w:t xml:space="preserve">A2-S018</w:t>
            </w:r>
          </w:p>
        </w:tc>
      </w:tr>
      <w:tr>
        <w:tc>
          <w:tcPr/>
          <w:p>
            <w:pPr>
              <w:pStyle w:val="Compact"/>
              <w:jc w:val="left"/>
            </w:pPr>
            <w:r>
              <w:t xml:space="preserve">Category</w:t>
            </w:r>
          </w:p>
        </w:tc>
        <w:tc>
          <w:tcPr/>
          <w:p>
            <w:pPr>
              <w:pStyle w:val="Compact"/>
              <w:jc w:val="left"/>
            </w:pPr>
            <w:r>
              <w:t xml:space="preserve">Embedding and reranking models (hosted API, cloud marketplaces, private deployment)</w:t>
            </w:r>
          </w:p>
        </w:tc>
        <w:tc>
          <w:tcPr/>
          <w:p>
            <w:pPr>
              <w:pStyle w:val="Compact"/>
              <w:jc w:val="left"/>
            </w:pPr>
            <w:r>
              <w:t xml:space="preserve">Verified fact</w:t>
            </w:r>
          </w:p>
        </w:tc>
        <w:tc>
          <w:tcPr/>
          <w:p>
            <w:pPr>
              <w:pStyle w:val="Compact"/>
              <w:jc w:val="left"/>
            </w:pPr>
            <w:r>
              <w:t xml:space="preserve">A2-S011, A2-S015</w:t>
            </w:r>
          </w:p>
        </w:tc>
      </w:tr>
      <w:tr>
        <w:tc>
          <w:tcPr/>
          <w:p>
            <w:pPr>
              <w:pStyle w:val="Compact"/>
              <w:jc w:val="left"/>
            </w:pPr>
            <w:r>
              <w:t xml:space="preserve">Version / lineup</w:t>
            </w:r>
          </w:p>
        </w:tc>
        <w:tc>
          <w:tcPr/>
          <w:p>
            <w:pPr>
              <w:pStyle w:val="Compact"/>
              <w:jc w:val="left"/>
            </w:pPr>
            <w:r>
              <w:t xml:space="preserve">Embed 5 (30 September 2026): Pro and Fast tiers in a shared embedding space; embed-v4.0 still listed. Rerank 4 (11 December 2025): Pro and Fast; Rerank 3.5 still available on Azure.</w:t>
            </w:r>
          </w:p>
        </w:tc>
        <w:tc>
          <w:tcPr/>
          <w:p>
            <w:pPr>
              <w:pStyle w:val="Compact"/>
              <w:jc w:val="left"/>
            </w:pPr>
            <w:r>
              <w:t xml:space="preserve">Verified fact</w:t>
            </w:r>
          </w:p>
        </w:tc>
        <w:tc>
          <w:tcPr/>
          <w:p>
            <w:pPr>
              <w:pStyle w:val="Compact"/>
              <w:jc w:val="left"/>
            </w:pPr>
            <w:r>
              <w:t xml:space="preserve">A2-S012, A2-S010, A2-S011, V1-S027, V1-S033</w:t>
            </w:r>
          </w:p>
        </w:tc>
      </w:tr>
      <w:tr>
        <w:tc>
          <w:tcPr/>
          <w:p>
            <w:pPr>
              <w:pStyle w:val="Compact"/>
              <w:jc w:val="left"/>
            </w:pPr>
            <w:r>
              <w:t xml:space="preserve">Licence</w:t>
            </w:r>
          </w:p>
        </w:tc>
        <w:tc>
          <w:tcPr/>
          <w:p>
            <w:pPr>
              <w:pStyle w:val="Compact"/>
              <w:jc w:val="left"/>
            </w:pPr>
            <w:r>
              <w:t xml:space="preserve">Proprietary models (hosted API, marketplace and private deployments)</w:t>
            </w:r>
          </w:p>
        </w:tc>
        <w:tc>
          <w:tcPr/>
          <w:p>
            <w:pPr>
              <w:pStyle w:val="Compact"/>
              <w:jc w:val="left"/>
            </w:pPr>
            <w:r>
              <w:t xml:space="preserve">Verified fact</w:t>
            </w:r>
          </w:p>
        </w:tc>
        <w:tc>
          <w:tcPr/>
          <w:p>
            <w:pPr>
              <w:pStyle w:val="Compact"/>
              <w:jc w:val="left"/>
            </w:pPr>
            <w:r>
              <w:t xml:space="preserve">A2-S015</w:t>
            </w:r>
          </w:p>
        </w:tc>
      </w:tr>
      <w:tr>
        <w:tc>
          <w:tcPr/>
          <w:p>
            <w:pPr>
              <w:pStyle w:val="Compact"/>
              <w:jc w:val="left"/>
            </w:pPr>
            <w:r>
              <w:t xml:space="preserve">Status events</w:t>
            </w:r>
          </w:p>
        </w:tc>
        <w:tc>
          <w:tcPr/>
          <w:p>
            <w:pPr>
              <w:pStyle w:val="Compact"/>
              <w:jc w:val="left"/>
            </w:pPr>
            <w:r>
              <w:t xml:space="preserve">2025: Embed v4 (multimodal, 128K context) released; August 2025: US$500M raise at US$6.8B valuation; 11 December 2025: Rerank v4.0 released; 24 April 2026: Cohere and Aleph Alpha announce plan to combine; 16 September 2026: definitive business combination agreement signed, subject to regulatory approval; 30 September 2026: Embed 5 released</w:t>
            </w:r>
          </w:p>
        </w:tc>
        <w:tc>
          <w:tcPr/>
          <w:p>
            <w:pPr>
              <w:pStyle w:val="Compact"/>
              <w:jc w:val="left"/>
            </w:pPr>
            <w:r>
              <w:t xml:space="preserve">Verified fact</w:t>
            </w:r>
          </w:p>
        </w:tc>
        <w:tc>
          <w:tcPr/>
          <w:p>
            <w:pPr>
              <w:pStyle w:val="Compact"/>
              <w:jc w:val="left"/>
            </w:pPr>
            <w:r>
              <w:t xml:space="preserve">A2-S011, A2-S017, A2-S010, A2-S018, A2-S012, V1-S028</w:t>
            </w:r>
          </w:p>
        </w:tc>
      </w:tr>
      <w:tr>
        <w:tc>
          <w:tcPr/>
          <w:p>
            <w:pPr>
              <w:pStyle w:val="Compact"/>
              <w:jc w:val="left"/>
            </w:pPr>
            <w:r>
              <w:t xml:space="preserve">Strategic direction</w:t>
            </w:r>
          </w:p>
        </w:tc>
        <w:tc>
          <w:tcPr/>
          <w:p>
            <w:pPr>
              <w:pStyle w:val="Compact"/>
              <w:jc w:val="left"/>
            </w:pPr>
            <w:r>
              <w:t xml:space="preserve">Enterprise/sovereign AI positioning: private on-prem/VPC deployment, Model Vault single-tenant hosting, and a transatlantic combination with Aleph Alpha (Berlin/Toronto HQs)</w:t>
            </w:r>
          </w:p>
        </w:tc>
        <w:tc>
          <w:tcPr/>
          <w:p>
            <w:pPr>
              <w:pStyle w:val="Compact"/>
              <w:jc w:val="left"/>
            </w:pPr>
            <w:r>
              <w:t xml:space="preserve">Verified fact</w:t>
            </w:r>
          </w:p>
        </w:tc>
        <w:tc>
          <w:tcPr/>
          <w:p>
            <w:pPr>
              <w:pStyle w:val="Compact"/>
              <w:jc w:val="left"/>
            </w:pPr>
            <w:r>
              <w:t xml:space="preserve">A2-S015, A2-S012, A2-S018</w:t>
            </w:r>
          </w:p>
        </w:tc>
      </w:tr>
      <w:tr>
        <w:tc>
          <w:tcPr/>
          <w:p>
            <w:pPr>
              <w:pStyle w:val="Compact"/>
              <w:jc w:val="left"/>
            </w:pPr>
            <w:r>
              <w:t xml:space="preserve">What it does</w:t>
            </w:r>
          </w:p>
        </w:tc>
        <w:tc>
          <w:tcPr/>
          <w:p>
            <w:pPr>
              <w:pStyle w:val="Compact"/>
              <w:jc w:val="left"/>
            </w:pPr>
            <w:r>
              <w:t xml:space="preserve">Embed 5 embeds text, images and mixed text-image inputs (e.g. PDF pages) into one vector; 100+ languages; 128K-token context; Matryoshka 256-2,048 dims; float, int8 and binary outputs. Rerank 4 reorders candidates by relevance with 32K-token context and handles multilingual text and JSON documents.</w:t>
            </w:r>
          </w:p>
        </w:tc>
        <w:tc>
          <w:tcPr/>
          <w:p>
            <w:pPr>
              <w:pStyle w:val="Compact"/>
              <w:jc w:val="left"/>
            </w:pPr>
            <w:r>
              <w:t xml:space="preserve">Verified fact</w:t>
            </w:r>
          </w:p>
        </w:tc>
        <w:tc>
          <w:tcPr/>
          <w:p>
            <w:pPr>
              <w:pStyle w:val="Compact"/>
              <w:jc w:val="left"/>
            </w:pPr>
            <w:r>
              <w:t xml:space="preserve">A2-S012, A2-S009</w:t>
            </w:r>
          </w:p>
        </w:tc>
      </w:tr>
      <w:tr>
        <w:tc>
          <w:tcPr/>
          <w:p>
            <w:pPr>
              <w:pStyle w:val="Compact"/>
              <w:jc w:val="left"/>
            </w:pPr>
            <w:r>
              <w:t xml:space="preserve">Stack position</w:t>
            </w:r>
          </w:p>
        </w:tc>
        <w:tc>
          <w:tcPr/>
          <w:p>
            <w:pPr>
              <w:pStyle w:val="Compact"/>
              <w:jc w:val="left"/>
            </w:pPr>
            <w:r>
              <w:t xml:space="preserve">L7, covering embedding and reranking from one vendor; correctly placed.</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Cohere Embed and Rerank APIs (v2), SDKs, Azure AI Foundry and SageMaker endpoints; LangChain integration</w:t>
            </w:r>
          </w:p>
        </w:tc>
        <w:tc>
          <w:tcPr/>
          <w:p>
            <w:pPr>
              <w:pStyle w:val="Compact"/>
              <w:jc w:val="left"/>
            </w:pPr>
            <w:r>
              <w:t xml:space="preserve">Verified fact</w:t>
            </w:r>
          </w:p>
        </w:tc>
        <w:tc>
          <w:tcPr/>
          <w:p>
            <w:pPr>
              <w:pStyle w:val="Compact"/>
              <w:jc w:val="left"/>
            </w:pPr>
            <w:r>
              <w:t xml:space="preserve">A2-S011, A2-S012</w:t>
            </w:r>
          </w:p>
        </w:tc>
      </w:tr>
      <w:tr>
        <w:tc>
          <w:tcPr/>
          <w:p>
            <w:pPr>
              <w:pStyle w:val="Compact"/>
              <w:jc w:val="left"/>
            </w:pPr>
            <w:r>
              <w:t xml:space="preserve">Dependencies</w:t>
            </w:r>
          </w:p>
        </w:tc>
        <w:tc>
          <w:tcPr/>
          <w:p>
            <w:pPr>
              <w:pStyle w:val="Compact"/>
              <w:jc w:val="left"/>
            </w:pPr>
            <w:r>
              <w:t xml:space="preserve">Cohere API, or partner clouds (Microsoft Foundry, Amazon SageMaker), or customer infrastructure for private deployments</w:t>
            </w:r>
          </w:p>
        </w:tc>
        <w:tc>
          <w:tcPr/>
          <w:p>
            <w:pPr>
              <w:pStyle w:val="Compact"/>
              <w:jc w:val="left"/>
            </w:pPr>
            <w:r>
              <w:t xml:space="preserve">Verified fact</w:t>
            </w:r>
          </w:p>
        </w:tc>
        <w:tc>
          <w:tcPr/>
          <w:p>
            <w:pPr>
              <w:pStyle w:val="Compact"/>
              <w:jc w:val="left"/>
            </w:pPr>
            <w:r>
              <w:t xml:space="preserve">A2-S012, A2-S015</w:t>
            </w:r>
          </w:p>
        </w:tc>
      </w:tr>
      <w:tr>
        <w:tc>
          <w:tcPr/>
          <w:p>
            <w:pPr>
              <w:pStyle w:val="Compact"/>
              <w:jc w:val="left"/>
            </w:pPr>
            <w:r>
              <w:t xml:space="preserve">Certifications</w:t>
            </w:r>
          </w:p>
        </w:tc>
        <w:tc>
          <w:tcPr/>
          <w:p>
            <w:pPr>
              <w:pStyle w:val="Compact"/>
              <w:jc w:val="left"/>
            </w:pPr>
            <w:r>
              <w:t xml:space="preserve">SOC 2 Type II (annual; report under mNDA), ISO 27001, ISO 42001, UK Cyber Essentials; HIPAA listed as an FAQ entry (BAA not confirmed)</w:t>
            </w:r>
          </w:p>
        </w:tc>
        <w:tc>
          <w:tcPr/>
          <w:p>
            <w:pPr>
              <w:pStyle w:val="Compact"/>
              <w:jc w:val="left"/>
            </w:pPr>
            <w:r>
              <w:t xml:space="preserve">Verified fact</w:t>
            </w:r>
          </w:p>
        </w:tc>
        <w:tc>
          <w:tcPr/>
          <w:p>
            <w:pPr>
              <w:pStyle w:val="Compact"/>
              <w:jc w:val="left"/>
            </w:pPr>
            <w:r>
              <w:t xml:space="preserve">A2-S014</w:t>
            </w:r>
          </w:p>
        </w:tc>
      </w:tr>
      <w:tr>
        <w:tc>
          <w:tcPr/>
          <w:p>
            <w:pPr>
              <w:pStyle w:val="Compact"/>
              <w:jc w:val="left"/>
            </w:pPr>
            <w:r>
              <w:t xml:space="preserve">GDPR / residency</w:t>
            </w:r>
          </w:p>
        </w:tc>
        <w:tc>
          <w:tcPr/>
          <w:p>
            <w:pPr>
              <w:pStyle w:val="Compact"/>
              <w:jc w:val="left"/>
            </w:pPr>
            <w:r>
              <w:t xml:space="preserve">Enterprise default: logged prompts/generations deleted after 30 days; Zero Data Retention available to enterprise customers on request (usage data still received); no Cohere access to prompts in private/partner deployments; EU hosted-region details not verified</w:t>
            </w:r>
          </w:p>
        </w:tc>
        <w:tc>
          <w:tcPr/>
          <w:p>
            <w:pPr>
              <w:pStyle w:val="Compact"/>
              <w:jc w:val="left"/>
            </w:pPr>
            <w:r>
              <w:t xml:space="preserve">Verified fact</w:t>
            </w:r>
          </w:p>
        </w:tc>
        <w:tc>
          <w:tcPr/>
          <w:p>
            <w:pPr>
              <w:pStyle w:val="Compact"/>
              <w:jc w:val="left"/>
            </w:pPr>
            <w:r>
              <w:t xml:space="preserve">A2-S145, A2-S014</w:t>
            </w:r>
          </w:p>
        </w:tc>
      </w:tr>
      <w:tr>
        <w:tc>
          <w:tcPr/>
          <w:p>
            <w:pPr>
              <w:pStyle w:val="Compact"/>
              <w:jc w:val="left"/>
            </w:pPr>
            <w:r>
              <w:t xml:space="preserve">Security features</w:t>
            </w:r>
          </w:p>
        </w:tc>
        <w:tc>
          <w:tcPr/>
          <w:p>
            <w:pPr>
              <w:pStyle w:val="Compact"/>
              <w:jc w:val="left"/>
            </w:pPr>
            <w:r>
              <w:t xml:space="preserve">Private on-prem/VPC deployments with no Cohere access to customer data; Encrypted Vault product for regulated workloads</w:t>
            </w:r>
          </w:p>
        </w:tc>
        <w:tc>
          <w:tcPr/>
          <w:p>
            <w:pPr>
              <w:pStyle w:val="Compact"/>
              <w:jc w:val="left"/>
            </w:pPr>
            <w:r>
              <w:t xml:space="preserve">Verified fact</w:t>
            </w:r>
          </w:p>
        </w:tc>
        <w:tc>
          <w:tcPr/>
          <w:p>
            <w:pPr>
              <w:pStyle w:val="Compact"/>
              <w:jc w:val="left"/>
            </w:pPr>
            <w:r>
              <w:t xml:space="preserve">A2-S015, A2-S014</w:t>
            </w:r>
          </w:p>
        </w:tc>
      </w:tr>
      <w:tr>
        <w:tc>
          <w:tcPr/>
          <w:p>
            <w:pPr>
              <w:pStyle w:val="Compact"/>
              <w:jc w:val="left"/>
            </w:pPr>
            <w:r>
              <w:t xml:space="preserve">Access controls</w:t>
            </w:r>
          </w:p>
        </w:tc>
        <w:tc>
          <w:tcPr/>
          <w:p>
            <w:pPr>
              <w:pStyle w:val="Compact"/>
              <w:jc w:val="left"/>
            </w:pPr>
            <w:r>
              <w:t xml:space="preserve">SSO/SAML, RBAC and audit-log export for the hosted API not found in public sources (7 October 2026); Model Vault attestation produces a signed record usable for audit</w:t>
            </w:r>
          </w:p>
        </w:tc>
        <w:tc>
          <w:tcPr/>
          <w:p>
            <w:pPr>
              <w:pStyle w:val="Compact"/>
              <w:jc w:val="left"/>
            </w:pPr>
            <w:r>
              <w:t xml:space="preserve">Verified fact</w:t>
            </w:r>
          </w:p>
        </w:tc>
        <w:tc>
          <w:tcPr/>
          <w:p>
            <w:pPr>
              <w:pStyle w:val="Compact"/>
              <w:jc w:val="left"/>
            </w:pPr>
            <w:r>
              <w:t xml:space="preserve">A2-S145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Embed 5 Pro US$0.12 and Fast US$0.08 per 1M text tokens; images US$0.40 per 1M tokens (both). Rerank billed per search (rate not found). Model Vault: e.g. Embed 5 Pro Small US$3.00/hour or US$2,000/month; Rerank 4 Pro Large US$10.00/hour or US$6,500/month per instance.</w:t>
            </w:r>
          </w:p>
        </w:tc>
        <w:tc>
          <w:tcPr/>
          <w:p>
            <w:pPr>
              <w:pStyle w:val="Compact"/>
              <w:jc w:val="left"/>
            </w:pPr>
            <w:r>
              <w:t xml:space="preserve">Verified fact</w:t>
            </w:r>
          </w:p>
        </w:tc>
        <w:tc>
          <w:tcPr/>
          <w:p>
            <w:pPr>
              <w:pStyle w:val="Compact"/>
              <w:jc w:val="left"/>
            </w:pPr>
            <w:r>
              <w:t xml:space="preserve">A2-S013, A2-S016</w:t>
            </w:r>
          </w:p>
        </w:tc>
      </w:tr>
      <w:tr>
        <w:tc>
          <w:tcPr/>
          <w:p>
            <w:pPr>
              <w:pStyle w:val="Compact"/>
              <w:jc w:val="left"/>
            </w:pPr>
            <w:r>
              <w:t xml:space="preserve">Infrastructure cost</w:t>
            </w:r>
          </w:p>
        </w:tc>
        <w:tc>
          <w:tcPr/>
          <w:p>
            <w:pPr>
              <w:pStyle w:val="Compact"/>
              <w:jc w:val="left"/>
            </w:pPr>
            <w:r>
              <w:t xml:space="preserve">Dedicated (Vault) instances billed per instance-hour or month</w:t>
            </w:r>
          </w:p>
        </w:tc>
        <w:tc>
          <w:tcPr/>
          <w:p>
            <w:pPr>
              <w:pStyle w:val="Compact"/>
              <w:jc w:val="left"/>
            </w:pPr>
            <w:r>
              <w:t xml:space="preserve">Verified fact</w:t>
            </w:r>
          </w:p>
        </w:tc>
        <w:tc>
          <w:tcPr/>
          <w:p>
            <w:pPr>
              <w:pStyle w:val="Compact"/>
              <w:jc w:val="left"/>
            </w:pPr>
            <w:r>
              <w:t xml:space="preserve">A2-S016</w:t>
            </w:r>
          </w:p>
        </w:tc>
      </w:tr>
      <w:tr>
        <w:tc>
          <w:tcPr/>
          <w:p>
            <w:pPr>
              <w:pStyle w:val="Compact"/>
              <w:jc w:val="left"/>
            </w:pPr>
            <w:r>
              <w:t xml:space="preserve">Ecosystem</w:t>
            </w:r>
          </w:p>
        </w:tc>
        <w:tc>
          <w:tcPr/>
          <w:p>
            <w:pPr>
              <w:pStyle w:val="Compact"/>
              <w:jc w:val="left"/>
            </w:pPr>
            <w:r>
              <w:t xml:space="preserve">Available on Microsoft Foundry/Azure, Amazon SageMaker; LangChain integration</w:t>
            </w:r>
          </w:p>
        </w:tc>
        <w:tc>
          <w:tcPr/>
          <w:p>
            <w:pPr>
              <w:pStyle w:val="Compact"/>
              <w:jc w:val="left"/>
            </w:pPr>
            <w:r>
              <w:t xml:space="preserve">Verified fact</w:t>
            </w:r>
          </w:p>
        </w:tc>
        <w:tc>
          <w:tcPr/>
          <w:p>
            <w:pPr>
              <w:pStyle w:val="Compact"/>
              <w:jc w:val="left"/>
            </w:pPr>
            <w:r>
              <w:t xml:space="preserve">A2-S011, A2-S012</w:t>
            </w:r>
          </w:p>
        </w:tc>
      </w:tr>
      <w:tr>
        <w:tc>
          <w:tcPr/>
          <w:p>
            <w:pPr>
              <w:pStyle w:val="Compact"/>
              <w:jc w:val="left"/>
            </w:pPr>
            <w:r>
              <w:t xml:space="preserve">Adoption signals</w:t>
            </w:r>
          </w:p>
        </w:tc>
        <w:tc>
          <w:tcPr/>
          <w:p>
            <w:pPr>
              <w:pStyle w:val="Compact"/>
              <w:jc w:val="left"/>
            </w:pPr>
            <w:r>
              <w:t xml:space="preserve">Funding: US$500M at US$6.8B (August 2025); press reports (September 2026) of talks at a US$20B valuation (unconfirmed)</w:t>
            </w:r>
          </w:p>
        </w:tc>
        <w:tc>
          <w:tcPr/>
          <w:p>
            <w:pPr>
              <w:pStyle w:val="Compact"/>
              <w:jc w:val="left"/>
            </w:pPr>
            <w:r>
              <w:t xml:space="preserve">Verified fact</w:t>
            </w:r>
          </w:p>
        </w:tc>
        <w:tc>
          <w:tcPr/>
          <w:p>
            <w:pPr>
              <w:pStyle w:val="Compact"/>
              <w:jc w:val="left"/>
            </w:pPr>
            <w:r>
              <w:t xml:space="preserve">A2-S017, A2-S019</w:t>
            </w:r>
          </w:p>
        </w:tc>
      </w:tr>
      <w:tr>
        <w:tc>
          <w:tcPr/>
          <w:p>
            <w:pPr>
              <w:pStyle w:val="Compact"/>
              <w:jc w:val="left"/>
            </w:pPr>
            <w:r>
              <w:t xml:space="preserve">Maturity</w:t>
            </w:r>
          </w:p>
        </w:tc>
        <w:tc>
          <w:tcPr/>
          <w:p>
            <w:pPr>
              <w:pStyle w:val="Compact"/>
              <w:jc w:val="left"/>
            </w:pPr>
            <w:r>
              <w:t xml:space="preserve">Mature product line; frequent generations (Embed v4 2025, Rerank 4 Dec 2025, Embed 5 Sep 2026)</w:t>
            </w:r>
          </w:p>
        </w:tc>
        <w:tc>
          <w:tcPr/>
          <w:p>
            <w:pPr>
              <w:pStyle w:val="Compact"/>
              <w:jc w:val="left"/>
            </w:pPr>
            <w:r>
              <w:t xml:space="preserve">Verified fact</w:t>
            </w:r>
          </w:p>
        </w:tc>
        <w:tc>
          <w:tcPr/>
          <w:p>
            <w:pPr>
              <w:pStyle w:val="Compact"/>
              <w:jc w:val="left"/>
            </w:pPr>
            <w:r>
              <w:t xml:space="preserve">A2-S011, A2-S010, A2-S012</w:t>
            </w:r>
          </w:p>
        </w:tc>
      </w:tr>
      <w:tr>
        <w:tc>
          <w:tcPr/>
          <w:p>
            <w:pPr>
              <w:pStyle w:val="Compact"/>
              <w:jc w:val="left"/>
            </w:pPr>
            <w:r>
              <w:t xml:space="preserve">Deployment</w:t>
            </w:r>
          </w:p>
        </w:tc>
        <w:tc>
          <w:tcPr/>
          <w:p>
            <w:pPr>
              <w:pStyle w:val="Compact"/>
              <w:jc w:val="left"/>
            </w:pPr>
            <w:r>
              <w:t xml:space="preserve">saas: Yes; managed_cloud: Yes (Microsoft Foundry, Amazon SageMaker; Model Vault single-tenant); vpc_byoc: Yes (VPC deployment); private_cloud: Yes (Model Vault single-tenant); self_hosted: Yes (private deployment); on_prem: Yes</w:t>
            </w:r>
          </w:p>
        </w:tc>
        <w:tc>
          <w:tcPr/>
          <w:p>
            <w:pPr>
              <w:pStyle w:val="Compact"/>
            </w:pPr>
          </w:p>
        </w:tc>
        <w:tc>
          <w:tcPr/>
          <w:p>
            <w:pPr>
              <w:pStyle w:val="Compact"/>
            </w:pPr>
          </w:p>
        </w:tc>
      </w:tr>
    </w:tbl>
    <w:bookmarkEnd w:id="1258"/>
    <w:bookmarkStart w:id="1270" w:name="X6e3631ff15226695782ba4b283355bd6c046218"/>
    <w:p>
      <w:pPr>
        <w:pStyle w:val="Heading2"/>
      </w:pPr>
      <w:r>
        <w:t xml:space="preserve">Sentence Transformers (sentence-transformers library; SBERT.net) (</w:t>
      </w:r>
      <w:r>
        <w:rPr>
          <w:rStyle w:val="VerbatimChar"/>
        </w:rPr>
        <w:t xml:space="preserve">L7-sentence-transformers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SBERT – Sentence transformers</w:t>
      </w:r>
    </w:p>
    <w:p>
      <w:pPr>
        <w:pStyle w:val="BodyText"/>
      </w:pPr>
      <w:r>
        <w:rPr>
          <w:iCs/>
          <w:i/>
        </w:rPr>
        <w:t xml:space="preserve">Rationale:</w:t>
      </w:r>
      <w:r>
        <w:t xml:space="preserve"> </w:t>
      </w:r>
      <w:r>
        <w:t xml:space="preserve">The portable, self-hosted toolkit for embeddings, reranking, sparse and late interaction; the firm’s exit route and fine-tuning base.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dense, cross-encoder, sparse and multi-vector with fine-tuning; quality depends on the chosen model.</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enables in-estate serving and fine-tuning; no commercial support verified (capped at 4).</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Apache-2.0; SECURITY.md with private vulnerability reporting and CVE issuance through GitHub advisories (B-REV-S002); release signing not verified; inherits host controls.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on-prem and air-gap; no managed option of its own.</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Over 15,000 models on Hugging Face; many MTEB models load through it.</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Since 2019, regular 2026 releases, Hugging Face stewardship.</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compute and operations are the cost.</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and model-agnostic; stewarded by one company rather than a neutral foundation.</w:t>
            </w:r>
          </w:p>
        </w:tc>
      </w:tr>
      <w:tr>
        <w:tc>
          <w:tcPr/>
          <w:p>
            <w:pPr>
              <w:pStyle w:val="Compact"/>
              <w:jc w:val="left"/>
            </w:pPr>
            <w:r>
              <w:rPr>
                <w:bCs/>
                <w:b/>
              </w:rPr>
              <w:t xml:space="preserve">Total (generic / FS)</w:t>
            </w:r>
          </w:p>
        </w:tc>
        <w:tc>
          <w:tcPr/>
          <w:p>
            <w:pPr>
              <w:pStyle w:val="Compact"/>
              <w:jc w:val="right"/>
            </w:pPr>
            <w:r>
              <w:rPr>
                <w:bCs/>
                <w:b/>
              </w:rPr>
              <w:t xml:space="preserve">3.80 / 3.70</w:t>
            </w:r>
          </w:p>
        </w:tc>
        <w:tc>
          <w:tcPr/>
          <w:p>
            <w:pPr>
              <w:pStyle w:val="Compact"/>
            </w:pPr>
          </w:p>
        </w:tc>
      </w:tr>
    </w:tbl>
    <w:p>
      <w:pPr>
        <w:pStyle w:val="BodyText"/>
      </w:pPr>
      <w:r>
        <w:rPr>
          <w:iCs/>
          <w:i/>
        </w:rPr>
        <w:t xml:space="preserve">Evidence rules applied:</w:t>
      </w:r>
      <w:r>
        <w:t xml:space="preserve"> </w:t>
      </w:r>
      <w:r>
        <w:t xml:space="preserve">Rule 2 (self-hosted library): enterprise_readiness and security_compliance capped at 4; NPV cap not applied</w:t>
      </w:r>
    </w:p>
    <w:p>
      <w:pPr>
        <w:pStyle w:val="BodyText"/>
      </w:pPr>
      <w:r>
        <w:rPr>
          <w:bCs/>
          <w:b/>
        </w:rPr>
        <w:t xml:space="preserve">Capabilities.</w:t>
      </w:r>
      <w:r>
        <w:t xml:space="preserve"> </w:t>
      </w:r>
      <w:r>
        <w:t xml:space="preserve">Apache-2.0 Python library (6.1.0, 18 September 2026) for dense embeddings, Cross-Encoder rerankers, Sparse Encoders and Multi-Vector Encoders (ColBERT-style late interaction), with training and fine-tuning; over 15,000 pre-trained models on Hugging Face</w:t>
      </w:r>
      <w:r>
        <w:t xml:space="preserve"> </w:t>
      </w:r>
      <w:r>
        <w:rPr>
          <w:rStyle w:val="ClaimLabel"/>
        </w:rPr>
        <w:t xml:space="preserve">VF</w:t>
      </w:r>
      <w:r>
        <w:rPr>
          <w:rStyle w:val="FootnoteReference"/>
        </w:rPr>
        <w:footnoteReference w:id="1259"/>
      </w:r>
      <w:r>
        <w:t xml:space="preserve">. Maintained by Hugging Face</w:t>
      </w:r>
      <w:r>
        <w:t xml:space="preserve"> </w:t>
      </w:r>
      <w:r>
        <w:rPr>
          <w:rStyle w:val="ClaimLabel"/>
        </w:rPr>
        <w:t xml:space="preserve">VF</w:t>
      </w:r>
      <w:r>
        <w:rPr>
          <w:rStyle w:val="FootnoteReference"/>
        </w:rPr>
        <w:footnoteReference w:id="1263"/>
      </w:r>
      <w:r>
        <w:t xml:space="preserve">.</w:t>
      </w:r>
    </w:p>
    <w:p>
      <w:pPr>
        <w:pStyle w:val="BodyText"/>
      </w:pPr>
      <w:r>
        <w:rPr>
          <w:bCs/>
          <w:b/>
        </w:rPr>
        <w:t xml:space="preserve">Strengths</w:t>
      </w:r>
    </w:p>
    <w:p>
      <w:pPr>
        <w:numPr>
          <w:ilvl w:val="0"/>
          <w:numId w:val="1249"/>
        </w:numPr>
        <w:pStyle w:val="Compact"/>
      </w:pPr>
      <w:r>
        <w:t xml:space="preserve">One toolkit for the whole retrieval-optimisation layer: bi-encoder, cross-encoder, sparse and late interaction</w:t>
      </w:r>
      <w:r>
        <w:t xml:space="preserve"> </w:t>
      </w:r>
      <w:r>
        <w:rPr>
          <w:rStyle w:val="ClaimLabel"/>
        </w:rPr>
        <w:t xml:space="preserve">VF</w:t>
      </w:r>
      <w:r>
        <w:rPr>
          <w:rStyle w:val="FootnoteReference"/>
        </w:rPr>
        <w:footnoteReference w:id="1264"/>
      </w:r>
    </w:p>
    <w:p>
      <w:pPr>
        <w:numPr>
          <w:ilvl w:val="0"/>
          <w:numId w:val="1249"/>
        </w:numPr>
        <w:pStyle w:val="Compact"/>
      </w:pPr>
      <w:r>
        <w:t xml:space="preserve">Fine-tuning on in-domain pairs is the main route to domain adaptation without a vendor</w:t>
      </w:r>
      <w:r>
        <w:t xml:space="preserve"> </w:t>
      </w:r>
      <w:r>
        <w:rPr>
          <w:rStyle w:val="ClaimLabel"/>
        </w:rPr>
        <w:t xml:space="preserve">VF</w:t>
      </w:r>
      <w:r>
        <w:rPr>
          <w:rStyle w:val="FootnoteReference"/>
        </w:rPr>
        <w:footnoteReference w:id="1265"/>
      </w:r>
      <w:r>
        <w:t xml:space="preserve"> </w:t>
      </w:r>
      <w:r>
        <w:rPr>
          <w:rStyle w:val="ClaimLabel"/>
        </w:rPr>
        <w:t xml:space="preserve">AJ</w:t>
      </w:r>
    </w:p>
    <w:p>
      <w:pPr>
        <w:numPr>
          <w:ilvl w:val="0"/>
          <w:numId w:val="1249"/>
        </w:numPr>
        <w:pStyle w:val="Compact"/>
      </w:pPr>
      <w:r>
        <w:t xml:space="preserve">Model-agnostic and permissively licensed, so it is the natural exit route from any hosted embedding API</w:t>
      </w:r>
      <w:r>
        <w:t xml:space="preserve"> </w:t>
      </w:r>
      <w:r>
        <w:rPr>
          <w:rStyle w:val="ClaimLabel"/>
        </w:rPr>
        <w:t xml:space="preserve">AJ</w:t>
      </w:r>
    </w:p>
    <w:p>
      <w:pPr>
        <w:pStyle w:val="FirstParagraph"/>
      </w:pPr>
      <w:r>
        <w:rPr>
          <w:bCs/>
          <w:b/>
        </w:rPr>
        <w:t xml:space="preserve">Limitations and risks</w:t>
      </w:r>
    </w:p>
    <w:p>
      <w:pPr>
        <w:numPr>
          <w:ilvl w:val="0"/>
          <w:numId w:val="1250"/>
        </w:numPr>
        <w:pStyle w:val="Compact"/>
      </w:pPr>
      <w:r>
        <w:t xml:space="preserve">A library, not a model: quality depends on the model chosen and on the firm’s evaluation</w:t>
      </w:r>
      <w:r>
        <w:t xml:space="preserve"> </w:t>
      </w:r>
      <w:r>
        <w:rPr>
          <w:rStyle w:val="ClaimLabel"/>
        </w:rPr>
        <w:t xml:space="preserve">AJ</w:t>
      </w:r>
    </w:p>
    <w:p>
      <w:pPr>
        <w:numPr>
          <w:ilvl w:val="0"/>
          <w:numId w:val="1250"/>
        </w:numPr>
        <w:pStyle w:val="Compact"/>
      </w:pPr>
      <w:r>
        <w:t xml:space="preserve">No commercial support offer verified</w:t>
      </w:r>
      <w:r>
        <w:t xml:space="preserve"> </w:t>
      </w:r>
      <w:r>
        <w:rPr>
          <w:rStyle w:val="ClaimLabel"/>
        </w:rPr>
        <w:t xml:space="preserve">NPV</w:t>
      </w:r>
      <w:r>
        <w:t xml:space="preserve">; a security policy with private reporting and CVE issuance exists</w:t>
      </w:r>
      <w:r>
        <w:t xml:space="preserve"> </w:t>
      </w:r>
      <w:r>
        <w:rPr>
          <w:rStyle w:val="ClaimLabel"/>
        </w:rPr>
        <w:t xml:space="preserve">VF</w:t>
      </w:r>
      <w:r>
        <w:rPr>
          <w:rStyle w:val="FootnoteReference"/>
        </w:rPr>
        <w:footnoteReference w:id="1266"/>
      </w:r>
      <w:r>
        <w:t xml:space="preserve">, but release signing is not verified</w:t>
      </w:r>
      <w:r>
        <w:t xml:space="preserve"> </w:t>
      </w:r>
      <w:r>
        <w:rPr>
          <w:rStyle w:val="ClaimLabel"/>
        </w:rPr>
        <w:t xml:space="preserve">NPV</w:t>
      </w:r>
    </w:p>
    <w:p>
      <w:pPr>
        <w:numPr>
          <w:ilvl w:val="0"/>
          <w:numId w:val="1250"/>
        </w:numPr>
        <w:pStyle w:val="Compact"/>
      </w:pPr>
      <w:r>
        <w:t xml:space="preserve">Depends on Hugging Face stewardship and a small maintainer team</w:t>
      </w:r>
      <w:r>
        <w:t xml:space="preserve"> </w:t>
      </w:r>
      <w:r>
        <w:rPr>
          <w:rStyle w:val="ClaimLabel"/>
        </w:rPr>
        <w:t xml:space="preserve">AJ</w:t>
      </w:r>
    </w:p>
    <w:p>
      <w:pPr>
        <w:numPr>
          <w:ilvl w:val="0"/>
          <w:numId w:val="1250"/>
        </w:numPr>
        <w:pStyle w:val="Compact"/>
      </w:pPr>
      <w:r>
        <w:t xml:space="preserve">Model licences on the Hub vary; each model needs its own licence check (for example, Jina weights are CC-BY-NC-4.0)</w:t>
      </w:r>
      <w:r>
        <w:t xml:space="preserve"> </w:t>
      </w:r>
      <w:r>
        <w:rPr>
          <w:rStyle w:val="ClaimLabel"/>
        </w:rPr>
        <w:t xml:space="preserve">VF</w:t>
      </w:r>
      <w:r>
        <w:rPr>
          <w:rStyle w:val="FootnoteReference"/>
        </w:rPr>
        <w:footnoteReference w:id="1268"/>
      </w:r>
      <w:r>
        <w:t xml:space="preserve"> </w:t>
      </w:r>
      <w:r>
        <w:rPr>
          <w:rStyle w:val="ClaimLabel"/>
        </w:rPr>
        <w:t xml:space="preserve">AJ</w:t>
      </w:r>
    </w:p>
    <w:p>
      <w:pPr>
        <w:pStyle w:val="FirstParagraph"/>
      </w:pPr>
      <w:r>
        <w:rPr>
          <w:bCs/>
          <w:b/>
        </w:rPr>
        <w:t xml:space="preserve">Choose when</w:t>
      </w:r>
    </w:p>
    <w:p>
      <w:pPr>
        <w:numPr>
          <w:ilvl w:val="0"/>
          <w:numId w:val="1251"/>
        </w:numPr>
        <w:pStyle w:val="Compact"/>
      </w:pPr>
      <w:r>
        <w:t xml:space="preserve">Embeddings or reranking must run inside the firm’s estate, including air-gapped</w:t>
      </w:r>
    </w:p>
    <w:p>
      <w:pPr>
        <w:numPr>
          <w:ilvl w:val="0"/>
          <w:numId w:val="1251"/>
        </w:numPr>
        <w:pStyle w:val="Compact"/>
      </w:pPr>
      <w:r>
        <w:t xml:space="preserve">Domain fine-tuning or a reproducible, pinned retrieval stack is required</w:t>
      </w:r>
    </w:p>
    <w:p>
      <w:pPr>
        <w:pStyle w:val="FirstParagraph"/>
      </w:pPr>
      <w:r>
        <w:rPr>
          <w:bCs/>
          <w:b/>
        </w:rPr>
        <w:t xml:space="preserve">Avoid when</w:t>
      </w:r>
    </w:p>
    <w:p>
      <w:pPr>
        <w:numPr>
          <w:ilvl w:val="0"/>
          <w:numId w:val="1252"/>
        </w:numPr>
        <w:pStyle w:val="Compact"/>
      </w:pPr>
      <w:r>
        <w:t xml:space="preserve">There is no team to operate model serving, patching and evaluation</w:t>
      </w:r>
    </w:p>
    <w:p>
      <w:pPr>
        <w:numPr>
          <w:ilvl w:val="0"/>
          <w:numId w:val="1252"/>
        </w:numPr>
        <w:pStyle w:val="Compact"/>
      </w:pPr>
      <w:r>
        <w:t xml:space="preserve">A vendor SLA is mandatory for the retrieval path</w:t>
      </w:r>
    </w:p>
    <w:p>
      <w:pPr>
        <w:pStyle w:val="FirstParagraph"/>
      </w:pPr>
      <w:r>
        <w:rPr>
          <w:bCs/>
          <w:b/>
        </w:rPr>
        <w:t xml:space="preserve">Nearest competitors:</w:t>
      </w:r>
      <w:r>
        <w:t xml:space="preserve"> </w:t>
      </w:r>
      <w:r>
        <w:t xml:space="preserve">L7-nvidia-nemo-retriever, L7-qwen3-embedding, L7-cohere</w:t>
      </w:r>
    </w:p>
    <w:p>
      <w:pPr>
        <w:pStyle w:val="BodyText"/>
      </w:pPr>
      <w:r>
        <w:rPr>
          <w:bCs/>
          <w:b/>
        </w:rPr>
        <w:t xml:space="preserve">Regulated-FS note.</w:t>
      </w:r>
      <w:r>
        <w:t xml:space="preserve"> </w:t>
      </w:r>
      <w:r>
        <w:t xml:space="preserve">Inherits host controls: residency, access and logging are whatever the firm’s platform provides</w:t>
      </w:r>
      <w:r>
        <w:t xml:space="preserve"> </w:t>
      </w:r>
      <w:r>
        <w:rPr>
          <w:rStyle w:val="ClaimLabel"/>
        </w:rPr>
        <w:t xml:space="preserve">AJ</w:t>
      </w:r>
      <w:r>
        <w:t xml:space="preserve">. Pin library and model versions and record both in the evidence pack</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Hugging Face (maintainer Tom Aarsen); originally developed by UKP Lab, TU Darmstadt (author Nils Reimers)</w:t>
            </w:r>
          </w:p>
        </w:tc>
        <w:tc>
          <w:tcPr/>
          <w:p>
            <w:pPr>
              <w:pStyle w:val="Compact"/>
              <w:jc w:val="left"/>
            </w:pPr>
            <w:r>
              <w:t xml:space="preserve">Verified fact</w:t>
            </w:r>
          </w:p>
        </w:tc>
        <w:tc>
          <w:tcPr/>
          <w:p>
            <w:pPr>
              <w:pStyle w:val="Compact"/>
              <w:jc w:val="left"/>
            </w:pPr>
            <w:r>
              <w:t xml:space="preserve">A2-S029, A2-S028, V1-S092</w:t>
            </w:r>
          </w:p>
        </w:tc>
      </w:tr>
      <w:tr>
        <w:tc>
          <w:tcPr/>
          <w:p>
            <w:pPr>
              <w:pStyle w:val="Compact"/>
              <w:jc w:val="left"/>
            </w:pPr>
            <w:r>
              <w:t xml:space="preserve">Category</w:t>
            </w:r>
          </w:p>
        </w:tc>
        <w:tc>
          <w:tcPr/>
          <w:p>
            <w:pPr>
              <w:pStyle w:val="Compact"/>
              <w:jc w:val="left"/>
            </w:pPr>
            <w:r>
              <w:t xml:space="preserve">Open-source Python library for embedding, reranker (cross-encoder), sparse-encoder and multi-vector models</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Version / lineup</w:t>
            </w:r>
          </w:p>
        </w:tc>
        <w:tc>
          <w:tcPr/>
          <w:p>
            <w:pPr>
              <w:pStyle w:val="Compact"/>
              <w:jc w:val="left"/>
            </w:pPr>
            <w:r>
              <w:t xml:space="preserve">6.1.0, released 18 September 2026 (6.0.0 on 18 August 2026)</w:t>
            </w:r>
          </w:p>
        </w:tc>
        <w:tc>
          <w:tcPr/>
          <w:p>
            <w:pPr>
              <w:pStyle w:val="Compact"/>
              <w:jc w:val="left"/>
            </w:pPr>
            <w:r>
              <w:t xml:space="preserve">Verified fact</w:t>
            </w:r>
          </w:p>
        </w:tc>
        <w:tc>
          <w:tcPr/>
          <w:p>
            <w:pPr>
              <w:pStyle w:val="Compact"/>
              <w:jc w:val="left"/>
            </w:pPr>
            <w:r>
              <w:t xml:space="preserve">A2-S029, A2-S032</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A2-S029, A2-S028</w:t>
            </w:r>
          </w:p>
        </w:tc>
      </w:tr>
      <w:tr>
        <w:tc>
          <w:tcPr/>
          <w:p>
            <w:pPr>
              <w:pStyle w:val="Compact"/>
              <w:jc w:val="left"/>
            </w:pPr>
            <w:r>
              <w:t xml:space="preserve">Status events</w:t>
            </w:r>
          </w:p>
        </w:tc>
        <w:tc>
          <w:tcPr/>
          <w:p>
            <w:pPr>
              <w:pStyle w:val="Compact"/>
              <w:jc w:val="left"/>
            </w:pPr>
            <w:r>
              <w:t xml:space="preserve">Late 2023: Tom Aarsen took over maintainership; c. late 2025: project formally transitioned from UKP Lab to Hugging Face (date not confirmed); 18 August 2026: v6.0.0; 18 September 2026: v6.1.0</w:t>
            </w:r>
          </w:p>
        </w:tc>
        <w:tc>
          <w:tcPr/>
          <w:p>
            <w:pPr>
              <w:pStyle w:val="Compact"/>
              <w:jc w:val="left"/>
            </w:pPr>
            <w:r>
              <w:t xml:space="preserve">Verified fact</w:t>
            </w:r>
          </w:p>
        </w:tc>
        <w:tc>
          <w:tcPr/>
          <w:p>
            <w:pPr>
              <w:pStyle w:val="Compact"/>
              <w:jc w:val="left"/>
            </w:pPr>
            <w:r>
              <w:t xml:space="preserve">A2-S028, A2-S032, V1-S092</w:t>
            </w:r>
          </w:p>
        </w:tc>
      </w:tr>
      <w:tr>
        <w:tc>
          <w:tcPr/>
          <w:p>
            <w:pPr>
              <w:pStyle w:val="Compact"/>
              <w:jc w:val="left"/>
            </w:pPr>
            <w:r>
              <w:t xml:space="preserve">Strategic direction</w:t>
            </w:r>
          </w:p>
        </w:tc>
        <w:tc>
          <w:tcPr/>
          <w:p>
            <w:pPr>
              <w:pStyle w:val="Compact"/>
              <w:jc w:val="left"/>
            </w:pPr>
            <w:r>
              <w:t xml:space="preserve">Broadening from dense embeddings to Cross-Encoder rerankers (v4), Sparse Encoders (v5) and Multi-Vector Encoders for ColBERT-style late interaction (v6)</w:t>
            </w:r>
          </w:p>
        </w:tc>
        <w:tc>
          <w:tcPr/>
          <w:p>
            <w:pPr>
              <w:pStyle w:val="Compact"/>
              <w:jc w:val="left"/>
            </w:pPr>
            <w:r>
              <w:t xml:space="preserve">Verified fact</w:t>
            </w:r>
          </w:p>
        </w:tc>
        <w:tc>
          <w:tcPr/>
          <w:p>
            <w:pPr>
              <w:pStyle w:val="Compact"/>
              <w:jc w:val="left"/>
            </w:pPr>
            <w:r>
              <w:t xml:space="preserve">A2-S028, A2-S029</w:t>
            </w:r>
          </w:p>
        </w:tc>
      </w:tr>
      <w:tr>
        <w:tc>
          <w:tcPr/>
          <w:p>
            <w:pPr>
              <w:pStyle w:val="Compact"/>
              <w:jc w:val="left"/>
            </w:pPr>
            <w:r>
              <w:t xml:space="preserve">What it does</w:t>
            </w:r>
          </w:p>
        </w:tc>
        <w:tc>
          <w:tcPr/>
          <w:p>
            <w:pPr>
              <w:pStyle w:val="Compact"/>
              <w:jc w:val="left"/>
            </w:pPr>
            <w:r>
              <w:t xml:space="preserve">Computes embeddings, cross-encoder similarity scores, sparse embeddings and token-level multi-vector embeddings, and trains/fine-tunes such models; over 15,000 pre-trained models on Hugging Face.</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Stack position</w:t>
            </w:r>
          </w:p>
        </w:tc>
        <w:tc>
          <w:tcPr/>
          <w:p>
            <w:pPr>
              <w:pStyle w:val="Compact"/>
              <w:jc w:val="left"/>
            </w:pPr>
            <w:r>
              <w:t xml:space="preserve">L7 tooling (library/runtime for self-hosted models), not a hosted model; complements rather than competes with API vendors.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library; models from Hugging Face Hub</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Dependencies</w:t>
            </w:r>
          </w:p>
        </w:tc>
        <w:tc>
          <w:tcPr/>
          <w:p>
            <w:pPr>
              <w:pStyle w:val="Compact"/>
              <w:jc w:val="left"/>
            </w:pPr>
            <w:r>
              <w:t xml:space="preserve">Python &gt;=3.10; PyTorch/transformers ecosystem; optional image and audio extras</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Certifications</w:t>
            </w:r>
          </w:p>
        </w:tc>
        <w:tc>
          <w:tcPr/>
          <w:p>
            <w:pPr>
              <w:pStyle w:val="Compact"/>
              <w:jc w:val="left"/>
            </w:pPr>
            <w:r>
              <w:t xml:space="preserve">Not applicable (open-source library)</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applicable (runs in customer environment)</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 (Apache-2.0)</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Infrastructure cost</w:t>
            </w:r>
          </w:p>
        </w:tc>
        <w:tc>
          <w:tcPr/>
          <w:p>
            <w:pPr>
              <w:pStyle w:val="Compact"/>
              <w:jc w:val="left"/>
            </w:pPr>
            <w:r>
              <w:t xml:space="preserve">CPU/GPU compute for inference and fine-tuning; cost scales with model size and corpus volume</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Hugging Face Hub; many MTEB leaderboard models load via the library</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Adoption signals</w:t>
            </w:r>
          </w:p>
        </w:tc>
        <w:tc>
          <w:tcPr/>
          <w:p>
            <w:pPr>
              <w:pStyle w:val="Compact"/>
              <w:jc w:val="left"/>
            </w:pPr>
            <w:r>
              <w:t xml:space="preserve">Over 15,000 pre-trained Sentence Transformers models on Hugging Face</w:t>
            </w:r>
          </w:p>
        </w:tc>
        <w:tc>
          <w:tcPr/>
          <w:p>
            <w:pPr>
              <w:pStyle w:val="Compact"/>
              <w:jc w:val="left"/>
            </w:pPr>
            <w:r>
              <w:t xml:space="preserve">Verified fact</w:t>
            </w:r>
          </w:p>
        </w:tc>
        <w:tc>
          <w:tcPr/>
          <w:p>
            <w:pPr>
              <w:pStyle w:val="Compact"/>
              <w:jc w:val="left"/>
            </w:pPr>
            <w:r>
              <w:t xml:space="preserve">A2-S029</w:t>
            </w:r>
          </w:p>
        </w:tc>
      </w:tr>
      <w:tr>
        <w:tc>
          <w:tcPr/>
          <w:p>
            <w:pPr>
              <w:pStyle w:val="Compact"/>
              <w:jc w:val="left"/>
            </w:pPr>
            <w:r>
              <w:t xml:space="preserve">Maturity</w:t>
            </w:r>
          </w:p>
        </w:tc>
        <w:tc>
          <w:tcPr/>
          <w:p>
            <w:pPr>
              <w:pStyle w:val="Compact"/>
              <w:jc w:val="left"/>
            </w:pPr>
            <w:r>
              <w:t xml:space="preserve">Introduced 2019; eight releases between May and September 2026</w:t>
            </w:r>
          </w:p>
        </w:tc>
        <w:tc>
          <w:tcPr/>
          <w:p>
            <w:pPr>
              <w:pStyle w:val="Compact"/>
              <w:jc w:val="left"/>
            </w:pPr>
            <w:r>
              <w:t xml:space="preserve">Verified fact</w:t>
            </w:r>
          </w:p>
        </w:tc>
        <w:tc>
          <w:tcPr/>
          <w:p>
            <w:pPr>
              <w:pStyle w:val="Compact"/>
              <w:jc w:val="left"/>
            </w:pPr>
            <w:r>
              <w:t xml:space="preserve">A2-S028, A2-S032</w:t>
            </w:r>
          </w:p>
        </w:tc>
      </w:tr>
      <w:tr>
        <w:tc>
          <w:tcPr/>
          <w:p>
            <w:pPr>
              <w:pStyle w:val="Compact"/>
              <w:jc w:val="left"/>
            </w:pPr>
            <w:r>
              <w:t xml:space="preserve">Deployment</w:t>
            </w:r>
          </w:p>
        </w:tc>
        <w:tc>
          <w:tcPr/>
          <w:p>
            <w:pPr>
              <w:pStyle w:val="Compact"/>
              <w:jc w:val="left"/>
            </w:pPr>
            <w:r>
              <w:t xml:space="preserve">saas: No (library); managed_cloud: Not publicly verified; vpc_byoc: Not publicly verified; private_cloud: Not publicly verified; self_hosted: Yes; on_prem: Yes</w:t>
            </w:r>
          </w:p>
        </w:tc>
        <w:tc>
          <w:tcPr/>
          <w:p>
            <w:pPr>
              <w:pStyle w:val="Compact"/>
            </w:pPr>
          </w:p>
        </w:tc>
        <w:tc>
          <w:tcPr/>
          <w:p>
            <w:pPr>
              <w:pStyle w:val="Compact"/>
            </w:pPr>
          </w:p>
        </w:tc>
      </w:tr>
    </w:tbl>
    <w:bookmarkEnd w:id="1270"/>
    <w:bookmarkStart w:id="1294" w:name="Xa19c7ee6fbcc80c931a166786c97e1c148b7f12"/>
    <w:p>
      <w:pPr>
        <w:pStyle w:val="Heading2"/>
      </w:pPr>
      <w:r>
        <w:t xml:space="preserve">Gemini Embedding 2 (model id gemini-embedding-2) (</w:t>
      </w:r>
      <w:r>
        <w:rPr>
          <w:rStyle w:val="VerbatimChar"/>
        </w:rPr>
        <w:t xml:space="preserve">L7-gemini-embedding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Gemini – Embedding 2</w:t>
      </w:r>
    </w:p>
    <w:p>
      <w:pPr>
        <w:pStyle w:val="BodyText"/>
      </w:pPr>
      <w:r>
        <w:rPr>
          <w:iCs/>
          <w:i/>
        </w:rPr>
        <w:t xml:space="preserve">Rationale:</w:t>
      </w:r>
      <w:r>
        <w:t xml:space="preserve"> </w:t>
      </w:r>
      <w:r>
        <w:t xml:space="preserve">Strategic, conditional: where Google Cloud is your primary cloud (CP3 Q2, rubric rule 10), consumed through Vertex AI. Google’s lead embedding model and the leading multimodal option; not where UK-only processing is mandatory, because the eu multi-region excludes the UK</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Multimodal, multilingual, Matryoshka 128-3,072; task types unsupported; Google’s reranker is the separate Vertex ranking API (B-REV-S026).</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Consumed through Google Cloud Vertex AI: IAM predefined, custom and endpoint-level roles, Cloud Audit Logs (Data Access logs for predict calls must be enabled) and SAML/OIDC federation verified at platform level</w:t>
            </w:r>
            <w:r>
              <w:t xml:space="preserve"> </w:t>
            </w:r>
            <w:r>
              <w:rPr>
                <w:rStyle w:val="ClaimLabel"/>
              </w:rPr>
              <w:t xml:space="preserve">VF</w:t>
            </w:r>
            <w:r>
              <w:rPr>
                <w:rStyle w:val="FootnoteReference"/>
              </w:rPr>
              <w:footnoteReference w:id="1271"/>
            </w:r>
            <w:r>
              <w:t xml:space="preserve">; rule 6 (CP2 Q1) presumes platform controls, and no product-specific gap is evidenced, so 4; platform controls presumed (CP2 Q1); confirm per service. Not 5: SCIM and support terms are not evidenced.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Strong platform certifications including ISO 42001 and FedRAMP High; generative AI on the platform supports CMEK, VPC-SC and data residency (B-REV-S009), but per-model scope for embedding calls is not confirmed, so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Gemini API and Vertex AI only (global, us, eu); no private or self-hosted route.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Google platform integration and one named adopter (Box);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since April 2026 (about 5.5 months); pricing pages lagged the GA status.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text pricing above peers; multimodal priced per modality.</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hosted API plus Google platform coupling; re-embedding to switch.</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iCs/>
          <w:i/>
        </w:rPr>
        <w:t xml:space="preserve">Evidence rules applied:</w:t>
      </w:r>
      <w:r>
        <w:t xml:space="preserve"> </w:t>
      </w:r>
      <w:r>
        <w:t xml:space="preserve">NPV cap lifted at CP2 review (8 October 2026): platform IAM, Cloud Audit Logs and federated SSO verified (B-REV-S007, S008, S012); Rule 6 (CP2 Q1, hyperscaler presumption) applied at CP2 rework: enterprise_readiness 3 -&gt; 4; platform controls presumed (CP2 Q1); confirm per service; Rule 8 (CP2 Q4) confirmed: platform-level certifications with per-model scope not confirmed, security_compliance 4</w:t>
      </w:r>
    </w:p>
    <w:p>
      <w:pPr>
        <w:pStyle w:val="BodyText"/>
      </w:pPr>
      <w:r>
        <w:rPr>
          <w:bCs/>
          <w:b/>
        </w:rPr>
        <w:t xml:space="preserve">Capabilities.</w:t>
      </w:r>
      <w:r>
        <w:t xml:space="preserve"> </w:t>
      </w:r>
      <w:r>
        <w:t xml:space="preserve">gemini-embedding-2 (GA 22 April 2026): one embedding space for text, images, video, audio and PDFs across 100+ languages; 8,192 text tokens; Matryoshka output 128-3,072 dims</w:t>
      </w:r>
      <w:r>
        <w:t xml:space="preserve"> </w:t>
      </w:r>
      <w:r>
        <w:rPr>
          <w:rStyle w:val="ClaimLabel"/>
        </w:rPr>
        <w:t xml:space="preserve">VF</w:t>
      </w:r>
      <w:r>
        <w:rPr>
          <w:rStyle w:val="FootnoteReference"/>
        </w:rPr>
        <w:footnoteReference w:id="1275"/>
      </w:r>
      <w:r>
        <w:t xml:space="preserve">. Hosted on the Gemini API and Vertex AI (being renamed Gemini Enterprise Agent Platform)</w:t>
      </w:r>
      <w:r>
        <w:t xml:space="preserve"> </w:t>
      </w:r>
      <w:r>
        <w:rPr>
          <w:rStyle w:val="ClaimLabel"/>
        </w:rPr>
        <w:t xml:space="preserve">VF</w:t>
      </w:r>
      <w:r>
        <w:rPr>
          <w:rStyle w:val="FootnoteReference"/>
        </w:rPr>
        <w:footnoteReference w:id="1278"/>
      </w:r>
      <w:r>
        <w:t xml:space="preserve">.</w:t>
      </w:r>
    </w:p>
    <w:p>
      <w:pPr>
        <w:pStyle w:val="BodyText"/>
      </w:pPr>
      <w:r>
        <w:rPr>
          <w:bCs/>
          <w:b/>
        </w:rPr>
        <w:t xml:space="preserve">Strengths</w:t>
      </w:r>
    </w:p>
    <w:p>
      <w:pPr>
        <w:numPr>
          <w:ilvl w:val="0"/>
          <w:numId w:val="1253"/>
        </w:numPr>
        <w:pStyle w:val="Compact"/>
      </w:pPr>
      <w:r>
        <w:t xml:space="preserve">Natively multimodal with Matryoshka dimensions, useful for scanned documents and charts</w:t>
      </w:r>
      <w:r>
        <w:t xml:space="preserve"> </w:t>
      </w:r>
      <w:r>
        <w:rPr>
          <w:rStyle w:val="ClaimLabel"/>
        </w:rPr>
        <w:t xml:space="preserve">VF</w:t>
      </w:r>
      <w:r>
        <w:rPr>
          <w:rStyle w:val="FootnoteReference"/>
        </w:rPr>
        <w:footnoteReference w:id="1280"/>
      </w:r>
    </w:p>
    <w:p>
      <w:pPr>
        <w:numPr>
          <w:ilvl w:val="0"/>
          <w:numId w:val="1253"/>
        </w:numPr>
        <w:pStyle w:val="Compact"/>
      </w:pPr>
      <w:r>
        <w:t xml:space="preserve">Platform certifications for Generative AI on Vertex AI: SOC 2, ISO/IEC 27001, ISO/IEC 42001, HIPAA, FedRAMP High</w:t>
      </w:r>
      <w:r>
        <w:t xml:space="preserve"> </w:t>
      </w:r>
      <w:r>
        <w:rPr>
          <w:rStyle w:val="ClaimLabel"/>
        </w:rPr>
        <w:t xml:space="preserve">VF</w:t>
      </w:r>
      <w:r>
        <w:rPr>
          <w:rStyle w:val="FootnoteReference"/>
        </w:rPr>
        <w:footnoteReference w:id="1281"/>
      </w:r>
    </w:p>
    <w:p>
      <w:pPr>
        <w:numPr>
          <w:ilvl w:val="0"/>
          <w:numId w:val="1253"/>
        </w:numPr>
        <w:pStyle w:val="Compact"/>
      </w:pPr>
      <w:r>
        <w:t xml:space="preserve">‘</w:t>
      </w:r>
      <w:r>
        <w:t xml:space="preserve">eu</w:t>
      </w:r>
      <w:r>
        <w:t xml:space="preserve">’</w:t>
      </w:r>
      <w:r>
        <w:t xml:space="preserve"> </w:t>
      </w:r>
      <w:r>
        <w:t xml:space="preserve">multi-region endpoint keeps data in EU member states</w:t>
      </w:r>
      <w:r>
        <w:t xml:space="preserve"> </w:t>
      </w:r>
      <w:r>
        <w:rPr>
          <w:rStyle w:val="ClaimLabel"/>
        </w:rPr>
        <w:t xml:space="preserve">VF</w:t>
      </w:r>
      <w:r>
        <w:rPr>
          <w:rStyle w:val="FootnoteReference"/>
        </w:rPr>
        <w:footnoteReference w:id="1282"/>
      </w:r>
      <w:r>
        <w:t xml:space="preserve">; Batch at 50% of standard price</w:t>
      </w:r>
      <w:r>
        <w:t xml:space="preserve"> </w:t>
      </w:r>
      <w:r>
        <w:rPr>
          <w:rStyle w:val="ClaimLabel"/>
        </w:rPr>
        <w:t xml:space="preserve">VF</w:t>
      </w:r>
      <w:r>
        <w:rPr>
          <w:rStyle w:val="FootnoteReference"/>
        </w:rPr>
        <w:footnoteReference w:id="1283"/>
      </w:r>
    </w:p>
    <w:p>
      <w:pPr>
        <w:pStyle w:val="FirstParagraph"/>
      </w:pPr>
      <w:r>
        <w:rPr>
          <w:bCs/>
          <w:b/>
        </w:rPr>
        <w:t xml:space="preserve">Limitations and risks</w:t>
      </w:r>
    </w:p>
    <w:p>
      <w:pPr>
        <w:numPr>
          <w:ilvl w:val="0"/>
          <w:numId w:val="1254"/>
        </w:numPr>
        <w:pStyle w:val="Compact"/>
      </w:pPr>
      <w:r>
        <w:t xml:space="preserve">EU multi-region excludes the UK and Switzerland</w:t>
      </w:r>
      <w:r>
        <w:t xml:space="preserve"> </w:t>
      </w:r>
      <w:r>
        <w:rPr>
          <w:rStyle w:val="ClaimLabel"/>
        </w:rPr>
        <w:t xml:space="preserve">VF</w:t>
      </w:r>
      <w:r>
        <w:rPr>
          <w:rStyle w:val="FootnoteReference"/>
        </w:rPr>
        <w:footnoteReference w:id="1284"/>
      </w:r>
    </w:p>
    <w:p>
      <w:pPr>
        <w:numPr>
          <w:ilvl w:val="0"/>
          <w:numId w:val="1254"/>
        </w:numPr>
        <w:pStyle w:val="Compact"/>
      </w:pPr>
      <w:r>
        <w:t xml:space="preserve">Per-model certification coverage and CMEK applicability for embedding calls not confirmed</w:t>
      </w:r>
      <w:r>
        <w:t xml:space="preserve"> </w:t>
      </w:r>
      <w:r>
        <w:rPr>
          <w:rStyle w:val="ClaimLabel"/>
        </w:rPr>
        <w:t xml:space="preserve">VF</w:t>
      </w:r>
      <w:r>
        <w:rPr>
          <w:rStyle w:val="FootnoteReference"/>
        </w:rPr>
        <w:footnoteReference w:id="1285"/>
      </w:r>
    </w:p>
    <w:p>
      <w:pPr>
        <w:numPr>
          <w:ilvl w:val="0"/>
          <w:numId w:val="1254"/>
        </w:numPr>
        <w:pStyle w:val="Compact"/>
      </w:pPr>
      <w:r>
        <w:t xml:space="preserve">Hosted only, no weights; coupling to Google platform services (File Search, Memory Bank)</w:t>
      </w:r>
      <w:r>
        <w:t xml:space="preserve"> </w:t>
      </w:r>
      <w:r>
        <w:rPr>
          <w:rStyle w:val="ClaimLabel"/>
        </w:rPr>
        <w:t xml:space="preserve">AJ</w:t>
      </w:r>
    </w:p>
    <w:p>
      <w:pPr>
        <w:numPr>
          <w:ilvl w:val="0"/>
          <w:numId w:val="1254"/>
        </w:numPr>
        <w:pStyle w:val="Compact"/>
      </w:pPr>
      <w:r>
        <w:t xml:space="preserve">task_type parameter not supported</w:t>
      </w:r>
      <w:r>
        <w:t xml:space="preserve"> </w:t>
      </w:r>
      <w:r>
        <w:rPr>
          <w:rStyle w:val="ClaimLabel"/>
        </w:rPr>
        <w:t xml:space="preserve">VF</w:t>
      </w:r>
      <w:r>
        <w:rPr>
          <w:rStyle w:val="FootnoteReference"/>
        </w:rPr>
        <w:footnoteReference w:id="1286"/>
      </w:r>
      <w:r>
        <w:t xml:space="preserve">; Google’s reranker is a separate service, the Vertex ranking API (semantic-ranker models; version 005 in preview from 1 September 2026)</w:t>
      </w:r>
      <w:r>
        <w:t xml:space="preserve"> </w:t>
      </w:r>
      <w:r>
        <w:rPr>
          <w:rStyle w:val="ClaimLabel"/>
        </w:rPr>
        <w:t xml:space="preserve">VF</w:t>
      </w:r>
      <w:r>
        <w:rPr>
          <w:rStyle w:val="FootnoteReference"/>
        </w:rPr>
        <w:footnoteReference w:id="1287"/>
      </w:r>
    </w:p>
    <w:p>
      <w:pPr>
        <w:numPr>
          <w:ilvl w:val="0"/>
          <w:numId w:val="1254"/>
        </w:numPr>
        <w:pStyle w:val="Compact"/>
      </w:pPr>
      <w:r>
        <w:t xml:space="preserve">Text price US$0.20 per 1M tokens is higher than most hosted peers (as of 7 October 2026)</w:t>
      </w:r>
      <w:r>
        <w:t xml:space="preserve"> </w:t>
      </w:r>
      <w:r>
        <w:rPr>
          <w:rStyle w:val="ClaimLabel"/>
        </w:rPr>
        <w:t xml:space="preserve">VF</w:t>
      </w:r>
      <w:r>
        <w:rPr>
          <w:rStyle w:val="FootnoteReference"/>
        </w:rPr>
        <w:footnoteReference w:id="1289"/>
      </w:r>
    </w:p>
    <w:p>
      <w:pPr>
        <w:pStyle w:val="FirstParagraph"/>
      </w:pPr>
      <w:r>
        <w:rPr>
          <w:bCs/>
          <w:b/>
        </w:rPr>
        <w:t xml:space="preserve">Choose when</w:t>
      </w:r>
    </w:p>
    <w:p>
      <w:pPr>
        <w:numPr>
          <w:ilvl w:val="0"/>
          <w:numId w:val="1255"/>
        </w:numPr>
        <w:pStyle w:val="Compact"/>
      </w:pPr>
      <w:r>
        <w:t xml:space="preserve">The estate is Google Cloud-centred and EU processing is sufficient</w:t>
      </w:r>
    </w:p>
    <w:p>
      <w:pPr>
        <w:numPr>
          <w:ilvl w:val="0"/>
          <w:numId w:val="1255"/>
        </w:numPr>
        <w:pStyle w:val="Compact"/>
      </w:pPr>
      <w:r>
        <w:t xml:space="preserve">Retrieval must span images, audio, video or PDF pages in one vector space</w:t>
      </w:r>
    </w:p>
    <w:p>
      <w:pPr>
        <w:pStyle w:val="FirstParagraph"/>
      </w:pPr>
      <w:r>
        <w:rPr>
          <w:bCs/>
          <w:b/>
        </w:rPr>
        <w:t xml:space="preserve">Avoid when</w:t>
      </w:r>
    </w:p>
    <w:p>
      <w:pPr>
        <w:numPr>
          <w:ilvl w:val="0"/>
          <w:numId w:val="1256"/>
        </w:numPr>
        <w:pStyle w:val="Compact"/>
      </w:pPr>
      <w:r>
        <w:t xml:space="preserve">UK processing is mandatory</w:t>
      </w:r>
    </w:p>
    <w:p>
      <w:pPr>
        <w:numPr>
          <w:ilvl w:val="0"/>
          <w:numId w:val="1256"/>
        </w:numPr>
        <w:pStyle w:val="Compact"/>
      </w:pPr>
      <w:r>
        <w:t xml:space="preserve">Self-hosting or an exit route that keeps the same vectors is required</w:t>
      </w:r>
    </w:p>
    <w:p>
      <w:pPr>
        <w:pStyle w:val="FirstParagraph"/>
      </w:pPr>
      <w:r>
        <w:rPr>
          <w:bCs/>
          <w:b/>
        </w:rPr>
        <w:t xml:space="preserve">Nearest competitors:</w:t>
      </w:r>
      <w:r>
        <w:t xml:space="preserve"> </w:t>
      </w:r>
      <w:r>
        <w:t xml:space="preserve">L7-cohere, L7-voyage, L7-jina, L7-openai</w:t>
      </w:r>
    </w:p>
    <w:p>
      <w:pPr>
        <w:pStyle w:val="BodyText"/>
      </w:pPr>
      <w:r>
        <w:rPr>
          <w:bCs/>
          <w:b/>
        </w:rPr>
        <w:t xml:space="preserve">Regulated-FS note.</w:t>
      </w:r>
      <w:r>
        <w:t xml:space="preserve"> </w:t>
      </w:r>
      <w:r>
        <w:t xml:space="preserve">Google Cloud EMEA Limited is a designated DORA CTPP and UK CTP</w:t>
      </w:r>
      <w:r>
        <w:t xml:space="preserve"> </w:t>
      </w:r>
      <w:r>
        <w:rPr>
          <w:rStyle w:val="ClaimLabel"/>
        </w:rPr>
        <w:t xml:space="preserve">VF</w:t>
      </w:r>
      <w:r>
        <w:rPr>
          <w:rStyle w:val="FootnoteReference"/>
        </w:rPr>
        <w:footnoteReference w:id="1290"/>
      </w:r>
      <w:r>
        <w:t xml:space="preserve">; consuming the model through Vertex AI places it with a designated provider, which does not remove the firm’s own outsourcing duties</w:t>
      </w:r>
      <w:r>
        <w:t xml:space="preserve"> </w:t>
      </w:r>
      <w:r>
        <w:rPr>
          <w:rStyle w:val="ClaimLabel"/>
        </w:rPr>
        <w:t xml:space="preserve">AJ</w:t>
      </w:r>
      <w:r>
        <w:t xml:space="preserve">. The</w:t>
      </w:r>
      <w:r>
        <w:t xml:space="preserve"> </w:t>
      </w:r>
      <w:r>
        <w:t xml:space="preserve">‘</w:t>
      </w:r>
      <w:r>
        <w:t xml:space="preserve">eu</w:t>
      </w:r>
      <w:r>
        <w:t xml:space="preserve">’</w:t>
      </w:r>
      <w:r>
        <w:t xml:space="preserve"> </w:t>
      </w:r>
      <w:r>
        <w:t xml:space="preserve">endpoint does not cover the UK</w:t>
      </w:r>
      <w:r>
        <w:t xml:space="preserve"> </w:t>
      </w:r>
      <w:r>
        <w:rPr>
          <w:rStyle w:val="ClaimLabel"/>
        </w:rPr>
        <w:t xml:space="preserve">VF</w:t>
      </w:r>
      <w:r>
        <w:rPr>
          <w:rStyle w:val="FootnoteReference"/>
        </w:rPr>
        <w:footnoteReference w:id="1293"/>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(Google DeepMind / Google Cloud)</w:t>
            </w:r>
          </w:p>
        </w:tc>
        <w:tc>
          <w:tcPr/>
          <w:p>
            <w:pPr>
              <w:pStyle w:val="Compact"/>
              <w:jc w:val="left"/>
            </w:pPr>
            <w:r>
              <w:t xml:space="preserve">Verified fact</w:t>
            </w:r>
          </w:p>
        </w:tc>
        <w:tc>
          <w:tcPr/>
          <w:p>
            <w:pPr>
              <w:pStyle w:val="Compact"/>
              <w:jc w:val="left"/>
            </w:pPr>
            <w:r>
              <w:t xml:space="preserve">A2-S004</w:t>
            </w:r>
          </w:p>
        </w:tc>
      </w:tr>
      <w:tr>
        <w:tc>
          <w:tcPr/>
          <w:p>
            <w:pPr>
              <w:pStyle w:val="Compact"/>
              <w:jc w:val="left"/>
            </w:pPr>
            <w:r>
              <w:t xml:space="preserve">Category</w:t>
            </w:r>
          </w:p>
        </w:tc>
        <w:tc>
          <w:tcPr/>
          <w:p>
            <w:pPr>
              <w:pStyle w:val="Compact"/>
              <w:jc w:val="left"/>
            </w:pPr>
            <w:r>
              <w:t xml:space="preserve">Hosted multimodal embedding model API</w:t>
            </w:r>
          </w:p>
        </w:tc>
        <w:tc>
          <w:tcPr/>
          <w:p>
            <w:pPr>
              <w:pStyle w:val="Compact"/>
              <w:jc w:val="left"/>
            </w:pPr>
            <w:r>
              <w:t xml:space="preserve">Verified fact</w:t>
            </w:r>
          </w:p>
        </w:tc>
        <w:tc>
          <w:tcPr/>
          <w:p>
            <w:pPr>
              <w:pStyle w:val="Compact"/>
              <w:jc w:val="left"/>
            </w:pPr>
            <w:r>
              <w:t xml:space="preserve">A2-S004, A2-S005</w:t>
            </w:r>
          </w:p>
        </w:tc>
      </w:tr>
      <w:tr>
        <w:tc>
          <w:tcPr/>
          <w:p>
            <w:pPr>
              <w:pStyle w:val="Compact"/>
              <w:jc w:val="left"/>
            </w:pPr>
            <w:r>
              <w:t xml:space="preserve">Version / lineup</w:t>
            </w:r>
          </w:p>
        </w:tc>
        <w:tc>
          <w:tcPr/>
          <w:p>
            <w:pPr>
              <w:pStyle w:val="Compact"/>
              <w:jc w:val="left"/>
            </w:pPr>
            <w:r>
              <w:t xml:space="preserve">gemini-embedding-2: preview 10 March 2026 (gemini-embedding-2-preview), GA 22 April 2026; text-only gemini-embedding-001 remains available</w:t>
            </w:r>
          </w:p>
        </w:tc>
        <w:tc>
          <w:tcPr/>
          <w:p>
            <w:pPr>
              <w:pStyle w:val="Compact"/>
              <w:jc w:val="left"/>
            </w:pPr>
            <w:r>
              <w:t xml:space="preserve">Verified fact</w:t>
            </w:r>
          </w:p>
        </w:tc>
        <w:tc>
          <w:tcPr/>
          <w:p>
            <w:pPr>
              <w:pStyle w:val="Compact"/>
              <w:jc w:val="left"/>
            </w:pPr>
            <w:r>
              <w:t xml:space="preserve">A2-S004, A2-S005, A2-S039, V1-S073</w:t>
            </w:r>
          </w:p>
        </w:tc>
      </w:tr>
      <w:tr>
        <w:tc>
          <w:tcPr/>
          <w:p>
            <w:pPr>
              <w:pStyle w:val="Compact"/>
              <w:jc w:val="left"/>
            </w:pPr>
            <w:r>
              <w:t xml:space="preserve">Licence</w:t>
            </w:r>
          </w:p>
        </w:tc>
        <w:tc>
          <w:tcPr/>
          <w:p>
            <w:pPr>
              <w:pStyle w:val="Compact"/>
              <w:jc w:val="left"/>
            </w:pPr>
            <w:r>
              <w:t xml:space="preserve">Proprietary; hosted API only (Gemini API and Vertex AI / Gemini Enterprise Agent Platform)</w:t>
            </w:r>
          </w:p>
        </w:tc>
        <w:tc>
          <w:tcPr/>
          <w:p>
            <w:pPr>
              <w:pStyle w:val="Compact"/>
              <w:jc w:val="left"/>
            </w:pPr>
            <w:r>
              <w:t xml:space="preserve">Verified fact</w:t>
            </w:r>
          </w:p>
        </w:tc>
        <w:tc>
          <w:tcPr/>
          <w:p>
            <w:pPr>
              <w:pStyle w:val="Compact"/>
              <w:jc w:val="left"/>
            </w:pPr>
            <w:r>
              <w:t xml:space="preserve">A2-S004</w:t>
            </w:r>
          </w:p>
        </w:tc>
      </w:tr>
      <w:tr>
        <w:tc>
          <w:tcPr/>
          <w:p>
            <w:pPr>
              <w:pStyle w:val="Compact"/>
              <w:jc w:val="left"/>
            </w:pPr>
            <w:r>
              <w:t xml:space="preserve">Status events</w:t>
            </w:r>
          </w:p>
        </w:tc>
        <w:tc>
          <w:tcPr/>
          <w:p>
            <w:pPr>
              <w:pStyle w:val="Compact"/>
              <w:jc w:val="left"/>
            </w:pPr>
            <w:r>
              <w:t xml:space="preserve">10 March 2026: gemini-embedding-2-preview released; 22 April 2026: gemini-embedding-2 GA on Gemini API and Vertex AI; 2026: Google Cloud documentation renames Vertex AI generative AI docs to</w:t>
            </w:r>
            <w:r>
              <w:t xml:space="preserve"> </w:t>
            </w:r>
            <w:r>
              <w:t xml:space="preserve">‘</w:t>
            </w:r>
            <w:r>
              <w:t xml:space="preserve">Gemini Enterprise Agent Platform</w:t>
            </w:r>
            <w:r>
              <w:t xml:space="preserve">’</w:t>
            </w:r>
          </w:p>
        </w:tc>
        <w:tc>
          <w:tcPr/>
          <w:p>
            <w:pPr>
              <w:pStyle w:val="Compact"/>
              <w:jc w:val="left"/>
            </w:pPr>
            <w:r>
              <w:t xml:space="preserve">Verified fact</w:t>
            </w:r>
          </w:p>
        </w:tc>
        <w:tc>
          <w:tcPr/>
          <w:p>
            <w:pPr>
              <w:pStyle w:val="Compact"/>
              <w:jc w:val="left"/>
            </w:pPr>
            <w:r>
              <w:t xml:space="preserve">A2-S004, A2-S005, A2-S039</w:t>
            </w:r>
          </w:p>
        </w:tc>
      </w:tr>
      <w:tr>
        <w:tc>
          <w:tcPr/>
          <w:p>
            <w:pPr>
              <w:pStyle w:val="Compact"/>
              <w:jc w:val="left"/>
            </w:pPr>
            <w:r>
              <w:t xml:space="preserve">Strategic direction</w:t>
            </w:r>
          </w:p>
        </w:tc>
        <w:tc>
          <w:tcPr/>
          <w:p>
            <w:pPr>
              <w:pStyle w:val="Compact"/>
              <w:jc w:val="left"/>
            </w:pPr>
            <w:r>
              <w:t xml:space="preserve">Google’s first natively multimodal embedding model: text, images, video, audio and documents in one embedding space; positioned for agentic multimodal RAG; Gemini File Search API gained multimodal support</w:t>
            </w:r>
          </w:p>
        </w:tc>
        <w:tc>
          <w:tcPr/>
          <w:p>
            <w:pPr>
              <w:pStyle w:val="Compact"/>
              <w:jc w:val="left"/>
            </w:pPr>
            <w:r>
              <w:t xml:space="preserve">Verified fact</w:t>
            </w:r>
          </w:p>
        </w:tc>
        <w:tc>
          <w:tcPr/>
          <w:p>
            <w:pPr>
              <w:pStyle w:val="Compact"/>
              <w:jc w:val="left"/>
            </w:pPr>
            <w:r>
              <w:t xml:space="preserve">A2-S004, A2-S005</w:t>
            </w:r>
          </w:p>
        </w:tc>
      </w:tr>
      <w:tr>
        <w:tc>
          <w:tcPr/>
          <w:p>
            <w:pPr>
              <w:pStyle w:val="Compact"/>
              <w:jc w:val="left"/>
            </w:pPr>
            <w:r>
              <w:t xml:space="preserve">What it does</w:t>
            </w:r>
          </w:p>
        </w:tc>
        <w:tc>
          <w:tcPr/>
          <w:p>
            <w:pPr>
              <w:pStyle w:val="Compact"/>
              <w:jc w:val="left"/>
            </w:pPr>
            <w:r>
              <w:t xml:space="preserve">Maps text, images (up to 6 per request), video, audio (no transcription step) and PDFs (up to 6 pages) into a shared vector space across 100+ languages; 8,192 text-token input; Matryoshka output 128-3,072 dims (3,072/1,536/768 recommended) with automatic normalisation; multiple inputs in one request produce one aggregated embedding; task_type parameter not supported.</w:t>
            </w:r>
          </w:p>
        </w:tc>
        <w:tc>
          <w:tcPr/>
          <w:p>
            <w:pPr>
              <w:pStyle w:val="Compact"/>
              <w:jc w:val="left"/>
            </w:pPr>
            <w:r>
              <w:t xml:space="preserve">Verified fact</w:t>
            </w:r>
          </w:p>
        </w:tc>
        <w:tc>
          <w:tcPr/>
          <w:p>
            <w:pPr>
              <w:pStyle w:val="Compact"/>
              <w:jc w:val="left"/>
            </w:pPr>
            <w:r>
              <w:t xml:space="preserve">A2-S004, A2-S005</w:t>
            </w:r>
          </w:p>
        </w:tc>
      </w:tr>
      <w:tr>
        <w:tc>
          <w:tcPr/>
          <w:p>
            <w:pPr>
              <w:pStyle w:val="Compact"/>
              <w:jc w:val="left"/>
            </w:pPr>
            <w:r>
              <w:t xml:space="preserve">Stack position</w:t>
            </w:r>
          </w:p>
        </w:tc>
        <w:tc>
          <w:tcPr/>
          <w:p>
            <w:pPr>
              <w:pStyle w:val="Compact"/>
              <w:jc w:val="left"/>
            </w:pPr>
            <w:r>
              <w:t xml:space="preserve">L7 embedding model; placement correct. Also reached through Google platform services (File Search, Memory Bank), so it can be consumed implicitly inside higher layers.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Gemini API and Vertex AI SDK/REST; Batch API at 50% of standard price</w:t>
            </w:r>
          </w:p>
        </w:tc>
        <w:tc>
          <w:tcPr/>
          <w:p>
            <w:pPr>
              <w:pStyle w:val="Compact"/>
              <w:jc w:val="left"/>
            </w:pPr>
            <w:r>
              <w:t xml:space="preserve">Verified fact</w:t>
            </w:r>
          </w:p>
        </w:tc>
        <w:tc>
          <w:tcPr/>
          <w:p>
            <w:pPr>
              <w:pStyle w:val="Compact"/>
              <w:jc w:val="left"/>
            </w:pPr>
            <w:r>
              <w:t xml:space="preserve">A2-S005, A2-S038</w:t>
            </w:r>
          </w:p>
        </w:tc>
      </w:tr>
      <w:tr>
        <w:tc>
          <w:tcPr/>
          <w:p>
            <w:pPr>
              <w:pStyle w:val="Compact"/>
              <w:jc w:val="left"/>
            </w:pPr>
            <w:r>
              <w:t xml:space="preserve">Dependencies</w:t>
            </w:r>
          </w:p>
        </w:tc>
        <w:tc>
          <w:tcPr/>
          <w:p>
            <w:pPr>
              <w:pStyle w:val="Compact"/>
              <w:jc w:val="left"/>
            </w:pPr>
            <w:r>
              <w:t xml:space="preserve">Google Gemini API or Google Cloud Vertex AI (Gemini Enterprise Agent Platform)</w:t>
            </w:r>
          </w:p>
        </w:tc>
        <w:tc>
          <w:tcPr/>
          <w:p>
            <w:pPr>
              <w:pStyle w:val="Compact"/>
              <w:jc w:val="left"/>
            </w:pPr>
            <w:r>
              <w:t xml:space="preserve">Verified fact</w:t>
            </w:r>
          </w:p>
        </w:tc>
        <w:tc>
          <w:tcPr/>
          <w:p>
            <w:pPr>
              <w:pStyle w:val="Compact"/>
              <w:jc w:val="left"/>
            </w:pPr>
            <w:r>
              <w:t xml:space="preserve">A2-S004, A2-S039</w:t>
            </w:r>
          </w:p>
        </w:tc>
      </w:tr>
      <w:tr>
        <w:tc>
          <w:tcPr/>
          <w:p>
            <w:pPr>
              <w:pStyle w:val="Compact"/>
              <w:jc w:val="left"/>
            </w:pPr>
            <w:r>
              <w:t xml:space="preserve">Certifications</w:t>
            </w:r>
          </w:p>
        </w:tc>
        <w:tc>
          <w:tcPr/>
          <w:p>
            <w:pPr>
              <w:pStyle w:val="Compact"/>
              <w:jc w:val="left"/>
            </w:pPr>
            <w:r>
              <w:t xml:space="preserve">Generative AI on Vertex AI: SOC 2, ISO/IEC 27001, ISO/IEC 42001, HIPAA, FedRAMP High (scope per product/feature; per-model coverage for gemini-embedding-2 not confirmed)</w:t>
            </w:r>
          </w:p>
        </w:tc>
        <w:tc>
          <w:tcPr/>
          <w:p>
            <w:pPr>
              <w:pStyle w:val="Compact"/>
              <w:jc w:val="left"/>
            </w:pPr>
            <w:r>
              <w:t xml:space="preserve">Verified fact</w:t>
            </w:r>
          </w:p>
        </w:tc>
        <w:tc>
          <w:tcPr/>
          <w:p>
            <w:pPr>
              <w:pStyle w:val="Compact"/>
              <w:jc w:val="left"/>
            </w:pPr>
            <w:r>
              <w:t xml:space="preserve">A2-S043</w:t>
            </w:r>
          </w:p>
        </w:tc>
      </w:tr>
      <w:tr>
        <w:tc>
          <w:tcPr/>
          <w:p>
            <w:pPr>
              <w:pStyle w:val="Compact"/>
              <w:jc w:val="left"/>
            </w:pPr>
            <w:r>
              <w:t xml:space="preserve">GDPR / residency</w:t>
            </w:r>
          </w:p>
        </w:tc>
        <w:tc>
          <w:tcPr/>
          <w:p>
            <w:pPr>
              <w:pStyle w:val="Compact"/>
              <w:jc w:val="left"/>
            </w:pPr>
            <w:r>
              <w:t xml:space="preserve">Available on the</w:t>
            </w:r>
            <w:r>
              <w:t xml:space="preserve"> </w:t>
            </w:r>
            <w:r>
              <w:t xml:space="preserve">‘</w:t>
            </w:r>
            <w:r>
              <w:t xml:space="preserve">eu</w:t>
            </w:r>
            <w:r>
              <w:t xml:space="preserve">’</w:t>
            </w:r>
            <w:r>
              <w:t xml:space="preserve"> </w:t>
            </w:r>
            <w:r>
              <w:t xml:space="preserve">multi-region endpoint, which keeps data within EU member states (UK and Switzerland excluded); batch supported in global, us and eu</w:t>
            </w:r>
          </w:p>
        </w:tc>
        <w:tc>
          <w:tcPr/>
          <w:p>
            <w:pPr>
              <w:pStyle w:val="Compact"/>
              <w:jc w:val="left"/>
            </w:pPr>
            <w:r>
              <w:t xml:space="preserve">Verified fact</w:t>
            </w:r>
          </w:p>
        </w:tc>
        <w:tc>
          <w:tcPr/>
          <w:p>
            <w:pPr>
              <w:pStyle w:val="Compact"/>
              <w:jc w:val="left"/>
            </w:pPr>
            <w:r>
              <w:t xml:space="preserve">A2-S039</w:t>
            </w:r>
          </w:p>
        </w:tc>
      </w:tr>
      <w:tr>
        <w:tc>
          <w:tcPr/>
          <w:p>
            <w:pPr>
              <w:pStyle w:val="Compact"/>
              <w:jc w:val="left"/>
            </w:pPr>
            <w:r>
              <w:t xml:space="preserve">Security features</w:t>
            </w:r>
          </w:p>
        </w:tc>
        <w:tc>
          <w:tcPr/>
          <w:p>
            <w:pPr>
              <w:pStyle w:val="Compact"/>
              <w:jc w:val="left"/>
            </w:pPr>
            <w:r>
              <w:t xml:space="preserve">Vertex AI supports customer-managed encryption keys (CMEK) with location rules; applicability to gemini-embedding-2 calls not confirmed</w:t>
            </w:r>
          </w:p>
        </w:tc>
        <w:tc>
          <w:tcPr/>
          <w:p>
            <w:pPr>
              <w:pStyle w:val="Compact"/>
              <w:jc w:val="left"/>
            </w:pPr>
            <w:r>
              <w:t xml:space="preserve">Verified fact</w:t>
            </w:r>
          </w:p>
        </w:tc>
        <w:tc>
          <w:tcPr/>
          <w:p>
            <w:pPr>
              <w:pStyle w:val="Compact"/>
              <w:jc w:val="left"/>
            </w:pPr>
            <w:r>
              <w:t xml:space="preserve">A2-S039</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Gemini API paid tier per 1M tokens: text US$0.20, image US$0.45, audio US$6.50, video US$12.00; Batch: text US$0.10, image US$0.225, audio US$3.25, video US$6.00; free tier available. Vertex AI: text US$0.20 online / US$0.10 batch, image US$0.45 online.</w:t>
            </w:r>
          </w:p>
        </w:tc>
        <w:tc>
          <w:tcPr/>
          <w:p>
            <w:pPr>
              <w:pStyle w:val="Compact"/>
              <w:jc w:val="left"/>
            </w:pPr>
            <w:r>
              <w:t xml:space="preserve">Verified fact</w:t>
            </w:r>
          </w:p>
        </w:tc>
        <w:tc>
          <w:tcPr/>
          <w:p>
            <w:pPr>
              <w:pStyle w:val="Compact"/>
              <w:jc w:val="left"/>
            </w:pPr>
            <w:r>
              <w:t xml:space="preserve">A2-S038</w:t>
            </w:r>
          </w:p>
        </w:tc>
      </w:tr>
      <w:tr>
        <w:tc>
          <w:tcPr/>
          <w:p>
            <w:pPr>
              <w:pStyle w:val="Compact"/>
              <w:jc w:val="left"/>
            </w:pPr>
            <w:r>
              <w:t xml:space="preserve">Infrastructure cost</w:t>
            </w:r>
          </w:p>
        </w:tc>
        <w:tc>
          <w:tcPr/>
          <w:p>
            <w:pPr>
              <w:pStyle w:val="Compact"/>
              <w:jc w:val="left"/>
            </w:pPr>
            <w:r>
              <w:t xml:space="preserve">Not applicable: hosted only</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Box is integrating Gemini Embedding 2 multimodal capabilities into the Box Agentic Platform (Google Cloud blog)</w:t>
            </w:r>
          </w:p>
        </w:tc>
        <w:tc>
          <w:tcPr/>
          <w:p>
            <w:pPr>
              <w:pStyle w:val="Compact"/>
              <w:jc w:val="left"/>
            </w:pPr>
            <w:r>
              <w:t xml:space="preserve">Verified fact</w:t>
            </w:r>
          </w:p>
        </w:tc>
        <w:tc>
          <w:tcPr/>
          <w:p>
            <w:pPr>
              <w:pStyle w:val="Compact"/>
              <w:jc w:val="left"/>
            </w:pPr>
            <w:r>
              <w:t xml:space="preserve">A2-S047</w:t>
            </w:r>
          </w:p>
        </w:tc>
      </w:tr>
      <w:tr>
        <w:tc>
          <w:tcPr/>
          <w:p>
            <w:pPr>
              <w:pStyle w:val="Compact"/>
              <w:jc w:val="left"/>
            </w:pPr>
            <w:r>
              <w:t xml:space="preserve">Maturity</w:t>
            </w:r>
          </w:p>
        </w:tc>
        <w:tc>
          <w:tcPr/>
          <w:p>
            <w:pPr>
              <w:pStyle w:val="Compact"/>
              <w:jc w:val="left"/>
            </w:pPr>
            <w:r>
              <w:t xml:space="preserve">GA since 22 April 2026 (about 5.5 months)</w:t>
            </w:r>
          </w:p>
        </w:tc>
        <w:tc>
          <w:tcPr/>
          <w:p>
            <w:pPr>
              <w:pStyle w:val="Compact"/>
              <w:jc w:val="left"/>
            </w:pPr>
            <w:r>
              <w:t xml:space="preserve">Verified fact</w:t>
            </w:r>
          </w:p>
        </w:tc>
        <w:tc>
          <w:tcPr/>
          <w:p>
            <w:pPr>
              <w:pStyle w:val="Compact"/>
              <w:jc w:val="left"/>
            </w:pPr>
            <w:r>
              <w:t xml:space="preserve">A2-S004</w:t>
            </w:r>
          </w:p>
        </w:tc>
      </w:tr>
      <w:tr>
        <w:tc>
          <w:tcPr/>
          <w:p>
            <w:pPr>
              <w:pStyle w:val="Compact"/>
              <w:jc w:val="left"/>
            </w:pPr>
            <w:r>
              <w:t xml:space="preserve">Deployment</w:t>
            </w:r>
          </w:p>
        </w:tc>
        <w:tc>
          <w:tcPr/>
          <w:p>
            <w:pPr>
              <w:pStyle w:val="Compact"/>
              <w:jc w:val="left"/>
            </w:pPr>
            <w:r>
              <w:t xml:space="preserve">saas: Yes (Gemini Developer API); managed_cloud: Yes (Google Cloud Vertex AI / Gemini Enterprise Agent Platform; global, us and eu endpoints); vpc_byoc: Not publicly verified; private_cloud: Not publicly verified; self_hosted: No (no downloadable weights); on_prem: Not publicly verified</w:t>
            </w:r>
          </w:p>
        </w:tc>
        <w:tc>
          <w:tcPr/>
          <w:p>
            <w:pPr>
              <w:pStyle w:val="Compact"/>
            </w:pPr>
          </w:p>
        </w:tc>
        <w:tc>
          <w:tcPr/>
          <w:p>
            <w:pPr>
              <w:pStyle w:val="Compact"/>
            </w:pPr>
          </w:p>
        </w:tc>
      </w:tr>
    </w:tbl>
    <w:bookmarkEnd w:id="1294"/>
    <w:bookmarkStart w:id="1316" w:name="X743e1c9fb51bcb34bda56b4ac18800bc4e42df6"/>
    <w:p>
      <w:pPr>
        <w:pStyle w:val="Heading2"/>
      </w:pPr>
      <w:r>
        <w:t xml:space="preserve">OpenAI embeddings: text-embedding-3-large and text-embedding-3-small (</w:t>
      </w:r>
      <w:r>
        <w:rPr>
          <w:rStyle w:val="VerbatimChar"/>
        </w:rPr>
        <w:t xml:space="preserve">L7-openai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OpenAI – Embeddings 3</w:t>
      </w:r>
    </w:p>
    <w:p>
      <w:pPr>
        <w:pStyle w:val="BodyText"/>
      </w:pPr>
      <w:r>
        <w:rPr>
          <w:iCs/>
          <w:i/>
        </w:rPr>
        <w:t xml:space="preserve">Rationale:</w:t>
      </w:r>
      <w:r>
        <w:t xml:space="preserve"> </w:t>
      </w:r>
      <w:r>
        <w:t xml:space="preserve">Competent, well-controlled text embeddings, but hosted-only, text-only and without a reranker; a baseline, not a foundation.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Core text embedding with shortening via</w:t>
            </w:r>
            <w:r>
              <w:t xml:space="preserve"> </w:t>
            </w:r>
            <w:r>
              <w:t xml:space="preserve">‘</w:t>
            </w:r>
            <w:r>
              <w:t xml:space="preserve">dimensions</w:t>
            </w:r>
            <w:r>
              <w:t xml:space="preserve">’</w:t>
            </w:r>
            <w:r>
              <w:t xml:space="preserve">; no reranker, no multimodal, 2024 generation.</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SAML/OIDC SSO, tenant SCIM for the API Platform (from 17 September 2026), organisation and project roles with custom roles, Admin API and audit logs of administrative events</w:t>
            </w:r>
            <w:r>
              <w:t xml:space="preserve"> </w:t>
            </w:r>
            <w:r>
              <w:rPr>
                <w:rStyle w:val="ClaimLabel"/>
              </w:rPr>
              <w:t xml:space="preserve">VF</w:t>
            </w:r>
            <w:r>
              <w:rPr>
                <w:rStyle w:val="FootnoteReference"/>
              </w:rPr>
              <w:footnoteReference w:id="1295"/>
            </w:r>
            <w:r>
              <w:t xml:space="preserve">; support/SLA terms not verified and audit logs exclude request content with best-effort retention, so not 5.</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ISO 27001/27701, HIPAA BAA, ZDR and EU residency for the endpoint; CMK not verified.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Hosted SaaS only, with US and EU processing regions; no VPC or self-host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Standard REST endpoint, SDKs and Batch API; broader ecosystem evidence NPV in the dataset.</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since January 2024 and unchanged for about 2.7 years.</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per-token pricing at the low end of the hosted market; Batch halves 3-large.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hosted API, no weights; switching forces full re-embedding.</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iCs/>
          <w:i/>
        </w:rPr>
        <w:t xml:space="preserve">Evidence rules applied:</w:t>
      </w:r>
      <w:r>
        <w:t xml:space="preserve"> </w:t>
      </w:r>
      <w:r>
        <w:t xml:space="preserve">NPV cap lifted at CP2 review (8 October 2026): SSO, RBAC and audit logs verified (B-REV-S004 to S006); Rules 7 and 8 checked at CP2 rework (8 October 2026): enterprise_readiness 4 and security_compliance 4 kept</w:t>
      </w:r>
    </w:p>
    <w:p>
      <w:pPr>
        <w:pStyle w:val="BodyText"/>
      </w:pPr>
      <w:r>
        <w:rPr>
          <w:bCs/>
          <w:b/>
        </w:rPr>
        <w:t xml:space="preserve">Capabilities.</w:t>
      </w:r>
      <w:r>
        <w:t xml:space="preserve"> </w:t>
      </w:r>
      <w:r>
        <w:t xml:space="preserve">Hosted text embeddings: text-embedding-3-large (3,072 dims by default, shortened with the</w:t>
      </w:r>
      <w:r>
        <w:t xml:space="preserve"> </w:t>
      </w:r>
      <w:r>
        <w:t xml:space="preserve">‘</w:t>
      </w:r>
      <w:r>
        <w:t xml:space="preserve">dimensions</w:t>
      </w:r>
      <w:r>
        <w:t xml:space="preserve">’</w:t>
      </w:r>
      <w:r>
        <w:t xml:space="preserve"> </w:t>
      </w:r>
      <w:r>
        <w:t xml:space="preserve">parameter) and text-embedding-3-small, 8,192-token input, released 25 January 2024</w:t>
      </w:r>
      <w:r>
        <w:t xml:space="preserve"> </w:t>
      </w:r>
      <w:r>
        <w:rPr>
          <w:rStyle w:val="ClaimLabel"/>
        </w:rPr>
        <w:t xml:space="preserve">VF</w:t>
      </w:r>
      <w:r>
        <w:rPr>
          <w:rStyle w:val="FootnoteReference"/>
        </w:rPr>
        <w:footnoteReference w:id="1299"/>
      </w:r>
      <w:r>
        <w:t xml:space="preserve">. No first-party reranker was found</w:t>
      </w:r>
      <w:r>
        <w:t xml:space="preserve"> </w:t>
      </w:r>
      <w:r>
        <w:rPr>
          <w:rStyle w:val="ClaimLabel"/>
        </w:rPr>
        <w:t xml:space="preserve">VF</w:t>
      </w:r>
      <w:r>
        <w:rPr>
          <w:rStyle w:val="FootnoteReference"/>
        </w:rPr>
        <w:footnoteReference w:id="1302"/>
      </w:r>
      <w:r>
        <w:t xml:space="preserve">.</w:t>
      </w:r>
    </w:p>
    <w:p>
      <w:pPr>
        <w:pStyle w:val="BodyText"/>
      </w:pPr>
      <w:r>
        <w:rPr>
          <w:bCs/>
          <w:b/>
        </w:rPr>
        <w:t xml:space="preserve">Strengths</w:t>
      </w:r>
    </w:p>
    <w:p>
      <w:pPr>
        <w:numPr>
          <w:ilvl w:val="0"/>
          <w:numId w:val="1257"/>
        </w:numPr>
        <w:pStyle w:val="Compact"/>
      </w:pPr>
      <w:r>
        <w:t xml:space="preserve">Stable, unchanged generation since January 2024, so a pinned model has not been forced to move</w:t>
      </w:r>
      <w:r>
        <w:t xml:space="preserve"> </w:t>
      </w:r>
      <w:r>
        <w:rPr>
          <w:rStyle w:val="ClaimLabel"/>
        </w:rPr>
        <w:t xml:space="preserve">VF</w:t>
      </w:r>
      <w:r>
        <w:rPr>
          <w:rStyle w:val="FootnoteReference"/>
        </w:rPr>
        <w:footnoteReference w:id="1303"/>
      </w:r>
      <w:r>
        <w:t xml:space="preserve"> </w:t>
      </w:r>
      <w:r>
        <w:rPr>
          <w:rStyle w:val="ClaimLabel"/>
        </w:rPr>
        <w:t xml:space="preserve">AJ</w:t>
      </w:r>
    </w:p>
    <w:p>
      <w:pPr>
        <w:numPr>
          <w:ilvl w:val="0"/>
          <w:numId w:val="1257"/>
        </w:numPr>
        <w:pStyle w:val="Compact"/>
      </w:pPr>
      <w:r>
        <w:t xml:space="preserve">Strong documented controls for the endpoint: SOC 2 Type 2, ISO/IEC 27001 and 27701, ZDR-eligible /v1/embeddings, EU storage and processing residency with Modified Abuse Monitoring or ZDR, HIPAA BAA</w:t>
      </w:r>
      <w:r>
        <w:t xml:space="preserve"> </w:t>
      </w:r>
      <w:r>
        <w:rPr>
          <w:rStyle w:val="ClaimLabel"/>
        </w:rPr>
        <w:t xml:space="preserve">VF</w:t>
      </w:r>
      <w:r>
        <w:rPr>
          <w:rStyle w:val="FootnoteReference"/>
        </w:rPr>
        <w:footnoteReference w:id="1304"/>
      </w:r>
    </w:p>
    <w:p>
      <w:pPr>
        <w:numPr>
          <w:ilvl w:val="0"/>
          <w:numId w:val="1257"/>
        </w:numPr>
        <w:pStyle w:val="Compact"/>
      </w:pPr>
      <w:r>
        <w:t xml:space="preserve">Low, transparent price: 3-small US$0.02 and 3-large US$0.13 per 1M tokens, Batch at half price for 3-large (as of 7 October 2026)</w:t>
      </w:r>
      <w:r>
        <w:t xml:space="preserve"> </w:t>
      </w:r>
      <w:r>
        <w:rPr>
          <w:rStyle w:val="ClaimLabel"/>
        </w:rPr>
        <w:t xml:space="preserve">VF</w:t>
      </w:r>
      <w:r>
        <w:rPr>
          <w:rStyle w:val="FootnoteReference"/>
        </w:rPr>
        <w:footnoteReference w:id="1306"/>
      </w:r>
    </w:p>
    <w:p>
      <w:pPr>
        <w:numPr>
          <w:ilvl w:val="0"/>
          <w:numId w:val="1257"/>
        </w:numPr>
        <w:pStyle w:val="Compact"/>
      </w:pPr>
      <w:r>
        <w:t xml:space="preserve">API Platform identity and access: SAML/OIDC SSO, SCIM, organisation and project roles with custom roles, Admin API and audit logs</w:t>
      </w:r>
      <w:r>
        <w:t xml:space="preserve"> </w:t>
      </w:r>
      <w:r>
        <w:rPr>
          <w:rStyle w:val="ClaimLabel"/>
        </w:rPr>
        <w:t xml:space="preserve">VF</w:t>
      </w:r>
      <w:r>
        <w:rPr>
          <w:rStyle w:val="FootnoteReference"/>
        </w:rPr>
        <w:footnoteReference w:id="1308"/>
      </w:r>
    </w:p>
    <w:p>
      <w:pPr>
        <w:pStyle w:val="FirstParagraph"/>
      </w:pPr>
      <w:r>
        <w:rPr>
          <w:bCs/>
          <w:b/>
        </w:rPr>
        <w:t xml:space="preserve">Limitations and risks</w:t>
      </w:r>
    </w:p>
    <w:p>
      <w:pPr>
        <w:numPr>
          <w:ilvl w:val="0"/>
          <w:numId w:val="1258"/>
        </w:numPr>
        <w:pStyle w:val="Compact"/>
      </w:pPr>
      <w:r>
        <w:t xml:space="preserve">Text only; no reranker, so a second vendor or library is needed for two-stage retrieval</w:t>
      </w:r>
      <w:r>
        <w:t xml:space="preserve"> </w:t>
      </w:r>
      <w:r>
        <w:rPr>
          <w:rStyle w:val="ClaimLabel"/>
        </w:rPr>
        <w:t xml:space="preserve">VF</w:t>
      </w:r>
      <w:r>
        <w:rPr>
          <w:rStyle w:val="FootnoteReference"/>
        </w:rPr>
        <w:footnoteReference w:id="1309"/>
      </w:r>
      <w:r>
        <w:t xml:space="preserve"> </w:t>
      </w:r>
      <w:r>
        <w:rPr>
          <w:rStyle w:val="ClaimLabel"/>
        </w:rPr>
        <w:t xml:space="preserve">AJ</w:t>
      </w:r>
    </w:p>
    <w:p>
      <w:pPr>
        <w:numPr>
          <w:ilvl w:val="0"/>
          <w:numId w:val="1258"/>
        </w:numPr>
        <w:pStyle w:val="Compact"/>
      </w:pPr>
      <w:r>
        <w:t xml:space="preserve">Hosted only, no downloadable weights; vectors are model-specific, so exit means re-embedding the corpus</w:t>
      </w:r>
      <w:r>
        <w:t xml:space="preserve"> </w:t>
      </w:r>
      <w:r>
        <w:rPr>
          <w:rStyle w:val="ClaimLabel"/>
        </w:rPr>
        <w:t xml:space="preserve">AJ</w:t>
      </w:r>
    </w:p>
    <w:p>
      <w:pPr>
        <w:numPr>
          <w:ilvl w:val="0"/>
          <w:numId w:val="1258"/>
        </w:numPr>
        <w:pStyle w:val="Compact"/>
      </w:pPr>
      <w:r>
        <w:t xml:space="preserve">UK region is storage-only for embeddings; processing in Europe needs Modified Abuse Monitoring or ZDR</w:t>
      </w:r>
      <w:r>
        <w:t xml:space="preserve"> </w:t>
      </w:r>
      <w:r>
        <w:rPr>
          <w:rStyle w:val="ClaimLabel"/>
        </w:rPr>
        <w:t xml:space="preserve">VF</w:t>
      </w:r>
      <w:r>
        <w:rPr>
          <w:rStyle w:val="FootnoteReference"/>
        </w:rPr>
        <w:footnoteReference w:id="1310"/>
      </w:r>
    </w:p>
    <w:p>
      <w:pPr>
        <w:numPr>
          <w:ilvl w:val="0"/>
          <w:numId w:val="1258"/>
        </w:numPr>
        <w:pStyle w:val="Compact"/>
      </w:pPr>
      <w:r>
        <w:t xml:space="preserve">Audit logs record administrative events only, not request content, and are kept on a best-effort basis, so they must be exported to the firm’s archive</w:t>
      </w:r>
      <w:r>
        <w:t xml:space="preserve"> </w:t>
      </w:r>
      <w:r>
        <w:rPr>
          <w:rStyle w:val="ClaimLabel"/>
        </w:rPr>
        <w:t xml:space="preserve">VF</w:t>
      </w:r>
      <w:r>
        <w:rPr>
          <w:rStyle w:val="FootnoteReference"/>
        </w:rPr>
        <w:footnoteReference w:id="1311"/>
      </w:r>
      <w:r>
        <w:t xml:space="preserve">; CMK/BYOK not verified</w:t>
      </w:r>
      <w:r>
        <w:t xml:space="preserve"> </w:t>
      </w:r>
      <w:r>
        <w:rPr>
          <w:rStyle w:val="ClaimLabel"/>
        </w:rPr>
        <w:t xml:space="preserve">NPV</w:t>
      </w:r>
    </w:p>
    <w:p>
      <w:pPr>
        <w:numPr>
          <w:ilvl w:val="0"/>
          <w:numId w:val="1258"/>
        </w:numPr>
        <w:pStyle w:val="Compact"/>
      </w:pPr>
      <w:r>
        <w:t xml:space="preserve">Ageing generation with no announced successor; successor timing unknown</w:t>
      </w:r>
      <w:r>
        <w:t xml:space="preserve"> </w:t>
      </w:r>
      <w:r>
        <w:rPr>
          <w:rStyle w:val="ClaimLabel"/>
        </w:rPr>
        <w:t xml:space="preserve">AJ</w:t>
      </w:r>
    </w:p>
    <w:p>
      <w:pPr>
        <w:pStyle w:val="FirstParagraph"/>
      </w:pPr>
      <w:r>
        <w:rPr>
          <w:bCs/>
          <w:b/>
        </w:rPr>
        <w:t xml:space="preserve">Choose when</w:t>
      </w:r>
    </w:p>
    <w:p>
      <w:pPr>
        <w:numPr>
          <w:ilvl w:val="0"/>
          <w:numId w:val="1259"/>
        </w:numPr>
        <w:pStyle w:val="Compact"/>
      </w:pPr>
      <w:r>
        <w:t xml:space="preserve">OpenAI is already the contracted L1 provider with ZDR and EU residency approved, and the corpus is text-only</w:t>
      </w:r>
    </w:p>
    <w:p>
      <w:pPr>
        <w:numPr>
          <w:ilvl w:val="0"/>
          <w:numId w:val="1259"/>
        </w:numPr>
        <w:pStyle w:val="Compact"/>
      </w:pPr>
      <w:r>
        <w:t xml:space="preserve">A low-cost English or multilingual text baseline is needed for an in-domain bake-off</w:t>
      </w:r>
    </w:p>
    <w:p>
      <w:pPr>
        <w:pStyle w:val="FirstParagraph"/>
      </w:pPr>
      <w:r>
        <w:rPr>
          <w:bCs/>
          <w:b/>
        </w:rPr>
        <w:t xml:space="preserve">Avoid when</w:t>
      </w:r>
    </w:p>
    <w:p>
      <w:pPr>
        <w:numPr>
          <w:ilvl w:val="0"/>
          <w:numId w:val="1260"/>
        </w:numPr>
        <w:pStyle w:val="Compact"/>
      </w:pPr>
      <w:r>
        <w:t xml:space="preserve">Data must be processed in the UK or inside the firm’s own estate</w:t>
      </w:r>
    </w:p>
    <w:p>
      <w:pPr>
        <w:numPr>
          <w:ilvl w:val="0"/>
          <w:numId w:val="1260"/>
        </w:numPr>
        <w:pStyle w:val="Compact"/>
      </w:pPr>
      <w:r>
        <w:t xml:space="preserve">Multimodal retrieval (scanned factsheets, charts) or a single-vendor embed-plus-rerank pair is required</w:t>
      </w:r>
    </w:p>
    <w:p>
      <w:pPr>
        <w:pStyle w:val="FirstParagraph"/>
      </w:pPr>
      <w:r>
        <w:rPr>
          <w:bCs/>
          <w:b/>
        </w:rPr>
        <w:t xml:space="preserve">Nearest competitors:</w:t>
      </w:r>
      <w:r>
        <w:t xml:space="preserve"> </w:t>
      </w:r>
      <w:r>
        <w:t xml:space="preserve">L7-gemini-embedding, L7-cohere, L7-voyage</w:t>
      </w:r>
    </w:p>
    <w:p>
      <w:pPr>
        <w:pStyle w:val="BodyText"/>
      </w:pPr>
      <w:r>
        <w:rPr>
          <w:bCs/>
          <w:b/>
        </w:rPr>
        <w:t xml:space="preserve">Regulated-FS note.</w:t>
      </w:r>
      <w:r>
        <w:t xml:space="preserve"> </w:t>
      </w:r>
      <w:r>
        <w:t xml:space="preserve">Usable for EU-processed client data only under ZDR or Modified Abuse Monitoring on an EU project</w:t>
      </w:r>
      <w:r>
        <w:t xml:space="preserve"> </w:t>
      </w:r>
      <w:r>
        <w:rPr>
          <w:rStyle w:val="ClaimLabel"/>
        </w:rPr>
        <w:t xml:space="preserve">VF</w:t>
      </w:r>
      <w:r>
        <w:rPr>
          <w:rStyle w:val="FootnoteReference"/>
        </w:rPr>
        <w:footnoteReference w:id="1312"/>
      </w:r>
      <w:r>
        <w:t xml:space="preserve">; UK processing is not offered for this endpoint</w:t>
      </w:r>
      <w:r>
        <w:t xml:space="preserve"> </w:t>
      </w:r>
      <w:r>
        <w:rPr>
          <w:rStyle w:val="ClaimLabel"/>
        </w:rPr>
        <w:t xml:space="preserve">VF</w:t>
      </w:r>
      <w:r>
        <w:rPr>
          <w:rStyle w:val="FootnoteReference"/>
        </w:rPr>
        <w:footnoteReference w:id="1313"/>
      </w:r>
      <w:r>
        <w:t xml:space="preserve">. A direct OpenAI contract is an ICT third-party arrangement outside the DORA CTPP perimeter, so oversight sits with the firm</w:t>
      </w:r>
      <w:r>
        <w:t xml:space="preserve"> </w:t>
      </w:r>
      <w:r>
        <w:rPr>
          <w:rStyle w:val="ClaimLabel"/>
        </w:rPr>
        <w:t xml:space="preserve">VF</w:t>
      </w:r>
      <w:r>
        <w:rPr>
          <w:rStyle w:val="FootnoteReference"/>
        </w:rPr>
        <w:footnoteReference w:id="1314"/>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OpenAI</w:t>
            </w:r>
          </w:p>
        </w:tc>
        <w:tc>
          <w:tcPr/>
          <w:p>
            <w:pPr>
              <w:pStyle w:val="Compact"/>
              <w:jc w:val="left"/>
            </w:pPr>
            <w:r>
              <w:t xml:space="preserve">Verified fact</w:t>
            </w:r>
          </w:p>
        </w:tc>
        <w:tc>
          <w:tcPr/>
          <w:p>
            <w:pPr>
              <w:pStyle w:val="Compact"/>
              <w:jc w:val="left"/>
            </w:pPr>
            <w:r>
              <w:t xml:space="preserve">A2-S002</w:t>
            </w:r>
          </w:p>
        </w:tc>
      </w:tr>
      <w:tr>
        <w:tc>
          <w:tcPr/>
          <w:p>
            <w:pPr>
              <w:pStyle w:val="Compact"/>
              <w:jc w:val="left"/>
            </w:pPr>
            <w:r>
              <w:t xml:space="preserve">Category</w:t>
            </w:r>
          </w:p>
        </w:tc>
        <w:tc>
          <w:tcPr/>
          <w:p>
            <w:pPr>
              <w:pStyle w:val="Compact"/>
              <w:jc w:val="left"/>
            </w:pPr>
            <w:r>
              <w:t xml:space="preserve">Hosted text-embedding model API</w:t>
            </w:r>
          </w:p>
        </w:tc>
        <w:tc>
          <w:tcPr/>
          <w:p>
            <w:pPr>
              <w:pStyle w:val="Compact"/>
              <w:jc w:val="left"/>
            </w:pPr>
            <w:r>
              <w:t xml:space="preserve">Verified fact</w:t>
            </w:r>
          </w:p>
        </w:tc>
        <w:tc>
          <w:tcPr/>
          <w:p>
            <w:pPr>
              <w:pStyle w:val="Compact"/>
              <w:jc w:val="left"/>
            </w:pPr>
            <w:r>
              <w:t xml:space="preserve">A2-S003</w:t>
            </w:r>
          </w:p>
        </w:tc>
      </w:tr>
      <w:tr>
        <w:tc>
          <w:tcPr/>
          <w:p>
            <w:pPr>
              <w:pStyle w:val="Compact"/>
              <w:jc w:val="left"/>
            </w:pPr>
            <w:r>
              <w:t xml:space="preserve">Version / lineup</w:t>
            </w:r>
          </w:p>
        </w:tc>
        <w:tc>
          <w:tcPr/>
          <w:p>
            <w:pPr>
              <w:pStyle w:val="Compact"/>
              <w:jc w:val="left"/>
            </w:pPr>
            <w:r>
              <w:t xml:space="preserve">text-embedding-3-large (most capable; 3,072 dims default) and text-embedding-3-small, both released 25 January 2024; text-embedding-ada-002 still listed. No newer OpenAI embedding model found as of 7 October 2026.</w:t>
            </w:r>
          </w:p>
        </w:tc>
        <w:tc>
          <w:tcPr/>
          <w:p>
            <w:pPr>
              <w:pStyle w:val="Compact"/>
              <w:jc w:val="left"/>
            </w:pPr>
            <w:r>
              <w:t xml:space="preserve">Verified fact</w:t>
            </w:r>
          </w:p>
        </w:tc>
        <w:tc>
          <w:tcPr/>
          <w:p>
            <w:pPr>
              <w:pStyle w:val="Compact"/>
              <w:jc w:val="left"/>
            </w:pPr>
            <w:r>
              <w:t xml:space="preserve">A2-S001, A2-S002</w:t>
            </w:r>
          </w:p>
        </w:tc>
      </w:tr>
      <w:tr>
        <w:tc>
          <w:tcPr/>
          <w:p>
            <w:pPr>
              <w:pStyle w:val="Compact"/>
              <w:jc w:val="left"/>
            </w:pPr>
            <w:r>
              <w:t xml:space="preserve">Licence</w:t>
            </w:r>
          </w:p>
        </w:tc>
        <w:tc>
          <w:tcPr/>
          <w:p>
            <w:pPr>
              <w:pStyle w:val="Compact"/>
              <w:jc w:val="left"/>
            </w:pPr>
            <w:r>
              <w:t xml:space="preserve">Proprietary; available only as a hosted API</w:t>
            </w:r>
          </w:p>
        </w:tc>
        <w:tc>
          <w:tcPr/>
          <w:p>
            <w:pPr>
              <w:pStyle w:val="Compact"/>
              <w:jc w:val="left"/>
            </w:pPr>
            <w:r>
              <w:t xml:space="preserve">Verified fact</w:t>
            </w:r>
          </w:p>
        </w:tc>
        <w:tc>
          <w:tcPr/>
          <w:p>
            <w:pPr>
              <w:pStyle w:val="Compact"/>
              <w:jc w:val="left"/>
            </w:pPr>
            <w:r>
              <w:t xml:space="preserve">A2-S001, A2-S003</w:t>
            </w:r>
          </w:p>
        </w:tc>
      </w:tr>
      <w:tr>
        <w:tc>
          <w:tcPr/>
          <w:p>
            <w:pPr>
              <w:pStyle w:val="Compact"/>
              <w:jc w:val="left"/>
            </w:pPr>
            <w:r>
              <w:t xml:space="preserve">Status events</w:t>
            </w:r>
          </w:p>
        </w:tc>
        <w:tc>
          <w:tcPr/>
          <w:p>
            <w:pPr>
              <w:pStyle w:val="Compact"/>
              <w:jc w:val="left"/>
            </w:pPr>
            <w:r>
              <w:t xml:space="preserve">25 January 2024: text-embedding-3-small/-large launched; ada-002 not deprecated at launch</w:t>
            </w:r>
          </w:p>
        </w:tc>
        <w:tc>
          <w:tcPr/>
          <w:p>
            <w:pPr>
              <w:pStyle w:val="Compact"/>
              <w:jc w:val="left"/>
            </w:pPr>
            <w:r>
              <w:t xml:space="preserve">Verified fact</w:t>
            </w:r>
          </w:p>
        </w:tc>
        <w:tc>
          <w:tcPr/>
          <w:p>
            <w:pPr>
              <w:pStyle w:val="Compact"/>
              <w:jc w:val="left"/>
            </w:pPr>
            <w:r>
              <w:t xml:space="preserve">A2-S002</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Converts text into dense vectors for search, clustering and recommendation. Output defaults to 3,072 dimensions for 3-large and can be shortened via the</w:t>
            </w:r>
            <w:r>
              <w:t xml:space="preserve"> </w:t>
            </w:r>
            <w:r>
              <w:t xml:space="preserve">‘</w:t>
            </w:r>
            <w:r>
              <w:t xml:space="preserve">dimensions</w:t>
            </w:r>
            <w:r>
              <w:t xml:space="preserve">’</w:t>
            </w:r>
            <w:r>
              <w:t xml:space="preserve"> </w:t>
            </w:r>
            <w:r>
              <w:t xml:space="preserve">parameter; maximum input 8,192 tokens.</w:t>
            </w:r>
          </w:p>
        </w:tc>
        <w:tc>
          <w:tcPr/>
          <w:p>
            <w:pPr>
              <w:pStyle w:val="Compact"/>
              <w:jc w:val="left"/>
            </w:pPr>
            <w:r>
              <w:t xml:space="preserve">Verified fact</w:t>
            </w:r>
          </w:p>
        </w:tc>
        <w:tc>
          <w:tcPr/>
          <w:p>
            <w:pPr>
              <w:pStyle w:val="Compact"/>
              <w:jc w:val="left"/>
            </w:pPr>
            <w:r>
              <w:t xml:space="preserve">A2-S001, A2-S003</w:t>
            </w:r>
          </w:p>
        </w:tc>
      </w:tr>
      <w:tr>
        <w:tc>
          <w:tcPr/>
          <w:p>
            <w:pPr>
              <w:pStyle w:val="Compact"/>
              <w:jc w:val="left"/>
            </w:pPr>
            <w:r>
              <w:t xml:space="preserve">Stack position</w:t>
            </w:r>
          </w:p>
        </w:tc>
        <w:tc>
          <w:tcPr/>
          <w:p>
            <w:pPr>
              <w:pStyle w:val="Compact"/>
              <w:jc w:val="left"/>
            </w:pPr>
            <w:r>
              <w:t xml:space="preserve">L7 embedding model; placement in the graphic is correct. Embedding only (no first-party reranker found), so a separate reranker is needed for two-stage retrieval.</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/v1/embeddings endpoint and OpenAI SDKs; Batch API at half the standard per-token price for 3-large</w:t>
            </w:r>
          </w:p>
        </w:tc>
        <w:tc>
          <w:tcPr/>
          <w:p>
            <w:pPr>
              <w:pStyle w:val="Compact"/>
              <w:jc w:val="left"/>
            </w:pPr>
            <w:r>
              <w:t xml:space="preserve">Verified fact</w:t>
            </w:r>
          </w:p>
        </w:tc>
        <w:tc>
          <w:tcPr/>
          <w:p>
            <w:pPr>
              <w:pStyle w:val="Compact"/>
              <w:jc w:val="left"/>
            </w:pPr>
            <w:r>
              <w:t xml:space="preserve">A2-S003, A2-S035</w:t>
            </w:r>
          </w:p>
        </w:tc>
      </w:tr>
      <w:tr>
        <w:tc>
          <w:tcPr/>
          <w:p>
            <w:pPr>
              <w:pStyle w:val="Compact"/>
              <w:jc w:val="left"/>
            </w:pPr>
            <w:r>
              <w:t xml:space="preserve">Dependencies</w:t>
            </w:r>
          </w:p>
        </w:tc>
        <w:tc>
          <w:tcPr/>
          <w:p>
            <w:pPr>
              <w:pStyle w:val="Compact"/>
              <w:jc w:val="left"/>
            </w:pPr>
            <w:r>
              <w:t xml:space="preserve">OpenAI API platform (cloud service)</w:t>
            </w:r>
          </w:p>
        </w:tc>
        <w:tc>
          <w:tcPr/>
          <w:p>
            <w:pPr>
              <w:pStyle w:val="Compact"/>
              <w:jc w:val="left"/>
            </w:pPr>
            <w:r>
              <w:t xml:space="preserve">Verified fact</w:t>
            </w:r>
          </w:p>
        </w:tc>
        <w:tc>
          <w:tcPr/>
          <w:p>
            <w:pPr>
              <w:pStyle w:val="Compact"/>
              <w:jc w:val="left"/>
            </w:pPr>
            <w:r>
              <w:t xml:space="preserve">A2-S003</w:t>
            </w:r>
          </w:p>
        </w:tc>
      </w:tr>
      <w:tr>
        <w:tc>
          <w:tcPr/>
          <w:p>
            <w:pPr>
              <w:pStyle w:val="Compact"/>
              <w:jc w:val="left"/>
            </w:pPr>
            <w:r>
              <w:t xml:space="preserve">Certifications</w:t>
            </w:r>
          </w:p>
        </w:tc>
        <w:tc>
          <w:tcPr/>
          <w:p>
            <w:pPr>
              <w:pStyle w:val="Compact"/>
              <w:jc w:val="left"/>
            </w:pPr>
            <w:r>
              <w:t xml:space="preserve">SOC 2 Type 2 (API and business products); ISO/IEC 27001:2022 and 27701:2019; CSA STAR Level 1; /v1/embeddings on HIPAA-eligible list with BAA and Modified Retention</w:t>
            </w:r>
          </w:p>
        </w:tc>
        <w:tc>
          <w:tcPr/>
          <w:p>
            <w:pPr>
              <w:pStyle w:val="Compact"/>
              <w:jc w:val="left"/>
            </w:pPr>
            <w:r>
              <w:t xml:space="preserve">Verified fact</w:t>
            </w:r>
          </w:p>
        </w:tc>
        <w:tc>
          <w:tcPr/>
          <w:p>
            <w:pPr>
              <w:pStyle w:val="Compact"/>
              <w:jc w:val="left"/>
            </w:pPr>
            <w:r>
              <w:t xml:space="preserve">A2-S036, A2-S144</w:t>
            </w:r>
          </w:p>
        </w:tc>
      </w:tr>
      <w:tr>
        <w:tc>
          <w:tcPr/>
          <w:p>
            <w:pPr>
              <w:pStyle w:val="Compact"/>
              <w:jc w:val="left"/>
            </w:pPr>
            <w:r>
              <w:t xml:space="preserve">GDPR / residency</w:t>
            </w:r>
          </w:p>
        </w:tc>
        <w:tc>
          <w:tcPr/>
          <w:p>
            <w:pPr>
              <w:pStyle w:val="Compact"/>
              <w:jc w:val="left"/>
            </w:pPr>
            <w:r>
              <w:t xml:space="preserve">/v1/embeddings: Zero Data Retention eligible (prior approval); data residency per project - US and Europe support storage and processing (Europe requires Modified Abuse Monitoring or ZDR); UK, Australia, Canada, Japan, India, Singapore, South Korea storage only; Europe projects handle requests in-region with ZDR; DPA available</w:t>
            </w:r>
          </w:p>
        </w:tc>
        <w:tc>
          <w:tcPr/>
          <w:p>
            <w:pPr>
              <w:pStyle w:val="Compact"/>
              <w:jc w:val="left"/>
            </w:pPr>
            <w:r>
              <w:t xml:space="preserve">Verified fact</w:t>
            </w:r>
          </w:p>
        </w:tc>
        <w:tc>
          <w:tcPr/>
          <w:p>
            <w:pPr>
              <w:pStyle w:val="Compact"/>
              <w:jc w:val="left"/>
            </w:pPr>
            <w:r>
              <w:t xml:space="preserve">A2-S144, A2-S037</w:t>
            </w:r>
          </w:p>
        </w:tc>
      </w:tr>
      <w:tr>
        <w:tc>
          <w:tcPr/>
          <w:p>
            <w:pPr>
              <w:pStyle w:val="Compact"/>
              <w:jc w:val="left"/>
            </w:pPr>
            <w:r>
              <w:t xml:space="preserve">Security features</w:t>
            </w:r>
          </w:p>
        </w:tc>
        <w:tc>
          <w:tcPr/>
          <w:p>
            <w:pPr>
              <w:pStyle w:val="Compact"/>
              <w:jc w:val="left"/>
            </w:pPr>
            <w:r>
              <w:t xml:space="preserve">AES-256 at rest, TLS 1.2+ in transit; customer API data not used for training by default. CMK/BYOK for the API not verified.</w:t>
            </w:r>
          </w:p>
        </w:tc>
        <w:tc>
          <w:tcPr/>
          <w:p>
            <w:pPr>
              <w:pStyle w:val="Compact"/>
              <w:jc w:val="left"/>
            </w:pPr>
            <w:r>
              <w:t xml:space="preserve">Verified fact</w:t>
            </w:r>
          </w:p>
        </w:tc>
        <w:tc>
          <w:tcPr/>
          <w:p>
            <w:pPr>
              <w:pStyle w:val="Compact"/>
              <w:jc w:val="left"/>
            </w:pPr>
            <w:r>
              <w:t xml:space="preserve">A2-S037</w:t>
            </w:r>
          </w:p>
        </w:tc>
      </w:tr>
      <w:tr>
        <w:tc>
          <w:tcPr/>
          <w:p>
            <w:pPr>
              <w:pStyle w:val="Compact"/>
              <w:jc w:val="left"/>
            </w:pPr>
            <w:r>
              <w:t xml:space="preserve">Access controls</w:t>
            </w:r>
          </w:p>
        </w:tc>
        <w:tc>
          <w:tcPr/>
          <w:p>
            <w:pPr>
              <w:pStyle w:val="Compact"/>
              <w:jc w:val="left"/>
            </w:pPr>
            <w:r>
              <w:t xml:space="preserve">SSO/MFA advertised for the API platform; SCIM, RBAC granularity and audit-log scope not verified in this run</w:t>
            </w:r>
          </w:p>
        </w:tc>
        <w:tc>
          <w:tcPr/>
          <w:p>
            <w:pPr>
              <w:pStyle w:val="Compact"/>
              <w:jc w:val="left"/>
            </w:pPr>
            <w:r>
              <w:t xml:space="preserve">Verified fact</w:t>
            </w:r>
          </w:p>
        </w:tc>
        <w:tc>
          <w:tcPr/>
          <w:p>
            <w:pPr>
              <w:pStyle w:val="Compact"/>
              <w:jc w:val="left"/>
            </w:pPr>
            <w:r>
              <w:t xml:space="preserve">A2-S036</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text-embedding-3-large US$0.13 per 1M tokens (Batch US$0.065); text-embedding-3-small US$0.02 per 1M tokens</w:t>
            </w:r>
          </w:p>
        </w:tc>
        <w:tc>
          <w:tcPr/>
          <w:p>
            <w:pPr>
              <w:pStyle w:val="Compact"/>
              <w:jc w:val="left"/>
            </w:pPr>
            <w:r>
              <w:t xml:space="preserve">Verified fact</w:t>
            </w:r>
          </w:p>
        </w:tc>
        <w:tc>
          <w:tcPr/>
          <w:p>
            <w:pPr>
              <w:pStyle w:val="Compact"/>
              <w:jc w:val="left"/>
            </w:pPr>
            <w:r>
              <w:t xml:space="preserve">A2-S001, A2-S035</w:t>
            </w:r>
          </w:p>
        </w:tc>
      </w:tr>
      <w:tr>
        <w:tc>
          <w:tcPr/>
          <w:p>
            <w:pPr>
              <w:pStyle w:val="Compact"/>
              <w:jc w:val="left"/>
            </w:pPr>
            <w:r>
              <w:t xml:space="preserve">Infrastructure cost</w:t>
            </w:r>
          </w:p>
        </w:tc>
        <w:tc>
          <w:tcPr/>
          <w:p>
            <w:pPr>
              <w:pStyle w:val="Compact"/>
              <w:jc w:val="left"/>
            </w:pPr>
            <w:r>
              <w:t xml:space="preserve">Not applicable: hosted only; cost is per token</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since January 2024; no successor model announced in the ~2.7 years since</w:t>
            </w:r>
          </w:p>
        </w:tc>
        <w:tc>
          <w:tcPr/>
          <w:p>
            <w:pPr>
              <w:pStyle w:val="Compact"/>
              <w:jc w:val="left"/>
            </w:pPr>
            <w:r>
              <w:t xml:space="preserve">Verified fact</w:t>
            </w:r>
          </w:p>
        </w:tc>
        <w:tc>
          <w:tcPr/>
          <w:p>
            <w:pPr>
              <w:pStyle w:val="Compact"/>
              <w:jc w:val="left"/>
            </w:pPr>
            <w:r>
              <w:t xml:space="preserve">A2-S002, A2-S001</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 (no downloadable weights published); on_prem: No</w:t>
            </w:r>
          </w:p>
        </w:tc>
        <w:tc>
          <w:tcPr/>
          <w:p>
            <w:pPr>
              <w:pStyle w:val="Compact"/>
            </w:pPr>
          </w:p>
        </w:tc>
        <w:tc>
          <w:tcPr/>
          <w:p>
            <w:pPr>
              <w:pStyle w:val="Compact"/>
            </w:pPr>
          </w:p>
        </w:tc>
      </w:tr>
    </w:tbl>
    <w:bookmarkEnd w:id="1316"/>
    <w:bookmarkStart w:id="1334" w:name="X7d2065f109ed0f33e18928f182751518306fb15"/>
    <w:p>
      <w:pPr>
        <w:pStyle w:val="Heading2"/>
      </w:pPr>
      <w:r>
        <w:t xml:space="preserve">Jina AI search foundation models (jina-embeddings-v5-text, jina-embeddings-v5-omni, jina-reranker-v3.5), part of Elastic (</w:t>
      </w:r>
      <w:r>
        <w:rPr>
          <w:rStyle w:val="VerbatimChar"/>
        </w:rPr>
        <w:t xml:space="preserve">L7-jina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w:t>
      </w:r>
      <w:r>
        <w:t xml:space="preserve"> </w:t>
      </w:r>
      <w:r>
        <w:rPr>
          <w:bCs/>
          <w:b/>
        </w:rPr>
        <w:t xml:space="preserve">Label in the popular stack diagram:</w:t>
      </w:r>
      <w:r>
        <w:t xml:space="preserve"> </w:t>
      </w:r>
      <w:r>
        <w:t xml:space="preserve">Jina AI – Embeddings v3</w:t>
      </w:r>
    </w:p>
    <w:p>
      <w:pPr>
        <w:pStyle w:val="BodyText"/>
      </w:pPr>
      <w:r>
        <w:rPr>
          <w:iCs/>
          <w:i/>
        </w:rPr>
        <w:t xml:space="preserve">Rationale:</w:t>
      </w:r>
      <w:r>
        <w:t xml:space="preserve"> </w:t>
      </w:r>
      <w:r>
        <w:t xml:space="preserve">Natural choice inside Elastic estates; non-commercial weights and an opaque price list make it a poor neutral default.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Multilingual, multimodal, long-context embeddings and listwise and multimodal rerankers.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Scored on the recommended Elastic Inference Service route: Elastic Cloud SAML SSO and RBAC at platform level</w:t>
            </w:r>
            <w:r>
              <w:t xml:space="preserve"> </w:t>
            </w:r>
            <w:r>
              <w:rPr>
                <w:rStyle w:val="ClaimLabel"/>
              </w:rPr>
              <w:t xml:space="preserve">VF</w:t>
            </w:r>
            <w:r>
              <w:rPr>
                <w:rStyle w:val="FootnoteReference"/>
              </w:rPr>
              <w:footnoteReference w:id="1317"/>
            </w:r>
            <w:r>
              <w:t xml:space="preserve">; audit logging of EIS calls not evidenced. The standalone Jina API (API keys only) would stay capped at 2.</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Elastic Cloud SOC 2 Type II and ISO 27001 cover the EIS route; hosted Jina API scope unconfirmed.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API, Elastic Inference Service, on-prem Docker with air-gap; VPC NPV.</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Default in Elasticsearch semantic_text; Hugging Face and vLLM recipes.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Three releases in February-July 2026; ownership changed October 2025.</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API rates not retrieved, on-prem by quote, CC-BY-NC weights: opaque for planning.</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CC-BY-NC weights route commercial use through Elastic (would be 3); reduced by 1 for the 2025 acquisition.</w:t>
            </w:r>
          </w:p>
        </w:tc>
      </w:tr>
      <w:tr>
        <w:tc>
          <w:tcPr/>
          <w:p>
            <w:pPr>
              <w:pStyle w:val="Compact"/>
              <w:jc w:val="left"/>
            </w:pPr>
            <w:r>
              <w:rPr>
                <w:bCs/>
                <w:b/>
              </w:rPr>
              <w:t xml:space="preserve">Total (generic / FS)</w:t>
            </w:r>
          </w:p>
        </w:tc>
        <w:tc>
          <w:tcPr/>
          <w:p>
            <w:pPr>
              <w:pStyle w:val="Compact"/>
              <w:jc w:val="right"/>
            </w:pPr>
            <w:r>
              <w:rPr>
                <w:bCs/>
                <w:b/>
              </w:rPr>
              <w:t xml:space="preserve">3.30 / 3.15</w:t>
            </w:r>
          </w:p>
        </w:tc>
        <w:tc>
          <w:tcPr/>
          <w:p>
            <w:pPr>
              <w:pStyle w:val="Compact"/>
            </w:pPr>
          </w:p>
        </w:tc>
      </w:tr>
    </w:tbl>
    <w:p>
      <w:pPr>
        <w:pStyle w:val="BodyText"/>
      </w:pPr>
      <w:r>
        <w:rPr>
          <w:iCs/>
          <w:i/>
        </w:rPr>
        <w:t xml:space="preserve">Evidence rules applied:</w:t>
      </w:r>
      <w:r>
        <w:t xml:space="preserve"> </w:t>
      </w:r>
      <w:r>
        <w:t xml:space="preserve">NPV cap lifted at CP2 review for the Elastic Inference Service route (B-REV-S019); the standalone Jina API remains capped at 2 (API keys only); Rule 7 (CP2 Q2) checked at CP2 rework: SSO and RBAC verified on Elastic Cloud, audit logging of EIS calls not evidenced, so 3 kept; rule 8 (CP2 Q4) confirmed for security 3 (Elastic Cloud certifications, Jina API scope unconfirmed)</w:t>
      </w:r>
    </w:p>
    <w:p>
      <w:pPr>
        <w:pStyle w:val="BodyText"/>
      </w:pPr>
      <w:r>
        <w:rPr>
          <w:bCs/>
          <w:b/>
        </w:rPr>
        <w:t xml:space="preserve">Capabilities.</w:t>
      </w:r>
      <w:r>
        <w:t xml:space="preserve"> </w:t>
      </w:r>
      <w:r>
        <w:t xml:space="preserve">Jina AI, part of Elastic since 9 October 2025</w:t>
      </w:r>
      <w:r>
        <w:t xml:space="preserve"> </w:t>
      </w:r>
      <w:r>
        <w:rPr>
          <w:rStyle w:val="ClaimLabel"/>
        </w:rPr>
        <w:t xml:space="preserve">VF</w:t>
      </w:r>
      <w:r>
        <w:rPr>
          <w:rStyle w:val="FootnoteReference"/>
        </w:rPr>
        <w:footnoteReference w:id="1319"/>
      </w:r>
      <w:r>
        <w:t xml:space="preserve">: jina-embeddings-v5-text (February 2026; 32,768-token context, 1,024 dims), v5-omni (May 2026; text, image, audio, video, PDF, with text vectors identical to v5-text), jina-reranker-v3.5 (July 2026, listwise) and jina-reranker-m0 (multimodal)</w:t>
      </w:r>
      <w:r>
        <w:t xml:space="preserve"> </w:t>
      </w:r>
      <w:r>
        <w:rPr>
          <w:rStyle w:val="ClaimLabel"/>
        </w:rPr>
        <w:t xml:space="preserve">VF</w:t>
      </w:r>
      <w:r>
        <w:rPr>
          <w:rStyle w:val="FootnoteReference"/>
        </w:rPr>
        <w:footnoteReference w:id="1320"/>
      </w:r>
      <w:r>
        <w:t xml:space="preserve">.</w:t>
      </w:r>
    </w:p>
    <w:p>
      <w:pPr>
        <w:pStyle w:val="BodyText"/>
      </w:pPr>
      <w:r>
        <w:rPr>
          <w:bCs/>
          <w:b/>
        </w:rPr>
        <w:t xml:space="preserve">Strengths</w:t>
      </w:r>
    </w:p>
    <w:p>
      <w:pPr>
        <w:numPr>
          <w:ilvl w:val="0"/>
          <w:numId w:val="1261"/>
        </w:numPr>
        <w:pStyle w:val="Compact"/>
      </w:pPr>
      <w:r>
        <w:t xml:space="preserve">Default embedding model behind Elasticsearch semantic_text, so it is the low-effort path for Elastic estates</w:t>
      </w:r>
      <w:r>
        <w:t xml:space="preserve"> </w:t>
      </w:r>
      <w:r>
        <w:rPr>
          <w:rStyle w:val="ClaimLabel"/>
        </w:rPr>
        <w:t xml:space="preserve">VF</w:t>
      </w:r>
      <w:r>
        <w:rPr>
          <w:rStyle w:val="FootnoteReference"/>
        </w:rPr>
        <w:footnoteReference w:id="1324"/>
      </w:r>
    </w:p>
    <w:p>
      <w:pPr>
        <w:numPr>
          <w:ilvl w:val="0"/>
          <w:numId w:val="1261"/>
        </w:numPr>
        <w:pStyle w:val="Compact"/>
      </w:pPr>
      <w:r>
        <w:t xml:space="preserve">Commercial on-premises licence with Docker containers and air-gapped deployment</w:t>
      </w:r>
      <w:r>
        <w:t xml:space="preserve"> </w:t>
      </w:r>
      <w:r>
        <w:rPr>
          <w:rStyle w:val="ClaimLabel"/>
        </w:rPr>
        <w:t xml:space="preserve">VF</w:t>
      </w:r>
      <w:r>
        <w:rPr>
          <w:rStyle w:val="FootnoteReference"/>
        </w:rPr>
        <w:footnoteReference w:id="1325"/>
      </w:r>
    </w:p>
    <w:p>
      <w:pPr>
        <w:numPr>
          <w:ilvl w:val="0"/>
          <w:numId w:val="1261"/>
        </w:numPr>
        <w:pStyle w:val="Compact"/>
      </w:pPr>
      <w:r>
        <w:t xml:space="preserve">v5-omni text vectors match v5-text, so adding modalities need not force text re-embedding</w:t>
      </w:r>
      <w:r>
        <w:t xml:space="preserve"> </w:t>
      </w:r>
      <w:r>
        <w:rPr>
          <w:rStyle w:val="ClaimLabel"/>
        </w:rPr>
        <w:t xml:space="preserve">VF</w:t>
      </w:r>
      <w:r>
        <w:rPr>
          <w:rStyle w:val="FootnoteReference"/>
        </w:rPr>
        <w:footnoteReference w:id="1327"/>
      </w:r>
    </w:p>
    <w:p>
      <w:pPr>
        <w:pStyle w:val="FirstParagraph"/>
      </w:pPr>
      <w:r>
        <w:rPr>
          <w:bCs/>
          <w:b/>
        </w:rPr>
        <w:t xml:space="preserve">Limitations and risks</w:t>
      </w:r>
    </w:p>
    <w:p>
      <w:pPr>
        <w:numPr>
          <w:ilvl w:val="0"/>
          <w:numId w:val="1262"/>
        </w:numPr>
        <w:pStyle w:val="Compact"/>
      </w:pPr>
      <w:r>
        <w:t xml:space="preserve">Weights are CC-BY-NC-4.0: commercial self-hosting needs the Jina API, a marketplace, Elastic Inference Service or an on-prem licence</w:t>
      </w:r>
      <w:r>
        <w:t xml:space="preserve"> </w:t>
      </w:r>
      <w:r>
        <w:rPr>
          <w:rStyle w:val="ClaimLabel"/>
        </w:rPr>
        <w:t xml:space="preserve">VF</w:t>
      </w:r>
      <w:r>
        <w:rPr>
          <w:rStyle w:val="FootnoteReference"/>
        </w:rPr>
        <w:footnoteReference w:id="1328"/>
      </w:r>
    </w:p>
    <w:p>
      <w:pPr>
        <w:numPr>
          <w:ilvl w:val="0"/>
          <w:numId w:val="1262"/>
        </w:numPr>
        <w:pStyle w:val="Compact"/>
      </w:pPr>
      <w:r>
        <w:t xml:space="preserve">Acquired by Elastic (October 2025); Jina’s own policies predate the acquisition</w:t>
      </w:r>
      <w:r>
        <w:t xml:space="preserve"> </w:t>
      </w:r>
      <w:r>
        <w:rPr>
          <w:rStyle w:val="ClaimLabel"/>
        </w:rPr>
        <w:t xml:space="preserve">VF</w:t>
      </w:r>
      <w:r>
        <w:rPr>
          <w:rStyle w:val="FootnoteReference"/>
        </w:rPr>
        <w:footnoteReference w:id="1329"/>
      </w:r>
    </w:p>
    <w:p>
      <w:pPr>
        <w:numPr>
          <w:ilvl w:val="0"/>
          <w:numId w:val="1262"/>
        </w:numPr>
        <w:pStyle w:val="Compact"/>
      </w:pPr>
      <w:r>
        <w:t xml:space="preserve">Hosted Jina API SOC 2 scope not confirmed; Elastic Cloud holds ISO 27001/27017/27018 and SOC 2 Type II</w:t>
      </w:r>
      <w:r>
        <w:t xml:space="preserve"> </w:t>
      </w:r>
      <w:r>
        <w:rPr>
          <w:rStyle w:val="ClaimLabel"/>
        </w:rPr>
        <w:t xml:space="preserve">VF</w:t>
      </w:r>
      <w:r>
        <w:rPr>
          <w:rStyle w:val="FootnoteReference"/>
        </w:rPr>
        <w:footnoteReference w:id="1330"/>
      </w:r>
    </w:p>
    <w:p>
      <w:pPr>
        <w:numPr>
          <w:ilvl w:val="0"/>
          <w:numId w:val="1262"/>
        </w:numPr>
        <w:pStyle w:val="Compact"/>
      </w:pPr>
      <w:r>
        <w:t xml:space="preserve">API per-token rates not retrieved; on-prem licence priced via sales</w:t>
      </w:r>
      <w:r>
        <w:t xml:space="preserve"> </w:t>
      </w:r>
      <w:r>
        <w:rPr>
          <w:rStyle w:val="ClaimLabel"/>
        </w:rPr>
        <w:t xml:space="preserve">VF</w:t>
      </w:r>
      <w:r>
        <w:rPr>
          <w:rStyle w:val="FootnoteReference"/>
        </w:rPr>
        <w:footnoteReference w:id="1331"/>
      </w:r>
    </w:p>
    <w:p>
      <w:pPr>
        <w:numPr>
          <w:ilvl w:val="0"/>
          <w:numId w:val="1262"/>
        </w:numPr>
        <w:pStyle w:val="Compact"/>
      </w:pPr>
      <w:r>
        <w:t xml:space="preserve">Vendor-reported 63.20 nDCG@10 on BEIR is not a decision input</w:t>
      </w:r>
      <w:r>
        <w:t xml:space="preserve"> </w:t>
      </w:r>
      <w:r>
        <w:rPr>
          <w:rStyle w:val="ClaimLabel"/>
        </w:rPr>
        <w:t xml:space="preserve">R</w:t>
      </w:r>
      <w:r>
        <w:rPr>
          <w:rStyle w:val="FootnoteReference"/>
        </w:rPr>
        <w:footnoteReference w:id="1332"/>
      </w:r>
    </w:p>
    <w:p>
      <w:pPr>
        <w:pStyle w:val="FirstParagraph"/>
      </w:pPr>
      <w:r>
        <w:rPr>
          <w:bCs/>
          <w:b/>
        </w:rPr>
        <w:t xml:space="preserve">Choose when</w:t>
      </w:r>
    </w:p>
    <w:p>
      <w:pPr>
        <w:numPr>
          <w:ilvl w:val="0"/>
          <w:numId w:val="1263"/>
        </w:numPr>
        <w:pStyle w:val="Compact"/>
      </w:pPr>
      <w:r>
        <w:t xml:space="preserve">Elasticsearch is the L6 store and the firm wants embedding and reranking inside the same platform</w:t>
      </w:r>
    </w:p>
    <w:p>
      <w:pPr>
        <w:numPr>
          <w:ilvl w:val="0"/>
          <w:numId w:val="1263"/>
        </w:numPr>
        <w:pStyle w:val="Compact"/>
      </w:pPr>
      <w:r>
        <w:t xml:space="preserve">Air-gapped multimodal retrieval is needed under a commercial licence</w:t>
      </w:r>
    </w:p>
    <w:p>
      <w:pPr>
        <w:pStyle w:val="FirstParagraph"/>
      </w:pPr>
      <w:r>
        <w:rPr>
          <w:bCs/>
          <w:b/>
        </w:rPr>
        <w:t xml:space="preserve">Avoid when</w:t>
      </w:r>
    </w:p>
    <w:p>
      <w:pPr>
        <w:numPr>
          <w:ilvl w:val="0"/>
          <w:numId w:val="1264"/>
        </w:numPr>
        <w:pStyle w:val="Compact"/>
      </w:pPr>
      <w:r>
        <w:t xml:space="preserve">The plan assumes free commercial self-hosting of the weights</w:t>
      </w:r>
    </w:p>
    <w:p>
      <w:pPr>
        <w:numPr>
          <w:ilvl w:val="0"/>
          <w:numId w:val="1264"/>
        </w:numPr>
        <w:pStyle w:val="Compact"/>
      </w:pPr>
      <w:r>
        <w:t xml:space="preserve">Store and embedding vendor must be independent for concentration reasons</w:t>
      </w:r>
    </w:p>
    <w:p>
      <w:pPr>
        <w:pStyle w:val="FirstParagraph"/>
      </w:pPr>
      <w:r>
        <w:rPr>
          <w:bCs/>
          <w:b/>
        </w:rPr>
        <w:t xml:space="preserve">Nearest competitors:</w:t>
      </w:r>
      <w:r>
        <w:t xml:space="preserve"> </w:t>
      </w:r>
      <w:r>
        <w:t xml:space="preserve">L7-voyage, L7-cohere, L7-qwen3-embedding, L7-sentence-transformers</w:t>
      </w:r>
    </w:p>
    <w:p>
      <w:pPr>
        <w:pStyle w:val="BodyText"/>
      </w:pPr>
      <w:r>
        <w:rPr>
          <w:bCs/>
          <w:b/>
        </w:rPr>
        <w:t xml:space="preserve">Regulated-FS note.</w:t>
      </w:r>
      <w:r>
        <w:t xml:space="preserve"> </w:t>
      </w:r>
      <w:r>
        <w:t xml:space="preserve">Data processing is now under Elastic’s terms; region details for the hosted API not verified</w:t>
      </w:r>
      <w:r>
        <w:t xml:space="preserve"> </w:t>
      </w:r>
      <w:r>
        <w:rPr>
          <w:rStyle w:val="ClaimLabel"/>
        </w:rPr>
        <w:t xml:space="preserve">VF</w:t>
      </w:r>
      <w:r>
        <w:rPr>
          <w:rStyle w:val="FootnoteReference"/>
        </w:rPr>
        <w:footnoteReference w:id="1333"/>
      </w:r>
      <w:r>
        <w:t xml:space="preserve">. Confirm the licence route in writing before any self-hosted production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Jina AI GmbH, acquired by Elastic N.V. (completed October 2025)</w:t>
            </w:r>
          </w:p>
        </w:tc>
        <w:tc>
          <w:tcPr/>
          <w:p>
            <w:pPr>
              <w:pStyle w:val="Compact"/>
              <w:jc w:val="left"/>
            </w:pPr>
            <w:r>
              <w:t xml:space="preserve">Verified fact</w:t>
            </w:r>
          </w:p>
        </w:tc>
        <w:tc>
          <w:tcPr/>
          <w:p>
            <w:pPr>
              <w:pStyle w:val="Compact"/>
              <w:jc w:val="left"/>
            </w:pPr>
            <w:r>
              <w:t xml:space="preserve">A2-S023, A2-S024</w:t>
            </w:r>
          </w:p>
        </w:tc>
      </w:tr>
      <w:tr>
        <w:tc>
          <w:tcPr/>
          <w:p>
            <w:pPr>
              <w:pStyle w:val="Compact"/>
              <w:jc w:val="left"/>
            </w:pPr>
            <w:r>
              <w:t xml:space="preserve">Category</w:t>
            </w:r>
          </w:p>
        </w:tc>
        <w:tc>
          <w:tcPr/>
          <w:p>
            <w:pPr>
              <w:pStyle w:val="Compact"/>
              <w:jc w:val="left"/>
            </w:pPr>
            <w:r>
              <w:t xml:space="preserve">Embedding and reranking models (hosted API, Elastic Inference Service, on-prem licence, open weights for non-commercial use)</w:t>
            </w:r>
          </w:p>
        </w:tc>
        <w:tc>
          <w:tcPr/>
          <w:p>
            <w:pPr>
              <w:pStyle w:val="Compact"/>
              <w:jc w:val="left"/>
            </w:pPr>
            <w:r>
              <w:t xml:space="preserve">Verified fact</w:t>
            </w:r>
          </w:p>
        </w:tc>
        <w:tc>
          <w:tcPr/>
          <w:p>
            <w:pPr>
              <w:pStyle w:val="Compact"/>
              <w:jc w:val="left"/>
            </w:pPr>
            <w:r>
              <w:t xml:space="preserve">A2-S042, A2-S024</w:t>
            </w:r>
          </w:p>
        </w:tc>
      </w:tr>
      <w:tr>
        <w:tc>
          <w:tcPr/>
          <w:p>
            <w:pPr>
              <w:pStyle w:val="Compact"/>
              <w:jc w:val="left"/>
            </w:pPr>
            <w:r>
              <w:t xml:space="preserve">Version / lineup</w:t>
            </w:r>
          </w:p>
        </w:tc>
        <w:tc>
          <w:tcPr/>
          <w:p>
            <w:pPr>
              <w:pStyle w:val="Compact"/>
              <w:jc w:val="left"/>
            </w:pPr>
            <w:r>
              <w:t xml:space="preserve">jina-embeddings-v5-text small (677M params, 32,768-token context, 1,024 dims) and nano (239M) - February 2026; jina-embeddings-v5-omni small and nano - May 2026 (default API embedding model); jina-reranker-v3.5 (0.6B listwise) - July 2026; jina-reranker-m0 (multimodal) also listed</w:t>
            </w:r>
          </w:p>
        </w:tc>
        <w:tc>
          <w:tcPr/>
          <w:p>
            <w:pPr>
              <w:pStyle w:val="Compact"/>
              <w:jc w:val="left"/>
            </w:pPr>
            <w:r>
              <w:t xml:space="preserve">Verified fact</w:t>
            </w:r>
          </w:p>
        </w:tc>
        <w:tc>
          <w:tcPr/>
          <w:p>
            <w:pPr>
              <w:pStyle w:val="Compact"/>
              <w:jc w:val="left"/>
            </w:pPr>
            <w:r>
              <w:t xml:space="preserve">A2-S025, A2-S026, V1-S026</w:t>
            </w:r>
          </w:p>
        </w:tc>
      </w:tr>
      <w:tr>
        <w:tc>
          <w:tcPr/>
          <w:p>
            <w:pPr>
              <w:pStyle w:val="Compact"/>
              <w:jc w:val="left"/>
            </w:pPr>
            <w:r>
              <w:t xml:space="preserve">Licence</w:t>
            </w:r>
          </w:p>
        </w:tc>
        <w:tc>
          <w:tcPr/>
          <w:p>
            <w:pPr>
              <w:pStyle w:val="Compact"/>
              <w:jc w:val="left"/>
            </w:pPr>
            <w:r>
              <w:t xml:space="preserve">Model weights CC-BY-NC-4.0 (commercial use via Jina API, cloud marketplaces, Elastic Inference Service or on-prem licence); jina-embeddings-v4 under Qwen Research Licence (no commercial use)</w:t>
            </w:r>
          </w:p>
        </w:tc>
        <w:tc>
          <w:tcPr/>
          <w:p>
            <w:pPr>
              <w:pStyle w:val="Compact"/>
              <w:jc w:val="left"/>
            </w:pPr>
            <w:r>
              <w:t xml:space="preserve">Verified fact</w:t>
            </w:r>
          </w:p>
        </w:tc>
        <w:tc>
          <w:tcPr/>
          <w:p>
            <w:pPr>
              <w:pStyle w:val="Compact"/>
              <w:jc w:val="left"/>
            </w:pPr>
            <w:r>
              <w:t xml:space="preserve">A2-S024, A2-S042, V1-S026</w:t>
            </w:r>
          </w:p>
        </w:tc>
      </w:tr>
      <w:tr>
        <w:tc>
          <w:tcPr/>
          <w:p>
            <w:pPr>
              <w:pStyle w:val="Compact"/>
              <w:jc w:val="left"/>
            </w:pPr>
            <w:r>
              <w:t xml:space="preserve">Status events</w:t>
            </w:r>
          </w:p>
        </w:tc>
        <w:tc>
          <w:tcPr/>
          <w:p>
            <w:pPr>
              <w:pStyle w:val="Compact"/>
              <w:jc w:val="left"/>
            </w:pPr>
            <w:r>
              <w:t xml:space="preserve">9 October 2025: Elastic completes acquisition of Jina AI (IR release); February 2026: jina-embeddings-v5-text; May 2026: jina-embeddings-v5-omni; June 2026: v5-omni small/nano available on Elastic Inference Service; July 2026: jina-reranker-v3.5</w:t>
            </w:r>
          </w:p>
        </w:tc>
        <w:tc>
          <w:tcPr/>
          <w:p>
            <w:pPr>
              <w:pStyle w:val="Compact"/>
              <w:jc w:val="left"/>
            </w:pPr>
            <w:r>
              <w:t xml:space="preserve">Verified fact</w:t>
            </w:r>
          </w:p>
        </w:tc>
        <w:tc>
          <w:tcPr/>
          <w:p>
            <w:pPr>
              <w:pStyle w:val="Compact"/>
              <w:jc w:val="left"/>
            </w:pPr>
            <w:r>
              <w:t xml:space="preserve">A2-S023, A2-S025, A2-S027, A2-S026, V1-S025</w:t>
            </w:r>
          </w:p>
        </w:tc>
      </w:tr>
      <w:tr>
        <w:tc>
          <w:tcPr/>
          <w:p>
            <w:pPr>
              <w:pStyle w:val="Compact"/>
              <w:jc w:val="left"/>
            </w:pPr>
            <w:r>
              <w:t xml:space="preserve">Strategic direction</w:t>
            </w:r>
          </w:p>
        </w:tc>
        <w:tc>
          <w:tcPr/>
          <w:p>
            <w:pPr>
              <w:pStyle w:val="Compact"/>
              <w:jc w:val="left"/>
            </w:pPr>
            <w:r>
              <w:t xml:space="preserve">Being integrated into Elastic: Jina models served on Elastic Inference Service alongside ELSER; rerankers for visual and long-context multilingual documents</w:t>
            </w:r>
          </w:p>
        </w:tc>
        <w:tc>
          <w:tcPr/>
          <w:p>
            <w:pPr>
              <w:pStyle w:val="Compact"/>
              <w:jc w:val="left"/>
            </w:pPr>
            <w:r>
              <w:t xml:space="preserve">Verified fact</w:t>
            </w:r>
          </w:p>
        </w:tc>
        <w:tc>
          <w:tcPr/>
          <w:p>
            <w:pPr>
              <w:pStyle w:val="Compact"/>
              <w:jc w:val="left"/>
            </w:pPr>
            <w:r>
              <w:t xml:space="preserve">A2-S023, A2-S027, A2-S042</w:t>
            </w:r>
          </w:p>
        </w:tc>
      </w:tr>
      <w:tr>
        <w:tc>
          <w:tcPr/>
          <w:p>
            <w:pPr>
              <w:pStyle w:val="Compact"/>
              <w:jc w:val="left"/>
            </w:pPr>
            <w:r>
              <w:t xml:space="preserve">What it does</w:t>
            </w:r>
          </w:p>
        </w:tc>
        <w:tc>
          <w:tcPr/>
          <w:p>
            <w:pPr>
              <w:pStyle w:val="Compact"/>
              <w:jc w:val="left"/>
            </w:pPr>
            <w:r>
              <w:t xml:space="preserve">Multilingual and multimodal embedding models (text, image, audio, video, PDF in one space) and listwise rerankers; v3.5 reranker reports 63.20 nDCG@10 on BEIR and up to 1.56x faster than v3 on long documents (vendor-reported).</w:t>
            </w:r>
          </w:p>
        </w:tc>
        <w:tc>
          <w:tcPr/>
          <w:p>
            <w:pPr>
              <w:pStyle w:val="Compact"/>
              <w:jc w:val="left"/>
            </w:pPr>
            <w:r>
              <w:t xml:space="preserve">Verified fact</w:t>
            </w:r>
          </w:p>
        </w:tc>
        <w:tc>
          <w:tcPr/>
          <w:p>
            <w:pPr>
              <w:pStyle w:val="Compact"/>
              <w:jc w:val="left"/>
            </w:pPr>
            <w:r>
              <w:t xml:space="preserve">A2-S025, A2-S026</w:t>
            </w:r>
          </w:p>
        </w:tc>
      </w:tr>
      <w:tr>
        <w:tc>
          <w:tcPr/>
          <w:p>
            <w:pPr>
              <w:pStyle w:val="Compact"/>
              <w:jc w:val="left"/>
            </w:pPr>
            <w:r>
              <w:t xml:space="preserve">Stack position</w:t>
            </w:r>
          </w:p>
        </w:tc>
        <w:tc>
          <w:tcPr/>
          <w:p>
            <w:pPr>
              <w:pStyle w:val="Compact"/>
              <w:jc w:val="left"/>
            </w:pPr>
            <w:r>
              <w:t xml:space="preserve">L7 embed + rerank; now also a native component of Elasticsearch (L6) via Elastic Inference Service.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Jina Embedding and Reranker APIs (token-billed); Elasticsearch open inference API / EIS; Hugging Face weights; vLLM recipes</w:t>
            </w:r>
          </w:p>
        </w:tc>
        <w:tc>
          <w:tcPr/>
          <w:p>
            <w:pPr>
              <w:pStyle w:val="Compact"/>
              <w:jc w:val="left"/>
            </w:pPr>
            <w:r>
              <w:t xml:space="preserve">Verified fact</w:t>
            </w:r>
          </w:p>
        </w:tc>
        <w:tc>
          <w:tcPr/>
          <w:p>
            <w:pPr>
              <w:pStyle w:val="Compact"/>
              <w:jc w:val="left"/>
            </w:pPr>
            <w:r>
              <w:t xml:space="preserve">A2-S042, A2-S025</w:t>
            </w:r>
          </w:p>
        </w:tc>
      </w:tr>
      <w:tr>
        <w:tc>
          <w:tcPr/>
          <w:p>
            <w:pPr>
              <w:pStyle w:val="Compact"/>
              <w:jc w:val="left"/>
            </w:pPr>
            <w:r>
              <w:t xml:space="preserve">Dependencies</w:t>
            </w:r>
          </w:p>
        </w:tc>
        <w:tc>
          <w:tcPr/>
          <w:p>
            <w:pPr>
              <w:pStyle w:val="Compact"/>
              <w:jc w:val="left"/>
            </w:pPr>
            <w:r>
              <w:t xml:space="preserve">Jina hosted API; or Elastic Cloud (EIS); or Docker containers on customer infrastructure (on-prem licence)</w:t>
            </w:r>
          </w:p>
        </w:tc>
        <w:tc>
          <w:tcPr/>
          <w:p>
            <w:pPr>
              <w:pStyle w:val="Compact"/>
              <w:jc w:val="left"/>
            </w:pPr>
            <w:r>
              <w:t xml:space="preserve">Verified fact</w:t>
            </w:r>
          </w:p>
        </w:tc>
        <w:tc>
          <w:tcPr/>
          <w:p>
            <w:pPr>
              <w:pStyle w:val="Compact"/>
              <w:jc w:val="left"/>
            </w:pPr>
            <w:r>
              <w:t xml:space="preserve">A2-S042, A2-S045</w:t>
            </w:r>
          </w:p>
        </w:tc>
      </w:tr>
      <w:tr>
        <w:tc>
          <w:tcPr/>
          <w:p>
            <w:pPr>
              <w:pStyle w:val="Compact"/>
              <w:jc w:val="left"/>
            </w:pPr>
            <w:r>
              <w:t xml:space="preserve">Certifications</w:t>
            </w:r>
          </w:p>
        </w:tc>
        <w:tc>
          <w:tcPr/>
          <w:p>
            <w:pPr>
              <w:pStyle w:val="Compact"/>
              <w:jc w:val="left"/>
            </w:pPr>
            <w:r>
              <w:t xml:space="preserve">Elastic Cloud: ISO 27001, ISO 27017, ISO 27018, SOC 2 Type II; coverage of the hosted Jina API not confirmed</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GDPR / residency</w:t>
            </w:r>
          </w:p>
        </w:tc>
        <w:tc>
          <w:tcPr/>
          <w:p>
            <w:pPr>
              <w:pStyle w:val="Compact"/>
              <w:jc w:val="left"/>
            </w:pPr>
            <w:r>
              <w:t xml:space="preserve">Jina data processing now governed by Elastic’s data processing terms; region details not verified</w:t>
            </w:r>
          </w:p>
        </w:tc>
        <w:tc>
          <w:tcPr/>
          <w:p>
            <w:pPr>
              <w:pStyle w:val="Compact"/>
              <w:jc w:val="left"/>
            </w:pPr>
            <w:r>
              <w:t xml:space="preserve">Verified fact</w:t>
            </w:r>
          </w:p>
        </w:tc>
        <w:tc>
          <w:tcPr/>
          <w:p>
            <w:pPr>
              <w:pStyle w:val="Compact"/>
              <w:jc w:val="left"/>
            </w:pPr>
            <w:r>
              <w:t xml:space="preserve">A2-S024</w:t>
            </w:r>
          </w:p>
        </w:tc>
      </w:tr>
      <w:tr>
        <w:tc>
          <w:tcPr/>
          <w:p>
            <w:pPr>
              <w:pStyle w:val="Compact"/>
              <w:jc w:val="left"/>
            </w:pPr>
            <w:r>
              <w:t xml:space="preserve">Security features</w:t>
            </w:r>
          </w:p>
        </w:tc>
        <w:tc>
          <w:tcPr/>
          <w:p>
            <w:pPr>
              <w:pStyle w:val="Compact"/>
              <w:jc w:val="left"/>
            </w:pPr>
            <w:r>
              <w:t xml:space="preserve">Customer data encrypted in transit and at rest with per-customer keys; request data not used for training (Jina legal page)</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Access controls</w:t>
            </w:r>
          </w:p>
        </w:tc>
        <w:tc>
          <w:tcPr/>
          <w:p>
            <w:pPr>
              <w:pStyle w:val="Compact"/>
              <w:jc w:val="left"/>
            </w:pPr>
            <w:r>
              <w:t xml:space="preserve">API-key access managed by customer; other controls not verified</w:t>
            </w:r>
          </w:p>
        </w:tc>
        <w:tc>
          <w:tcPr/>
          <w:p>
            <w:pPr>
              <w:pStyle w:val="Compact"/>
              <w:jc w:val="left"/>
            </w:pPr>
            <w:r>
              <w:t xml:space="preserve">Verified fact</w:t>
            </w:r>
          </w:p>
        </w:tc>
        <w:tc>
          <w:tcPr/>
          <w:p>
            <w:pPr>
              <w:pStyle w:val="Compact"/>
              <w:jc w:val="left"/>
            </w:pPr>
            <w:r>
              <w:t xml:space="preserve">A2-S045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Jina API billed per token processed (rates not retrieved); EIS billed per million input tokens on Elastic Cloud; on-prem annual licence via Elastic Sales. Rate limits: Free 100 RPM/100K TPM, Paid 500 RPM/2M TPM, Premium 5,000 RPM/50M TPM.</w:t>
            </w:r>
          </w:p>
        </w:tc>
        <w:tc>
          <w:tcPr/>
          <w:p>
            <w:pPr>
              <w:pStyle w:val="Compact"/>
              <w:jc w:val="left"/>
            </w:pPr>
            <w:r>
              <w:t xml:space="preserve">Verified fact</w:t>
            </w:r>
          </w:p>
        </w:tc>
        <w:tc>
          <w:tcPr/>
          <w:p>
            <w:pPr>
              <w:pStyle w:val="Compact"/>
              <w:jc w:val="left"/>
            </w:pPr>
            <w:r>
              <w:t xml:space="preserve">A2-S042</w:t>
            </w:r>
          </w:p>
        </w:tc>
      </w:tr>
      <w:tr>
        <w:tc>
          <w:tcPr/>
          <w:p>
            <w:pPr>
              <w:pStyle w:val="Compact"/>
              <w:jc w:val="left"/>
            </w:pPr>
            <w:r>
              <w:t xml:space="preserve">Infrastructure cost</w:t>
            </w:r>
          </w:p>
        </w:tc>
        <w:tc>
          <w:tcPr/>
          <w:p>
            <w:pPr>
              <w:pStyle w:val="Compact"/>
              <w:jc w:val="left"/>
            </w:pPr>
            <w:r>
              <w:t xml:space="preserve">On-prem licence priced by models deployed and inference hardware, not per token</w:t>
            </w:r>
          </w:p>
        </w:tc>
        <w:tc>
          <w:tcPr/>
          <w:p>
            <w:pPr>
              <w:pStyle w:val="Compact"/>
              <w:jc w:val="left"/>
            </w:pPr>
            <w:r>
              <w:t xml:space="preserve">Verified fact</w:t>
            </w:r>
          </w:p>
        </w:tc>
        <w:tc>
          <w:tcPr/>
          <w:p>
            <w:pPr>
              <w:pStyle w:val="Compact"/>
              <w:jc w:val="left"/>
            </w:pPr>
            <w:r>
              <w:t xml:space="preserve">A2-S042</w:t>
            </w:r>
          </w:p>
        </w:tc>
      </w:tr>
      <w:tr>
        <w:tc>
          <w:tcPr/>
          <w:p>
            <w:pPr>
              <w:pStyle w:val="Compact"/>
              <w:jc w:val="left"/>
            </w:pPr>
            <w:r>
              <w:t xml:space="preserve">Ecosystem</w:t>
            </w:r>
          </w:p>
        </w:tc>
        <w:tc>
          <w:tcPr/>
          <w:p>
            <w:pPr>
              <w:pStyle w:val="Compact"/>
              <w:jc w:val="left"/>
            </w:pPr>
            <w:r>
              <w:t xml:space="preserve">Elasticsearch integration via open inference API and EIS; Hugging Face; vLLM</w:t>
            </w:r>
          </w:p>
        </w:tc>
        <w:tc>
          <w:tcPr/>
          <w:p>
            <w:pPr>
              <w:pStyle w:val="Compact"/>
              <w:jc w:val="left"/>
            </w:pPr>
            <w:r>
              <w:t xml:space="preserve">Verified fact</w:t>
            </w:r>
          </w:p>
        </w:tc>
        <w:tc>
          <w:tcPr/>
          <w:p>
            <w:pPr>
              <w:pStyle w:val="Compact"/>
              <w:jc w:val="left"/>
            </w:pPr>
            <w:r>
              <w:t xml:space="preserve">A2-S042, A2-S025</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Rapid cadence: three model releases in Feb-Jul 2026 after acquisition</w:t>
            </w:r>
          </w:p>
        </w:tc>
        <w:tc>
          <w:tcPr/>
          <w:p>
            <w:pPr>
              <w:pStyle w:val="Compact"/>
              <w:jc w:val="left"/>
            </w:pPr>
            <w:r>
              <w:t xml:space="preserve">Verified fact</w:t>
            </w:r>
          </w:p>
        </w:tc>
        <w:tc>
          <w:tcPr/>
          <w:p>
            <w:pPr>
              <w:pStyle w:val="Compact"/>
              <w:jc w:val="left"/>
            </w:pPr>
            <w:r>
              <w:t xml:space="preserve">A2-S025, A2-S026</w:t>
            </w:r>
          </w:p>
        </w:tc>
      </w:tr>
      <w:tr>
        <w:tc>
          <w:tcPr/>
          <w:p>
            <w:pPr>
              <w:pStyle w:val="Compact"/>
              <w:jc w:val="left"/>
            </w:pPr>
            <w:r>
              <w:t xml:space="preserve">Deployment</w:t>
            </w:r>
          </w:p>
        </w:tc>
        <w:tc>
          <w:tcPr/>
          <w:p>
            <w:pPr>
              <w:pStyle w:val="Compact"/>
              <w:jc w:val="left"/>
            </w:pPr>
            <w:r>
              <w:t xml:space="preserve">saas: Yes (Jina API); managed_cloud: Yes (Elastic Inference Service on Elastic Cloud; cloud marketplaces); vpc_byoc: Not publicly verified; private_cloud: Not publicly verified; self_hosted: Yes (commercial on-prem licence; Docker containers, air-gapped supported); on_prem: Yes</w:t>
            </w:r>
          </w:p>
        </w:tc>
        <w:tc>
          <w:tcPr/>
          <w:p>
            <w:pPr>
              <w:pStyle w:val="Compact"/>
            </w:pPr>
          </w:p>
        </w:tc>
        <w:tc>
          <w:tcPr/>
          <w:p>
            <w:pPr>
              <w:pStyle w:val="Compact"/>
            </w:pPr>
          </w:p>
        </w:tc>
      </w:tr>
    </w:tbl>
    <w:bookmarkEnd w:id="1334"/>
    <w:bookmarkStart w:id="1347" w:name="X806e82b11a90685f60e4b5a229cc3b95fb8436d"/>
    <w:p>
      <w:pPr>
        <w:pStyle w:val="Heading2"/>
      </w:pPr>
      <w:r>
        <w:t xml:space="preserve">Qwen3-Embedding and Qwen3-Reranker (open weights); Qwen3-VL-Embedding / Qwen3-VL-Reranker (multimodal); hosted as text-embedding-v4 and qwen3-rerank on Alibaba Cloud Model Studio (</w:t>
      </w:r>
      <w:r>
        <w:rPr>
          <w:rStyle w:val="VerbatimChar"/>
        </w:rPr>
        <w:t xml:space="preserve">L7-qwen3-embedding</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Qwen3 – Embeddings</w:t>
      </w:r>
    </w:p>
    <w:p>
      <w:pPr>
        <w:pStyle w:val="BodyText"/>
      </w:pPr>
      <w:r>
        <w:rPr>
          <w:iCs/>
          <w:i/>
        </w:rPr>
        <w:t xml:space="preserve">Rationale:</w:t>
      </w:r>
      <w:r>
        <w:t xml:space="preserve"> </w:t>
      </w:r>
      <w:r>
        <w:t xml:space="preserve">Capable Apache 2.0 embed-plus-rerank pair for self-hosting; usable only after provenance review and with in-house operations.</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Embed and rerank in three sizes, 32K context, 119 languages, multimodal VL variants.</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(self-hosted open weights; hosted Model Studio route not recommended): enables in-estate serving only; no commercial support for self-hosting verified, so 2.</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Apache-2.0 licence is clear, but no security policy or signed-release evidence was verified and a model-provenance review is outstanding, so 2; inherits host controls.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on-prem and disconnected use via open weights, plus SaaS outside the EU.</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Hugging Face and ModelScope weights; OpenAI-compatible batch API on Model Studio;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Released June 2025 with a January 2026 multimodal successor; long-term support NPV.</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weights; cost is GPU and operations, light for 0.6B, heavier for 8B.</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 2.0 and self-hostable; single-vendor governance and model-specific vectors keep it below 5.</w:t>
            </w:r>
          </w:p>
        </w:tc>
      </w:tr>
      <w:tr>
        <w:tc>
          <w:tcPr/>
          <w:p>
            <w:pPr>
              <w:pStyle w:val="Compact"/>
              <w:jc w:val="left"/>
            </w:pPr>
            <w:r>
              <w:rPr>
                <w:bCs/>
                <w:b/>
              </w:rPr>
              <w:t xml:space="preserve">Total (generic / FS)</w:t>
            </w:r>
          </w:p>
        </w:tc>
        <w:tc>
          <w:tcPr/>
          <w:p>
            <w:pPr>
              <w:pStyle w:val="Compact"/>
              <w:jc w:val="right"/>
            </w:pPr>
            <w:r>
              <w:rPr>
                <w:bCs/>
                <w:b/>
              </w:rPr>
              <w:t xml:space="preserve">3.20 / 3.15</w:t>
            </w:r>
          </w:p>
        </w:tc>
        <w:tc>
          <w:tcPr/>
          <w:p>
            <w:pPr>
              <w:pStyle w:val="Compact"/>
            </w:pPr>
          </w:p>
        </w:tc>
      </w:tr>
    </w:tbl>
    <w:p>
      <w:pPr>
        <w:pStyle w:val="BodyText"/>
      </w:pPr>
      <w:r>
        <w:rPr>
          <w:iCs/>
          <w:i/>
        </w:rPr>
        <w:t xml:space="preserve">Evidence rules applied:</w:t>
      </w:r>
      <w:r>
        <w:t xml:space="preserve"> </w:t>
      </w:r>
      <w:r>
        <w:t xml:space="preserve">Rule 2 (self-hosted open weights) applied instead of the NPV cap, because the recommendation is self-host only; scores unchanged at 2 on project hygiene and support, not on missing hosted certifications; Rule 7 (CP2 Q2) checked at CP2 rework: no SSO, RBAC or audit control verified; rule 2 scores kept</w:t>
      </w:r>
    </w:p>
    <w:p>
      <w:pPr>
        <w:pStyle w:val="BodyText"/>
      </w:pPr>
      <w:r>
        <w:rPr>
          <w:bCs/>
          <w:b/>
        </w:rPr>
        <w:t xml:space="preserve">Capabilities.</w:t>
      </w:r>
      <w:r>
        <w:t xml:space="preserve"> </w:t>
      </w:r>
      <w:r>
        <w:t xml:space="preserve">Open-weight Qwen3-Embedding and Qwen3-Reranker in 0.6B, 4B and 8B (June 2025; 32K context; 119 languages; Apache 2.0) and Qwen3-VL-Embedding/-Reranker (January 2026)</w:t>
      </w:r>
      <w:r>
        <w:t xml:space="preserve"> </w:t>
      </w:r>
      <w:r>
        <w:rPr>
          <w:rStyle w:val="ClaimLabel"/>
        </w:rPr>
        <w:t xml:space="preserve">VF</w:t>
      </w:r>
      <w:r>
        <w:rPr>
          <w:rStyle w:val="FootnoteReference"/>
        </w:rPr>
        <w:footnoteReference w:id="1335"/>
      </w:r>
      <w:r>
        <w:t xml:space="preserve">. Hosted as text-embedding-v4 (64-2,048 dims) and qwen3-rerank on Alibaba Cloud Model Studio</w:t>
      </w:r>
      <w:r>
        <w:t xml:space="preserve"> </w:t>
      </w:r>
      <w:r>
        <w:rPr>
          <w:rStyle w:val="ClaimLabel"/>
        </w:rPr>
        <w:t xml:space="preserve">VF</w:t>
      </w:r>
      <w:r>
        <w:rPr>
          <w:rStyle w:val="FootnoteReference"/>
        </w:rPr>
        <w:footnoteReference w:id="1339"/>
      </w:r>
      <w:r>
        <w:t xml:space="preserve">.</w:t>
      </w:r>
    </w:p>
    <w:p>
      <w:pPr>
        <w:pStyle w:val="BodyText"/>
      </w:pPr>
      <w:r>
        <w:rPr>
          <w:bCs/>
          <w:b/>
        </w:rPr>
        <w:t xml:space="preserve">Strengths</w:t>
      </w:r>
    </w:p>
    <w:p>
      <w:pPr>
        <w:numPr>
          <w:ilvl w:val="0"/>
          <w:numId w:val="1265"/>
        </w:numPr>
        <w:pStyle w:val="Compact"/>
      </w:pPr>
      <w:r>
        <w:t xml:space="preserve">Apache 2.0 embed and rerank pair that can run fully inside the firm’s estate, including disconnected environments</w:t>
      </w:r>
      <w:r>
        <w:t xml:space="preserve"> </w:t>
      </w:r>
      <w:r>
        <w:rPr>
          <w:rStyle w:val="ClaimLabel"/>
        </w:rPr>
        <w:t xml:space="preserve">VF</w:t>
      </w:r>
      <w:r>
        <w:rPr>
          <w:rStyle w:val="FootnoteReference"/>
        </w:rPr>
        <w:footnoteReference w:id="1341"/>
      </w:r>
      <w:r>
        <w:t xml:space="preserve"> </w:t>
      </w:r>
      <w:r>
        <w:rPr>
          <w:rStyle w:val="ClaimLabel"/>
        </w:rPr>
        <w:t xml:space="preserve">AJ</w:t>
      </w:r>
    </w:p>
    <w:p>
      <w:pPr>
        <w:numPr>
          <w:ilvl w:val="0"/>
          <w:numId w:val="1265"/>
        </w:numPr>
        <w:pStyle w:val="Compact"/>
      </w:pPr>
      <w:r>
        <w:t xml:space="preserve">Three sizes allow a cost/quality trade-off; 0.6B runs on modest hardware</w:t>
      </w:r>
      <w:r>
        <w:t xml:space="preserve"> </w:t>
      </w:r>
      <w:r>
        <w:rPr>
          <w:rStyle w:val="ClaimLabel"/>
        </w:rPr>
        <w:t xml:space="preserve">AJ</w:t>
      </w:r>
    </w:p>
    <w:p>
      <w:pPr>
        <w:numPr>
          <w:ilvl w:val="0"/>
          <w:numId w:val="1265"/>
        </w:numPr>
        <w:pStyle w:val="Compact"/>
      </w:pPr>
      <w:r>
        <w:t xml:space="preserve">Multimodal successors (VL) in the same family</w:t>
      </w:r>
      <w:r>
        <w:t xml:space="preserve"> </w:t>
      </w:r>
      <w:r>
        <w:rPr>
          <w:rStyle w:val="ClaimLabel"/>
        </w:rPr>
        <w:t xml:space="preserve">VF</w:t>
      </w:r>
      <w:r>
        <w:rPr>
          <w:rStyle w:val="FootnoteReference"/>
        </w:rPr>
        <w:footnoteReference w:id="1342"/>
      </w:r>
    </w:p>
    <w:p>
      <w:pPr>
        <w:pStyle w:val="FirstParagraph"/>
      </w:pPr>
      <w:r>
        <w:rPr>
          <w:bCs/>
          <w:b/>
        </w:rPr>
        <w:t xml:space="preserve">Limitations and risks</w:t>
      </w:r>
    </w:p>
    <w:p>
      <w:pPr>
        <w:numPr>
          <w:ilvl w:val="0"/>
          <w:numId w:val="1266"/>
        </w:numPr>
        <w:pStyle w:val="Compact"/>
      </w:pPr>
      <w:r>
        <w:t xml:space="preserve">Chinese-origin model; FS firms will require provenance and supply-chain review before use</w:t>
      </w:r>
      <w:r>
        <w:t xml:space="preserve"> </w:t>
      </w:r>
      <w:r>
        <w:rPr>
          <w:rStyle w:val="ClaimLabel"/>
        </w:rPr>
        <w:t xml:space="preserve">AJ</w:t>
      </w:r>
    </w:p>
    <w:p>
      <w:pPr>
        <w:numPr>
          <w:ilvl w:val="0"/>
          <w:numId w:val="1266"/>
        </w:numPr>
        <w:pStyle w:val="Compact"/>
      </w:pPr>
      <w:r>
        <w:t xml:space="preserve">Hosted Model Studio regions are Singapore, Hong Kong and Beijing; no EU region verified</w:t>
      </w:r>
      <w:r>
        <w:t xml:space="preserve"> </w:t>
      </w:r>
      <w:r>
        <w:rPr>
          <w:rStyle w:val="ClaimLabel"/>
        </w:rPr>
        <w:t xml:space="preserve">VF</w:t>
      </w:r>
      <w:r>
        <w:rPr>
          <w:rStyle w:val="FootnoteReference"/>
        </w:rPr>
        <w:footnoteReference w:id="1343"/>
      </w:r>
    </w:p>
    <w:p>
      <w:pPr>
        <w:numPr>
          <w:ilvl w:val="0"/>
          <w:numId w:val="1266"/>
        </w:numPr>
        <w:pStyle w:val="Compact"/>
      </w:pPr>
      <w:r>
        <w:t xml:space="preserve">No commercial support or certifications verified</w:t>
      </w:r>
      <w:r>
        <w:t xml:space="preserve"> </w:t>
      </w:r>
      <w:r>
        <w:rPr>
          <w:rStyle w:val="ClaimLabel"/>
        </w:rPr>
        <w:t xml:space="preserve">NPV</w:t>
      </w:r>
      <w:r>
        <w:t xml:space="preserve">; Qwen3-VL embedding licence not verified</w:t>
      </w:r>
      <w:r>
        <w:t xml:space="preserve"> </w:t>
      </w:r>
      <w:r>
        <w:rPr>
          <w:rStyle w:val="ClaimLabel"/>
        </w:rPr>
        <w:t xml:space="preserve">NPV</w:t>
      </w:r>
    </w:p>
    <w:p>
      <w:pPr>
        <w:numPr>
          <w:ilvl w:val="0"/>
          <w:numId w:val="1266"/>
        </w:numPr>
        <w:pStyle w:val="Compact"/>
      </w:pPr>
      <w:r>
        <w:t xml:space="preserve">MTEB No.1 claim dates from 5 June 2025 and is vendor-reported; current rank not verified</w:t>
      </w:r>
      <w:r>
        <w:t xml:space="preserve"> </w:t>
      </w:r>
      <w:r>
        <w:rPr>
          <w:rStyle w:val="ClaimLabel"/>
        </w:rPr>
        <w:t xml:space="preserve">R</w:t>
      </w:r>
      <w:r>
        <w:rPr>
          <w:rStyle w:val="FootnoteReference"/>
        </w:rPr>
        <w:footnoteReference w:id="1344"/>
      </w:r>
    </w:p>
    <w:p>
      <w:pPr>
        <w:numPr>
          <w:ilvl w:val="0"/>
          <w:numId w:val="1266"/>
        </w:numPr>
        <w:pStyle w:val="Compact"/>
      </w:pPr>
      <w:r>
        <w:t xml:space="preserve">Self-hosting the 8B models needs datacentre GPUs and an in-house serving team</w:t>
      </w:r>
      <w:r>
        <w:t xml:space="preserve"> </w:t>
      </w:r>
      <w:r>
        <w:rPr>
          <w:rStyle w:val="ClaimLabel"/>
        </w:rPr>
        <w:t xml:space="preserve">AJ</w:t>
      </w:r>
    </w:p>
    <w:p>
      <w:pPr>
        <w:pStyle w:val="FirstParagraph"/>
      </w:pPr>
      <w:r>
        <w:rPr>
          <w:bCs/>
          <w:b/>
        </w:rPr>
        <w:t xml:space="preserve">Choose when</w:t>
      </w:r>
    </w:p>
    <w:p>
      <w:pPr>
        <w:numPr>
          <w:ilvl w:val="0"/>
          <w:numId w:val="1267"/>
        </w:numPr>
        <w:pStyle w:val="Compact"/>
      </w:pPr>
      <w:r>
        <w:t xml:space="preserve">A self-hosted, permissively licensed embed-plus-rerank pair is required and provenance review approves it</w:t>
      </w:r>
    </w:p>
    <w:p>
      <w:pPr>
        <w:numPr>
          <w:ilvl w:val="0"/>
          <w:numId w:val="1267"/>
        </w:numPr>
        <w:pStyle w:val="Compact"/>
      </w:pPr>
      <w:r>
        <w:t xml:space="preserve">Multilingual corpora need in-estate processing at low marginal cost</w:t>
      </w:r>
    </w:p>
    <w:p>
      <w:pPr>
        <w:pStyle w:val="FirstParagraph"/>
      </w:pPr>
      <w:r>
        <w:rPr>
          <w:bCs/>
          <w:b/>
        </w:rPr>
        <w:t xml:space="preserve">Avoid when</w:t>
      </w:r>
    </w:p>
    <w:p>
      <w:pPr>
        <w:numPr>
          <w:ilvl w:val="0"/>
          <w:numId w:val="1268"/>
        </w:numPr>
        <w:pStyle w:val="Compact"/>
      </w:pPr>
      <w:r>
        <w:t xml:space="preserve">Policy excludes Chinese-origin model weights, or only the hosted API would be used</w:t>
      </w:r>
    </w:p>
    <w:p>
      <w:pPr>
        <w:numPr>
          <w:ilvl w:val="0"/>
          <w:numId w:val="1268"/>
        </w:numPr>
        <w:pStyle w:val="Compact"/>
      </w:pPr>
      <w:r>
        <w:t xml:space="preserve">There is no capacity to operate GPU inference</w:t>
      </w:r>
    </w:p>
    <w:p>
      <w:pPr>
        <w:pStyle w:val="FirstParagraph"/>
      </w:pPr>
      <w:r>
        <w:rPr>
          <w:bCs/>
          <w:b/>
        </w:rPr>
        <w:t xml:space="preserve">Nearest competitors:</w:t>
      </w:r>
      <w:r>
        <w:t xml:space="preserve"> </w:t>
      </w:r>
      <w:r>
        <w:t xml:space="preserve">L7-sentence-transformers, L7-nvidia-nemo-retriever, L7-jina, L7-voyage</w:t>
      </w:r>
    </w:p>
    <w:p>
      <w:pPr>
        <w:pStyle w:val="BodyText"/>
      </w:pPr>
      <w:r>
        <w:rPr>
          <w:bCs/>
          <w:b/>
        </w:rPr>
        <w:t xml:space="preserve">Regulated-FS note.</w:t>
      </w:r>
      <w:r>
        <w:t xml:space="preserve"> </w:t>
      </w:r>
      <w:r>
        <w:t xml:space="preserve">Self-hosted weights keep client data in the firm’s estate; the hosted API is not a fit for EU/UK client data on verified regions</w:t>
      </w:r>
      <w:r>
        <w:t xml:space="preserve"> </w:t>
      </w:r>
      <w:r>
        <w:rPr>
          <w:rStyle w:val="ClaimLabel"/>
        </w:rPr>
        <w:t xml:space="preserve">VF</w:t>
      </w:r>
      <w:r>
        <w:rPr>
          <w:rStyle w:val="FootnoteReference"/>
        </w:rPr>
        <w:footnoteReference w:id="1345"/>
      </w:r>
      <w:r>
        <w:t xml:space="preserve">. Hosted prices come from Alibaba’s own pricing page</w:t>
      </w:r>
      <w:r>
        <w:t xml:space="preserve"> </w:t>
      </w:r>
      <w:r>
        <w:rPr>
          <w:rStyle w:val="ClaimLabel"/>
        </w:rPr>
        <w:t xml:space="preserve">VF</w:t>
      </w:r>
      <w:r>
        <w:rPr>
          <w:rStyle w:val="FootnoteReference"/>
        </w:rPr>
        <w:footnoteReference w:id="1346"/>
      </w:r>
      <w:r>
        <w:t xml:space="preserve">, but the hosted route is not the recommended one for client data, so they are not a decision input</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Alibaba Group (Qwen team; Alibaba Cloud)</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Category</w:t>
            </w:r>
          </w:p>
        </w:tc>
        <w:tc>
          <w:tcPr/>
          <w:p>
            <w:pPr>
              <w:pStyle w:val="Compact"/>
              <w:jc w:val="left"/>
            </w:pPr>
            <w:r>
              <w:t xml:space="preserve">Open-weight embedding and reranking models, also offered as hosted API</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Version / lineup</w:t>
            </w:r>
          </w:p>
        </w:tc>
        <w:tc>
          <w:tcPr/>
          <w:p>
            <w:pPr>
              <w:pStyle w:val="Compact"/>
              <w:jc w:val="left"/>
            </w:pPr>
            <w:r>
              <w:t xml:space="preserve">Qwen3-Embedding and Qwen3-Reranker in 0.6B, 4B and 8B (June 2025; 32K context; 119 languages); Qwen3-VL-Embedding and Qwen3-VL-Reranker (January 2026); hosted text-embedding-v4, qwen3.7-text-embedding, qwen3-rerank, qwen3-vl-rerank</w:t>
            </w:r>
          </w:p>
        </w:tc>
        <w:tc>
          <w:tcPr/>
          <w:p>
            <w:pPr>
              <w:pStyle w:val="Compact"/>
              <w:jc w:val="left"/>
            </w:pPr>
            <w:r>
              <w:t xml:space="preserve">Verified fact</w:t>
            </w:r>
          </w:p>
        </w:tc>
        <w:tc>
          <w:tcPr/>
          <w:p>
            <w:pPr>
              <w:pStyle w:val="Compact"/>
              <w:jc w:val="left"/>
            </w:pPr>
            <w:r>
              <w:t xml:space="preserve">A2-S020, A2-S021, A2-S022</w:t>
            </w:r>
          </w:p>
        </w:tc>
      </w:tr>
      <w:tr>
        <w:tc>
          <w:tcPr/>
          <w:p>
            <w:pPr>
              <w:pStyle w:val="Compact"/>
              <w:jc w:val="left"/>
            </w:pPr>
            <w:r>
              <w:t xml:space="preserve">Licence</w:t>
            </w:r>
          </w:p>
        </w:tc>
        <w:tc>
          <w:tcPr/>
          <w:p>
            <w:pPr>
              <w:pStyle w:val="Compact"/>
              <w:jc w:val="left"/>
            </w:pPr>
            <w:r>
              <w:t xml:space="preserve">Open weights, Apache 2.0 (Qwen3-Embedding/Reranker); hosted API proprietary service</w:t>
            </w:r>
          </w:p>
        </w:tc>
        <w:tc>
          <w:tcPr/>
          <w:p>
            <w:pPr>
              <w:pStyle w:val="Compact"/>
              <w:jc w:val="left"/>
            </w:pPr>
            <w:r>
              <w:t xml:space="preserve">Verified fact</w:t>
            </w:r>
          </w:p>
        </w:tc>
        <w:tc>
          <w:tcPr/>
          <w:p>
            <w:pPr>
              <w:pStyle w:val="Compact"/>
              <w:jc w:val="left"/>
            </w:pPr>
            <w:r>
              <w:t xml:space="preserve">A2-S020</w:t>
            </w:r>
          </w:p>
        </w:tc>
      </w:tr>
      <w:tr>
        <w:tc>
          <w:tcPr/>
          <w:p>
            <w:pPr>
              <w:pStyle w:val="Compact"/>
              <w:jc w:val="left"/>
            </w:pPr>
            <w:r>
              <w:t xml:space="preserve">Status events</w:t>
            </w:r>
          </w:p>
        </w:tc>
        <w:tc>
          <w:tcPr/>
          <w:p>
            <w:pPr>
              <w:pStyle w:val="Compact"/>
              <w:jc w:val="left"/>
            </w:pPr>
            <w:r>
              <w:t xml:space="preserve">June 2025: Qwen3-Embedding and Qwen3-Reranker released (Apache 2.0); January 2026 (paper 8 January 2026): Qwen3-VL-Embedding and Qwen3-VL-Reranker (2B and 8B) released</w:t>
            </w:r>
          </w:p>
        </w:tc>
        <w:tc>
          <w:tcPr/>
          <w:p>
            <w:pPr>
              <w:pStyle w:val="Compact"/>
              <w:jc w:val="left"/>
            </w:pPr>
            <w:r>
              <w:t xml:space="preserve">Verified fact</w:t>
            </w:r>
          </w:p>
        </w:tc>
        <w:tc>
          <w:tcPr/>
          <w:p>
            <w:pPr>
              <w:pStyle w:val="Compact"/>
              <w:jc w:val="left"/>
            </w:pPr>
            <w:r>
              <w:t xml:space="preserve">A2-S020, A2-S021, V1-S093</w:t>
            </w:r>
          </w:p>
        </w:tc>
      </w:tr>
      <w:tr>
        <w:tc>
          <w:tcPr/>
          <w:p>
            <w:pPr>
              <w:pStyle w:val="Compact"/>
              <w:jc w:val="left"/>
            </w:pPr>
            <w:r>
              <w:t xml:space="preserve">Strategic direction</w:t>
            </w:r>
          </w:p>
        </w:tc>
        <w:tc>
          <w:tcPr/>
          <w:p>
            <w:pPr>
              <w:pStyle w:val="Compact"/>
              <w:jc w:val="left"/>
            </w:pPr>
            <w:r>
              <w:t xml:space="preserve">Extending to multimodal retrieval (Qwen3-VL-Embedding/Reranker) and newer hosted embedding versions (qwen3.7-text-embedding, 201 languages)</w:t>
            </w:r>
          </w:p>
        </w:tc>
        <w:tc>
          <w:tcPr/>
          <w:p>
            <w:pPr>
              <w:pStyle w:val="Compact"/>
              <w:jc w:val="left"/>
            </w:pPr>
            <w:r>
              <w:t xml:space="preserve">Verified fact</w:t>
            </w:r>
          </w:p>
        </w:tc>
        <w:tc>
          <w:tcPr/>
          <w:p>
            <w:pPr>
              <w:pStyle w:val="Compact"/>
              <w:jc w:val="left"/>
            </w:pPr>
            <w:r>
              <w:t xml:space="preserve">A2-S021, A2-S022</w:t>
            </w:r>
          </w:p>
        </w:tc>
      </w:tr>
      <w:tr>
        <w:tc>
          <w:tcPr/>
          <w:p>
            <w:pPr>
              <w:pStyle w:val="Compact"/>
              <w:jc w:val="left"/>
            </w:pPr>
            <w:r>
              <w:t xml:space="preserve">What it does</w:t>
            </w:r>
          </w:p>
        </w:tc>
        <w:tc>
          <w:tcPr/>
          <w:p>
            <w:pPr>
              <w:pStyle w:val="Compact"/>
              <w:jc w:val="left"/>
            </w:pPr>
            <w:r>
              <w:t xml:space="preserve">Text embedding and reranking models built on Qwen3 foundation models; hosted text-embedding-v4 supports 64-2,048 dims (1,024 default).</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Stack position</w:t>
            </w:r>
          </w:p>
        </w:tc>
        <w:tc>
          <w:tcPr/>
          <w:p>
            <w:pPr>
              <w:pStyle w:val="Compact"/>
              <w:jc w:val="left"/>
            </w:pPr>
            <w:r>
              <w:t xml:space="preserve">L7; family covers both embed and rerank, so the graphic understates it.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Hugging Face / ModelScope weights; Model Studio API including OpenAI-compatible batch API</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Dependencies</w:t>
            </w:r>
          </w:p>
        </w:tc>
        <w:tc>
          <w:tcPr/>
          <w:p>
            <w:pPr>
              <w:pStyle w:val="Compact"/>
              <w:jc w:val="left"/>
            </w:pPr>
            <w:r>
              <w:t xml:space="preserve">Self-host on GPU/CPU from Hugging Face/ModelScope weights, or Alibaba Cloud Model Studio</w:t>
            </w:r>
          </w:p>
        </w:tc>
        <w:tc>
          <w:tcPr/>
          <w:p>
            <w:pPr>
              <w:pStyle w:val="Compact"/>
              <w:jc w:val="left"/>
            </w:pPr>
            <w:r>
              <w:t xml:space="preserve">Verified fact</w:t>
            </w:r>
          </w:p>
        </w:tc>
        <w:tc>
          <w:tcPr/>
          <w:p>
            <w:pPr>
              <w:pStyle w:val="Compact"/>
              <w:jc w:val="left"/>
            </w:pPr>
            <w:r>
              <w:t xml:space="preserve">A2-S020, A2-S022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Model Studio pricing lists Singapore, Hong Kong and Beijing regions; no EU region verified</w:t>
            </w:r>
          </w:p>
        </w:tc>
        <w:tc>
          <w:tcPr/>
          <w:p>
            <w:pPr>
              <w:pStyle w:val="Compact"/>
              <w:jc w:val="left"/>
            </w:pPr>
            <w:r>
              <w:t xml:space="preserve">Verified fact</w:t>
            </w:r>
          </w:p>
        </w:tc>
        <w:tc>
          <w:tcPr/>
          <w:p>
            <w:pPr>
              <w:pStyle w:val="Compact"/>
              <w:jc w:val="left"/>
            </w:pPr>
            <w:r>
              <w:t xml:space="preserve">A2-S022</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Model Studio: text-embedding-v4 US$0.07 per 1M tokens (Singapore; US$0.072 Beijing); qwen3.7-text-embedding US$0.07 (Singapore); qwen3-rerank US$0.10 per 1M input tokens (Singapore), output free; 1M free tokens for 90 days. Open weights free.</w:t>
            </w:r>
          </w:p>
        </w:tc>
        <w:tc>
          <w:tcPr/>
          <w:p>
            <w:pPr>
              <w:pStyle w:val="Compact"/>
              <w:jc w:val="left"/>
            </w:pPr>
            <w:r>
              <w:t xml:space="preserve">Verified fact</w:t>
            </w:r>
          </w:p>
        </w:tc>
        <w:tc>
          <w:tcPr/>
          <w:p>
            <w:pPr>
              <w:pStyle w:val="Compact"/>
              <w:jc w:val="left"/>
            </w:pPr>
            <w:r>
              <w:t xml:space="preserve">A2-S022</w:t>
            </w:r>
          </w:p>
        </w:tc>
      </w:tr>
      <w:tr>
        <w:tc>
          <w:tcPr/>
          <w:p>
            <w:pPr>
              <w:pStyle w:val="Compact"/>
              <w:jc w:val="left"/>
            </w:pPr>
            <w:r>
              <w:t xml:space="preserve">Infrastructure cost</w:t>
            </w:r>
          </w:p>
        </w:tc>
        <w:tc>
          <w:tcPr/>
          <w:p>
            <w:pPr>
              <w:pStyle w:val="Compact"/>
              <w:jc w:val="left"/>
            </w:pPr>
            <w:r>
              <w:t xml:space="preserve">Self-hosting cost driven by GPU size: 0.6B runs on modest hardware; 8B needs a datacentre GPU for production throughput</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8B embedding ranked No.1 on MTEB multilingual (score 70.58) as of 5 June 2025 (vendor-reported); Jina reports its v3.5 reranker beating Qwen3-Reranker-4B on BEIR</w:t>
            </w:r>
          </w:p>
        </w:tc>
        <w:tc>
          <w:tcPr/>
          <w:p>
            <w:pPr>
              <w:pStyle w:val="Compact"/>
              <w:jc w:val="left"/>
            </w:pPr>
            <w:r>
              <w:t xml:space="preserve">Verified fact</w:t>
            </w:r>
          </w:p>
        </w:tc>
        <w:tc>
          <w:tcPr/>
          <w:p>
            <w:pPr>
              <w:pStyle w:val="Compact"/>
              <w:jc w:val="left"/>
            </w:pPr>
            <w:r>
              <w:t xml:space="preserve">A2-S020, A2-S026</w:t>
            </w:r>
          </w:p>
        </w:tc>
      </w:tr>
      <w:tr>
        <w:tc>
          <w:tcPr/>
          <w:p>
            <w:pPr>
              <w:pStyle w:val="Compact"/>
              <w:jc w:val="left"/>
            </w:pPr>
            <w:r>
              <w:t xml:space="preserve">Maturity</w:t>
            </w:r>
          </w:p>
        </w:tc>
        <w:tc>
          <w:tcPr/>
          <w:p>
            <w:pPr>
              <w:pStyle w:val="Compact"/>
              <w:jc w:val="left"/>
            </w:pPr>
            <w:r>
              <w:t xml:space="preserve">Open-weight release June 2025; multimodal successor January 2026</w:t>
            </w:r>
          </w:p>
        </w:tc>
        <w:tc>
          <w:tcPr/>
          <w:p>
            <w:pPr>
              <w:pStyle w:val="Compact"/>
              <w:jc w:val="left"/>
            </w:pPr>
            <w:r>
              <w:t xml:space="preserve">Verified fact</w:t>
            </w:r>
          </w:p>
        </w:tc>
        <w:tc>
          <w:tcPr/>
          <w:p>
            <w:pPr>
              <w:pStyle w:val="Compact"/>
              <w:jc w:val="left"/>
            </w:pPr>
            <w:r>
              <w:t xml:space="preserve">A2-S020, A2-S021</w:t>
            </w:r>
          </w:p>
        </w:tc>
      </w:tr>
      <w:tr>
        <w:tc>
          <w:tcPr/>
          <w:p>
            <w:pPr>
              <w:pStyle w:val="Compact"/>
              <w:jc w:val="left"/>
            </w:pPr>
            <w:r>
              <w:t xml:space="preserve">Deployment</w:t>
            </w:r>
          </w:p>
        </w:tc>
        <w:tc>
          <w:tcPr/>
          <w:p>
            <w:pPr>
              <w:pStyle w:val="Compact"/>
              <w:jc w:val="left"/>
            </w:pPr>
            <w:r>
              <w:t xml:space="preserve">saas: Yes (Alibaba Cloud Model Studio); managed_cloud: Not publicly verified; vpc_byoc: Not publicly verified; private_cloud: Not publicly verified; self_hosted: Yes (open weights); on_prem: Yes (open weights)</w:t>
            </w:r>
          </w:p>
        </w:tc>
        <w:tc>
          <w:tcPr/>
          <w:p>
            <w:pPr>
              <w:pStyle w:val="Compact"/>
            </w:pPr>
          </w:p>
        </w:tc>
        <w:tc>
          <w:tcPr/>
          <w:p>
            <w:pPr>
              <w:pStyle w:val="Compact"/>
            </w:pPr>
          </w:p>
        </w:tc>
      </w:tr>
    </w:tbl>
    <w:bookmarkEnd w:id="1347"/>
    <w:bookmarkStart w:id="1373" w:name="X1b8a2e2a5ddb829add2f0eb8546c2f841070c31"/>
    <w:p>
      <w:pPr>
        <w:pStyle w:val="Heading2"/>
      </w:pPr>
      <w:r>
        <w:t xml:space="preserve">Voyage AI by MongoDB (Voyage 4 embedding family; Rerank 3 rerankers) (</w:t>
      </w:r>
      <w:r>
        <w:rPr>
          <w:rStyle w:val="VerbatimChar"/>
        </w:rPr>
        <w:t xml:space="preserve">L7-voyage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w:t>
      </w:r>
      <w:r>
        <w:t xml:space="preserve"> </w:t>
      </w:r>
      <w:r>
        <w:rPr>
          <w:bCs/>
          <w:b/>
        </w:rPr>
        <w:t xml:space="preserve">Label in the popular stack diagram:</w:t>
      </w:r>
      <w:r>
        <w:t xml:space="preserve"> </w:t>
      </w:r>
      <w:r>
        <w:t xml:space="preserve">Voyage AI – Voyage-3</w:t>
      </w:r>
    </w:p>
    <w:p>
      <w:pPr>
        <w:pStyle w:val="BodyText"/>
      </w:pPr>
      <w:r>
        <w:rPr>
          <w:iCs/>
          <w:i/>
        </w:rPr>
        <w:t xml:space="preserve">Rationale:</w:t>
      </w:r>
      <w:r>
        <w:t xml:space="preserve"> </w:t>
      </w:r>
      <w:r>
        <w:t xml:space="preserve">Technically the deepest lineup, but certifications are unverified, key APIs are in preview and ownership now couples it to MongoDB.</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breadth in primary docs: domain, contextual, multimodal, shared space, quantisation and rerankers.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Scored on the Atlas route recommended for MongoDB estates: Voyage model API keys are governed by Atlas organisation and project roles (Organization Owner, Project Owner, Project Model Owner and read-only roles), with an Admin API endpoint for model keys</w:t>
            </w:r>
            <w:r>
              <w:t xml:space="preserve"> </w:t>
            </w:r>
            <w:r>
              <w:rPr>
                <w:rStyle w:val="ClaimLabel"/>
              </w:rPr>
              <w:t xml:space="preserve">VF</w:t>
            </w:r>
            <w:r>
              <w:rPr>
                <w:rStyle w:val="FootnoteReference"/>
              </w:rPr>
              <w:footnoteReference w:id="1348"/>
            </w:r>
            <w:r>
              <w:t xml:space="preserve">. One verified control lifts the NPV cap to 3 under rule 7 (CP2 Q2); SSO and audit logging of model-key use are not stated. The AWS Marketplace in-VPC route (A2-S044) would score 4 under rule 6 (CP2 Q1).</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2/HIPAA appear only as a reported homepage listing; trust-portal scope unverified.</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Atlas, AWS/Azure marketplaces and in-VPC SageMaker; only nano is self-hostable.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Native in MongoDB, on AWS and Azure marketplaces; listed in Anthropic’s embeddings docs (author conflict noted).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generations; MongoDB-integrated APIs and rerank-3 in preview; ownership changed in February 2025.</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low per-token pricing with a large free allowance.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(except nano) on standard interfaces would be 3; reduced by 1 for the 2025 acquisition.</w:t>
            </w:r>
          </w:p>
        </w:tc>
      </w:tr>
      <w:tr>
        <w:tc>
          <w:tcPr/>
          <w:p>
            <w:pPr>
              <w:pStyle w:val="Compact"/>
              <w:jc w:val="left"/>
            </w:pPr>
            <w:r>
              <w:rPr>
                <w:bCs/>
                <w:b/>
              </w:rPr>
              <w:t xml:space="preserve">Total (generic / FS)</w:t>
            </w:r>
          </w:p>
        </w:tc>
        <w:tc>
          <w:tcPr/>
          <w:p>
            <w:pPr>
              <w:pStyle w:val="Compact"/>
              <w:jc w:val="right"/>
            </w:pPr>
            <w:r>
              <w:rPr>
                <w:bCs/>
                <w:b/>
              </w:rPr>
              <w:t xml:space="preserve">3.40 / 3.05</w:t>
            </w:r>
          </w:p>
        </w:tc>
        <w:tc>
          <w:tcPr/>
          <w:p>
            <w:pPr>
              <w:pStyle w:val="Compact"/>
            </w:pPr>
          </w:p>
        </w:tc>
      </w:tr>
    </w:tbl>
    <w:p>
      <w:pPr>
        <w:pStyle w:val="BodyText"/>
      </w:pPr>
      <w:r>
        <w:rPr>
          <w:iCs/>
          <w:i/>
        </w:rPr>
        <w:t xml:space="preserve">Evidence rules applied:</w:t>
      </w:r>
      <w:r>
        <w:t xml:space="preserve"> </w:t>
      </w:r>
      <w:r>
        <w:t xml:space="preserve">NPV cap on enterprise_readiness lifted at CP2 rework (8 October 2026) under rule 7 (CP2 Q2): Atlas organisation and project roles govern model API keys (B-REV-S028); SSO and audit logging for key use not stated, so 3; security_compliance capped at 2 (kept): certifications only Reported from a homepage listing; MongoDB’s SOC 2 scope page does not name Voyage and excludes preview features (B-REV-S027)</w:t>
      </w:r>
    </w:p>
    <w:p>
      <w:pPr>
        <w:pStyle w:val="BodyText"/>
      </w:pPr>
      <w:r>
        <w:rPr>
          <w:bCs/>
          <w:b/>
        </w:rPr>
        <w:t xml:space="preserve">Capabilities.</w:t>
      </w:r>
      <w:r>
        <w:t xml:space="preserve"> </w:t>
      </w:r>
      <w:r>
        <w:t xml:space="preserve">Voyage AI by MongoDB: Voyage 4 family (voyage-4-large, voyage-4, voyage-4-lite, open-weight voyage-4-nano) in one shared embedding space; voyage-code-4, voyage-context-4 (contextualised chunks), voyage-multimodal-3.5, domain models voyage-finance-2 and voyage-law-2; rerank-3 and rerank-3-lite (30 September 2026) with 32K-token context</w:t>
      </w:r>
      <w:r>
        <w:t xml:space="preserve"> </w:t>
      </w:r>
      <w:r>
        <w:rPr>
          <w:rStyle w:val="ClaimLabel"/>
        </w:rPr>
        <w:t xml:space="preserve">VF</w:t>
      </w:r>
      <w:r>
        <w:rPr>
          <w:rStyle w:val="FootnoteReference"/>
        </w:rPr>
        <w:footnoteReference w:id="1350"/>
      </w:r>
      <w:r>
        <w:t xml:space="preserve">. rerank-3 is listed as Preview on MongoDB’s model lifecycle page</w:t>
      </w:r>
      <w:r>
        <w:t xml:space="preserve"> </w:t>
      </w:r>
      <w:r>
        <w:rPr>
          <w:rStyle w:val="ClaimLabel"/>
        </w:rPr>
        <w:t xml:space="preserve">VF</w:t>
      </w:r>
      <w:r>
        <w:rPr>
          <w:rStyle w:val="FootnoteReference"/>
        </w:rPr>
        <w:footnoteReference w:id="1354"/>
      </w:r>
      <w:r>
        <w:t xml:space="preserve">.</w:t>
      </w:r>
    </w:p>
    <w:p>
      <w:pPr>
        <w:pStyle w:val="BodyText"/>
      </w:pPr>
      <w:r>
        <w:rPr>
          <w:bCs/>
          <w:b/>
        </w:rPr>
        <w:t xml:space="preserve">Strengths</w:t>
      </w:r>
    </w:p>
    <w:p>
      <w:pPr>
        <w:numPr>
          <w:ilvl w:val="0"/>
          <w:numId w:val="1269"/>
        </w:numPr>
        <w:pStyle w:val="Compact"/>
      </w:pPr>
      <w:r>
        <w:t xml:space="preserve">Broadest lineup against this layer’s research questions: domain (finance), contextual, code, multimodal, quantisation including binary, and instruction-following rerankers</w:t>
      </w:r>
      <w:r>
        <w:t xml:space="preserve"> </w:t>
      </w:r>
      <w:r>
        <w:rPr>
          <w:rStyle w:val="ClaimLabel"/>
        </w:rPr>
        <w:t xml:space="preserve">VF</w:t>
      </w:r>
      <w:r>
        <w:rPr>
          <w:rStyle w:val="FootnoteReference"/>
        </w:rPr>
        <w:footnoteReference w:id="1355"/>
      </w:r>
    </w:p>
    <w:p>
      <w:pPr>
        <w:numPr>
          <w:ilvl w:val="0"/>
          <w:numId w:val="1269"/>
        </w:numPr>
        <w:pStyle w:val="Compact"/>
      </w:pPr>
      <w:r>
        <w:t xml:space="preserve">Shared Voyage 4 space lets a team index with a large model and query with a small one without re-embedding</w:t>
      </w:r>
      <w:r>
        <w:t xml:space="preserve"> </w:t>
      </w:r>
      <w:r>
        <w:rPr>
          <w:rStyle w:val="ClaimLabel"/>
        </w:rPr>
        <w:t xml:space="preserve">VF</w:t>
      </w:r>
      <w:r>
        <w:rPr>
          <w:rStyle w:val="FootnoteReference"/>
        </w:rPr>
        <w:footnoteReference w:id="1356"/>
      </w:r>
    </w:p>
    <w:p>
      <w:pPr>
        <w:numPr>
          <w:ilvl w:val="0"/>
          <w:numId w:val="1269"/>
        </w:numPr>
        <w:pStyle w:val="Compact"/>
      </w:pPr>
      <w:r>
        <w:t xml:space="preserve">Low published prices: voyage-4 US$0.06 per 1M tokens with 200M free tokens per model; rerank-3 US$0.05, rerank-3-lite US$0.02 per 1M tokens (as of 7 October 2026)</w:t>
      </w:r>
      <w:r>
        <w:t xml:space="preserve"> </w:t>
      </w:r>
      <w:r>
        <w:rPr>
          <w:rStyle w:val="ClaimLabel"/>
        </w:rPr>
        <w:t xml:space="preserve">VF</w:t>
      </w:r>
      <w:r>
        <w:rPr>
          <w:rStyle w:val="FootnoteReference"/>
        </w:rPr>
        <w:footnoteReference w:id="1357"/>
      </w:r>
    </w:p>
    <w:p>
      <w:pPr>
        <w:numPr>
          <w:ilvl w:val="0"/>
          <w:numId w:val="1269"/>
        </w:numPr>
        <w:pStyle w:val="Compact"/>
      </w:pPr>
      <w:r>
        <w:t xml:space="preserve">In-VPC route via the AWS Marketplace model package in the customer’s account</w:t>
      </w:r>
      <w:r>
        <w:t xml:space="preserve"> </w:t>
      </w:r>
      <w:r>
        <w:rPr>
          <w:rStyle w:val="ClaimLabel"/>
        </w:rPr>
        <w:t xml:space="preserve">VF</w:t>
      </w:r>
      <w:r>
        <w:rPr>
          <w:rStyle w:val="FootnoteReference"/>
        </w:rPr>
        <w:footnoteReference w:id="1358"/>
      </w:r>
    </w:p>
    <w:p>
      <w:pPr>
        <w:pStyle w:val="FirstParagraph"/>
      </w:pPr>
      <w:r>
        <w:rPr>
          <w:bCs/>
          <w:b/>
        </w:rPr>
        <w:t xml:space="preserve">Limitations and risks</w:t>
      </w:r>
    </w:p>
    <w:p>
      <w:pPr>
        <w:numPr>
          <w:ilvl w:val="0"/>
          <w:numId w:val="1270"/>
        </w:numPr>
        <w:pStyle w:val="Compact"/>
      </w:pPr>
      <w:r>
        <w:t xml:space="preserve">Acquired by MongoDB (closed 17 February 2025)</w:t>
      </w:r>
      <w:r>
        <w:t xml:space="preserve"> </w:t>
      </w:r>
      <w:r>
        <w:rPr>
          <w:rStyle w:val="ClaimLabel"/>
        </w:rPr>
        <w:t xml:space="preserve">VF</w:t>
      </w:r>
      <w:r>
        <w:rPr>
          <w:rStyle w:val="FootnoteReference"/>
        </w:rPr>
        <w:footnoteReference w:id="1360"/>
      </w:r>
      <w:r>
        <w:t xml:space="preserve">; roadmap now tied to MongoDB</w:t>
      </w:r>
      <w:r>
        <w:t xml:space="preserve"> </w:t>
      </w:r>
      <w:r>
        <w:rPr>
          <w:rStyle w:val="ClaimLabel"/>
        </w:rPr>
        <w:t xml:space="preserve">AJ</w:t>
      </w:r>
    </w:p>
    <w:p>
      <w:pPr>
        <w:numPr>
          <w:ilvl w:val="0"/>
          <w:numId w:val="1270"/>
        </w:numPr>
        <w:pStyle w:val="Compact"/>
      </w:pPr>
      <w:r>
        <w:t xml:space="preserve">Certifications rest on a homepage listing; trust-portal report scope not verified</w:t>
      </w:r>
      <w:r>
        <w:t xml:space="preserve"> </w:t>
      </w:r>
      <w:r>
        <w:rPr>
          <w:rStyle w:val="ClaimLabel"/>
        </w:rPr>
        <w:t xml:space="preserve">R</w:t>
      </w:r>
      <w:r>
        <w:rPr>
          <w:rStyle w:val="FootnoteReference"/>
        </w:rPr>
        <w:footnoteReference w:id="1363"/>
      </w:r>
      <w:r>
        <w:t xml:space="preserve">; MongoDB points standalone Voyage to a separate trust portal</w:t>
      </w:r>
      <w:r>
        <w:t xml:space="preserve"> </w:t>
      </w:r>
      <w:r>
        <w:rPr>
          <w:rStyle w:val="ClaimLabel"/>
        </w:rPr>
        <w:t xml:space="preserve">VF</w:t>
      </w:r>
      <w:r>
        <w:rPr>
          <w:rStyle w:val="FootnoteReference"/>
        </w:rPr>
        <w:footnoteReference w:id="1364"/>
      </w:r>
    </w:p>
    <w:p>
      <w:pPr>
        <w:numPr>
          <w:ilvl w:val="0"/>
          <w:numId w:val="1270"/>
        </w:numPr>
        <w:pStyle w:val="Compact"/>
      </w:pPr>
      <w:r>
        <w:t xml:space="preserve">rerank-3 is Preview on MongoDB’s lifecycle page; Atlas Embedding and Reranking API and Automated Embedding are public preview</w:t>
      </w:r>
      <w:r>
        <w:t xml:space="preserve"> </w:t>
      </w:r>
      <w:r>
        <w:rPr>
          <w:rStyle w:val="ClaimLabel"/>
        </w:rPr>
        <w:t xml:space="preserve">VF</w:t>
      </w:r>
      <w:r>
        <w:rPr>
          <w:rStyle w:val="FootnoteReference"/>
        </w:rPr>
        <w:footnoteReference w:id="1365"/>
      </w:r>
    </w:p>
    <w:p>
      <w:pPr>
        <w:numPr>
          <w:ilvl w:val="0"/>
          <w:numId w:val="1270"/>
        </w:numPr>
        <w:pStyle w:val="Compact"/>
      </w:pPr>
      <w:r>
        <w:t xml:space="preserve">Only voyage-4-nano can be self-hosted</w:t>
      </w:r>
      <w:r>
        <w:t xml:space="preserve"> </w:t>
      </w:r>
      <w:r>
        <w:rPr>
          <w:rStyle w:val="ClaimLabel"/>
        </w:rPr>
        <w:t xml:space="preserve">VF</w:t>
      </w:r>
      <w:r>
        <w:rPr>
          <w:rStyle w:val="FootnoteReference"/>
        </w:rPr>
        <w:footnoteReference w:id="1367"/>
      </w:r>
    </w:p>
    <w:p>
      <w:pPr>
        <w:numPr>
          <w:ilvl w:val="0"/>
          <w:numId w:val="1270"/>
        </w:numPr>
        <w:pStyle w:val="Compact"/>
      </w:pPr>
      <w:r>
        <w:t xml:space="preserve">Vendor claims that rerank-3 beats competitors are not decision inputs</w:t>
      </w:r>
      <w:r>
        <w:t xml:space="preserve"> </w:t>
      </w:r>
      <w:r>
        <w:rPr>
          <w:rStyle w:val="ClaimLabel"/>
        </w:rPr>
        <w:t xml:space="preserve">R</w:t>
      </w:r>
      <w:r>
        <w:rPr>
          <w:rStyle w:val="FootnoteReference"/>
        </w:rPr>
        <w:footnoteReference w:id="1369"/>
      </w:r>
    </w:p>
    <w:p>
      <w:pPr>
        <w:numPr>
          <w:ilvl w:val="0"/>
          <w:numId w:val="1270"/>
        </w:numPr>
        <w:pStyle w:val="Compact"/>
      </w:pPr>
      <w:r>
        <w:t xml:space="preserve">Atlas roles govern who can create, edit or delete model API keys</w:t>
      </w:r>
      <w:r>
        <w:t xml:space="preserve"> </w:t>
      </w:r>
      <w:r>
        <w:rPr>
          <w:rStyle w:val="ClaimLabel"/>
        </w:rPr>
        <w:t xml:space="preserve">VF</w:t>
      </w:r>
      <w:r>
        <w:rPr>
          <w:rStyle w:val="FootnoteReference"/>
        </w:rPr>
        <w:footnoteReference w:id="1370"/>
      </w:r>
      <w:r>
        <w:t xml:space="preserve">, but SSO and audit logging of key use are not stated</w:t>
      </w:r>
      <w:r>
        <w:t xml:space="preserve"> </w:t>
      </w:r>
      <w:r>
        <w:rPr>
          <w:rStyle w:val="ClaimLabel"/>
        </w:rPr>
        <w:t xml:space="preserve">NPV</w:t>
      </w:r>
    </w:p>
    <w:p>
      <w:pPr>
        <w:pStyle w:val="FirstParagraph"/>
      </w:pPr>
      <w:r>
        <w:rPr>
          <w:bCs/>
          <w:b/>
        </w:rPr>
        <w:t xml:space="preserve">Choose when</w:t>
      </w:r>
    </w:p>
    <w:p>
      <w:pPr>
        <w:numPr>
          <w:ilvl w:val="0"/>
          <w:numId w:val="1271"/>
        </w:numPr>
        <w:pStyle w:val="Compact"/>
      </w:pPr>
      <w:r>
        <w:t xml:space="preserve">MongoDB is the L6 store, or the firm accepts MongoDB as a strategic supplier</w:t>
      </w:r>
    </w:p>
    <w:p>
      <w:pPr>
        <w:numPr>
          <w:ilvl w:val="0"/>
          <w:numId w:val="1271"/>
        </w:numPr>
        <w:pStyle w:val="Compact"/>
      </w:pPr>
      <w:r>
        <w:t xml:space="preserve">Finance-domain vocabulary and contextualised chunks matter, subject to in-domain evaluation</w:t>
      </w:r>
    </w:p>
    <w:p>
      <w:pPr>
        <w:numPr>
          <w:ilvl w:val="0"/>
          <w:numId w:val="1271"/>
        </w:numPr>
        <w:pStyle w:val="Compact"/>
      </w:pPr>
      <w:r>
        <w:t xml:space="preserve">EU processing via the Atlas Europe Geography is acceptable</w:t>
      </w:r>
    </w:p>
    <w:p>
      <w:pPr>
        <w:pStyle w:val="FirstParagraph"/>
      </w:pPr>
      <w:r>
        <w:rPr>
          <w:bCs/>
          <w:b/>
        </w:rPr>
        <w:t xml:space="preserve">Avoid when</w:t>
      </w:r>
    </w:p>
    <w:p>
      <w:pPr>
        <w:numPr>
          <w:ilvl w:val="0"/>
          <w:numId w:val="1272"/>
        </w:numPr>
        <w:pStyle w:val="Compact"/>
      </w:pPr>
      <w:r>
        <w:t xml:space="preserve">UK processing or on-premises hosting of the main models is mandatory</w:t>
      </w:r>
    </w:p>
    <w:p>
      <w:pPr>
        <w:numPr>
          <w:ilvl w:val="0"/>
          <w:numId w:val="1272"/>
        </w:numPr>
        <w:pStyle w:val="Compact"/>
      </w:pPr>
      <w:r>
        <w:t xml:space="preserve">Independence between the retrieval-store vendor and the embedding vendor is a concentration requirement</w:t>
      </w:r>
    </w:p>
    <w:p>
      <w:pPr>
        <w:pStyle w:val="FirstParagraph"/>
      </w:pPr>
      <w:r>
        <w:rPr>
          <w:bCs/>
          <w:b/>
        </w:rPr>
        <w:t xml:space="preserve">Nearest competitors:</w:t>
      </w:r>
      <w:r>
        <w:t xml:space="preserve"> </w:t>
      </w:r>
      <w:r>
        <w:t xml:space="preserve">L7-cohere, L7-jina, L7-qwen3-embedding, L7-openai</w:t>
      </w:r>
    </w:p>
    <w:p>
      <w:pPr>
        <w:pStyle w:val="BodyText"/>
      </w:pPr>
      <w:r>
        <w:rPr>
          <w:bCs/>
          <w:b/>
        </w:rPr>
        <w:t xml:space="preserve">Regulated-FS note.</w:t>
      </w:r>
      <w:r>
        <w:t xml:space="preserve"> </w:t>
      </w:r>
      <w:r>
        <w:t xml:space="preserve">The Atlas Embedding and Reranking API offers an EEA Geography with no fallback outside it, at a 10% premium</w:t>
      </w:r>
      <w:r>
        <w:t xml:space="preserve"> </w:t>
      </w:r>
      <w:r>
        <w:rPr>
          <w:rStyle w:val="ClaimLabel"/>
        </w:rPr>
        <w:t xml:space="preserve">VF</w:t>
      </w:r>
      <w:r>
        <w:rPr>
          <w:rStyle w:val="FootnoteReference"/>
        </w:rPr>
        <w:footnoteReference w:id="1371"/>
      </w:r>
      <w:r>
        <w:t xml:space="preserve">; Automated Embedding and Native Reranking do not yet support Geography targeting</w:t>
      </w:r>
      <w:r>
        <w:t xml:space="preserve"> </w:t>
      </w:r>
      <w:r>
        <w:rPr>
          <w:rStyle w:val="ClaimLabel"/>
        </w:rPr>
        <w:t xml:space="preserve">VF</w:t>
      </w:r>
      <w:r>
        <w:rPr>
          <w:rStyle w:val="FootnoteReference"/>
        </w:rPr>
        <w:footnoteReference w:id="1372"/>
      </w:r>
      <w:r>
        <w:t xml:space="preserve">. Request the Voyage SOC 2 report and its scope before use with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Voyage AI, acquired by MongoDB, Inc. (closed 17 February 2025)</w:t>
            </w:r>
          </w:p>
        </w:tc>
        <w:tc>
          <w:tcPr/>
          <w:p>
            <w:pPr>
              <w:pStyle w:val="Compact"/>
              <w:jc w:val="left"/>
            </w:pPr>
            <w:r>
              <w:t xml:space="preserve">Verified fact</w:t>
            </w:r>
          </w:p>
        </w:tc>
        <w:tc>
          <w:tcPr/>
          <w:p>
            <w:pPr>
              <w:pStyle w:val="Compact"/>
              <w:jc w:val="left"/>
            </w:pPr>
            <w:r>
              <w:t xml:space="preserve">A2-S033</w:t>
            </w:r>
          </w:p>
        </w:tc>
      </w:tr>
      <w:tr>
        <w:tc>
          <w:tcPr/>
          <w:p>
            <w:pPr>
              <w:pStyle w:val="Compact"/>
              <w:jc w:val="left"/>
            </w:pPr>
            <w:r>
              <w:t xml:space="preserve">Category</w:t>
            </w:r>
          </w:p>
        </w:tc>
        <w:tc>
          <w:tcPr/>
          <w:p>
            <w:pPr>
              <w:pStyle w:val="Compact"/>
              <w:jc w:val="left"/>
            </w:pPr>
            <w:r>
              <w:t xml:space="preserve">Embedding and reranking models (hosted API, marketplace model packages, one open-weight model)</w:t>
            </w:r>
          </w:p>
        </w:tc>
        <w:tc>
          <w:tcPr/>
          <w:p>
            <w:pPr>
              <w:pStyle w:val="Compact"/>
              <w:jc w:val="left"/>
            </w:pPr>
            <w:r>
              <w:t xml:space="preserve">Verified fact</w:t>
            </w:r>
          </w:p>
        </w:tc>
        <w:tc>
          <w:tcPr/>
          <w:p>
            <w:pPr>
              <w:pStyle w:val="Compact"/>
              <w:jc w:val="left"/>
            </w:pPr>
            <w:r>
              <w:t xml:space="preserve">A2-S007, A2-S044</w:t>
            </w:r>
          </w:p>
        </w:tc>
      </w:tr>
      <w:tr>
        <w:tc>
          <w:tcPr/>
          <w:p>
            <w:pPr>
              <w:pStyle w:val="Compact"/>
              <w:jc w:val="left"/>
            </w:pPr>
            <w:r>
              <w:t xml:space="preserve">Version / lineup</w:t>
            </w:r>
          </w:p>
        </w:tc>
        <w:tc>
          <w:tcPr/>
          <w:p>
            <w:pPr>
              <w:pStyle w:val="Compact"/>
              <w:jc w:val="left"/>
            </w:pPr>
            <w:r>
              <w:t xml:space="preserve">Voyage 4 (launched 15 January 2026): voyage-4-large, voyage-4, voyage-4-lite, voyage-4-nano (open weights); plus voyage-code-4, voyage-context-4 (contextualised chunk embeddings), voyage-multimodal-3.5 (text, image, video); domain models voyage-finance-2 and voyage-law-2. Rerankers: rerank-3 and rerank-3-lite (announced 30 September 2026; MongoDB model-lifecycle page lists them as Preview), rerank-2.5 series retained for existing users.</w:t>
            </w:r>
          </w:p>
        </w:tc>
        <w:tc>
          <w:tcPr/>
          <w:p>
            <w:pPr>
              <w:pStyle w:val="Compact"/>
              <w:jc w:val="left"/>
            </w:pPr>
            <w:r>
              <w:t xml:space="preserve">Verified fact</w:t>
            </w:r>
          </w:p>
        </w:tc>
        <w:tc>
          <w:tcPr/>
          <w:p>
            <w:pPr>
              <w:pStyle w:val="Compact"/>
              <w:jc w:val="left"/>
            </w:pPr>
            <w:r>
              <w:t xml:space="preserve">A2-S006, A2-S007, A2-S034, A2-S071, V1-S024</w:t>
            </w:r>
          </w:p>
        </w:tc>
      </w:tr>
      <w:tr>
        <w:tc>
          <w:tcPr/>
          <w:p>
            <w:pPr>
              <w:pStyle w:val="Compact"/>
              <w:jc w:val="left"/>
            </w:pPr>
            <w:r>
              <w:t xml:space="preserve">Licence</w:t>
            </w:r>
          </w:p>
        </w:tc>
        <w:tc>
          <w:tcPr/>
          <w:p>
            <w:pPr>
              <w:pStyle w:val="Compact"/>
              <w:jc w:val="left"/>
            </w:pPr>
            <w:r>
              <w:t xml:space="preserve">Proprietary hosted models; voyage-4-nano is open-weight under Apache 2.0</w:t>
            </w:r>
          </w:p>
        </w:tc>
        <w:tc>
          <w:tcPr/>
          <w:p>
            <w:pPr>
              <w:pStyle w:val="Compact"/>
              <w:jc w:val="left"/>
            </w:pPr>
            <w:r>
              <w:t xml:space="preserve">Verified fact</w:t>
            </w:r>
          </w:p>
        </w:tc>
        <w:tc>
          <w:tcPr/>
          <w:p>
            <w:pPr>
              <w:pStyle w:val="Compact"/>
              <w:jc w:val="left"/>
            </w:pPr>
            <w:r>
              <w:t xml:space="preserve">A2-S006, A2-S071</w:t>
            </w:r>
          </w:p>
        </w:tc>
      </w:tr>
      <w:tr>
        <w:tc>
          <w:tcPr/>
          <w:p>
            <w:pPr>
              <w:pStyle w:val="Compact"/>
              <w:jc w:val="left"/>
            </w:pPr>
            <w:r>
              <w:t xml:space="preserve">Status events</w:t>
            </w:r>
          </w:p>
        </w:tc>
        <w:tc>
          <w:tcPr/>
          <w:p>
            <w:pPr>
              <w:pStyle w:val="Compact"/>
              <w:jc w:val="left"/>
            </w:pPr>
            <w:r>
              <w:t xml:space="preserve">17 February 2025: acquired by MongoDB (announced 24 February 2025); August 2025: rerank-2.5 / rerank-2.5-lite with instruction following; 15 January 2026: Voyage 4 family launched; Voyage 3.x becomes previous generation; 30 September 2026: rerank-3 / rerank-3-lite launched; rerank-2.5 becomes previous generation</w:t>
            </w:r>
          </w:p>
        </w:tc>
        <w:tc>
          <w:tcPr/>
          <w:p>
            <w:pPr>
              <w:pStyle w:val="Compact"/>
              <w:jc w:val="left"/>
            </w:pPr>
            <w:r>
              <w:t xml:space="preserve">Verified fact</w:t>
            </w:r>
          </w:p>
        </w:tc>
        <w:tc>
          <w:tcPr/>
          <w:p>
            <w:pPr>
              <w:pStyle w:val="Compact"/>
              <w:jc w:val="left"/>
            </w:pPr>
            <w:r>
              <w:t xml:space="preserve">A2-S033, A2-S006, A2-S034, V1-S023, V1-S024</w:t>
            </w:r>
          </w:p>
        </w:tc>
      </w:tr>
      <w:tr>
        <w:tc>
          <w:tcPr/>
          <w:p>
            <w:pPr>
              <w:pStyle w:val="Compact"/>
              <w:jc w:val="left"/>
            </w:pPr>
            <w:r>
              <w:t xml:space="preserve">Strategic direction</w:t>
            </w:r>
          </w:p>
        </w:tc>
        <w:tc>
          <w:tcPr/>
          <w:p>
            <w:pPr>
              <w:pStyle w:val="Compact"/>
              <w:jc w:val="left"/>
            </w:pPr>
            <w:r>
              <w:t xml:space="preserve">Being folded into MongoDB: Embedding and Reranking API on Atlas (public preview) and Automated Embedding in MongoDB Vector Search (public preview on Community Edition; Atlas</w:t>
            </w:r>
            <w:r>
              <w:t xml:space="preserve"> </w:t>
            </w:r>
            <w:r>
              <w:t xml:space="preserve">‘</w:t>
            </w:r>
            <w:r>
              <w:t xml:space="preserve">coming soon</w:t>
            </w:r>
            <w:r>
              <w:t xml:space="preserve">’</w:t>
            </w:r>
            <w:r>
              <w:t xml:space="preserve"> </w:t>
            </w:r>
            <w:r>
              <w:t xml:space="preserve">as of January 2026). Voyage 4 models share one embedding space so documents and queries can use different model sizes.</w:t>
            </w:r>
          </w:p>
        </w:tc>
        <w:tc>
          <w:tcPr/>
          <w:p>
            <w:pPr>
              <w:pStyle w:val="Compact"/>
              <w:jc w:val="left"/>
            </w:pPr>
            <w:r>
              <w:t xml:space="preserve">Verified fact</w:t>
            </w:r>
          </w:p>
        </w:tc>
        <w:tc>
          <w:tcPr/>
          <w:p>
            <w:pPr>
              <w:pStyle w:val="Compact"/>
              <w:jc w:val="left"/>
            </w:pPr>
            <w:r>
              <w:t xml:space="preserve">A2-S008, A2-S077, A2-S078, A2-S006</w:t>
            </w:r>
          </w:p>
        </w:tc>
      </w:tr>
      <w:tr>
        <w:tc>
          <w:tcPr/>
          <w:p>
            <w:pPr>
              <w:pStyle w:val="Compact"/>
              <w:jc w:val="left"/>
            </w:pPr>
            <w:r>
              <w:t xml:space="preserve">What it does</w:t>
            </w:r>
          </w:p>
        </w:tc>
        <w:tc>
          <w:tcPr/>
          <w:p>
            <w:pPr>
              <w:pStyle w:val="Compact"/>
              <w:jc w:val="left"/>
            </w:pPr>
            <w:r>
              <w:t xml:space="preserve">General-purpose, code, domain-specific, contextualised and multimodal embedding models plus instruction-following rerankers (32K-token context). voyage-4: 32,000-token context, 1,024 default dims (256/512/2,048 options), multiple quantisation options including binary.</w:t>
            </w:r>
          </w:p>
        </w:tc>
        <w:tc>
          <w:tcPr/>
          <w:p>
            <w:pPr>
              <w:pStyle w:val="Compact"/>
              <w:jc w:val="left"/>
            </w:pPr>
            <w:r>
              <w:t xml:space="preserve">Verified fact</w:t>
            </w:r>
          </w:p>
        </w:tc>
        <w:tc>
          <w:tcPr/>
          <w:p>
            <w:pPr>
              <w:pStyle w:val="Compact"/>
              <w:jc w:val="left"/>
            </w:pPr>
            <w:r>
              <w:t xml:space="preserve">A2-S007, A2-S006, A2-S034</w:t>
            </w:r>
          </w:p>
        </w:tc>
      </w:tr>
      <w:tr>
        <w:tc>
          <w:tcPr/>
          <w:p>
            <w:pPr>
              <w:pStyle w:val="Compact"/>
              <w:jc w:val="left"/>
            </w:pPr>
            <w:r>
              <w:t xml:space="preserve">Stack position</w:t>
            </w:r>
          </w:p>
        </w:tc>
        <w:tc>
          <w:tcPr/>
          <w:p>
            <w:pPr>
              <w:pStyle w:val="Compact"/>
              <w:jc w:val="left"/>
            </w:pPr>
            <w:r>
              <w:t xml:space="preserve">L7, covering both embedding and reranking; increasingly also embedded inside L6 (MongoDB Vector Search automated embedding).</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REST API and SDKs; Atlas Embedding and Reranking API; AWS and Azure Marketplace; automated embedding inside MongoDB Vector Search</w:t>
            </w:r>
          </w:p>
        </w:tc>
        <w:tc>
          <w:tcPr/>
          <w:p>
            <w:pPr>
              <w:pStyle w:val="Compact"/>
              <w:jc w:val="left"/>
            </w:pPr>
            <w:r>
              <w:t xml:space="preserve">Verified fact</w:t>
            </w:r>
          </w:p>
        </w:tc>
        <w:tc>
          <w:tcPr/>
          <w:p>
            <w:pPr>
              <w:pStyle w:val="Compact"/>
              <w:jc w:val="left"/>
            </w:pPr>
            <w:r>
              <w:t xml:space="preserve">A2-S033, A2-S077, A2-S078</w:t>
            </w:r>
          </w:p>
        </w:tc>
      </w:tr>
      <w:tr>
        <w:tc>
          <w:tcPr/>
          <w:p>
            <w:pPr>
              <w:pStyle w:val="Compact"/>
              <w:jc w:val="left"/>
            </w:pPr>
            <w:r>
              <w:t xml:space="preserve">Dependencies</w:t>
            </w:r>
          </w:p>
        </w:tc>
        <w:tc>
          <w:tcPr/>
          <w:p>
            <w:pPr>
              <w:pStyle w:val="Compact"/>
              <w:jc w:val="left"/>
            </w:pPr>
            <w:r>
              <w:t xml:space="preserve">Voyage/MongoDB hosted API, or AWS SageMaker (GPU instances such as ml.g5.xlarge) for marketplace model packages; voyage-4-nano runs anywhere (Hugging Face weights)</w:t>
            </w:r>
          </w:p>
        </w:tc>
        <w:tc>
          <w:tcPr/>
          <w:p>
            <w:pPr>
              <w:pStyle w:val="Compact"/>
              <w:jc w:val="left"/>
            </w:pPr>
            <w:r>
              <w:t xml:space="preserve">Verified fact</w:t>
            </w:r>
          </w:p>
        </w:tc>
        <w:tc>
          <w:tcPr/>
          <w:p>
            <w:pPr>
              <w:pStyle w:val="Compact"/>
              <w:jc w:val="left"/>
            </w:pPr>
            <w:r>
              <w:t xml:space="preserve">A2-S044, A2-S071</w:t>
            </w:r>
          </w:p>
        </w:tc>
      </w:tr>
      <w:tr>
        <w:tc>
          <w:tcPr/>
          <w:p>
            <w:pPr>
              <w:pStyle w:val="Compact"/>
              <w:jc w:val="left"/>
            </w:pPr>
            <w:r>
              <w:t xml:space="preserve">Certifications</w:t>
            </w:r>
          </w:p>
        </w:tc>
        <w:tc>
          <w:tcPr/>
          <w:p>
            <w:pPr>
              <w:pStyle w:val="Compact"/>
              <w:jc w:val="left"/>
            </w:pPr>
            <w:r>
              <w:t xml:space="preserve">SOC 2 and HIPAA listed in Voyage AI homepage/terms; MongoDB Trust Portal refers standalone Voyage to a separate VoyageAI Trust Portal (report scope not verified)</w:t>
            </w:r>
          </w:p>
        </w:tc>
        <w:tc>
          <w:tcPr/>
          <w:p>
            <w:pPr>
              <w:pStyle w:val="Compact"/>
              <w:jc w:val="left"/>
            </w:pPr>
            <w:r>
              <w:t xml:space="preserve">Reported</w:t>
            </w:r>
          </w:p>
        </w:tc>
        <w:tc>
          <w:tcPr/>
          <w:p>
            <w:pPr>
              <w:pStyle w:val="Compact"/>
              <w:jc w:val="left"/>
            </w:pPr>
            <w:r>
              <w:t xml:space="preserve">A2-S044, A2-S143, A2-S138</w:t>
            </w:r>
          </w:p>
        </w:tc>
      </w:tr>
      <w:tr>
        <w:tc>
          <w:tcPr/>
          <w:p>
            <w:pPr>
              <w:pStyle w:val="Compact"/>
              <w:jc w:val="left"/>
            </w:pPr>
            <w:r>
              <w:t xml:space="preserve">GDPR / residency</w:t>
            </w:r>
          </w:p>
        </w:tc>
        <w:tc>
          <w:tcPr/>
          <w:p>
            <w:pPr>
              <w:pStyle w:val="Compact"/>
              <w:jc w:val="left"/>
            </w:pPr>
            <w:r>
              <w:t xml:space="preserve">Atlas Embedding and Reranking API: Europe Geography (EEA regions) and US Geography processing boundaries, no fallback outside the Geography, 10% price premium (announced 1 September 2026, public preview at launch); Voyage-hosted API: opt-out of training gives zero-day retention</w:t>
            </w:r>
          </w:p>
        </w:tc>
        <w:tc>
          <w:tcPr/>
          <w:p>
            <w:pPr>
              <w:pStyle w:val="Compact"/>
              <w:jc w:val="left"/>
            </w:pPr>
            <w:r>
              <w:t xml:space="preserve">Verified fact</w:t>
            </w:r>
          </w:p>
        </w:tc>
        <w:tc>
          <w:tcPr/>
          <w:p>
            <w:pPr>
              <w:pStyle w:val="Compact"/>
              <w:jc w:val="left"/>
            </w:pPr>
            <w:r>
              <w:t xml:space="preserve">A2-S142, A2-S143</w:t>
            </w:r>
          </w:p>
        </w:tc>
      </w:tr>
      <w:tr>
        <w:tc>
          <w:tcPr/>
          <w:p>
            <w:pPr>
              <w:pStyle w:val="Compact"/>
              <w:jc w:val="left"/>
            </w:pPr>
            <w:r>
              <w:t xml:space="preserve">Security features</w:t>
            </w:r>
          </w:p>
        </w:tc>
        <w:tc>
          <w:tcPr/>
          <w:p>
            <w:pPr>
              <w:pStyle w:val="Compact"/>
              <w:jc w:val="left"/>
            </w:pPr>
            <w:r>
              <w:t xml:space="preserve">In-VPC marketplace deployment keeps data flow and API access in the customer’s account (AWS acts as sub-processor)</w:t>
            </w:r>
          </w:p>
        </w:tc>
        <w:tc>
          <w:tcPr/>
          <w:p>
            <w:pPr>
              <w:pStyle w:val="Compact"/>
              <w:jc w:val="left"/>
            </w:pPr>
            <w:r>
              <w:t xml:space="preserve">Verified fact</w:t>
            </w:r>
          </w:p>
        </w:tc>
        <w:tc>
          <w:tcPr/>
          <w:p>
            <w:pPr>
              <w:pStyle w:val="Compact"/>
              <w:jc w:val="left"/>
            </w:pPr>
            <w:r>
              <w:t xml:space="preserve">A2-S044</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voyage-4 US$0.06 per 1M tokens, first 200M tokens free per model; rerank-3 US$0.05 and rerank-3-lite US$0.02 per 1M tokens</w:t>
            </w:r>
          </w:p>
        </w:tc>
        <w:tc>
          <w:tcPr/>
          <w:p>
            <w:pPr>
              <w:pStyle w:val="Compact"/>
              <w:jc w:val="left"/>
            </w:pPr>
            <w:r>
              <w:t xml:space="preserve">Verified fact</w:t>
            </w:r>
          </w:p>
        </w:tc>
        <w:tc>
          <w:tcPr/>
          <w:p>
            <w:pPr>
              <w:pStyle w:val="Compact"/>
              <w:jc w:val="left"/>
            </w:pPr>
            <w:r>
              <w:t xml:space="preserve">A2-S007, A2-S034</w:t>
            </w:r>
          </w:p>
        </w:tc>
      </w:tr>
      <w:tr>
        <w:tc>
          <w:tcPr/>
          <w:p>
            <w:pPr>
              <w:pStyle w:val="Compact"/>
              <w:jc w:val="left"/>
            </w:pPr>
            <w:r>
              <w:t xml:space="preserve">Infrastructure cost</w:t>
            </w:r>
          </w:p>
        </w:tc>
        <w:tc>
          <w:tcPr/>
          <w:p>
            <w:pPr>
              <w:pStyle w:val="Compact"/>
              <w:jc w:val="left"/>
            </w:pPr>
            <w:r>
              <w:t xml:space="preserve">Marketplace self-deployment requires SageMaker GPU instances (e.g. ml.g5.xlarge); default quotas are often zero</w:t>
            </w:r>
          </w:p>
        </w:tc>
        <w:tc>
          <w:tcPr/>
          <w:p>
            <w:pPr>
              <w:pStyle w:val="Compact"/>
              <w:jc w:val="left"/>
            </w:pPr>
            <w:r>
              <w:t xml:space="preserve">Verified fact</w:t>
            </w:r>
          </w:p>
        </w:tc>
        <w:tc>
          <w:tcPr/>
          <w:p>
            <w:pPr>
              <w:pStyle w:val="Compact"/>
              <w:jc w:val="left"/>
            </w:pPr>
            <w:r>
              <w:t xml:space="preserve">A2-S044</w:t>
            </w:r>
          </w:p>
        </w:tc>
      </w:tr>
      <w:tr>
        <w:tc>
          <w:tcPr/>
          <w:p>
            <w:pPr>
              <w:pStyle w:val="Compact"/>
              <w:jc w:val="left"/>
            </w:pPr>
            <w:r>
              <w:t xml:space="preserve">Ecosystem</w:t>
            </w:r>
          </w:p>
        </w:tc>
        <w:tc>
          <w:tcPr/>
          <w:p>
            <w:pPr>
              <w:pStyle w:val="Compact"/>
              <w:jc w:val="left"/>
            </w:pPr>
            <w:r>
              <w:t xml:space="preserve">Recommended in Anthropic’s Claude embeddings documentation; available via AWS and Azure marketplaces; native in MongoDB</w:t>
            </w:r>
          </w:p>
        </w:tc>
        <w:tc>
          <w:tcPr/>
          <w:p>
            <w:pPr>
              <w:pStyle w:val="Compact"/>
              <w:jc w:val="left"/>
            </w:pPr>
            <w:r>
              <w:t xml:space="preserve">Verified fact</w:t>
            </w:r>
          </w:p>
        </w:tc>
        <w:tc>
          <w:tcPr/>
          <w:p>
            <w:pPr>
              <w:pStyle w:val="Compact"/>
              <w:jc w:val="left"/>
            </w:pPr>
            <w:r>
              <w:t xml:space="preserve">A2-S071, A2-S033, A2-S078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Frequent model generations (rerank-2.5 Aug 2025, Voyage 4 Jan 2026, rerank-3 Sep 2026); MongoDB-integrated APIs still in public preview</w:t>
            </w:r>
          </w:p>
        </w:tc>
        <w:tc>
          <w:tcPr/>
          <w:p>
            <w:pPr>
              <w:pStyle w:val="Compact"/>
              <w:jc w:val="left"/>
            </w:pPr>
            <w:r>
              <w:t xml:space="preserve">Verified fact</w:t>
            </w:r>
          </w:p>
        </w:tc>
        <w:tc>
          <w:tcPr/>
          <w:p>
            <w:pPr>
              <w:pStyle w:val="Compact"/>
              <w:jc w:val="left"/>
            </w:pPr>
            <w:r>
              <w:t xml:space="preserve">A2-S034, A2-S006, A2-S077</w:t>
            </w:r>
          </w:p>
        </w:tc>
      </w:tr>
      <w:tr>
        <w:tc>
          <w:tcPr/>
          <w:p>
            <w:pPr>
              <w:pStyle w:val="Compact"/>
              <w:jc w:val="left"/>
            </w:pPr>
            <w:r>
              <w:t xml:space="preserve">Deployment</w:t>
            </w:r>
          </w:p>
        </w:tc>
        <w:tc>
          <w:tcPr/>
          <w:p>
            <w:pPr>
              <w:pStyle w:val="Compact"/>
              <w:jc w:val="left"/>
            </w:pPr>
            <w:r>
              <w:t xml:space="preserve">saas: Yes; managed_cloud: Yes (AWS Marketplace, Azure Marketplace, MongoDB Atlas); vpc_byoc: Yes (model package deployed in the customer’s AWS account and VPC via SageMaker); private_cloud: Not publicly verified; self_hosted: Partial (voyage-4-nano open weights only); on_prem: Not publicly verified</w:t>
            </w:r>
          </w:p>
        </w:tc>
        <w:tc>
          <w:tcPr/>
          <w:p>
            <w:pPr>
              <w:pStyle w:val="Compact"/>
            </w:pPr>
          </w:p>
        </w:tc>
        <w:tc>
          <w:tcPr/>
          <w:p>
            <w:pPr>
              <w:pStyle w:val="Compact"/>
            </w:pPr>
          </w:p>
        </w:tc>
      </w:tr>
    </w:tbl>
    <w:bookmarkEnd w:id="1373"/>
    <w:bookmarkStart w:id="1385" w:name="X230adf59a2963949340e1e59102f4a712caf331"/>
    <w:p>
      <w:pPr>
        <w:pStyle w:val="Heading2"/>
      </w:pPr>
      <w:r>
        <w:t xml:space="preserve">NVIDIA NeMo Retriever embedding and reranking NIM microservices (Nemotron embedding/reranking models) (</w:t>
      </w:r>
      <w:r>
        <w:rPr>
          <w:rStyle w:val="VerbatimChar"/>
        </w:rPr>
        <w:t xml:space="preserve">L7-nvidia-nemo-retriever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 ·</w:t>
      </w:r>
      <w:r>
        <w:t xml:space="preserve"> </w:t>
      </w:r>
      <w:r>
        <w:rPr>
          <w:bCs/>
          <w:b/>
        </w:rPr>
        <w:t xml:space="preserve">Label in the popular stack diagram:</w:t>
      </w:r>
      <w:r>
        <w:t xml:space="preserve"> </w:t>
      </w:r>
      <w:r>
        <w:t xml:space="preserve">NVIDIA – Embed</w:t>
      </w:r>
    </w:p>
    <w:p>
      <w:pPr>
        <w:pStyle w:val="BodyText"/>
      </w:pPr>
      <w:r>
        <w:rPr>
          <w:iCs/>
          <w:i/>
        </w:rPr>
        <w:t xml:space="preserve">Rationale:</w:t>
      </w:r>
      <w:r>
        <w:t xml:space="preserve"> </w:t>
      </w:r>
      <w:r>
        <w:t xml:space="preserve">Sound self-hosted runtime for NVIDIA-standardised estates; licence cost and GPU coupling make it a poor neutral default.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Embed and rerank including multimodal; shorter context and fixed dimensions; Matryoshka not evidenced.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Commercial subscription with Helm/Kubernetes deployment; inherits host IAM; support terms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Self-hosted container (certifications not applicable); licence clear; container hardening evidence 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Any cloud or data centre with supported GPUs, NVIDIA API Catalog for development; air-gap NPV.</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NeMo Retriever pipeline and Helm chart; wider ecosystem NPV.</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NIM releases; inconsistent version dating across pages.</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Per-GPU licence on top of GPU infrastructure.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Tied to NVIDIA GPUs and the AI Enterprise licence; per-model licences vary.</w:t>
            </w:r>
          </w:p>
        </w:tc>
      </w:tr>
      <w:tr>
        <w:tc>
          <w:tcPr/>
          <w:p>
            <w:pPr>
              <w:pStyle w:val="Compact"/>
              <w:jc w:val="left"/>
            </w:pPr>
            <w:r>
              <w:rPr>
                <w:bCs/>
                <w:b/>
              </w:rPr>
              <w:t xml:space="preserve">Total (generic / FS)</w:t>
            </w:r>
          </w:p>
        </w:tc>
        <w:tc>
          <w:tcPr/>
          <w:p>
            <w:pPr>
              <w:pStyle w:val="Compact"/>
              <w:jc w:val="right"/>
            </w:pPr>
            <w:r>
              <w:rPr>
                <w:bCs/>
                <w:b/>
              </w:rPr>
              <w:t xml:space="preserve">3.00 / 2.95</w:t>
            </w:r>
          </w:p>
        </w:tc>
        <w:tc>
          <w:tcPr/>
          <w:p>
            <w:pPr>
              <w:pStyle w:val="Compact"/>
            </w:pPr>
          </w:p>
        </w:tc>
      </w:tr>
    </w:tbl>
    <w:p>
      <w:pPr>
        <w:pStyle w:val="BodyText"/>
      </w:pPr>
      <w:r>
        <w:rPr>
          <w:iCs/>
          <w:i/>
        </w:rPr>
        <w:t xml:space="preserve">Evidence rules applied:</w:t>
      </w:r>
      <w:r>
        <w:t xml:space="preserve"> </w:t>
      </w:r>
      <w:r>
        <w:t xml:space="preserve">NPV cap not applied to security_compliance: self-hosted container, vendor certifications not applicable; scored on in-estate deployment and licence clarity; Rule 6 (CP2 Q1) not applied at CP2 rework: no hyperscaler-consumed route is in the fact base; scores kept</w:t>
      </w:r>
    </w:p>
    <w:p>
      <w:pPr>
        <w:pStyle w:val="BodyText"/>
      </w:pPr>
      <w:r>
        <w:rPr>
          <w:bCs/>
          <w:b/>
        </w:rPr>
        <w:t xml:space="preserve">Capabilities.</w:t>
      </w:r>
      <w:r>
        <w:t xml:space="preserve"> </w:t>
      </w:r>
      <w:r>
        <w:t xml:space="preserve">NVIDIA NeMo Retriever embedding and reranking NIM microservices: Embedding NIM 2.3 (nemotron-3-embed-1b added in 2.2; llama-nemotron-embed-1b-v2; llama-nemotron-embed-vl-1b-v2) and Reranking NIM 2.0.0 (llama-nemotron-rerank-vl-1b-v2, rerank-1b-v2, rerank-500m-v2), deployed by Helm on Kubernetes or Docker</w:t>
      </w:r>
      <w:r>
        <w:t xml:space="preserve"> </w:t>
      </w:r>
      <w:r>
        <w:rPr>
          <w:rStyle w:val="ClaimLabel"/>
        </w:rPr>
        <w:t xml:space="preserve">VF</w:t>
      </w:r>
      <w:r>
        <w:rPr>
          <w:rStyle w:val="FootnoteReference"/>
        </w:rPr>
        <w:footnoteReference w:id="1374"/>
      </w:r>
      <w:r>
        <w:t xml:space="preserve">.</w:t>
      </w:r>
    </w:p>
    <w:p>
      <w:pPr>
        <w:pStyle w:val="BodyText"/>
      </w:pPr>
      <w:r>
        <w:rPr>
          <w:bCs/>
          <w:b/>
        </w:rPr>
        <w:t xml:space="preserve">Strengths</w:t>
      </w:r>
    </w:p>
    <w:p>
      <w:pPr>
        <w:numPr>
          <w:ilvl w:val="0"/>
          <w:numId w:val="1273"/>
        </w:numPr>
        <w:pStyle w:val="Compact"/>
      </w:pPr>
      <w:r>
        <w:t xml:space="preserve">Embed and rerank, text and multimodal, as GPU-optimised containers that run in any cloud or data centre with supported GPUs</w:t>
      </w:r>
      <w:r>
        <w:t xml:space="preserve"> </w:t>
      </w:r>
      <w:r>
        <w:rPr>
          <w:rStyle w:val="ClaimLabel"/>
        </w:rPr>
        <w:t xml:space="preserve">VF</w:t>
      </w:r>
      <w:r>
        <w:rPr>
          <w:rStyle w:val="FootnoteReference"/>
        </w:rPr>
        <w:footnoteReference w:id="1378"/>
      </w:r>
    </w:p>
    <w:p>
      <w:pPr>
        <w:numPr>
          <w:ilvl w:val="0"/>
          <w:numId w:val="1273"/>
        </w:numPr>
        <w:pStyle w:val="Compact"/>
      </w:pPr>
      <w:r>
        <w:t xml:space="preserve">Client data stays in the firm’s environment when self-hosted</w:t>
      </w:r>
      <w:r>
        <w:t xml:space="preserve"> </w:t>
      </w:r>
      <w:r>
        <w:rPr>
          <w:rStyle w:val="ClaimLabel"/>
        </w:rPr>
        <w:t xml:space="preserve">AJ</w:t>
      </w:r>
    </w:p>
    <w:p>
      <w:pPr>
        <w:numPr>
          <w:ilvl w:val="0"/>
          <w:numId w:val="1273"/>
        </w:numPr>
        <w:pStyle w:val="Compact"/>
      </w:pPr>
      <w:r>
        <w:t xml:space="preserve">Fits estates that already standardise on NVIDIA AI Enterprise for L2 serving</w:t>
      </w:r>
      <w:r>
        <w:t xml:space="preserve"> </w:t>
      </w:r>
      <w:r>
        <w:rPr>
          <w:rStyle w:val="ClaimLabel"/>
        </w:rPr>
        <w:t xml:space="preserve">AJ</w:t>
      </w:r>
    </w:p>
    <w:p>
      <w:pPr>
        <w:pStyle w:val="FirstParagraph"/>
      </w:pPr>
      <w:r>
        <w:rPr>
          <w:bCs/>
          <w:b/>
        </w:rPr>
        <w:t xml:space="preserve">Limitations and risks</w:t>
      </w:r>
    </w:p>
    <w:p>
      <w:pPr>
        <w:numPr>
          <w:ilvl w:val="0"/>
          <w:numId w:val="1274"/>
        </w:numPr>
        <w:pStyle w:val="Compact"/>
      </w:pPr>
      <w:r>
        <w:t xml:space="preserve">Production use requires NVIDIA AI Enterprise, from US$4,500 per GPU per year or about US$1 per GPU per hour in cloud (as of 7 October 2026)</w:t>
      </w:r>
      <w:r>
        <w:t xml:space="preserve"> </w:t>
      </w:r>
      <w:r>
        <w:rPr>
          <w:rStyle w:val="ClaimLabel"/>
        </w:rPr>
        <w:t xml:space="preserve">VF</w:t>
      </w:r>
      <w:r>
        <w:rPr>
          <w:rStyle w:val="FootnoteReference"/>
        </w:rPr>
        <w:footnoteReference w:id="1380"/>
      </w:r>
    </w:p>
    <w:p>
      <w:pPr>
        <w:numPr>
          <w:ilvl w:val="0"/>
          <w:numId w:val="1274"/>
        </w:numPr>
        <w:pStyle w:val="Compact"/>
      </w:pPr>
      <w:r>
        <w:t xml:space="preserve">Two-layer licensing (container agreement plus per-model licences that vary)</w:t>
      </w:r>
      <w:r>
        <w:t xml:space="preserve"> </w:t>
      </w:r>
      <w:r>
        <w:rPr>
          <w:rStyle w:val="ClaimLabel"/>
        </w:rPr>
        <w:t xml:space="preserve">VF</w:t>
      </w:r>
      <w:r>
        <w:rPr>
          <w:rStyle w:val="FootnoteReference"/>
        </w:rPr>
        <w:footnoteReference w:id="1381"/>
      </w:r>
    </w:p>
    <w:p>
      <w:pPr>
        <w:numPr>
          <w:ilvl w:val="0"/>
          <w:numId w:val="1274"/>
        </w:numPr>
        <w:pStyle w:val="Compact"/>
      </w:pPr>
      <w:r>
        <w:t xml:space="preserve">Shorter limits than API peers: nemotron-3-embed-1b is text-only, fixed 2,048 dims, 4,096-token maximum</w:t>
      </w:r>
      <w:r>
        <w:t xml:space="preserve"> </w:t>
      </w:r>
      <w:r>
        <w:rPr>
          <w:rStyle w:val="ClaimLabel"/>
        </w:rPr>
        <w:t xml:space="preserve">VF</w:t>
      </w:r>
      <w:r>
        <w:rPr>
          <w:rStyle w:val="FootnoteReference"/>
        </w:rPr>
        <w:footnoteReference w:id="1383"/>
      </w:r>
    </w:p>
    <w:p>
      <w:pPr>
        <w:numPr>
          <w:ilvl w:val="0"/>
          <w:numId w:val="1274"/>
        </w:numPr>
        <w:pStyle w:val="Compact"/>
      </w:pPr>
      <w:r>
        <w:t xml:space="preserve">Helm chart warns that a text-only reranker silently degrades multimodal reranking</w:t>
      </w:r>
      <w:r>
        <w:t xml:space="preserve"> </w:t>
      </w:r>
      <w:r>
        <w:rPr>
          <w:rStyle w:val="ClaimLabel"/>
        </w:rPr>
        <w:t xml:space="preserve">VF</w:t>
      </w:r>
      <w:r>
        <w:rPr>
          <w:rStyle w:val="FootnoteReference"/>
        </w:rPr>
        <w:footnoteReference w:id="1384"/>
      </w:r>
    </w:p>
    <w:p>
      <w:pPr>
        <w:numPr>
          <w:ilvl w:val="0"/>
          <w:numId w:val="1274"/>
        </w:numPr>
        <w:pStyle w:val="Compact"/>
      </w:pPr>
      <w:r>
        <w:t xml:space="preserve">Release dates inconsistent across NGC and Hugging Face pages; container security features NPV</w:t>
      </w:r>
    </w:p>
    <w:p>
      <w:pPr>
        <w:pStyle w:val="FirstParagraph"/>
      </w:pPr>
      <w:r>
        <w:rPr>
          <w:bCs/>
          <w:b/>
        </w:rPr>
        <w:t xml:space="preserve">Choose when</w:t>
      </w:r>
    </w:p>
    <w:p>
      <w:pPr>
        <w:numPr>
          <w:ilvl w:val="0"/>
          <w:numId w:val="1275"/>
        </w:numPr>
        <w:pStyle w:val="Compact"/>
      </w:pPr>
      <w:r>
        <w:t xml:space="preserve">The firm already licenses NVIDIA AI Enterprise and runs GPU Kubernetes</w:t>
      </w:r>
    </w:p>
    <w:p>
      <w:pPr>
        <w:numPr>
          <w:ilvl w:val="0"/>
          <w:numId w:val="1275"/>
        </w:numPr>
        <w:pStyle w:val="Compact"/>
      </w:pPr>
      <w:r>
        <w:t xml:space="preserve">A vendor-supported, self-hosted embed-plus-rerank runtime is required</w:t>
      </w:r>
    </w:p>
    <w:p>
      <w:pPr>
        <w:pStyle w:val="FirstParagraph"/>
      </w:pPr>
      <w:r>
        <w:rPr>
          <w:bCs/>
          <w:b/>
        </w:rPr>
        <w:t xml:space="preserve">Avoid when</w:t>
      </w:r>
    </w:p>
    <w:p>
      <w:pPr>
        <w:numPr>
          <w:ilvl w:val="0"/>
          <w:numId w:val="1276"/>
        </w:numPr>
        <w:pStyle w:val="Compact"/>
      </w:pPr>
      <w:r>
        <w:t xml:space="preserve">Retrieval volumes do not justify per-GPU licences</w:t>
      </w:r>
    </w:p>
    <w:p>
      <w:pPr>
        <w:numPr>
          <w:ilvl w:val="0"/>
          <w:numId w:val="1276"/>
        </w:numPr>
        <w:pStyle w:val="Compact"/>
      </w:pPr>
      <w:r>
        <w:t xml:space="preserve">The firm wants to avoid deepening GPU-vendor concentration</w:t>
      </w:r>
    </w:p>
    <w:p>
      <w:pPr>
        <w:pStyle w:val="FirstParagraph"/>
      </w:pPr>
      <w:r>
        <w:rPr>
          <w:bCs/>
          <w:b/>
        </w:rPr>
        <w:t xml:space="preserve">Nearest competitors:</w:t>
      </w:r>
      <w:r>
        <w:t xml:space="preserve"> </w:t>
      </w:r>
      <w:r>
        <w:t xml:space="preserve">L7-sentence-transformers, L7-qwen3-embedding, L7-cohere</w:t>
      </w:r>
    </w:p>
    <w:p>
      <w:pPr>
        <w:pStyle w:val="BodyText"/>
      </w:pPr>
      <w:r>
        <w:rPr>
          <w:bCs/>
          <w:b/>
        </w:rPr>
        <w:t xml:space="preserve">Regulated-FS note.</w:t>
      </w:r>
      <w:r>
        <w:t xml:space="preserve"> </w:t>
      </w:r>
      <w:r>
        <w:t xml:space="preserve">Self-hosting removes cross-border transfer questions for the retrieval path</w:t>
      </w:r>
      <w:r>
        <w:t xml:space="preserve"> </w:t>
      </w:r>
      <w:r>
        <w:rPr>
          <w:rStyle w:val="ClaimLabel"/>
        </w:rPr>
        <w:t xml:space="preserve">AJ</w:t>
      </w:r>
      <w:r>
        <w:t xml:space="preserve">; the AI Enterprise subscription becomes the third-party arrangement to register</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NVIDIA</w:t>
            </w:r>
          </w:p>
        </w:tc>
        <w:tc>
          <w:tcPr/>
          <w:p>
            <w:pPr>
              <w:pStyle w:val="Compact"/>
              <w:jc w:val="left"/>
            </w:pPr>
            <w:r>
              <w:t xml:space="preserve">Verified fact</w:t>
            </w:r>
          </w:p>
        </w:tc>
        <w:tc>
          <w:tcPr/>
          <w:p>
            <w:pPr>
              <w:pStyle w:val="Compact"/>
              <w:jc w:val="left"/>
            </w:pPr>
            <w:r>
              <w:t xml:space="preserve">A2-S030</w:t>
            </w:r>
          </w:p>
        </w:tc>
      </w:tr>
      <w:tr>
        <w:tc>
          <w:tcPr/>
          <w:p>
            <w:pPr>
              <w:pStyle w:val="Compact"/>
              <w:jc w:val="left"/>
            </w:pPr>
            <w:r>
              <w:t xml:space="preserve">Category</w:t>
            </w:r>
          </w:p>
        </w:tc>
        <w:tc>
          <w:tcPr/>
          <w:p>
            <w:pPr>
              <w:pStyle w:val="Compact"/>
              <w:jc w:val="left"/>
            </w:pPr>
            <w:r>
              <w:t xml:space="preserve">Containerised embedding and reranking inference microservices (NIM) with NVIDIA models</w:t>
            </w:r>
          </w:p>
        </w:tc>
        <w:tc>
          <w:tcPr/>
          <w:p>
            <w:pPr>
              <w:pStyle w:val="Compact"/>
              <w:jc w:val="left"/>
            </w:pPr>
            <w:r>
              <w:t xml:space="preserve">Verified fact</w:t>
            </w:r>
          </w:p>
        </w:tc>
        <w:tc>
          <w:tcPr/>
          <w:p>
            <w:pPr>
              <w:pStyle w:val="Compact"/>
              <w:jc w:val="left"/>
            </w:pPr>
            <w:r>
              <w:t xml:space="preserve">A2-S031, A2-S040</w:t>
            </w:r>
          </w:p>
        </w:tc>
      </w:tr>
      <w:tr>
        <w:tc>
          <w:tcPr/>
          <w:p>
            <w:pPr>
              <w:pStyle w:val="Compact"/>
              <w:jc w:val="left"/>
            </w:pPr>
            <w:r>
              <w:t xml:space="preserve">Version / lineup</w:t>
            </w:r>
          </w:p>
        </w:tc>
        <w:tc>
          <w:tcPr/>
          <w:p>
            <w:pPr>
              <w:pStyle w:val="Compact"/>
              <w:jc w:val="left"/>
            </w:pPr>
            <w:r>
              <w:t xml:space="preserve">Embedding NIM 2.3: nemotron-3-embed-1b, llama-nemotron-embed-1b-v2, llama-nemotron-embed-vl-1b-v2 (multimodal). Reranking NIM 2.0.0: llama-nemotron-rerank-vl-1b-v2 (multimodal, NGC update 3 August 2026), llama-nemotron-rerank-1b-v2, llama-nemotron-rerank-500m-v2 (8,192-token max).</w:t>
            </w:r>
          </w:p>
        </w:tc>
        <w:tc>
          <w:tcPr/>
          <w:p>
            <w:pPr>
              <w:pStyle w:val="Compact"/>
              <w:jc w:val="left"/>
            </w:pPr>
            <w:r>
              <w:t xml:space="preserve">Verified fact</w:t>
            </w:r>
          </w:p>
        </w:tc>
        <w:tc>
          <w:tcPr/>
          <w:p>
            <w:pPr>
              <w:pStyle w:val="Compact"/>
              <w:jc w:val="left"/>
            </w:pPr>
            <w:r>
              <w:t xml:space="preserve">A2-S031, A2-S030</w:t>
            </w:r>
          </w:p>
        </w:tc>
      </w:tr>
      <w:tr>
        <w:tc>
          <w:tcPr/>
          <w:p>
            <w:pPr>
              <w:pStyle w:val="Compact"/>
              <w:jc w:val="left"/>
            </w:pPr>
            <w:r>
              <w:t xml:space="preserve">Licence</w:t>
            </w:r>
          </w:p>
        </w:tc>
        <w:tc>
          <w:tcPr/>
          <w:p>
            <w:pPr>
              <w:pStyle w:val="Compact"/>
              <w:jc w:val="left"/>
            </w:pPr>
            <w:r>
              <w:t xml:space="preserve">Proprietary container (NVIDIA Software License Agreement + AI product terms); models under NVIDIA Open Model License (varies by model); production use requires NVIDIA AI Enterprise</w:t>
            </w:r>
          </w:p>
        </w:tc>
        <w:tc>
          <w:tcPr/>
          <w:p>
            <w:pPr>
              <w:pStyle w:val="Compact"/>
              <w:jc w:val="left"/>
            </w:pPr>
            <w:r>
              <w:t xml:space="preserve">Verified fact</w:t>
            </w:r>
          </w:p>
        </w:tc>
        <w:tc>
          <w:tcPr/>
          <w:p>
            <w:pPr>
              <w:pStyle w:val="Compact"/>
              <w:jc w:val="left"/>
            </w:pPr>
            <w:r>
              <w:t xml:space="preserve">A2-S041, A2-S040</w:t>
            </w:r>
          </w:p>
        </w:tc>
      </w:tr>
      <w:tr>
        <w:tc>
          <w:tcPr/>
          <w:p>
            <w:pPr>
              <w:pStyle w:val="Compact"/>
              <w:jc w:val="left"/>
            </w:pPr>
            <w:r>
              <w:t xml:space="preserve">Status events</w:t>
            </w:r>
          </w:p>
        </w:tc>
        <w:tc>
          <w:tcPr/>
          <w:p>
            <w:pPr>
              <w:pStyle w:val="Compact"/>
              <w:jc w:val="left"/>
            </w:pPr>
            <w:r>
              <w:t xml:space="preserve">Reranking NIM 1.11.0: multimodal reranker llama-nemotron-rerank-vl-1b-v2 introduced; Reranking NIM 2.0.0: major runtime upgrade; Embedding NIM 2.2: nemotron-3-embed-1b added (text-only, fixed 2,048 dims, 4,096-token max); NIM 2.3 current</w:t>
            </w:r>
          </w:p>
        </w:tc>
        <w:tc>
          <w:tcPr/>
          <w:p>
            <w:pPr>
              <w:pStyle w:val="Compact"/>
              <w:jc w:val="left"/>
            </w:pPr>
            <w:r>
              <w:t xml:space="preserve">Verified fact</w:t>
            </w:r>
          </w:p>
        </w:tc>
        <w:tc>
          <w:tcPr/>
          <w:p>
            <w:pPr>
              <w:pStyle w:val="Compact"/>
              <w:jc w:val="left"/>
            </w:pPr>
            <w:r>
              <w:t xml:space="preserve">A2-S030, A2-S031, V1-S094</w:t>
            </w:r>
          </w:p>
        </w:tc>
      </w:tr>
      <w:tr>
        <w:tc>
          <w:tcPr/>
          <w:p>
            <w:pPr>
              <w:pStyle w:val="Compact"/>
              <w:jc w:val="left"/>
            </w:pPr>
            <w:r>
              <w:t xml:space="preserve">Strategic direction</w:t>
            </w:r>
          </w:p>
        </w:tc>
        <w:tc>
          <w:tcPr/>
          <w:p>
            <w:pPr>
              <w:pStyle w:val="Compact"/>
              <w:jc w:val="left"/>
            </w:pPr>
            <w:r>
              <w:t xml:space="preserve">Moving to multimodal (text + image) embedding and reranking as defaults in the NeMo Retriever Helm chart</w:t>
            </w:r>
          </w:p>
        </w:tc>
        <w:tc>
          <w:tcPr/>
          <w:p>
            <w:pPr>
              <w:pStyle w:val="Compact"/>
              <w:jc w:val="left"/>
            </w:pPr>
            <w:r>
              <w:t xml:space="preserve">Verified fact</w:t>
            </w:r>
          </w:p>
        </w:tc>
        <w:tc>
          <w:tcPr/>
          <w:p>
            <w:pPr>
              <w:pStyle w:val="Compact"/>
              <w:jc w:val="left"/>
            </w:pPr>
            <w:r>
              <w:t xml:space="preserve">A2-S031, A2-S030</w:t>
            </w:r>
          </w:p>
        </w:tc>
      </w:tr>
      <w:tr>
        <w:tc>
          <w:tcPr/>
          <w:p>
            <w:pPr>
              <w:pStyle w:val="Compact"/>
              <w:jc w:val="left"/>
            </w:pPr>
            <w:r>
              <w:t xml:space="preserve">What it does</w:t>
            </w:r>
          </w:p>
        </w:tc>
        <w:tc>
          <w:tcPr/>
          <w:p>
            <w:pPr>
              <w:pStyle w:val="Compact"/>
              <w:jc w:val="left"/>
            </w:pPr>
            <w:r>
              <w:t xml:space="preserve">GPU-optimised microservices that serve NVIDIA embedding and reranking models behind an API, deployable via Helm on Kubernetes or Docker, as part of the NeMo Retriever RAG pipeline.</w:t>
            </w:r>
          </w:p>
        </w:tc>
        <w:tc>
          <w:tcPr/>
          <w:p>
            <w:pPr>
              <w:pStyle w:val="Compact"/>
              <w:jc w:val="left"/>
            </w:pPr>
            <w:r>
              <w:t xml:space="preserve">Verified fact</w:t>
            </w:r>
          </w:p>
        </w:tc>
        <w:tc>
          <w:tcPr/>
          <w:p>
            <w:pPr>
              <w:pStyle w:val="Compact"/>
              <w:jc w:val="left"/>
            </w:pPr>
            <w:r>
              <w:t xml:space="preserve">A2-S031, A2-S030</w:t>
            </w:r>
          </w:p>
        </w:tc>
      </w:tr>
      <w:tr>
        <w:tc>
          <w:tcPr/>
          <w:p>
            <w:pPr>
              <w:pStyle w:val="Compact"/>
              <w:jc w:val="left"/>
            </w:pPr>
            <w:r>
              <w:t xml:space="preserve">Stack position</w:t>
            </w:r>
          </w:p>
        </w:tc>
        <w:tc>
          <w:tcPr/>
          <w:p>
            <w:pPr>
              <w:pStyle w:val="Compact"/>
              <w:jc w:val="left"/>
            </w:pPr>
            <w:r>
              <w:t xml:space="preserve">L7 runtime + models (embed and rerank) - straddles L7 and L2 (serving). Graphic label</w:t>
            </w:r>
            <w:r>
              <w:t xml:space="preserve"> </w:t>
            </w:r>
            <w:r>
              <w:t xml:space="preserve">‘</w:t>
            </w:r>
            <w:r>
              <w:t xml:space="preserve">Embed</w:t>
            </w:r>
            <w:r>
              <w:t xml:space="preserve">’</w:t>
            </w:r>
            <w:r>
              <w:t xml:space="preserve"> </w:t>
            </w:r>
            <w:r>
              <w:t xml:space="preserve">understates the reranking component.</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NIM REST APIs; NVIDIA API catalog Retrieval APIs for hosted trial; Helm chart</w:t>
            </w:r>
          </w:p>
        </w:tc>
        <w:tc>
          <w:tcPr/>
          <w:p>
            <w:pPr>
              <w:pStyle w:val="Compact"/>
              <w:jc w:val="left"/>
            </w:pPr>
            <w:r>
              <w:t xml:space="preserve">Verified fact</w:t>
            </w:r>
          </w:p>
        </w:tc>
        <w:tc>
          <w:tcPr/>
          <w:p>
            <w:pPr>
              <w:pStyle w:val="Compact"/>
              <w:jc w:val="left"/>
            </w:pPr>
            <w:r>
              <w:t xml:space="preserve">A2-S031</w:t>
            </w:r>
          </w:p>
        </w:tc>
      </w:tr>
      <w:tr>
        <w:tc>
          <w:tcPr/>
          <w:p>
            <w:pPr>
              <w:pStyle w:val="Compact"/>
              <w:jc w:val="left"/>
            </w:pPr>
            <w:r>
              <w:t xml:space="preserve">Dependencies</w:t>
            </w:r>
          </w:p>
        </w:tc>
        <w:tc>
          <w:tcPr/>
          <w:p>
            <w:pPr>
              <w:pStyle w:val="Compact"/>
              <w:jc w:val="left"/>
            </w:pPr>
            <w:r>
              <w:t xml:space="preserve">NVIDIA GPUs; NGC container registry; Kubernetes/Helm for the NeMo Retriever chart</w:t>
            </w:r>
          </w:p>
        </w:tc>
        <w:tc>
          <w:tcPr/>
          <w:p>
            <w:pPr>
              <w:pStyle w:val="Compact"/>
              <w:jc w:val="left"/>
            </w:pPr>
            <w:r>
              <w:t xml:space="preserve">Verified fact</w:t>
            </w:r>
          </w:p>
        </w:tc>
        <w:tc>
          <w:tcPr/>
          <w:p>
            <w:pPr>
              <w:pStyle w:val="Compact"/>
              <w:jc w:val="left"/>
            </w:pPr>
            <w:r>
              <w:t xml:space="preserve">A2-S031</w:t>
            </w:r>
          </w:p>
        </w:tc>
      </w:tr>
      <w:tr>
        <w:tc>
          <w:tcPr/>
          <w:p>
            <w:pPr>
              <w:pStyle w:val="Compact"/>
              <w:jc w:val="left"/>
            </w:pPr>
            <w:r>
              <w:t xml:space="preserve">Certifications</w:t>
            </w:r>
          </w:p>
        </w:tc>
        <w:tc>
          <w:tcPr/>
          <w:p>
            <w:pPr>
              <w:pStyle w:val="Compact"/>
              <w:jc w:val="left"/>
            </w:pPr>
            <w:r>
              <w:t xml:space="preserve">Not applicable to self-hosted containers; NVIDIA-hosted service certifications not researched</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Runs in customer environment when self-hosted</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for research/development/test via NVIDIA Developer Program (up to 16 GPUs); production requires NVIDIA AI Enterprise from US$4,500 per GPU per year or ~US$1 per GPU per hour in cloud; 90-day trial</w:t>
            </w:r>
          </w:p>
        </w:tc>
        <w:tc>
          <w:tcPr/>
          <w:p>
            <w:pPr>
              <w:pStyle w:val="Compact"/>
              <w:jc w:val="left"/>
            </w:pPr>
            <w:r>
              <w:t xml:space="preserve">Verified fact</w:t>
            </w:r>
          </w:p>
        </w:tc>
        <w:tc>
          <w:tcPr/>
          <w:p>
            <w:pPr>
              <w:pStyle w:val="Compact"/>
              <w:jc w:val="left"/>
            </w:pPr>
            <w:r>
              <w:t xml:space="preserve">A2-S040</w:t>
            </w:r>
          </w:p>
        </w:tc>
      </w:tr>
      <w:tr>
        <w:tc>
          <w:tcPr/>
          <w:p>
            <w:pPr>
              <w:pStyle w:val="Compact"/>
              <w:jc w:val="left"/>
            </w:pPr>
            <w:r>
              <w:t xml:space="preserve">Infrastructure cost</w:t>
            </w:r>
          </w:p>
        </w:tc>
        <w:tc>
          <w:tcPr/>
          <w:p>
            <w:pPr>
              <w:pStyle w:val="Compact"/>
              <w:jc w:val="left"/>
            </w:pPr>
            <w:r>
              <w:t xml:space="preserve">GPU-bound: licence is per GPU plus GPU infrastructure</w:t>
            </w:r>
          </w:p>
        </w:tc>
        <w:tc>
          <w:tcPr/>
          <w:p>
            <w:pPr>
              <w:pStyle w:val="Compact"/>
              <w:jc w:val="left"/>
            </w:pPr>
            <w:r>
              <w:t xml:space="preserve">Verified fact</w:t>
            </w:r>
          </w:p>
        </w:tc>
        <w:tc>
          <w:tcPr/>
          <w:p>
            <w:pPr>
              <w:pStyle w:val="Compact"/>
              <w:jc w:val="left"/>
            </w:pPr>
            <w:r>
              <w:t xml:space="preserve">A2-S040</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Frequent releases (NIM 2.x; Helm 26.08.1 recommended)</w:t>
            </w:r>
          </w:p>
        </w:tc>
        <w:tc>
          <w:tcPr/>
          <w:p>
            <w:pPr>
              <w:pStyle w:val="Compact"/>
              <w:jc w:val="left"/>
            </w:pPr>
            <w:r>
              <w:t xml:space="preserve">Verified fact</w:t>
            </w:r>
          </w:p>
        </w:tc>
        <w:tc>
          <w:tcPr/>
          <w:p>
            <w:pPr>
              <w:pStyle w:val="Compact"/>
              <w:jc w:val="left"/>
            </w:pPr>
            <w:r>
              <w:t xml:space="preserve">A2-S031</w:t>
            </w:r>
          </w:p>
        </w:tc>
      </w:tr>
      <w:tr>
        <w:tc>
          <w:tcPr/>
          <w:p>
            <w:pPr>
              <w:pStyle w:val="Compact"/>
              <w:jc w:val="left"/>
            </w:pPr>
            <w:r>
              <w:t xml:space="preserve">Deployment</w:t>
            </w:r>
          </w:p>
        </w:tc>
        <w:tc>
          <w:tcPr/>
          <w:p>
            <w:pPr>
              <w:pStyle w:val="Compact"/>
              <w:jc w:val="left"/>
            </w:pPr>
            <w:r>
              <w:t xml:space="preserve">saas: Yes for development (NVIDIA API catalog); partner-hosted serverless NIM for production; managed_cloud: Not publicly verified; vpc_byoc: Not publicly verified; private_cloud: Not publicly verified; self_hosted: Yes (any cloud or data centre with supported GPUs); on_prem: Yes</w:t>
            </w:r>
          </w:p>
        </w:tc>
        <w:tc>
          <w:tcPr/>
          <w:p>
            <w:pPr>
              <w:pStyle w:val="Compact"/>
            </w:pPr>
          </w:p>
        </w:tc>
        <w:tc>
          <w:tcPr/>
          <w:p>
            <w:pPr>
              <w:pStyle w:val="Compact"/>
            </w:pPr>
          </w:p>
        </w:tc>
      </w:tr>
    </w:tbl>
    <w:bookmarkEnd w:id="1385"/>
    <w:bookmarkStart w:id="1388" w:name="not-publicly-verified-l7-ethicalagents"/>
    <w:p>
      <w:pPr>
        <w:pStyle w:val="Heading2"/>
      </w:pPr>
      <w:r>
        <w:t xml:space="preserve">Not publicly verified (</w:t>
      </w:r>
      <w:r>
        <w:rPr>
          <w:rStyle w:val="VerbatimChar"/>
        </w:rPr>
        <w:t xml:space="preserve">L7-ethicalagents</w:t>
      </w:r>
      <w:r>
        <w:t xml:space="preserve">)</w:t>
      </w:r>
    </w:p>
    <w:p>
      <w:pPr>
        <w:pStyle w:val="FirstParagraph"/>
      </w:pPr>
      <w:r>
        <w:rPr>
          <w:bCs/>
          <w:b/>
        </w:rPr>
        <w:t xml:space="preserve">Tier:</w:t>
      </w:r>
      <w:r>
        <w:t xml:space="preserve"> </w:t>
      </w:r>
      <w:r>
        <w:t xml:space="preserve">Not scored ·</w:t>
      </w:r>
      <w:r>
        <w:t xml:space="preserve"> </w:t>
      </w:r>
      <w:r>
        <w:rPr>
          <w:bCs/>
          <w:b/>
        </w:rPr>
        <w:t xml:space="preserve">Flags:</w:t>
      </w:r>
      <w:r>
        <w:t xml:space="preserve"> </w:t>
      </w:r>
      <w:r>
        <w:t xml:space="preserve">Not publicly verified ·</w:t>
      </w:r>
      <w:r>
        <w:t xml:space="preserve"> </w:t>
      </w:r>
      <w:r>
        <w:rPr>
          <w:bCs/>
          <w:b/>
        </w:rPr>
        <w:t xml:space="preserve">Label in the popular stack diagram:</w:t>
      </w:r>
      <w:r>
        <w:t xml:space="preserve"> </w:t>
      </w:r>
      <w:r>
        <w:t xml:space="preserve">EthicalAgents – embeddings</w:t>
      </w:r>
    </w:p>
    <w:p>
      <w:pPr>
        <w:pStyle w:val="BodyText"/>
      </w:pPr>
      <w:r>
        <w:rPr>
          <w:iCs/>
          <w:i/>
        </w:rPr>
        <w:t xml:space="preserve">Rationale:</w:t>
      </w:r>
      <w:r>
        <w:t xml:space="preserve"> </w:t>
      </w:r>
      <w:r>
        <w:t xml:space="preserve">Could not be verified; removed per CP1 Q4(a).</w:t>
      </w:r>
    </w:p>
    <w:p>
      <w:pPr>
        <w:pStyle w:val="BodyText"/>
      </w:pPr>
      <w:r>
        <w:rPr>
          <w:bCs/>
          <w:b/>
        </w:rPr>
        <w:t xml:space="preserve">Capabilities.</w:t>
      </w:r>
      <w:r>
        <w:t xml:space="preserve"> </w:t>
      </w:r>
      <w:r>
        <w:t xml:space="preserve">Not publicly verified: no product of this name found after six searches by Stage A and a fresh search by the verifier</w:t>
      </w:r>
      <w:r>
        <w:t xml:space="preserve"> </w:t>
      </w:r>
      <w:r>
        <w:rPr>
          <w:rStyle w:val="ClaimLabel"/>
        </w:rPr>
        <w:t xml:space="preserve">VF</w:t>
      </w:r>
      <w:r>
        <w:rPr>
          <w:rStyle w:val="FootnoteReference"/>
        </w:rPr>
        <w:footnoteReference w:id="1386"/>
      </w:r>
      <w:r>
        <w:t xml:space="preserve">.</w:t>
      </w:r>
    </w:p>
    <w:p>
      <w:pPr>
        <w:pStyle w:val="BodyText"/>
      </w:pPr>
      <w:r>
        <w:rPr>
          <w:bCs/>
          <w:b/>
        </w:rPr>
        <w:t xml:space="preserve">Limitations and risks</w:t>
      </w:r>
    </w:p>
    <w:p>
      <w:pPr>
        <w:numPr>
          <w:ilvl w:val="0"/>
          <w:numId w:val="1277"/>
        </w:numPr>
        <w:pStyle w:val="Compact"/>
      </w:pPr>
      <w:r>
        <w:t xml:space="preserve">No evidence the product exists</w:t>
      </w:r>
      <w:r>
        <w:t xml:space="preserve"> </w:t>
      </w:r>
      <w:r>
        <w:rPr>
          <w:rStyle w:val="ClaimLabel"/>
        </w:rPr>
        <w:t xml:space="preserve">NPV</w:t>
      </w:r>
    </w:p>
    <w:p>
      <w:pPr>
        <w:pStyle w:val="FirstParagraph"/>
      </w:pPr>
      <w:r>
        <w:rPr>
          <w:bCs/>
          <w:b/>
        </w:rPr>
        <w:t xml:space="preserve">Avoid when</w:t>
      </w:r>
    </w:p>
    <w:p>
      <w:pPr>
        <w:numPr>
          <w:ilvl w:val="0"/>
          <w:numId w:val="1278"/>
        </w:numPr>
        <w:pStyle w:val="Compact"/>
      </w:pPr>
      <w:r>
        <w:t xml:space="preserve">Do not select: removed per CP1 decision Q4(a)</w:t>
      </w:r>
    </w:p>
    <w:p>
      <w:pPr>
        <w:pStyle w:val="FirstParagraph"/>
      </w:pPr>
      <w:r>
        <w:rPr>
          <w:bCs/>
          <w:b/>
        </w:rPr>
        <w:t xml:space="preserve">Regulated-FS note.</w:t>
      </w:r>
      <w:r>
        <w:t xml:space="preserve"> </w:t>
      </w:r>
      <w:r>
        <w:t xml:space="preserve">Removed from the analysis per CP1 decision Q4(a).</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Category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388"/>
    <w:bookmarkStart w:id="1391" w:name="not-publicly-verified-l7-ragoos"/>
    <w:p>
      <w:pPr>
        <w:pStyle w:val="Heading2"/>
      </w:pPr>
      <w:r>
        <w:t xml:space="preserve">Not publicly verified (</w:t>
      </w:r>
      <w:r>
        <w:rPr>
          <w:rStyle w:val="VerbatimChar"/>
        </w:rPr>
        <w:t xml:space="preserve">L7-ragoos</w:t>
      </w:r>
      <w:r>
        <w:t xml:space="preserve">)</w:t>
      </w:r>
    </w:p>
    <w:p>
      <w:pPr>
        <w:pStyle w:val="FirstParagraph"/>
      </w:pPr>
      <w:r>
        <w:rPr>
          <w:bCs/>
          <w:b/>
        </w:rPr>
        <w:t xml:space="preserve">Tier:</w:t>
      </w:r>
      <w:r>
        <w:t xml:space="preserve"> </w:t>
      </w:r>
      <w:r>
        <w:t xml:space="preserve">Not scored ·</w:t>
      </w:r>
      <w:r>
        <w:t xml:space="preserve"> </w:t>
      </w:r>
      <w:r>
        <w:rPr>
          <w:bCs/>
          <w:b/>
        </w:rPr>
        <w:t xml:space="preserve">Flags:</w:t>
      </w:r>
      <w:r>
        <w:t xml:space="preserve"> </w:t>
      </w:r>
      <w:r>
        <w:t xml:space="preserve">Not publicly verified ·</w:t>
      </w:r>
      <w:r>
        <w:t xml:space="preserve"> </w:t>
      </w:r>
      <w:r>
        <w:rPr>
          <w:bCs/>
          <w:b/>
        </w:rPr>
        <w:t xml:space="preserve">Label in the popular stack diagram:</w:t>
      </w:r>
      <w:r>
        <w:t xml:space="preserve"> </w:t>
      </w:r>
      <w:r>
        <w:t xml:space="preserve">Ragoos – RAG re-rankers</w:t>
      </w:r>
    </w:p>
    <w:p>
      <w:pPr>
        <w:pStyle w:val="BodyText"/>
      </w:pPr>
      <w:r>
        <w:rPr>
          <w:iCs/>
          <w:i/>
        </w:rPr>
        <w:t xml:space="preserve">Rationale:</w:t>
      </w:r>
      <w:r>
        <w:t xml:space="preserve"> </w:t>
      </w:r>
      <w:r>
        <w:t xml:space="preserve">Could not be verified; removed per CP1 Q4(a).</w:t>
      </w:r>
    </w:p>
    <w:p>
      <w:pPr>
        <w:pStyle w:val="BodyText"/>
      </w:pPr>
      <w:r>
        <w:rPr>
          <w:bCs/>
          <w:b/>
        </w:rPr>
        <w:t xml:space="preserve">Capabilities.</w:t>
      </w:r>
      <w:r>
        <w:t xml:space="preserve"> </w:t>
      </w:r>
      <w:r>
        <w:t xml:space="preserve">Not publicly verified: no product of this name found after six searches by Stage A and a fresh search by the verifier</w:t>
      </w:r>
      <w:r>
        <w:t xml:space="preserve"> </w:t>
      </w:r>
      <w:r>
        <w:rPr>
          <w:rStyle w:val="ClaimLabel"/>
        </w:rPr>
        <w:t xml:space="preserve">VF</w:t>
      </w:r>
      <w:r>
        <w:rPr>
          <w:rStyle w:val="FootnoteReference"/>
        </w:rPr>
        <w:footnoteReference w:id="1389"/>
      </w:r>
      <w:r>
        <w:t xml:space="preserve">.</w:t>
      </w:r>
    </w:p>
    <w:p>
      <w:pPr>
        <w:pStyle w:val="BodyText"/>
      </w:pPr>
      <w:r>
        <w:rPr>
          <w:bCs/>
          <w:b/>
        </w:rPr>
        <w:t xml:space="preserve">Limitations and risks</w:t>
      </w:r>
    </w:p>
    <w:p>
      <w:pPr>
        <w:numPr>
          <w:ilvl w:val="0"/>
          <w:numId w:val="1279"/>
        </w:numPr>
        <w:pStyle w:val="Compact"/>
      </w:pPr>
      <w:r>
        <w:t xml:space="preserve">No evidence the product exists</w:t>
      </w:r>
      <w:r>
        <w:t xml:space="preserve"> </w:t>
      </w:r>
      <w:r>
        <w:rPr>
          <w:rStyle w:val="ClaimLabel"/>
        </w:rPr>
        <w:t xml:space="preserve">NPV</w:t>
      </w:r>
    </w:p>
    <w:p>
      <w:pPr>
        <w:pStyle w:val="FirstParagraph"/>
      </w:pPr>
      <w:r>
        <w:rPr>
          <w:bCs/>
          <w:b/>
        </w:rPr>
        <w:t xml:space="preserve">Avoid when</w:t>
      </w:r>
    </w:p>
    <w:p>
      <w:pPr>
        <w:numPr>
          <w:ilvl w:val="0"/>
          <w:numId w:val="1280"/>
        </w:numPr>
        <w:pStyle w:val="Compact"/>
      </w:pPr>
      <w:r>
        <w:t xml:space="preserve">Do not select: removed per CP1 decision Q4(a)</w:t>
      </w:r>
    </w:p>
    <w:p>
      <w:pPr>
        <w:pStyle w:val="FirstParagraph"/>
      </w:pPr>
      <w:r>
        <w:rPr>
          <w:bCs/>
          <w:b/>
        </w:rPr>
        <w:t xml:space="preserve">Regulated-FS note.</w:t>
      </w:r>
      <w:r>
        <w:t xml:space="preserve"> </w:t>
      </w:r>
      <w:r>
        <w:t xml:space="preserve">Removed from the analysis per CP1 decision Q4(a).</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Category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391"/>
    <w:bookmarkEnd w:id="1392"/>
    <w:bookmarkStart w:id="1550" w:name="l8-data-extraction-ingestion-and-web"/>
    <w:p>
      <w:pPr>
        <w:pStyle w:val="Heading1"/>
      </w:pPr>
      <w:r>
        <w:t xml:space="preserve">L8: Data extraction, ingestion and web</w:t>
      </w:r>
    </w:p>
    <w:bookmarkStart w:id="1407" w:name="docling-l8-docling"/>
    <w:p>
      <w:pPr>
        <w:pStyle w:val="Heading2"/>
      </w:pPr>
      <w:r>
        <w:t xml:space="preserve">Docling (</w:t>
      </w:r>
      <w:r>
        <w:rPr>
          <w:rStyle w:val="VerbatimChar"/>
        </w:rPr>
        <w:t xml:space="preserve">L8-docling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Docling – doc parser</w:t>
      </w:r>
    </w:p>
    <w:p>
      <w:pPr>
        <w:pStyle w:val="BodyText"/>
      </w:pPr>
      <w:r>
        <w:rPr>
          <w:iCs/>
          <w:i/>
        </w:rPr>
        <w:t xml:space="preserve">Rationale:</w:t>
      </w:r>
      <w:r>
        <w:t xml:space="preserve"> </w:t>
      </w:r>
      <w:r>
        <w:t xml:space="preserve">MIT, foundation-governed and self-hostable, so it can anchor the firm’s canonical document model; enterprise controls are built around it.</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 formats, OCR, VLM and chunking; no ACL, PII or lineage, and table accuracy not independently verified.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Library rule: inherits host controls; docling-serve gives an API boundary; commercial managed option via IBM watsonx.</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Library rule: MIT; SECURITY.md with private vulnerability reporting, OpenSSF Best Practices badge participation and cryptographically signed releases on PyPI, Quay.io and GHCR</w:t>
            </w:r>
            <w:r>
              <w:t xml:space="preserve"> </w:t>
            </w:r>
            <w:r>
              <w:rPr>
                <w:rStyle w:val="ClaimLabel"/>
              </w:rPr>
              <w:t xml:space="preserve">VF</w:t>
            </w:r>
            <w:r>
              <w:rPr>
                <w:rStyle w:val="FootnoteReference"/>
              </w:rPr>
              <w:footnoteReference w:id="1393"/>
            </w:r>
            <w:r>
              <w:t xml:space="preserve">; IBM offers a managed service.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private cloud, on-prem and an IBM-managed service; air-gap not explicitly documented.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MCP server, REST server and agent-framework integrations; LF AI &amp; Data project.</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Graduate-tier foundation project with steady releases; rapid minor-version churn.</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CPU sufficient for standard pipelines, GPU only for VLM/ASR paths</w:t>
            </w:r>
            <w:r>
              <w:t xml:space="preserve"> </w:t>
            </w:r>
            <w:r>
              <w:rPr>
                <w:rStyle w:val="ClaimLabel"/>
              </w:rPr>
              <w:t xml:space="preserve">AJ</w:t>
            </w:r>
            <w:r>
              <w:t xml:space="preserve">.</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MIT, open format, neutral governance.</w:t>
            </w:r>
          </w:p>
        </w:tc>
      </w:tr>
      <w:tr>
        <w:tc>
          <w:tcPr/>
          <w:p>
            <w:pPr>
              <w:pStyle w:val="Compact"/>
              <w:jc w:val="left"/>
            </w:pPr>
            <w:r>
              <w:rPr>
                <w:bCs/>
                <w:b/>
              </w:rPr>
              <w:t xml:space="preserve">Total (generic / FS)</w:t>
            </w:r>
          </w:p>
        </w:tc>
        <w:tc>
          <w:tcPr/>
          <w:p>
            <w:pPr>
              <w:pStyle w:val="Compact"/>
              <w:jc w:val="right"/>
            </w:pPr>
            <w:r>
              <w:rPr>
                <w:bCs/>
                <w:b/>
              </w:rPr>
              <w:t xml:space="preserve">4.00 / 4.05</w:t>
            </w:r>
          </w:p>
        </w:tc>
        <w:tc>
          <w:tcPr/>
          <w:p>
            <w:pPr>
              <w:pStyle w:val="Compact"/>
            </w:pPr>
          </w:p>
        </w:tc>
      </w:tr>
    </w:tbl>
    <w:p>
      <w:pPr>
        <w:pStyle w:val="BodyText"/>
      </w:pPr>
      <w:r>
        <w:rPr>
          <w:iCs/>
          <w:i/>
        </w:rPr>
        <w:t xml:space="preserve">Evidence rules applied:</w:t>
      </w:r>
      <w:r>
        <w:t xml:space="preserve"> </w:t>
      </w:r>
      <w:r>
        <w:t xml:space="preserve">Library rule applied (enterprise_readiness and security_compliance scored on what the library enables and project hygiene; inherits host controls)</w:t>
      </w:r>
    </w:p>
    <w:p>
      <w:pPr>
        <w:pStyle w:val="BodyText"/>
      </w:pPr>
      <w:r>
        <w:rPr>
          <w:bCs/>
          <w:b/>
        </w:rPr>
        <w:t xml:space="preserve">Capabilities.</w:t>
      </w:r>
      <w:r>
        <w:t xml:space="preserve"> </w:t>
      </w:r>
      <w:r>
        <w:t xml:space="preserve">Open-source conversion of PDF, Office, legacy Office, HTML, images, audio and video into a unified DoclingDocument, with OCR, VLM pipelines, ASR and hybrid chunking; runs as a library, CLI, docling-serve REST API or MCP server</w:t>
      </w:r>
      <w:r>
        <w:t xml:space="preserve"> </w:t>
      </w:r>
      <w:r>
        <w:rPr>
          <w:rStyle w:val="ClaimLabel"/>
        </w:rPr>
        <w:t xml:space="preserve">VF</w:t>
      </w:r>
      <w:r>
        <w:rPr>
          <w:rStyle w:val="FootnoteReference"/>
        </w:rPr>
        <w:footnoteReference w:id="1395"/>
      </w:r>
      <w:r>
        <w:t xml:space="preserve">.</w:t>
      </w:r>
    </w:p>
    <w:p>
      <w:pPr>
        <w:pStyle w:val="BodyText"/>
      </w:pPr>
      <w:r>
        <w:rPr>
          <w:bCs/>
          <w:b/>
        </w:rPr>
        <w:t xml:space="preserve">Strengths</w:t>
      </w:r>
    </w:p>
    <w:p>
      <w:pPr>
        <w:numPr>
          <w:ilvl w:val="0"/>
          <w:numId w:val="1281"/>
        </w:numPr>
        <w:pStyle w:val="Compact"/>
      </w:pPr>
      <w:r>
        <w:t xml:space="preserve">MIT licence and LF AI &amp; Data governance (donated March 2025; Graduate tier August 2026)</w:t>
      </w:r>
      <w:r>
        <w:t xml:space="preserve"> </w:t>
      </w:r>
      <w:r>
        <w:rPr>
          <w:rStyle w:val="ClaimLabel"/>
        </w:rPr>
        <w:t xml:space="preserve">VF</w:t>
      </w:r>
      <w:r>
        <w:rPr>
          <w:rStyle w:val="FootnoteReference"/>
        </w:rPr>
        <w:footnoteReference w:id="1399"/>
      </w:r>
    </w:p>
    <w:p>
      <w:pPr>
        <w:numPr>
          <w:ilvl w:val="0"/>
          <w:numId w:val="1281"/>
        </w:numPr>
        <w:pStyle w:val="Compact"/>
      </w:pPr>
      <w:r>
        <w:t xml:space="preserve">Local or self-hosted processing keeps documents in the firm’s estate</w:t>
      </w:r>
      <w:r>
        <w:t xml:space="preserve"> </w:t>
      </w:r>
      <w:r>
        <w:rPr>
          <w:rStyle w:val="ClaimLabel"/>
        </w:rPr>
        <w:t xml:space="preserve">AJ</w:t>
      </w:r>
    </w:p>
    <w:p>
      <w:pPr>
        <w:numPr>
          <w:ilvl w:val="0"/>
          <w:numId w:val="1281"/>
        </w:numPr>
        <w:pStyle w:val="Compact"/>
      </w:pPr>
      <w:r>
        <w:t xml:space="preserve">Broad format coverage including PPTX, XLSX and legacy Office</w:t>
      </w:r>
      <w:r>
        <w:t xml:space="preserve"> </w:t>
      </w:r>
      <w:r>
        <w:rPr>
          <w:rStyle w:val="ClaimLabel"/>
        </w:rPr>
        <w:t xml:space="preserve">VF</w:t>
      </w:r>
      <w:r>
        <w:rPr>
          <w:rStyle w:val="FootnoteReference"/>
        </w:rPr>
        <w:footnoteReference w:id="1401"/>
      </w:r>
    </w:p>
    <w:p>
      <w:pPr>
        <w:numPr>
          <w:ilvl w:val="0"/>
          <w:numId w:val="1281"/>
        </w:numPr>
        <w:pStyle w:val="Compact"/>
      </w:pPr>
      <w:r>
        <w:t xml:space="preserve">A documented canonical representation (DoclingDocument) that can serve as the firm’s internal document model</w:t>
      </w:r>
      <w:r>
        <w:t xml:space="preserve"> </w:t>
      </w:r>
      <w:r>
        <w:rPr>
          <w:rStyle w:val="ClaimLabel"/>
        </w:rPr>
        <w:t xml:space="preserve">AJ</w:t>
      </w:r>
    </w:p>
    <w:p>
      <w:pPr>
        <w:pStyle w:val="FirstParagraph"/>
      </w:pPr>
      <w:r>
        <w:rPr>
          <w:bCs/>
          <w:b/>
        </w:rPr>
        <w:t xml:space="preserve">Limitations and risks</w:t>
      </w:r>
    </w:p>
    <w:p>
      <w:pPr>
        <w:numPr>
          <w:ilvl w:val="0"/>
          <w:numId w:val="1282"/>
        </w:numPr>
        <w:pStyle w:val="Compact"/>
      </w:pPr>
      <w:r>
        <w:t xml:space="preserve">No ACL, PII or lineage features in the README or docs navigation</w:t>
      </w:r>
      <w:r>
        <w:t xml:space="preserve"> </w:t>
      </w:r>
      <w:r>
        <w:rPr>
          <w:rStyle w:val="ClaimLabel"/>
        </w:rPr>
        <w:t xml:space="preserve">VF</w:t>
      </w:r>
      <w:r>
        <w:rPr>
          <w:rStyle w:val="FootnoteReference"/>
        </w:rPr>
        <w:footnoteReference w:id="1402"/>
      </w:r>
    </w:p>
    <w:p>
      <w:pPr>
        <w:numPr>
          <w:ilvl w:val="0"/>
          <w:numId w:val="1282"/>
        </w:numPr>
        <w:pStyle w:val="Compact"/>
      </w:pPr>
      <w:r>
        <w:t xml:space="preserve">Very fast release cadence (2.135.0 on 7 October 2026; 223 releases in about two years) makes version pinning mandatory</w:t>
      </w:r>
      <w:r>
        <w:t xml:space="preserve"> </w:t>
      </w:r>
      <w:r>
        <w:rPr>
          <w:rStyle w:val="ClaimLabel"/>
        </w:rPr>
        <w:t xml:space="preserve">VF</w:t>
      </w:r>
      <w:r>
        <w:rPr>
          <w:rStyle w:val="FootnoteReference"/>
        </w:rPr>
        <w:footnoteReference w:id="1403"/>
      </w:r>
    </w:p>
    <w:p>
      <w:pPr>
        <w:numPr>
          <w:ilvl w:val="0"/>
          <w:numId w:val="1282"/>
        </w:numPr>
        <w:pStyle w:val="Compact"/>
      </w:pPr>
      <w:r>
        <w:t xml:space="preserve">Individual models carry their own licences, which need separate review</w:t>
      </w:r>
      <w:r>
        <w:t xml:space="preserve"> </w:t>
      </w:r>
      <w:r>
        <w:rPr>
          <w:rStyle w:val="ClaimLabel"/>
        </w:rPr>
        <w:t xml:space="preserve">VF</w:t>
      </w:r>
      <w:r>
        <w:rPr>
          <w:rStyle w:val="FootnoteReference"/>
        </w:rPr>
        <w:footnoteReference w:id="1405"/>
      </w:r>
    </w:p>
    <w:p>
      <w:pPr>
        <w:numPr>
          <w:ilvl w:val="0"/>
          <w:numId w:val="1282"/>
        </w:numPr>
        <w:pStyle w:val="Compact"/>
      </w:pPr>
      <w:r>
        <w:t xml:space="preserve">A security policy with private vulnerability reporting, OpenSSF Best Practices badge participation and signed releases is published</w:t>
      </w:r>
      <w:r>
        <w:t xml:space="preserve"> </w:t>
      </w:r>
      <w:r>
        <w:rPr>
          <w:rStyle w:val="ClaimLabel"/>
        </w:rPr>
        <w:t xml:space="preserve">VF</w:t>
      </w:r>
      <w:r>
        <w:rPr>
          <w:rStyle w:val="FootnoteReference"/>
        </w:rPr>
        <w:footnoteReference w:id="1406"/>
      </w:r>
    </w:p>
    <w:p>
      <w:pPr>
        <w:pStyle w:val="FirstParagraph"/>
      </w:pPr>
      <w:r>
        <w:rPr>
          <w:bCs/>
          <w:b/>
        </w:rPr>
        <w:t xml:space="preserve">Choose when</w:t>
      </w:r>
    </w:p>
    <w:p>
      <w:pPr>
        <w:numPr>
          <w:ilvl w:val="0"/>
          <w:numId w:val="1283"/>
        </w:numPr>
        <w:pStyle w:val="Compact"/>
      </w:pPr>
      <w:r>
        <w:t xml:space="preserve">Documents must not leave the firm’s estate</w:t>
      </w:r>
    </w:p>
    <w:p>
      <w:pPr>
        <w:numPr>
          <w:ilvl w:val="0"/>
          <w:numId w:val="1283"/>
        </w:numPr>
        <w:pStyle w:val="Compact"/>
      </w:pPr>
      <w:r>
        <w:t xml:space="preserve">You want an open canonical document model that survives a change of parser or OCR engine</w:t>
      </w:r>
    </w:p>
    <w:p>
      <w:pPr>
        <w:pStyle w:val="FirstParagraph"/>
      </w:pPr>
      <w:r>
        <w:rPr>
          <w:bCs/>
          <w:b/>
        </w:rPr>
        <w:t xml:space="preserve">Avoid when</w:t>
      </w:r>
    </w:p>
    <w:p>
      <w:pPr>
        <w:numPr>
          <w:ilvl w:val="0"/>
          <w:numId w:val="1284"/>
        </w:numPr>
        <w:pStyle w:val="Compact"/>
      </w:pPr>
      <w:r>
        <w:t xml:space="preserve">You need managed, permission-aware connectors out of the box</w:t>
      </w:r>
    </w:p>
    <w:p>
      <w:pPr>
        <w:numPr>
          <w:ilvl w:val="0"/>
          <w:numId w:val="1284"/>
        </w:numPr>
        <w:pStyle w:val="Compact"/>
      </w:pPr>
      <w:r>
        <w:t xml:space="preserve">You have no platform team to run, pin and patch a Python service</w:t>
      </w:r>
    </w:p>
    <w:p>
      <w:pPr>
        <w:pStyle w:val="FirstParagraph"/>
      </w:pPr>
      <w:r>
        <w:rPr>
          <w:bCs/>
          <w:b/>
        </w:rPr>
        <w:t xml:space="preserve">Nearest competitors:</w:t>
      </w:r>
      <w:r>
        <w:t xml:space="preserve"> </w:t>
      </w:r>
      <w:r>
        <w:t xml:space="preserve">L8-unstructured, L8-mineru, L8-llamaparse</w:t>
      </w:r>
    </w:p>
    <w:p>
      <w:pPr>
        <w:pStyle w:val="BodyText"/>
      </w:pPr>
      <w:r>
        <w:rPr>
          <w:bCs/>
          <w:b/>
        </w:rPr>
        <w:t xml:space="preserve">Regulated-FS note.</w:t>
      </w:r>
      <w:r>
        <w:t xml:space="preserve"> </w:t>
      </w:r>
      <w:r>
        <w:t xml:space="preserve">Default self-hosted parser for client and confidential documents; pin the docling version and each model version in a parse manifest so that a parse can be reproduced for audit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Docling Project, hosted by the LF AI &amp; Data Foundation; started by IBM Research Zurich</w:t>
            </w:r>
          </w:p>
        </w:tc>
        <w:tc>
          <w:tcPr/>
          <w:p>
            <w:pPr>
              <w:pStyle w:val="Compact"/>
              <w:jc w:val="left"/>
            </w:pPr>
            <w:r>
              <w:t xml:space="preserve">Verified fact</w:t>
            </w:r>
          </w:p>
        </w:tc>
        <w:tc>
          <w:tcPr/>
          <w:p>
            <w:pPr>
              <w:pStyle w:val="Compact"/>
              <w:jc w:val="left"/>
            </w:pPr>
            <w:r>
              <w:t xml:space="preserve">A1-S057, V1-S091</w:t>
            </w:r>
          </w:p>
        </w:tc>
      </w:tr>
      <w:tr>
        <w:tc>
          <w:tcPr/>
          <w:p>
            <w:pPr>
              <w:pStyle w:val="Compact"/>
              <w:jc w:val="left"/>
            </w:pPr>
            <w:r>
              <w:t xml:space="preserve">Category</w:t>
            </w:r>
          </w:p>
        </w:tc>
        <w:tc>
          <w:tcPr/>
          <w:p>
            <w:pPr>
              <w:pStyle w:val="Compact"/>
              <w:jc w:val="left"/>
            </w:pPr>
            <w:r>
              <w:t xml:space="preserve">Open-source document conversion and parsing toolkit (PDF, Office, HTML, images, audio) with VLM pipelines and chunking</w:t>
            </w:r>
          </w:p>
        </w:tc>
        <w:tc>
          <w:tcPr/>
          <w:p>
            <w:pPr>
              <w:pStyle w:val="Compact"/>
              <w:jc w:val="left"/>
            </w:pPr>
            <w:r>
              <w:t xml:space="preserve">Verified fact</w:t>
            </w:r>
          </w:p>
        </w:tc>
        <w:tc>
          <w:tcPr/>
          <w:p>
            <w:pPr>
              <w:pStyle w:val="Compact"/>
              <w:jc w:val="left"/>
            </w:pPr>
            <w:r>
              <w:t xml:space="preserve">A1-S057, A1-S111</w:t>
            </w:r>
          </w:p>
        </w:tc>
      </w:tr>
      <w:tr>
        <w:tc>
          <w:tcPr/>
          <w:p>
            <w:pPr>
              <w:pStyle w:val="Compact"/>
              <w:jc w:val="left"/>
            </w:pPr>
            <w:r>
              <w:t xml:space="preserve">Version / lineup</w:t>
            </w:r>
          </w:p>
        </w:tc>
        <w:tc>
          <w:tcPr/>
          <w:p>
            <w:pPr>
              <w:pStyle w:val="Compact"/>
              <w:jc w:val="left"/>
            </w:pPr>
            <w:r>
              <w:t xml:space="preserve">docling 2.135.0, released 7 October 2026; docling-serve has a stable v1 API</w:t>
            </w:r>
          </w:p>
        </w:tc>
        <w:tc>
          <w:tcPr/>
          <w:p>
            <w:pPr>
              <w:pStyle w:val="Compact"/>
              <w:jc w:val="left"/>
            </w:pPr>
            <w:r>
              <w:t xml:space="preserve">Verified fact</w:t>
            </w:r>
          </w:p>
        </w:tc>
        <w:tc>
          <w:tcPr/>
          <w:p>
            <w:pPr>
              <w:pStyle w:val="Compact"/>
              <w:jc w:val="left"/>
            </w:pPr>
            <w:r>
              <w:t xml:space="preserve">A1-S008, A1-S082</w:t>
            </w:r>
          </w:p>
        </w:tc>
      </w:tr>
      <w:tr>
        <w:tc>
          <w:tcPr/>
          <w:p>
            <w:pPr>
              <w:pStyle w:val="Compact"/>
              <w:jc w:val="left"/>
            </w:pPr>
            <w:r>
              <w:t xml:space="preserve">Licence</w:t>
            </w:r>
          </w:p>
        </w:tc>
        <w:tc>
          <w:tcPr/>
          <w:p>
            <w:pPr>
              <w:pStyle w:val="Compact"/>
              <w:jc w:val="left"/>
            </w:pPr>
            <w:r>
              <w:t xml:space="preserve">MIT (codebase); individual models carry their own licences</w:t>
            </w:r>
          </w:p>
        </w:tc>
        <w:tc>
          <w:tcPr/>
          <w:p>
            <w:pPr>
              <w:pStyle w:val="Compact"/>
              <w:jc w:val="left"/>
            </w:pPr>
            <w:r>
              <w:t xml:space="preserve">Verified fact</w:t>
            </w:r>
          </w:p>
        </w:tc>
        <w:tc>
          <w:tcPr/>
          <w:p>
            <w:pPr>
              <w:pStyle w:val="Compact"/>
              <w:jc w:val="left"/>
            </w:pPr>
            <w:r>
              <w:t xml:space="preserve">A1-S057, A1-S008</w:t>
            </w:r>
          </w:p>
        </w:tc>
      </w:tr>
      <w:tr>
        <w:tc>
          <w:tcPr/>
          <w:p>
            <w:pPr>
              <w:pStyle w:val="Compact"/>
              <w:jc w:val="left"/>
            </w:pPr>
            <w:r>
              <w:t xml:space="preserve">Status events</w:t>
            </w:r>
          </w:p>
        </w:tc>
        <w:tc>
          <w:tcPr/>
          <w:p>
            <w:pPr>
              <w:pStyle w:val="Compact"/>
              <w:jc w:val="left"/>
            </w:pPr>
            <w:r>
              <w:t xml:space="preserve">March 2025: IBM donated Docling to the LF AI &amp; Data Foundation as an Incubation-stage project (formal induction announced 29 April 2025); August 2026: graduated to Graduate-tier LF AI &amp; Data project; Repository now under the docling-project organisation</w:t>
            </w:r>
          </w:p>
        </w:tc>
        <w:tc>
          <w:tcPr/>
          <w:p>
            <w:pPr>
              <w:pStyle w:val="Compact"/>
              <w:jc w:val="left"/>
            </w:pPr>
            <w:r>
              <w:t xml:space="preserve">Verified fact</w:t>
            </w:r>
          </w:p>
        </w:tc>
        <w:tc>
          <w:tcPr/>
          <w:p>
            <w:pPr>
              <w:pStyle w:val="Compact"/>
              <w:jc w:val="left"/>
            </w:pPr>
            <w:r>
              <w:t xml:space="preserve">A1-S057, V1-S091</w:t>
            </w:r>
          </w:p>
        </w:tc>
      </w:tr>
      <w:tr>
        <w:tc>
          <w:tcPr/>
          <w:p>
            <w:pPr>
              <w:pStyle w:val="Compact"/>
              <w:jc w:val="left"/>
            </w:pPr>
            <w:r>
              <w:t xml:space="preserve">Strategic direction</w:t>
            </w:r>
          </w:p>
        </w:tc>
        <w:tc>
          <w:tcPr/>
          <w:p>
            <w:pPr>
              <w:pStyle w:val="Compact"/>
              <w:jc w:val="left"/>
            </w:pPr>
            <w:r>
              <w:t xml:space="preserve">VLM support including IBM GraniteDocling, MCP server for agents, docling-serve API server, managed</w:t>
            </w:r>
            <w:r>
              <w:t xml:space="preserve"> </w:t>
            </w:r>
            <w:r>
              <w:t xml:space="preserve">‘</w:t>
            </w:r>
            <w:r>
              <w:t xml:space="preserve">Docling for IBM watsonx</w:t>
            </w:r>
            <w:r>
              <w:t xml:space="preserve">’</w:t>
            </w:r>
          </w:p>
        </w:tc>
        <w:tc>
          <w:tcPr/>
          <w:p>
            <w:pPr>
              <w:pStyle w:val="Compact"/>
              <w:jc w:val="left"/>
            </w:pPr>
            <w:r>
              <w:t xml:space="preserve">Verified fact</w:t>
            </w:r>
          </w:p>
        </w:tc>
        <w:tc>
          <w:tcPr/>
          <w:p>
            <w:pPr>
              <w:pStyle w:val="Compact"/>
              <w:jc w:val="left"/>
            </w:pPr>
            <w:r>
              <w:t xml:space="preserve">A1-S057, A1-S082, A1-S110</w:t>
            </w:r>
          </w:p>
        </w:tc>
      </w:tr>
      <w:tr>
        <w:tc>
          <w:tcPr/>
          <w:p>
            <w:pPr>
              <w:pStyle w:val="Compact"/>
              <w:jc w:val="left"/>
            </w:pPr>
            <w:r>
              <w:t xml:space="preserve">What it does</w:t>
            </w:r>
          </w:p>
        </w:tc>
        <w:tc>
          <w:tcPr/>
          <w:p>
            <w:pPr>
              <w:pStyle w:val="Compact"/>
              <w:jc w:val="left"/>
            </w:pPr>
            <w:r>
              <w:t xml:space="preserve">Parses many document formats into a unified DoclingDocument representation and exports Markdown, JSON and other formats; supports OCR, VLM pipelines, ASR for audio/video and hybrid chunking.</w:t>
            </w:r>
          </w:p>
        </w:tc>
        <w:tc>
          <w:tcPr/>
          <w:p>
            <w:pPr>
              <w:pStyle w:val="Compact"/>
              <w:jc w:val="left"/>
            </w:pPr>
            <w:r>
              <w:t xml:space="preserve">Verified fact</w:t>
            </w:r>
          </w:p>
        </w:tc>
        <w:tc>
          <w:tcPr/>
          <w:p>
            <w:pPr>
              <w:pStyle w:val="Compact"/>
              <w:jc w:val="left"/>
            </w:pPr>
            <w:r>
              <w:t xml:space="preserve">A1-S057, A1-S111</w:t>
            </w:r>
          </w:p>
        </w:tc>
      </w:tr>
      <w:tr>
        <w:tc>
          <w:tcPr/>
          <w:p>
            <w:pPr>
              <w:pStyle w:val="Compact"/>
              <w:jc w:val="left"/>
            </w:pPr>
            <w:r>
              <w:t xml:space="preserve">Stack position</w:t>
            </w:r>
          </w:p>
        </w:tc>
        <w:tc>
          <w:tcPr/>
          <w:p>
            <w:pPr>
              <w:pStyle w:val="Compact"/>
              <w:jc w:val="left"/>
            </w:pPr>
            <w:r>
              <w:t xml:space="preserve">L8 document parsing; runs locally or as an API service</w:t>
            </w:r>
          </w:p>
        </w:tc>
        <w:tc>
          <w:tcPr/>
          <w:p>
            <w:pPr>
              <w:pStyle w:val="Compact"/>
              <w:jc w:val="left"/>
            </w:pPr>
            <w:r>
              <w:t xml:space="preserve">Verified fact</w:t>
            </w:r>
          </w:p>
        </w:tc>
        <w:tc>
          <w:tcPr/>
          <w:p>
            <w:pPr>
              <w:pStyle w:val="Compact"/>
              <w:jc w:val="left"/>
            </w:pPr>
            <w:r>
              <w:t xml:space="preserve">A1-S057, A1-S082</w:t>
            </w:r>
          </w:p>
        </w:tc>
      </w:tr>
      <w:tr>
        <w:tc>
          <w:tcPr/>
          <w:p>
            <w:pPr>
              <w:pStyle w:val="Compact"/>
              <w:jc w:val="left"/>
            </w:pPr>
            <w:r>
              <w:t xml:space="preserve">Integration</w:t>
            </w:r>
          </w:p>
        </w:tc>
        <w:tc>
          <w:tcPr/>
          <w:p>
            <w:pPr>
              <w:pStyle w:val="Compact"/>
              <w:jc w:val="left"/>
            </w:pPr>
            <w:r>
              <w:t xml:space="preserve">Python library and CLI, REST API (docling-serve), MCP server; integrations with agent frameworks</w:t>
            </w:r>
          </w:p>
        </w:tc>
        <w:tc>
          <w:tcPr/>
          <w:p>
            <w:pPr>
              <w:pStyle w:val="Compact"/>
              <w:jc w:val="left"/>
            </w:pPr>
            <w:r>
              <w:t xml:space="preserve">Verified fact</w:t>
            </w:r>
          </w:p>
        </w:tc>
        <w:tc>
          <w:tcPr/>
          <w:p>
            <w:pPr>
              <w:pStyle w:val="Compact"/>
              <w:jc w:val="left"/>
            </w:pPr>
            <w:r>
              <w:t xml:space="preserve">A1-S057, A1-S082</w:t>
            </w:r>
          </w:p>
        </w:tc>
      </w:tr>
      <w:tr>
        <w:tc>
          <w:tcPr/>
          <w:p>
            <w:pPr>
              <w:pStyle w:val="Compact"/>
              <w:jc w:val="left"/>
            </w:pPr>
            <w:r>
              <w:t xml:space="preserve">Dependencies</w:t>
            </w:r>
          </w:p>
        </w:tc>
        <w:tc>
          <w:tcPr/>
          <w:p>
            <w:pPr>
              <w:pStyle w:val="Compact"/>
              <w:jc w:val="left"/>
            </w:pPr>
            <w:r>
              <w:t xml:space="preserve">Python; LibreOffice for legacy Office/RTF; optional ASR extra and ffmpeg for media; optional VLMs</w:t>
            </w:r>
          </w:p>
        </w:tc>
        <w:tc>
          <w:tcPr/>
          <w:p>
            <w:pPr>
              <w:pStyle w:val="Compact"/>
              <w:jc w:val="left"/>
            </w:pPr>
            <w:r>
              <w:t xml:space="preserve">Verified fact</w:t>
            </w:r>
          </w:p>
        </w:tc>
        <w:tc>
          <w:tcPr/>
          <w:p>
            <w:pPr>
              <w:pStyle w:val="Compact"/>
              <w:jc w:val="left"/>
            </w:pPr>
            <w:r>
              <w:t xml:space="preserve">A1-S111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Local/self-hosted processing keeps documents in the customer environment</w:t>
            </w:r>
          </w:p>
        </w:tc>
        <w:tc>
          <w:tcPr/>
          <w:p>
            <w:pPr>
              <w:pStyle w:val="Compact"/>
              <w:jc w:val="left"/>
            </w:pPr>
            <w:r>
              <w:t xml:space="preserve">Architectural judgement</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Commercial managed option via IBM watsonx</w:t>
            </w:r>
          </w:p>
        </w:tc>
        <w:tc>
          <w:tcPr/>
          <w:p>
            <w:pPr>
              <w:pStyle w:val="Compact"/>
              <w:jc w:val="left"/>
            </w:pPr>
            <w:r>
              <w:t xml:space="preserve">Verified fact</w:t>
            </w:r>
          </w:p>
        </w:tc>
        <w:tc>
          <w:tcPr/>
          <w:p>
            <w:pPr>
              <w:pStyle w:val="Compact"/>
              <w:jc w:val="left"/>
            </w:pPr>
            <w:r>
              <w:t xml:space="preserve">A1-S110</w:t>
            </w:r>
          </w:p>
        </w:tc>
      </w:tr>
      <w:tr>
        <w:tc>
          <w:tcPr/>
          <w:p>
            <w:pPr>
              <w:pStyle w:val="Compact"/>
              <w:jc w:val="left"/>
            </w:pPr>
            <w:r>
              <w:t xml:space="preserve">Pricing</w:t>
            </w:r>
          </w:p>
        </w:tc>
        <w:tc>
          <w:tcPr/>
          <w:p>
            <w:pPr>
              <w:pStyle w:val="Compact"/>
              <w:jc w:val="left"/>
            </w:pPr>
            <w:r>
              <w:t xml:space="preserve">Free (MIT); managed IBM watsonx pricing not captured</w:t>
            </w:r>
          </w:p>
        </w:tc>
        <w:tc>
          <w:tcPr/>
          <w:p>
            <w:pPr>
              <w:pStyle w:val="Compact"/>
              <w:jc w:val="left"/>
            </w:pPr>
            <w:r>
              <w:t xml:space="preserve">Verified fact</w:t>
            </w:r>
          </w:p>
        </w:tc>
        <w:tc>
          <w:tcPr/>
          <w:p>
            <w:pPr>
              <w:pStyle w:val="Compact"/>
              <w:jc w:val="left"/>
            </w:pPr>
            <w:r>
              <w:t xml:space="preserve">A1-S057, A1-S110</w:t>
            </w:r>
          </w:p>
        </w:tc>
      </w:tr>
      <w:tr>
        <w:tc>
          <w:tcPr/>
          <w:p>
            <w:pPr>
              <w:pStyle w:val="Compact"/>
              <w:jc w:val="left"/>
            </w:pPr>
            <w:r>
              <w:t xml:space="preserve">Infrastructure cost</w:t>
            </w:r>
          </w:p>
        </w:tc>
        <w:tc>
          <w:tcPr/>
          <w:p>
            <w:pPr>
              <w:pStyle w:val="Compact"/>
              <w:jc w:val="left"/>
            </w:pPr>
            <w:r>
              <w:t xml:space="preserve">CPU is sufficient for standard pipelines; VLM and ASR pipelines benefit from GPU</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Format coverage: PDF, DOCX/XLSX/PPTX, legacy Office, ODF, EPUB, Apple iWork, Markdown, AsciiDoc, LaTeX, HTML, MHTML, CSV, images, audio, video</w:t>
            </w:r>
          </w:p>
        </w:tc>
        <w:tc>
          <w:tcPr/>
          <w:p>
            <w:pPr>
              <w:pStyle w:val="Compact"/>
              <w:jc w:val="left"/>
            </w:pPr>
            <w:r>
              <w:t xml:space="preserve">Verified fact</w:t>
            </w:r>
          </w:p>
        </w:tc>
        <w:tc>
          <w:tcPr/>
          <w:p>
            <w:pPr>
              <w:pStyle w:val="Compact"/>
              <w:jc w:val="left"/>
            </w:pPr>
            <w:r>
              <w:t xml:space="preserve">A1-S111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15 July 2024; 223 releases to 7 October 2026</w:t>
            </w:r>
          </w:p>
        </w:tc>
        <w:tc>
          <w:tcPr/>
          <w:p>
            <w:pPr>
              <w:pStyle w:val="Compact"/>
              <w:jc w:val="left"/>
            </w:pPr>
            <w:r>
              <w:t xml:space="preserve">Verified fact</w:t>
            </w:r>
          </w:p>
        </w:tc>
        <w:tc>
          <w:tcPr/>
          <w:p>
            <w:pPr>
              <w:pStyle w:val="Compact"/>
              <w:jc w:val="left"/>
            </w:pPr>
            <w:r>
              <w:t xml:space="preserve">A1-S008</w:t>
            </w:r>
          </w:p>
        </w:tc>
      </w:tr>
      <w:tr>
        <w:tc>
          <w:tcPr/>
          <w:p>
            <w:pPr>
              <w:pStyle w:val="Compact"/>
              <w:jc w:val="left"/>
            </w:pPr>
            <w:r>
              <w:t xml:space="preserve">Deployment</w:t>
            </w:r>
          </w:p>
        </w:tc>
        <w:tc>
          <w:tcPr/>
          <w:p>
            <w:pPr>
              <w:pStyle w:val="Compact"/>
              <w:jc w:val="left"/>
            </w:pPr>
            <w:r>
              <w:t xml:space="preserve">saas: Not publicly verified; managed_cloud: Yes (Docling for IBM watsonx managed service); vpc_byoc: Not publicly verified; private_cloud: Yes; self_hosted: Yes; on_prem: Yes</w:t>
            </w:r>
          </w:p>
        </w:tc>
        <w:tc>
          <w:tcPr/>
          <w:p>
            <w:pPr>
              <w:pStyle w:val="Compact"/>
            </w:pPr>
          </w:p>
        </w:tc>
        <w:tc>
          <w:tcPr/>
          <w:p>
            <w:pPr>
              <w:pStyle w:val="Compact"/>
            </w:pPr>
          </w:p>
        </w:tc>
      </w:tr>
    </w:tbl>
    <w:bookmarkEnd w:id="1407"/>
    <w:bookmarkStart w:id="1427" w:name="X97acdfc79f1d95e56f9162ccff0e577755d5130"/>
    <w:p>
      <w:pPr>
        <w:pStyle w:val="Heading2"/>
      </w:pPr>
      <w:r>
        <w:t xml:space="preserve">Unstructured: open-source</w:t>
      </w:r>
      <w:r>
        <w:t xml:space="preserve"> </w:t>
      </w:r>
      <w:r>
        <w:t xml:space="preserve">‘</w:t>
      </w:r>
      <w:r>
        <w:t xml:space="preserve">unstructured</w:t>
      </w:r>
      <w:r>
        <w:t xml:space="preserve">’</w:t>
      </w:r>
      <w:r>
        <w:t xml:space="preserve"> </w:t>
      </w:r>
      <w:r>
        <w:t xml:space="preserve">library and</w:t>
      </w:r>
      <w:r>
        <w:t xml:space="preserve"> </w:t>
      </w:r>
      <w:r>
        <w:t xml:space="preserve">‘</w:t>
      </w:r>
      <w:r>
        <w:t xml:space="preserve">unstructured-ingest</w:t>
      </w:r>
      <w:r>
        <w:t xml:space="preserve">’</w:t>
      </w:r>
      <w:r>
        <w:t xml:space="preserve"> </w:t>
      </w:r>
      <w:r>
        <w:t xml:space="preserve">connectors; commercial Transform v2 API / platform (</w:t>
      </w:r>
      <w:r>
        <w:rPr>
          <w:rStyle w:val="VerbatimChar"/>
        </w:rPr>
        <w:t xml:space="preserve">L8-unstructured</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 ·</w:t>
      </w:r>
      <w:r>
        <w:t xml:space="preserve"> </w:t>
      </w:r>
      <w:r>
        <w:rPr>
          <w:bCs/>
          <w:b/>
        </w:rPr>
        <w:t xml:space="preserve">Label in the popular stack diagram:</w:t>
      </w:r>
      <w:r>
        <w:t xml:space="preserve"> </w:t>
      </w:r>
      <w:r>
        <w:t xml:space="preserve">Unstructured – ETL for docs</w:t>
      </w:r>
    </w:p>
    <w:p>
      <w:pPr>
        <w:pStyle w:val="BodyText"/>
      </w:pPr>
      <w:r>
        <w:rPr>
          <w:iCs/>
          <w:i/>
        </w:rPr>
        <w:t xml:space="preserve">Rationale:</w:t>
      </w:r>
      <w:r>
        <w:t xml:space="preserve"> </w:t>
      </w:r>
      <w:r>
        <w:t xml:space="preserve">The open-source ingest connectors are the only verified source of ACL metadata and incremental reprocessing in L8, with an in-VPC commercial path.</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Partitioning, chunking and the only verified ACL-aware incremental connectors; best table quality is API-only.</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2.0/OIDC SSO and account- and workspace-level roles mapped from IdP groups on Business deployments</w:t>
            </w:r>
            <w:r>
              <w:t xml:space="preserve"> </w:t>
            </w:r>
            <w:r>
              <w:rPr>
                <w:rStyle w:val="ClaimLabel"/>
              </w:rPr>
              <w:t xml:space="preserve">VF</w:t>
            </w:r>
            <w:r>
              <w:rPr>
                <w:rStyle w:val="FootnoteReference"/>
              </w:rPr>
              <w:footnoteReference w:id="1408"/>
            </w:r>
            <w:r>
              <w:t xml:space="preserve">; no workspace audit log documented (stdout logging for the customer’s own collection), so 3.</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Vendor-listed SOC 2 Type 2, ISO 27001, HIPAA and CMMC 2.0 Level 2 (medium confidence); FedRAMP wording is</w:t>
            </w:r>
            <w:r>
              <w:t xml:space="preserve"> </w:t>
            </w:r>
            <w:r>
              <w:t xml:space="preserve">‘</w:t>
            </w:r>
            <w:r>
              <w:t xml:space="preserve">alignment</w:t>
            </w:r>
            <w:r>
              <w:t xml:space="preserve">’</w:t>
            </w:r>
            <w:r>
              <w:t xml:space="preserve"> </w:t>
            </w:r>
            <w:r>
              <w:t xml:space="preserve">only and is not relied on; data region not verified.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Shared SaaS, dedicated, in-VPC, self-hosted open source and vendor-marketed on-prem/air-gapped.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connector catalogue into vector stores and warehouses.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Four years of releases, but pre-1.0 library and a PyPI/changelog version mismatch.</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Open source free; API pricing published but conflicting.</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library and connectors; proprietary API for best models.</w:t>
            </w:r>
          </w:p>
        </w:tc>
      </w:tr>
      <w:tr>
        <w:tc>
          <w:tcPr/>
          <w:p>
            <w:pPr>
              <w:pStyle w:val="Compact"/>
              <w:jc w:val="left"/>
            </w:pPr>
            <w:r>
              <w:rPr>
                <w:bCs/>
                <w:b/>
              </w:rPr>
              <w:t xml:space="preserve">Total (generic / FS)</w:t>
            </w:r>
          </w:p>
        </w:tc>
        <w:tc>
          <w:tcPr/>
          <w:p>
            <w:pPr>
              <w:pStyle w:val="Compact"/>
              <w:jc w:val="right"/>
            </w:pPr>
            <w:r>
              <w:rPr>
                <w:bCs/>
                <w:b/>
              </w:rPr>
              <w:t xml:space="preserve">3.80 / 3.85</w:t>
            </w:r>
          </w:p>
        </w:tc>
        <w:tc>
          <w:tcPr/>
          <w:p>
            <w:pPr>
              <w:pStyle w:val="Compact"/>
            </w:pPr>
          </w:p>
        </w:tc>
      </w:tr>
    </w:tbl>
    <w:p>
      <w:pPr>
        <w:pStyle w:val="BodyText"/>
      </w:pPr>
      <w:r>
        <w:rPr>
          <w:iCs/>
          <w:i/>
        </w:rPr>
        <w:t xml:space="preserve">Evidence rules applied:</w:t>
      </w:r>
      <w:r>
        <w:t xml:space="preserve"> </w:t>
      </w:r>
      <w:r>
        <w:t xml:space="preserve">NPV cap lifted at CP2 review (8 October 2026): SSO and RBAC verified (B-REV-S016); audit-log feature not documented; Rule 7 (CP2 Q2) checked at CP2 rework: SSO and RBAC verified, audit logs not documented, so 3 kept (maximum without all three controls)</w:t>
      </w:r>
    </w:p>
    <w:p>
      <w:pPr>
        <w:pStyle w:val="BodyText"/>
      </w:pPr>
      <w:r>
        <w:rPr>
          <w:bCs/>
          <w:b/>
        </w:rPr>
        <w:t xml:space="preserve">Capabilities.</w:t>
      </w:r>
      <w:r>
        <w:t xml:space="preserve"> </w:t>
      </w:r>
      <w:r>
        <w:t xml:space="preserve">Apache-2.0</w:t>
      </w:r>
      <w:r>
        <w:t xml:space="preserve"> </w:t>
      </w:r>
      <w:r>
        <w:t xml:space="preserve">‘</w:t>
      </w:r>
      <w:r>
        <w:t xml:space="preserve">unstructured</w:t>
      </w:r>
      <w:r>
        <w:t xml:space="preserve">’</w:t>
      </w:r>
      <w:r>
        <w:t xml:space="preserve"> </w:t>
      </w:r>
      <w:r>
        <w:t xml:space="preserve">partitioning library and</w:t>
      </w:r>
      <w:r>
        <w:t xml:space="preserve"> </w:t>
      </w:r>
      <w:r>
        <w:t xml:space="preserve">‘</w:t>
      </w:r>
      <w:r>
        <w:t xml:space="preserve">unstructured-ingest</w:t>
      </w:r>
      <w:r>
        <w:t xml:space="preserve">’</w:t>
      </w:r>
      <w:r>
        <w:t xml:space="preserve"> </w:t>
      </w:r>
      <w:r>
        <w:t xml:space="preserve">connectors (SharePoint including Teams channel files, OneDrive, Confluence, Salesforce, S3 and others) that move data to vector stores and warehouses; commercial Transform v2 API with shared, dedicated and in-VPC tiers</w:t>
      </w:r>
      <w:r>
        <w:t xml:space="preserve"> </w:t>
      </w:r>
      <w:r>
        <w:rPr>
          <w:rStyle w:val="ClaimLabel"/>
        </w:rPr>
        <w:t xml:space="preserve">VF</w:t>
      </w:r>
      <w:r>
        <w:rPr>
          <w:rStyle w:val="FootnoteReference"/>
        </w:rPr>
        <w:footnoteReference w:id="1410"/>
      </w:r>
      <w:r>
        <w:t xml:space="preserve">.</w:t>
      </w:r>
    </w:p>
    <w:p>
      <w:pPr>
        <w:pStyle w:val="BodyText"/>
      </w:pPr>
      <w:r>
        <w:rPr>
          <w:bCs/>
          <w:b/>
        </w:rPr>
        <w:t xml:space="preserve">Strengths</w:t>
      </w:r>
    </w:p>
    <w:p>
      <w:pPr>
        <w:numPr>
          <w:ilvl w:val="0"/>
          <w:numId w:val="1285"/>
        </w:numPr>
        <w:pStyle w:val="Compact"/>
      </w:pPr>
      <w:r>
        <w:t xml:space="preserve">Only L8 product with verified permission-aware ingestion: a permissions_version SHA-256 ACL digest that triggers reprocessing on ACL-only change</w:t>
      </w:r>
      <w:r>
        <w:t xml:space="preserve"> </w:t>
      </w:r>
      <w:r>
        <w:rPr>
          <w:rStyle w:val="ClaimLabel"/>
        </w:rPr>
        <w:t xml:space="preserve">VF</w:t>
      </w:r>
      <w:r>
        <w:rPr>
          <w:rStyle w:val="FootnoteReference"/>
        </w:rPr>
        <w:footnoteReference w:id="1415"/>
      </w:r>
    </w:p>
    <w:p>
      <w:pPr>
        <w:numPr>
          <w:ilvl w:val="0"/>
          <w:numId w:val="1285"/>
        </w:numPr>
        <w:pStyle w:val="Compact"/>
      </w:pPr>
      <w:r>
        <w:t xml:space="preserve">Distinguishes an unavailable permission fetch from an empty permission set</w:t>
      </w:r>
      <w:r>
        <w:t xml:space="preserve"> </w:t>
      </w:r>
      <w:r>
        <w:rPr>
          <w:rStyle w:val="ClaimLabel"/>
        </w:rPr>
        <w:t xml:space="preserve">VF</w:t>
      </w:r>
      <w:r>
        <w:rPr>
          <w:rStyle w:val="FootnoteReference"/>
        </w:rPr>
        <w:footnoteReference w:id="1416"/>
      </w:r>
    </w:p>
    <w:p>
      <w:pPr>
        <w:numPr>
          <w:ilvl w:val="0"/>
          <w:numId w:val="1285"/>
        </w:numPr>
        <w:pStyle w:val="Compact"/>
      </w:pPr>
      <w:r>
        <w:t xml:space="preserve">Vendor lists SOC 2 Type 2, ISO 27001, HIPAA and CMMC 2.0 Level 2</w:t>
      </w:r>
      <w:r>
        <w:t xml:space="preserve"> </w:t>
      </w:r>
      <w:r>
        <w:rPr>
          <w:rStyle w:val="ClaimLabel"/>
        </w:rPr>
        <w:t xml:space="preserve">VF</w:t>
      </w:r>
      <w:r>
        <w:rPr>
          <w:rStyle w:val="FootnoteReference"/>
        </w:rPr>
        <w:footnoteReference w:id="1417"/>
      </w:r>
    </w:p>
    <w:p>
      <w:pPr>
        <w:numPr>
          <w:ilvl w:val="0"/>
          <w:numId w:val="1285"/>
        </w:numPr>
        <w:pStyle w:val="Compact"/>
      </w:pPr>
      <w:r>
        <w:t xml:space="preserve">Open-source library and connectors stay free, so the pipeline can run in the firm’s estate</w:t>
      </w:r>
      <w:r>
        <w:t xml:space="preserve"> </w:t>
      </w:r>
      <w:r>
        <w:rPr>
          <w:rStyle w:val="ClaimLabel"/>
        </w:rPr>
        <w:t xml:space="preserve">VF</w:t>
      </w:r>
      <w:r>
        <w:rPr>
          <w:rStyle w:val="FootnoteReference"/>
        </w:rPr>
        <w:footnoteReference w:id="1419"/>
      </w:r>
    </w:p>
    <w:p>
      <w:pPr>
        <w:pStyle w:val="FirstParagraph"/>
      </w:pPr>
      <w:r>
        <w:rPr>
          <w:bCs/>
          <w:b/>
        </w:rPr>
        <w:t xml:space="preserve">Limitations and risks</w:t>
      </w:r>
    </w:p>
    <w:p>
      <w:pPr>
        <w:numPr>
          <w:ilvl w:val="0"/>
          <w:numId w:val="1286"/>
        </w:numPr>
        <w:pStyle w:val="Compact"/>
      </w:pPr>
      <w:r>
        <w:t xml:space="preserve">No workspace audit-log feature is documented; logs go to stdout for the customer’s own collection</w:t>
      </w:r>
      <w:r>
        <w:t xml:space="preserve"> </w:t>
      </w:r>
      <w:r>
        <w:rPr>
          <w:rStyle w:val="ClaimLabel"/>
        </w:rPr>
        <w:t xml:space="preserve">VF</w:t>
      </w:r>
      <w:r>
        <w:rPr>
          <w:rStyle w:val="FootnoteReference"/>
        </w:rPr>
        <w:footnoteReference w:id="1420"/>
      </w:r>
    </w:p>
    <w:p>
      <w:pPr>
        <w:numPr>
          <w:ilvl w:val="0"/>
          <w:numId w:val="1286"/>
        </w:numPr>
        <w:pStyle w:val="Compact"/>
      </w:pPr>
      <w:r>
        <w:t xml:space="preserve">Highest-quality models only via the proprietary API</w:t>
      </w:r>
      <w:r>
        <w:t xml:space="preserve"> </w:t>
      </w:r>
      <w:r>
        <w:rPr>
          <w:rStyle w:val="ClaimLabel"/>
        </w:rPr>
        <w:t xml:space="preserve">VF</w:t>
      </w:r>
      <w:r>
        <w:rPr>
          <w:rStyle w:val="FootnoteReference"/>
        </w:rPr>
        <w:footnoteReference w:id="1421"/>
      </w:r>
    </w:p>
    <w:p>
      <w:pPr>
        <w:numPr>
          <w:ilvl w:val="0"/>
          <w:numId w:val="1286"/>
        </w:numPr>
        <w:pStyle w:val="Compact"/>
      </w:pPr>
      <w:r>
        <w:t xml:space="preserve">Library still pre-1.0 after four years (0.27.16)</w:t>
      </w:r>
      <w:r>
        <w:t xml:space="preserve"> </w:t>
      </w:r>
      <w:r>
        <w:rPr>
          <w:rStyle w:val="ClaimLabel"/>
        </w:rPr>
        <w:t xml:space="preserve">VF</w:t>
      </w:r>
      <w:r>
        <w:rPr>
          <w:rStyle w:val="FootnoteReference"/>
        </w:rPr>
        <w:footnoteReference w:id="1422"/>
      </w:r>
    </w:p>
    <w:p>
      <w:pPr>
        <w:numPr>
          <w:ilvl w:val="0"/>
          <w:numId w:val="1286"/>
        </w:numPr>
        <w:pStyle w:val="Compact"/>
      </w:pPr>
      <w:r>
        <w:t xml:space="preserve">Per-page price conflict (US$0.015 vs US$0.03)</w:t>
      </w:r>
      <w:r>
        <w:t xml:space="preserve"> </w:t>
      </w:r>
      <w:r>
        <w:rPr>
          <w:rStyle w:val="ClaimLabel"/>
        </w:rPr>
        <w:t xml:space="preserve">VF</w:t>
      </w:r>
      <w:r>
        <w:rPr>
          <w:rStyle w:val="FootnoteReference"/>
        </w:rPr>
        <w:footnoteReference w:id="1424"/>
      </w:r>
    </w:p>
    <w:p>
      <w:pPr>
        <w:numPr>
          <w:ilvl w:val="0"/>
          <w:numId w:val="1286"/>
        </w:numPr>
        <w:pStyle w:val="Compact"/>
      </w:pPr>
      <w:r>
        <w:t xml:space="preserve">Library sends usage analytics by default</w:t>
      </w:r>
      <w:r>
        <w:t xml:space="preserve"> </w:t>
      </w:r>
      <w:r>
        <w:rPr>
          <w:rStyle w:val="ClaimLabel"/>
        </w:rPr>
        <w:t xml:space="preserve">VF</w:t>
      </w:r>
      <w:r>
        <w:rPr>
          <w:rStyle w:val="FootnoteReference"/>
        </w:rPr>
        <w:footnoteReference w:id="1426"/>
      </w:r>
    </w:p>
    <w:p>
      <w:pPr>
        <w:pStyle w:val="FirstParagraph"/>
      </w:pPr>
      <w:r>
        <w:rPr>
          <w:bCs/>
          <w:b/>
        </w:rPr>
        <w:t xml:space="preserve">Choose when</w:t>
      </w:r>
    </w:p>
    <w:p>
      <w:pPr>
        <w:numPr>
          <w:ilvl w:val="0"/>
          <w:numId w:val="1287"/>
        </w:numPr>
        <w:pStyle w:val="Compact"/>
      </w:pPr>
      <w:r>
        <w:t xml:space="preserve">You need connector-level ACL capture and incremental reprocessing from SharePoint, OneDrive or Confluence</w:t>
      </w:r>
    </w:p>
    <w:p>
      <w:pPr>
        <w:numPr>
          <w:ilvl w:val="0"/>
          <w:numId w:val="1287"/>
        </w:numPr>
        <w:pStyle w:val="Compact"/>
      </w:pPr>
      <w:r>
        <w:t xml:space="preserve">You want one pipeline that can run as open source in-estate or as an in-VPC commercial tier</w:t>
      </w:r>
    </w:p>
    <w:p>
      <w:pPr>
        <w:pStyle w:val="FirstParagraph"/>
      </w:pPr>
      <w:r>
        <w:rPr>
          <w:bCs/>
          <w:b/>
        </w:rPr>
        <w:t xml:space="preserve">Avoid when</w:t>
      </w:r>
    </w:p>
    <w:p>
      <w:pPr>
        <w:numPr>
          <w:ilvl w:val="0"/>
          <w:numId w:val="1288"/>
        </w:numPr>
        <w:pStyle w:val="Compact"/>
      </w:pPr>
      <w:r>
        <w:t xml:space="preserve">You need a documented, exportable audit log on the hosted service today</w:t>
      </w:r>
    </w:p>
    <w:p>
      <w:pPr>
        <w:numPr>
          <w:ilvl w:val="0"/>
          <w:numId w:val="1288"/>
        </w:numPr>
        <w:pStyle w:val="Compact"/>
      </w:pPr>
      <w:r>
        <w:t xml:space="preserve">Your corpus is mostly scanned or table-heavy and you will not pay for the API models</w:t>
      </w:r>
      <w:r>
        <w:t xml:space="preserve"> </w:t>
      </w:r>
      <w:r>
        <w:rPr>
          <w:rStyle w:val="ClaimLabel"/>
        </w:rPr>
        <w:t xml:space="preserve">AJ</w:t>
      </w:r>
    </w:p>
    <w:p>
      <w:pPr>
        <w:pStyle w:val="FirstParagraph"/>
      </w:pPr>
      <w:r>
        <w:rPr>
          <w:bCs/>
          <w:b/>
        </w:rPr>
        <w:t xml:space="preserve">Nearest competitors:</w:t>
      </w:r>
      <w:r>
        <w:t xml:space="preserve"> </w:t>
      </w:r>
      <w:r>
        <w:t xml:space="preserve">L8-docling, L8-llamaparse, L8-reducto</w:t>
      </w:r>
    </w:p>
    <w:p>
      <w:pPr>
        <w:pStyle w:val="BodyText"/>
      </w:pPr>
      <w:r>
        <w:rPr>
          <w:bCs/>
          <w:b/>
        </w:rPr>
        <w:t xml:space="preserve">Regulated-FS note.</w:t>
      </w:r>
      <w:r>
        <w:t xml:space="preserve"> </w:t>
      </w:r>
      <w:r>
        <w:t xml:space="preserve">The connector ACL digest is the nearest thing in this layer to entitlement-preserving ingestion; disable default analytics and confirm the hosted data region before any client data is sent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Unstructured (Unstructured-IO)</w:t>
            </w:r>
          </w:p>
        </w:tc>
        <w:tc>
          <w:tcPr/>
          <w:p>
            <w:pPr>
              <w:pStyle w:val="Compact"/>
              <w:jc w:val="left"/>
            </w:pPr>
            <w:r>
              <w:t xml:space="preserve">Verified fact</w:t>
            </w:r>
          </w:p>
        </w:tc>
        <w:tc>
          <w:tcPr/>
          <w:p>
            <w:pPr>
              <w:pStyle w:val="Compact"/>
              <w:jc w:val="left"/>
            </w:pPr>
            <w:r>
              <w:t xml:space="preserve">A1-S075, A1-S012</w:t>
            </w:r>
          </w:p>
        </w:tc>
      </w:tr>
      <w:tr>
        <w:tc>
          <w:tcPr/>
          <w:p>
            <w:pPr>
              <w:pStyle w:val="Compact"/>
              <w:jc w:val="left"/>
            </w:pPr>
            <w:r>
              <w:t xml:space="preserve">Category</w:t>
            </w:r>
          </w:p>
        </w:tc>
        <w:tc>
          <w:tcPr/>
          <w:p>
            <w:pPr>
              <w:pStyle w:val="Compact"/>
              <w:jc w:val="left"/>
            </w:pPr>
            <w:r>
              <w:t xml:space="preserve">Document partitioning and ETL for LLMs: open-source library plus commercial hosted API</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Version / lineup</w:t>
            </w:r>
          </w:p>
        </w:tc>
        <w:tc>
          <w:tcPr/>
          <w:p>
            <w:pPr>
              <w:pStyle w:val="Compact"/>
              <w:jc w:val="left"/>
            </w:pPr>
            <w:r>
              <w:t xml:space="preserve">unstructured 0.27.16 (5 October 2026); unstructured-ingest 1.11.19 on PyPI (23 September 2026; changelog lists 1.11.21); unstructured-client SDK 0.46.2</w:t>
            </w:r>
          </w:p>
        </w:tc>
        <w:tc>
          <w:tcPr/>
          <w:p>
            <w:pPr>
              <w:pStyle w:val="Compact"/>
              <w:jc w:val="left"/>
            </w:pPr>
            <w:r>
              <w:t xml:space="preserve">Verified fact</w:t>
            </w:r>
          </w:p>
        </w:tc>
        <w:tc>
          <w:tcPr/>
          <w:p>
            <w:pPr>
              <w:pStyle w:val="Compact"/>
              <w:jc w:val="left"/>
            </w:pPr>
            <w:r>
              <w:t xml:space="preserve">A1-S011, A1-S095, A1-S094, A1-S012</w:t>
            </w:r>
          </w:p>
        </w:tc>
      </w:tr>
      <w:tr>
        <w:tc>
          <w:tcPr/>
          <w:p>
            <w:pPr>
              <w:pStyle w:val="Compact"/>
              <w:jc w:val="left"/>
            </w:pPr>
            <w:r>
              <w:t xml:space="preserve">Licence</w:t>
            </w:r>
          </w:p>
        </w:tc>
        <w:tc>
          <w:tcPr/>
          <w:p>
            <w:pPr>
              <w:pStyle w:val="Compact"/>
              <w:jc w:val="left"/>
            </w:pPr>
            <w:r>
              <w:t xml:space="preserve">Open source Apache-2.0 (library and ingest); commercial API proprietary; client SDK MIT</w:t>
            </w:r>
          </w:p>
        </w:tc>
        <w:tc>
          <w:tcPr/>
          <w:p>
            <w:pPr>
              <w:pStyle w:val="Compact"/>
              <w:jc w:val="left"/>
            </w:pPr>
            <w:r>
              <w:t xml:space="preserve">Verified fact</w:t>
            </w:r>
          </w:p>
        </w:tc>
        <w:tc>
          <w:tcPr/>
          <w:p>
            <w:pPr>
              <w:pStyle w:val="Compact"/>
              <w:jc w:val="left"/>
            </w:pPr>
            <w:r>
              <w:t xml:space="preserve">A1-S011, A1-S095, A1-S012, A1-S075</w:t>
            </w:r>
          </w:p>
        </w:tc>
      </w:tr>
      <w:tr>
        <w:tc>
          <w:tcPr/>
          <w:p>
            <w:pPr>
              <w:pStyle w:val="Compact"/>
              <w:jc w:val="left"/>
            </w:pPr>
            <w:r>
              <w:t xml:space="preserve">Status events</w:t>
            </w:r>
          </w:p>
        </w:tc>
        <w:tc>
          <w:tcPr/>
          <w:p>
            <w:pPr>
              <w:pStyle w:val="Compact"/>
              <w:jc w:val="left"/>
            </w:pPr>
            <w:r>
              <w:t xml:space="preserve">Commercial API now branded</w:t>
            </w:r>
            <w:r>
              <w:t xml:space="preserve"> </w:t>
            </w:r>
            <w:r>
              <w:t xml:space="preserve">‘</w:t>
            </w:r>
            <w:r>
              <w:t xml:space="preserve">Transform v2</w:t>
            </w:r>
            <w:r>
              <w:t xml:space="preserve">’</w:t>
            </w:r>
            <w:r>
              <w:t xml:space="preserve"> </w:t>
            </w:r>
            <w:r>
              <w:t xml:space="preserve">(date not verified)</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Strategic direction</w:t>
            </w:r>
          </w:p>
        </w:tc>
        <w:tc>
          <w:tcPr/>
          <w:p>
            <w:pPr>
              <w:pStyle w:val="Compact"/>
              <w:jc w:val="left"/>
            </w:pPr>
            <w:r>
              <w:t xml:space="preserve">Open-source library</w:t>
            </w:r>
            <w:r>
              <w:t xml:space="preserve"> </w:t>
            </w:r>
            <w:r>
              <w:t xml:space="preserve">‘</w:t>
            </w:r>
            <w:r>
              <w:t xml:space="preserve">is, and will stay, completely free</w:t>
            </w:r>
            <w:r>
              <w:t xml:space="preserve">’</w:t>
            </w:r>
            <w:r>
              <w:t xml:space="preserve">; higher-quality models offered via the Transform v2 API, which the vendor claims gives 2x table content accuracy and 58% less invented content than the library</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What it does</w:t>
            </w:r>
          </w:p>
        </w:tc>
        <w:tc>
          <w:tcPr/>
          <w:p>
            <w:pPr>
              <w:pStyle w:val="Compact"/>
              <w:jc w:val="left"/>
            </w:pPr>
            <w:r>
              <w:t xml:space="preserve">Partitions PDFs, HTML, Word and many other formats into structured elements, with chunking, and moves data from source connectors to destinations (vector DBs, warehouses).</w:t>
            </w:r>
          </w:p>
        </w:tc>
        <w:tc>
          <w:tcPr/>
          <w:p>
            <w:pPr>
              <w:pStyle w:val="Compact"/>
              <w:jc w:val="left"/>
            </w:pPr>
            <w:r>
              <w:t xml:space="preserve">Verified fact</w:t>
            </w:r>
          </w:p>
        </w:tc>
        <w:tc>
          <w:tcPr/>
          <w:p>
            <w:pPr>
              <w:pStyle w:val="Compact"/>
              <w:jc w:val="left"/>
            </w:pPr>
            <w:r>
              <w:t xml:space="preserve">A1-S075, A1-S094</w:t>
            </w:r>
          </w:p>
        </w:tc>
      </w:tr>
      <w:tr>
        <w:tc>
          <w:tcPr/>
          <w:p>
            <w:pPr>
              <w:pStyle w:val="Compact"/>
              <w:jc w:val="left"/>
            </w:pPr>
            <w:r>
              <w:t xml:space="preserve">Stack position</w:t>
            </w:r>
          </w:p>
        </w:tc>
        <w:tc>
          <w:tcPr/>
          <w:p>
            <w:pPr>
              <w:pStyle w:val="Compact"/>
              <w:jc w:val="left"/>
            </w:pPr>
            <w:r>
              <w:t xml:space="preserve">L8 ingestion/ETL, including connector-level permissions metadata relevant to H7</w:t>
            </w:r>
          </w:p>
        </w:tc>
        <w:tc>
          <w:tcPr/>
          <w:p>
            <w:pPr>
              <w:pStyle w:val="Compact"/>
              <w:jc w:val="left"/>
            </w:pPr>
            <w:r>
              <w:t xml:space="preserve">Verified fact</w:t>
            </w:r>
          </w:p>
        </w:tc>
        <w:tc>
          <w:tcPr/>
          <w:p>
            <w:pPr>
              <w:pStyle w:val="Compact"/>
              <w:jc w:val="left"/>
            </w:pPr>
            <w:r>
              <w:t xml:space="preserve">A1-S094</w:t>
            </w:r>
          </w:p>
        </w:tc>
      </w:tr>
      <w:tr>
        <w:tc>
          <w:tcPr/>
          <w:p>
            <w:pPr>
              <w:pStyle w:val="Compact"/>
              <w:jc w:val="left"/>
            </w:pPr>
            <w:r>
              <w:t xml:space="preserve">Integration</w:t>
            </w:r>
          </w:p>
        </w:tc>
        <w:tc>
          <w:tcPr/>
          <w:p>
            <w:pPr>
              <w:pStyle w:val="Compact"/>
              <w:jc w:val="left"/>
            </w:pPr>
            <w:r>
              <w:t xml:space="preserve">Python library, ingest connectors (SharePoint incl. Teams channel files, OneDrive, Confluence, Salesforce, Databricks, S3, Teradata, Milvus and others), hosted API with client SDK</w:t>
            </w:r>
          </w:p>
        </w:tc>
        <w:tc>
          <w:tcPr/>
          <w:p>
            <w:pPr>
              <w:pStyle w:val="Compact"/>
              <w:jc w:val="left"/>
            </w:pPr>
            <w:r>
              <w:t xml:space="preserve">Verified fact</w:t>
            </w:r>
          </w:p>
        </w:tc>
        <w:tc>
          <w:tcPr/>
          <w:p>
            <w:pPr>
              <w:pStyle w:val="Compact"/>
              <w:jc w:val="left"/>
            </w:pPr>
            <w:r>
              <w:t xml:space="preserve">A1-S094, A1-S012, A1-S075</w:t>
            </w:r>
          </w:p>
        </w:tc>
      </w:tr>
      <w:tr>
        <w:tc>
          <w:tcPr/>
          <w:p>
            <w:pPr>
              <w:pStyle w:val="Compact"/>
              <w:jc w:val="left"/>
            </w:pPr>
            <w:r>
              <w:t xml:space="preserve">Dependencies</w:t>
            </w:r>
          </w:p>
        </w:tc>
        <w:tc>
          <w:tcPr/>
          <w:p>
            <w:pPr>
              <w:pStyle w:val="Compact"/>
              <w:jc w:val="left"/>
            </w:pPr>
            <w:r>
              <w:t xml:space="preserve">Python; tesseract and poppler for PDFs/images; Docker images available</w:t>
            </w:r>
          </w:p>
        </w:tc>
        <w:tc>
          <w:tcPr/>
          <w:p>
            <w:pPr>
              <w:pStyle w:val="Compact"/>
              <w:jc w:val="left"/>
            </w:pPr>
            <w:r>
              <w:t xml:space="preserve">Verified fact</w:t>
            </w:r>
          </w:p>
        </w:tc>
        <w:tc>
          <w:tcPr/>
          <w:p>
            <w:pPr>
              <w:pStyle w:val="Compact"/>
              <w:jc w:val="left"/>
            </w:pPr>
            <w:r>
              <w:t xml:space="preserve">A1-S075</w:t>
            </w:r>
          </w:p>
        </w:tc>
      </w:tr>
      <w:tr>
        <w:tc>
          <w:tcPr/>
          <w:p>
            <w:pPr>
              <w:pStyle w:val="Compact"/>
              <w:jc w:val="left"/>
            </w:pPr>
            <w:r>
              <w:t xml:space="preserve">Certifications</w:t>
            </w:r>
          </w:p>
        </w:tc>
        <w:tc>
          <w:tcPr/>
          <w:p>
            <w:pPr>
              <w:pStyle w:val="Compact"/>
              <w:jc w:val="left"/>
            </w:pPr>
            <w:r>
              <w:t xml:space="preserve">SOC 2 Type 2, HIPAA, ISO 27001 and GDPR listed on pricing page and API docs; CMMC 2.0 Level 2 certification (110/110, announced c. November 2025); API docs also claim</w:t>
            </w:r>
            <w:r>
              <w:t xml:space="preserve"> </w:t>
            </w:r>
            <w:r>
              <w:t xml:space="preserve">“</w:t>
            </w:r>
            <w:r>
              <w:t xml:space="preserve">adherence</w:t>
            </w:r>
            <w:r>
              <w:t xml:space="preserve">”</w:t>
            </w:r>
            <w:r>
              <w:t xml:space="preserve"> </w:t>
            </w:r>
            <w:r>
              <w:t xml:space="preserve">to FedRAMP, but no FedRAMP authorisation was found - do not state FedRAMP; certificates via trust.unstructured.io</w:t>
            </w:r>
          </w:p>
        </w:tc>
        <w:tc>
          <w:tcPr/>
          <w:p>
            <w:pPr>
              <w:pStyle w:val="Compact"/>
              <w:jc w:val="left"/>
            </w:pPr>
            <w:r>
              <w:t xml:space="preserve">Verified fact</w:t>
            </w:r>
          </w:p>
        </w:tc>
        <w:tc>
          <w:tcPr/>
          <w:p>
            <w:pPr>
              <w:pStyle w:val="Compact"/>
              <w:jc w:val="left"/>
            </w:pPr>
            <w:r>
              <w:t xml:space="preserve">A1-S117, V1-S090</w:t>
            </w:r>
          </w:p>
        </w:tc>
      </w:tr>
      <w:tr>
        <w:tc>
          <w:tcPr/>
          <w:p>
            <w:pPr>
              <w:pStyle w:val="Compact"/>
              <w:jc w:val="left"/>
            </w:pPr>
            <w:r>
              <w:t xml:space="preserve">GDPR / residency</w:t>
            </w:r>
          </w:p>
        </w:tc>
        <w:tc>
          <w:tcPr/>
          <w:p>
            <w:pPr>
              <w:pStyle w:val="Compact"/>
              <w:jc w:val="left"/>
            </w:pPr>
            <w:r>
              <w:t xml:space="preserve">DPA available; GDPR claim scoped to SaaS hosted product; data region not verified</w:t>
            </w:r>
          </w:p>
        </w:tc>
        <w:tc>
          <w:tcPr/>
          <w:p>
            <w:pPr>
              <w:pStyle w:val="Compact"/>
              <w:jc w:val="left"/>
            </w:pPr>
            <w:r>
              <w:t xml:space="preserve">Verified fact</w:t>
            </w:r>
          </w:p>
        </w:tc>
        <w:tc>
          <w:tcPr/>
          <w:p>
            <w:pPr>
              <w:pStyle w:val="Compact"/>
              <w:jc w:val="left"/>
            </w:pPr>
            <w:r>
              <w:t xml:space="preserve">A1-S117</w:t>
            </w:r>
          </w:p>
        </w:tc>
      </w:tr>
      <w:tr>
        <w:tc>
          <w:tcPr/>
          <w:p>
            <w:pPr>
              <w:pStyle w:val="Compact"/>
              <w:jc w:val="left"/>
            </w:pPr>
            <w:r>
              <w:t xml:space="preserve">Security features</w:t>
            </w:r>
          </w:p>
        </w:tc>
        <w:tc>
          <w:tcPr/>
          <w:p>
            <w:pPr>
              <w:pStyle w:val="Compact"/>
              <w:jc w:val="left"/>
            </w:pPr>
            <w:r>
              <w:t xml:space="preserve">Ingest connectors emit a permissions_version ACL digest (SHA-256) so ACL-only changes trigger reprocessing; credential redaction in connector errors; library sends lightweight usage analytics by default</w:t>
            </w:r>
          </w:p>
        </w:tc>
        <w:tc>
          <w:tcPr/>
          <w:p>
            <w:pPr>
              <w:pStyle w:val="Compact"/>
              <w:jc w:val="left"/>
            </w:pPr>
            <w:r>
              <w:t xml:space="preserve">Verified fact</w:t>
            </w:r>
          </w:p>
        </w:tc>
        <w:tc>
          <w:tcPr/>
          <w:p>
            <w:pPr>
              <w:pStyle w:val="Compact"/>
              <w:jc w:val="left"/>
            </w:pPr>
            <w:r>
              <w:t xml:space="preserve">A1-S094, A1-S075</w:t>
            </w:r>
          </w:p>
        </w:tc>
      </w:tr>
      <w:tr>
        <w:tc>
          <w:tcPr/>
          <w:p>
            <w:pPr>
              <w:pStyle w:val="Compact"/>
              <w:jc w:val="left"/>
            </w:pPr>
            <w:r>
              <w:t xml:space="preserve">Access controls</w:t>
            </w:r>
          </w:p>
        </w:tc>
        <w:tc>
          <w:tcPr/>
          <w:p>
            <w:pPr>
              <w:pStyle w:val="Compact"/>
              <w:jc w:val="left"/>
            </w:pPr>
            <w:r>
              <w:t xml:space="preserve">Connector-level permission metadata captured from SharePoint, OneDrive and Confluence (ACL digest); platform RBAC/SSO not verified</w:t>
            </w:r>
          </w:p>
        </w:tc>
        <w:tc>
          <w:tcPr/>
          <w:p>
            <w:pPr>
              <w:pStyle w:val="Compact"/>
              <w:jc w:val="left"/>
            </w:pPr>
            <w:r>
              <w:t xml:space="preserve">Verified fact</w:t>
            </w:r>
          </w:p>
        </w:tc>
        <w:tc>
          <w:tcPr/>
          <w:p>
            <w:pPr>
              <w:pStyle w:val="Compact"/>
              <w:jc w:val="left"/>
            </w:pPr>
            <w:r>
              <w:t xml:space="preserve">A1-S094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Let’s Go free (10,000 pages once per account); Pay-As-You-Go US$0.015 per page; Business (dedicated or in-VPC) custom. Conflict: Terms of Service and older pages state US$0.03 per page after 15,000 free pages/month</w:t>
            </w:r>
          </w:p>
        </w:tc>
        <w:tc>
          <w:tcPr/>
          <w:p>
            <w:pPr>
              <w:pStyle w:val="Compact"/>
              <w:jc w:val="left"/>
            </w:pPr>
            <w:r>
              <w:t xml:space="preserve">Verified fact</w:t>
            </w:r>
          </w:p>
        </w:tc>
        <w:tc>
          <w:tcPr/>
          <w:p>
            <w:pPr>
              <w:pStyle w:val="Compact"/>
              <w:jc w:val="left"/>
            </w:pPr>
            <w:r>
              <w:t xml:space="preserve">A1-S117, A1-S118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Large connector catalogue in unstructured-ingest</w:t>
            </w:r>
          </w:p>
        </w:tc>
        <w:tc>
          <w:tcPr/>
          <w:p>
            <w:pPr>
              <w:pStyle w:val="Compact"/>
              <w:jc w:val="left"/>
            </w:pPr>
            <w:r>
              <w:t xml:space="preserve">Verified fact</w:t>
            </w:r>
          </w:p>
        </w:tc>
        <w:tc>
          <w:tcPr/>
          <w:p>
            <w:pPr>
              <w:pStyle w:val="Compact"/>
              <w:jc w:val="left"/>
            </w:pPr>
            <w:r>
              <w:t xml:space="preserve">A1-S094</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unstructured first on PyPI 6 September 2022; 237 releases</w:t>
            </w:r>
          </w:p>
        </w:tc>
        <w:tc>
          <w:tcPr/>
          <w:p>
            <w:pPr>
              <w:pStyle w:val="Compact"/>
              <w:jc w:val="left"/>
            </w:pPr>
            <w:r>
              <w:t xml:space="preserve">Verified fact</w:t>
            </w:r>
          </w:p>
        </w:tc>
        <w:tc>
          <w:tcPr/>
          <w:p>
            <w:pPr>
              <w:pStyle w:val="Compact"/>
              <w:jc w:val="left"/>
            </w:pPr>
            <w:r>
              <w:t xml:space="preserve">A1-S011</w:t>
            </w:r>
          </w:p>
        </w:tc>
      </w:tr>
      <w:tr>
        <w:tc>
          <w:tcPr/>
          <w:p>
            <w:pPr>
              <w:pStyle w:val="Compact"/>
              <w:jc w:val="left"/>
            </w:pPr>
            <w:r>
              <w:t xml:space="preserve">Deployment</w:t>
            </w:r>
          </w:p>
        </w:tc>
        <w:tc>
          <w:tcPr/>
          <w:p>
            <w:pPr>
              <w:pStyle w:val="Compact"/>
              <w:jc w:val="left"/>
            </w:pPr>
            <w:r>
              <w:t xml:space="preserve">saas: Yes (hosted API; Let’s Go / Pay-As-You-Go shared); managed_cloud: Yes (dedicated instance in Unstructured’s cloud, Business plan); vpc_byoc: Yes (in-VPC in customer cloud, Business plan); private_cloud: Yes (open source); self_hosted: Yes (open source); on_prem: Yes (open source; vendor markets on-prem/air-gapped)</w:t>
            </w:r>
          </w:p>
        </w:tc>
        <w:tc>
          <w:tcPr/>
          <w:p>
            <w:pPr>
              <w:pStyle w:val="Compact"/>
            </w:pPr>
          </w:p>
        </w:tc>
        <w:tc>
          <w:tcPr/>
          <w:p>
            <w:pPr>
              <w:pStyle w:val="Compact"/>
            </w:pPr>
          </w:p>
        </w:tc>
      </w:tr>
    </w:tbl>
    <w:bookmarkEnd w:id="1427"/>
    <w:bookmarkStart w:id="1440" w:name="X9d86b1308774137718636ba08e8bd540d6fb4b7"/>
    <w:p>
      <w:pPr>
        <w:pStyle w:val="Heading2"/>
      </w:pPr>
      <w:r>
        <w:t xml:space="preserve">Google Cloud Document AI (</w:t>
      </w:r>
      <w:r>
        <w:rPr>
          <w:rStyle w:val="VerbatimChar"/>
        </w:rPr>
        <w:t xml:space="preserve">L8-google-document-ai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where Google Cloud is your primary cloud (CP3 Q2, rubric rule 10). Google’s lead document-processing service; confirm the processor region and keep outputs in the firm’s canonical document model to limit processor lock-in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OCR, form parsing, layout parsing with chunking, custom extraction and classification.</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Consumed through Google Cloud: IAM including deny policies, VPC Service Controls, IAM-governed Cloud Audit Logs and SAML/OIDC federation at platform level</w:t>
            </w:r>
            <w:r>
              <w:t xml:space="preserve"> </w:t>
            </w:r>
            <w:r>
              <w:rPr>
                <w:rStyle w:val="ClaimLabel"/>
              </w:rPr>
              <w:t xml:space="preserve">VF</w:t>
            </w:r>
            <w:r>
              <w:rPr>
                <w:rStyle w:val="FootnoteReference"/>
              </w:rPr>
              <w:footnoteReference w:id="1428"/>
            </w:r>
            <w:r>
              <w:t xml:space="preserve">; rule 6 (CP2 Q1) presumes platform controls, and no product-specific gap is evidenced, so 4; platform controls presumed (CP2 Q1); confirm per service. Not 5: Document AI’s predefined roles and SLA terms were not read.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In scope for Google Cloud ISO 27001/27017/27018, SOC 1/2/3 and PCI DSS (A1-S102), plus CMEK and US/EU data residency (B-REV-S010, B-REV-S011); CMEK needs allowlisting in some regions. Held at 4, not 5, under rule 8: the scope page names a</w:t>
            </w:r>
            <w:r>
              <w:t xml:space="preserve"> </w:t>
            </w:r>
            <w:r>
              <w:t xml:space="preserve">‘</w:t>
            </w:r>
            <w:r>
              <w:t xml:space="preserve">SOC 2 Report</w:t>
            </w:r>
            <w:r>
              <w:t xml:space="preserve">’</w:t>
            </w:r>
            <w:r>
              <w:t xml:space="preserve"> </w:t>
            </w:r>
            <w:r>
              <w:t xml:space="preserve">without stating Type II, as for AgentCore Memory (L5); the same Google scope evidence gives 4 for Sensitive Data Protection, Model Armor and Apigee.</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SaaS only; us and eu multi-regions and regional processors (B-REV-S010, B-REV-S011); no VPC or self-hosted option.</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Google Cloud ecosystem; integrations not captured.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Hyperscaler managed service; maturity facts not captured</w:t>
            </w:r>
            <w:r>
              <w:t xml:space="preserve"> </w:t>
            </w:r>
            <w:r>
              <w:rPr>
                <w:rStyle w:val="ClaimLabel"/>
              </w:rPr>
              <w:t xml:space="preserve">AJ</w:t>
            </w:r>
            <w:r>
              <w:t xml:space="preserve">.</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Transparent per-page pricing with volume tiers.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Google-specific processors and outputs; adds to hyperscaler concentration.</w:t>
            </w:r>
          </w:p>
        </w:tc>
      </w:tr>
      <w:tr>
        <w:tc>
          <w:tcPr/>
          <w:p>
            <w:pPr>
              <w:pStyle w:val="Compact"/>
              <w:jc w:val="left"/>
            </w:pPr>
            <w:r>
              <w:rPr>
                <w:bCs/>
                <w:b/>
              </w:rPr>
              <w:t xml:space="preserve">Total (generic / FS)</w:t>
            </w:r>
          </w:p>
        </w:tc>
        <w:tc>
          <w:tcPr/>
          <w:p>
            <w:pPr>
              <w:pStyle w:val="Compact"/>
              <w:jc w:val="right"/>
            </w:pPr>
            <w:r>
              <w:rPr>
                <w:bCs/>
                <w:b/>
              </w:rPr>
              <w:t xml:space="preserve">3.40 / 3.25</w:t>
            </w:r>
          </w:p>
        </w:tc>
        <w:tc>
          <w:tcPr/>
          <w:p>
            <w:pPr>
              <w:pStyle w:val="Compact"/>
            </w:pPr>
          </w:p>
        </w:tc>
      </w:tr>
    </w:tbl>
    <w:p>
      <w:pPr>
        <w:pStyle w:val="BodyText"/>
      </w:pPr>
      <w:r>
        <w:rPr>
          <w:iCs/>
          <w:i/>
        </w:rPr>
        <w:t xml:space="preserve">Evidence rules applied:</w:t>
      </w:r>
      <w:r>
        <w:t xml:space="preserve"> </w:t>
      </w:r>
      <w:r>
        <w:t xml:space="preserve">NPV cap lifted at CP2 review (8 October 2026): platform IAM, Cloud Audit Logs and federated SSO verified (B-REV-S010, S012); Rule 6 (CP2 Q1, hyperscaler presumption) applied at CP2 rework: enterprise_readiness 3 -&gt; 4; platform controls presumed (CP2 Q1); confirm per service; Rule 8 (CP2 Q4) re-checked at CP3 rework (8 October 2026): certifications are product-scoped (A1-S102) with CMEK, but the SOC 2 report type is not stated, so security_compliance 5 -&gt; 4 for consistency with other hyperscaler services</w:t>
      </w:r>
    </w:p>
    <w:p>
      <w:pPr>
        <w:pStyle w:val="BodyText"/>
      </w:pPr>
      <w:r>
        <w:rPr>
          <w:bCs/>
          <w:b/>
        </w:rPr>
        <w:t xml:space="preserve">Capabilities.</w:t>
      </w:r>
      <w:r>
        <w:t xml:space="preserve"> </w:t>
      </w:r>
      <w:r>
        <w:t xml:space="preserve">Google Cloud managed OCR, parsing, extraction and classification through processors: Enterprise Document OCR, Form Parser, Layout Parser (with initial chunking), Custom Extractor, classifier/splitter and Summarizer</w:t>
      </w:r>
      <w:r>
        <w:t xml:space="preserve"> </w:t>
      </w:r>
      <w:r>
        <w:rPr>
          <w:rStyle w:val="ClaimLabel"/>
        </w:rPr>
        <w:t xml:space="preserve">VF</w:t>
      </w:r>
      <w:r>
        <w:rPr>
          <w:rStyle w:val="FootnoteReference"/>
        </w:rPr>
        <w:footnoteReference w:id="1430"/>
      </w:r>
      <w:r>
        <w:t xml:space="preserve">.</w:t>
      </w:r>
    </w:p>
    <w:p>
      <w:pPr>
        <w:pStyle w:val="BodyText"/>
      </w:pPr>
      <w:r>
        <w:rPr>
          <w:bCs/>
          <w:b/>
        </w:rPr>
        <w:t xml:space="preserve">Strengths</w:t>
      </w:r>
    </w:p>
    <w:p>
      <w:pPr>
        <w:numPr>
          <w:ilvl w:val="0"/>
          <w:numId w:val="1289"/>
        </w:numPr>
        <w:pStyle w:val="Compact"/>
      </w:pPr>
      <w:r>
        <w:t xml:space="preserve">In scope for Google Cloud ISO 27001/27017/27018, SOC 1/2/3 and PCI DSS</w:t>
      </w:r>
      <w:r>
        <w:t xml:space="preserve"> </w:t>
      </w:r>
      <w:r>
        <w:rPr>
          <w:rStyle w:val="ClaimLabel"/>
        </w:rPr>
        <w:t xml:space="preserve">VF</w:t>
      </w:r>
      <w:r>
        <w:rPr>
          <w:rStyle w:val="FootnoteReference"/>
        </w:rPr>
        <w:footnoteReference w:id="1432"/>
      </w:r>
    </w:p>
    <w:p>
      <w:pPr>
        <w:numPr>
          <w:ilvl w:val="0"/>
          <w:numId w:val="1289"/>
        </w:numPr>
        <w:pStyle w:val="Compact"/>
      </w:pPr>
      <w:r>
        <w:t xml:space="preserve">Published per-page pricing; Enterprise Document OCR at US$1.50 per 1,000 pages</w:t>
      </w:r>
      <w:r>
        <w:t xml:space="preserve"> </w:t>
      </w:r>
      <w:r>
        <w:rPr>
          <w:rStyle w:val="ClaimLabel"/>
        </w:rPr>
        <w:t xml:space="preserve">VF</w:t>
      </w:r>
      <w:r>
        <w:rPr>
          <w:rStyle w:val="FootnoteReference"/>
        </w:rPr>
        <w:footnoteReference w:id="1434"/>
      </w:r>
    </w:p>
    <w:p>
      <w:pPr>
        <w:numPr>
          <w:ilvl w:val="0"/>
          <w:numId w:val="1289"/>
        </w:numPr>
        <w:pStyle w:val="Compact"/>
      </w:pPr>
      <w:r>
        <w:t xml:space="preserve">Runs on a provider designated under DORA and the UK CTP regime (Google Cloud EMEA Limited)</w:t>
      </w:r>
      <w:r>
        <w:t xml:space="preserve"> </w:t>
      </w:r>
      <w:r>
        <w:rPr>
          <w:rStyle w:val="ClaimLabel"/>
        </w:rPr>
        <w:t xml:space="preserve">VF</w:t>
      </w:r>
      <w:r>
        <w:rPr>
          <w:rStyle w:val="FootnoteReference"/>
        </w:rPr>
        <w:footnoteReference w:id="1435"/>
      </w:r>
    </w:p>
    <w:p>
      <w:pPr>
        <w:pStyle w:val="FirstParagraph"/>
      </w:pPr>
      <w:r>
        <w:rPr>
          <w:bCs/>
          <w:b/>
        </w:rPr>
        <w:t xml:space="preserve">Limitations and risks</w:t>
      </w:r>
    </w:p>
    <w:p>
      <w:pPr>
        <w:numPr>
          <w:ilvl w:val="0"/>
          <w:numId w:val="1290"/>
        </w:numPr>
        <w:pStyle w:val="Compact"/>
      </w:pPr>
      <w:r>
        <w:t xml:space="preserve">Processor outputs are Google-specific and require Google Cloud</w:t>
      </w:r>
      <w:r>
        <w:t xml:space="preserve"> </w:t>
      </w:r>
      <w:r>
        <w:rPr>
          <w:rStyle w:val="ClaimLabel"/>
        </w:rPr>
        <w:t xml:space="preserve">VF</w:t>
      </w:r>
      <w:r>
        <w:rPr>
          <w:rStyle w:val="FootnoteReference"/>
        </w:rPr>
        <w:footnoteReference w:id="1436"/>
      </w:r>
    </w:p>
    <w:p>
      <w:pPr>
        <w:numPr>
          <w:ilvl w:val="0"/>
          <w:numId w:val="1290"/>
        </w:numPr>
        <w:pStyle w:val="Compact"/>
      </w:pPr>
      <w:r>
        <w:t xml:space="preserve">IAM, VPC Service Controls, us/eu multi-regions and CMEK were evidenced at CP2 review</w:t>
      </w:r>
      <w:r>
        <w:t xml:space="preserve"> </w:t>
      </w:r>
      <w:r>
        <w:rPr>
          <w:rStyle w:val="ClaimLabel"/>
        </w:rPr>
        <w:t xml:space="preserve">VF</w:t>
      </w:r>
      <w:r>
        <w:rPr>
          <w:rStyle w:val="FootnoteReference"/>
        </w:rPr>
        <w:footnoteReference w:id="1437"/>
      </w:r>
      <w:r>
        <w:t xml:space="preserve">; support and SLA terms not captured</w:t>
      </w:r>
      <w:r>
        <w:t xml:space="preserve"> </w:t>
      </w:r>
      <w:r>
        <w:rPr>
          <w:rStyle w:val="ClaimLabel"/>
        </w:rPr>
        <w:t xml:space="preserve">NPV</w:t>
      </w:r>
      <w:r>
        <w:t xml:space="preserve">; platform controls presumed (CP2 Q1); confirm per service</w:t>
      </w:r>
      <w:r>
        <w:t xml:space="preserve"> </w:t>
      </w:r>
      <w:r>
        <w:rPr>
          <w:rStyle w:val="ClaimLabel"/>
        </w:rPr>
        <w:t xml:space="preserve">Rec</w:t>
      </w:r>
    </w:p>
    <w:p>
      <w:pPr>
        <w:numPr>
          <w:ilvl w:val="0"/>
          <w:numId w:val="1290"/>
        </w:numPr>
        <w:pStyle w:val="Compact"/>
      </w:pPr>
      <w:r>
        <w:t xml:space="preserve">SaaS only; no self-hosting</w:t>
      </w:r>
      <w:r>
        <w:t xml:space="preserve"> </w:t>
      </w:r>
      <w:r>
        <w:rPr>
          <w:rStyle w:val="ClaimLabel"/>
        </w:rPr>
        <w:t xml:space="preserve">AJ</w:t>
      </w:r>
    </w:p>
    <w:p>
      <w:pPr>
        <w:numPr>
          <w:ilvl w:val="0"/>
          <w:numId w:val="1290"/>
        </w:numPr>
        <w:pStyle w:val="Compact"/>
      </w:pPr>
      <w:r>
        <w:t xml:space="preserve">Form Parser and Custom Extractor at US$30 per 1,000 pages</w:t>
      </w:r>
      <w:r>
        <w:t xml:space="preserve"> </w:t>
      </w:r>
      <w:r>
        <w:rPr>
          <w:rStyle w:val="ClaimLabel"/>
        </w:rPr>
        <w:t xml:space="preserve">VF</w:t>
      </w:r>
      <w:r>
        <w:rPr>
          <w:rStyle w:val="FootnoteReference"/>
        </w:rPr>
        <w:footnoteReference w:id="1439"/>
      </w:r>
    </w:p>
    <w:p>
      <w:pPr>
        <w:pStyle w:val="FirstParagraph"/>
      </w:pPr>
      <w:r>
        <w:rPr>
          <w:bCs/>
          <w:b/>
        </w:rPr>
        <w:t xml:space="preserve">Choose when</w:t>
      </w:r>
    </w:p>
    <w:p>
      <w:pPr>
        <w:numPr>
          <w:ilvl w:val="0"/>
          <w:numId w:val="1291"/>
        </w:numPr>
        <w:pStyle w:val="Compact"/>
      </w:pPr>
      <w:r>
        <w:t xml:space="preserve">Google Cloud is already the firm’s approved cloud and processing region is confirmed</w:t>
      </w:r>
    </w:p>
    <w:p>
      <w:pPr>
        <w:numPr>
          <w:ilvl w:val="0"/>
          <w:numId w:val="1291"/>
        </w:numPr>
        <w:pStyle w:val="Compact"/>
      </w:pPr>
      <w:r>
        <w:t xml:space="preserve">You want hyperscaler certifications and consolidated third-party oversight</w:t>
      </w:r>
    </w:p>
    <w:p>
      <w:pPr>
        <w:pStyle w:val="FirstParagraph"/>
      </w:pPr>
      <w:r>
        <w:rPr>
          <w:bCs/>
          <w:b/>
        </w:rPr>
        <w:t xml:space="preserve">Avoid when</w:t>
      </w:r>
    </w:p>
    <w:p>
      <w:pPr>
        <w:numPr>
          <w:ilvl w:val="0"/>
          <w:numId w:val="1292"/>
        </w:numPr>
        <w:pStyle w:val="Compact"/>
      </w:pPr>
      <w:r>
        <w:t xml:space="preserve">Documents must stay on-prem or in a non-GCP estate</w:t>
      </w:r>
    </w:p>
    <w:p>
      <w:pPr>
        <w:numPr>
          <w:ilvl w:val="0"/>
          <w:numId w:val="1292"/>
        </w:numPr>
        <w:pStyle w:val="Compact"/>
      </w:pPr>
      <w:r>
        <w:t xml:space="preserve">You are trying to reduce hyperscaler concentration</w:t>
      </w:r>
    </w:p>
    <w:p>
      <w:pPr>
        <w:pStyle w:val="FirstParagraph"/>
      </w:pPr>
      <w:r>
        <w:rPr>
          <w:bCs/>
          <w:b/>
        </w:rPr>
        <w:t xml:space="preserve">Nearest competitors:</w:t>
      </w:r>
      <w:r>
        <w:t xml:space="preserve"> </w:t>
      </w:r>
      <w:r>
        <w:t xml:space="preserve">L8-mistral-ocr, L8-reducto, Azure AI Document Intelligence (not in fact base), AWS Textract (not in fact base)</w:t>
      </w:r>
    </w:p>
    <w:p>
      <w:pPr>
        <w:pStyle w:val="BodyText"/>
      </w:pPr>
      <w:r>
        <w:rPr>
          <w:bCs/>
          <w:b/>
        </w:rPr>
        <w:t xml:space="preserve">Regulated-FS note.</w:t>
      </w:r>
      <w:r>
        <w:t xml:space="preserve"> </w:t>
      </w:r>
      <w:r>
        <w:t xml:space="preserve">Natural choice for a GCP-centred firm; confirm the processor region before use and keep outputs in the firm’s canonical document model to avoid processor lock-in</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 (Alphabet)</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Category</w:t>
            </w:r>
          </w:p>
        </w:tc>
        <w:tc>
          <w:tcPr/>
          <w:p>
            <w:pPr>
              <w:pStyle w:val="Compact"/>
              <w:jc w:val="left"/>
            </w:pPr>
            <w:r>
              <w:t xml:space="preserve">Managed document OCR, parsing, extraction and classification service</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Version / lineup</w:t>
            </w:r>
          </w:p>
        </w:tc>
        <w:tc>
          <w:tcPr/>
          <w:p>
            <w:pPr>
              <w:pStyle w:val="Compact"/>
              <w:jc w:val="left"/>
            </w:pPr>
            <w:r>
              <w:t xml:space="preserve">Processors incl. Enterprise Document OCR, Form Parser, Layout Parser (with initial chunking), Custom Extractor, classifier/splitter, Summarizer</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Licence</w:t>
            </w:r>
          </w:p>
        </w:tc>
        <w:tc>
          <w:tcPr/>
          <w:p>
            <w:pPr>
              <w:pStyle w:val="Compact"/>
              <w:jc w:val="left"/>
            </w:pPr>
            <w:r>
              <w:t xml:space="preserve">Proprietary cloud service</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Extracts text, structure and entities from documents via pre-trained and custom processors, including layout parsing with chunking for RAG.</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Stack position</w:t>
            </w:r>
          </w:p>
        </w:tc>
        <w:tc>
          <w:tcPr/>
          <w:p>
            <w:pPr>
              <w:pStyle w:val="Compact"/>
              <w:jc w:val="left"/>
            </w:pPr>
            <w:r>
              <w:t xml:space="preserve">L8 OCR/parsing as a hyperscaler managed service</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Google Cloud project</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Certifications</w:t>
            </w:r>
          </w:p>
        </w:tc>
        <w:tc>
          <w:tcPr/>
          <w:p>
            <w:pPr>
              <w:pStyle w:val="Compact"/>
              <w:jc w:val="left"/>
            </w:pPr>
            <w:r>
              <w:t xml:space="preserve">In scope for Google Cloud ISO 27001/27017/27018, SOC 1/2/3, PCI DSS and penetration testing</w:t>
            </w:r>
          </w:p>
        </w:tc>
        <w:tc>
          <w:tcPr/>
          <w:p>
            <w:pPr>
              <w:pStyle w:val="Compact"/>
              <w:jc w:val="left"/>
            </w:pPr>
            <w:r>
              <w:t xml:space="preserve">Verified fact</w:t>
            </w:r>
          </w:p>
        </w:tc>
        <w:tc>
          <w:tcPr/>
          <w:p>
            <w:pPr>
              <w:pStyle w:val="Compact"/>
              <w:jc w:val="left"/>
            </w:pPr>
            <w:r>
              <w:t xml:space="preserve">A1-S102</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Enterprise Document OCR US$1.50 per 1,000 pages (1k-5M pages/month; US$0.60 above 5M; first 1,000 free); Form Parser and Custom Extractor US$30 per 1,000 pages (first 1M, US$20 above); Layout Parser US$10 per 1,000 pages; discounts for consumption models</w:t>
            </w:r>
          </w:p>
        </w:tc>
        <w:tc>
          <w:tcPr/>
          <w:p>
            <w:pPr>
              <w:pStyle w:val="Compact"/>
              <w:jc w:val="left"/>
            </w:pPr>
            <w:r>
              <w:t xml:space="preserve">Verified fact</w:t>
            </w:r>
          </w:p>
        </w:tc>
        <w:tc>
          <w:tcPr/>
          <w:p>
            <w:pPr>
              <w:pStyle w:val="Compact"/>
              <w:jc w:val="left"/>
            </w:pPr>
            <w:r>
              <w:t xml:space="preserve">A1-S101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440"/>
    <w:bookmarkStart w:id="1456" w:name="X456d677f2a58f7c33de15b728ffb965cb0eda7a"/>
    <w:p>
      <w:pPr>
        <w:pStyle w:val="Heading2"/>
      </w:pPr>
      <w:r>
        <w:t xml:space="preserve">Mistral OCR 4.1 (alias mistral-ocr-latest), part of Mistral Document AI (</w:t>
      </w:r>
      <w:r>
        <w:rPr>
          <w:rStyle w:val="VerbatimChar"/>
        </w:rPr>
        <w:t xml:space="preserve">L8-mistral-ocr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Mistral OCR – OCR</w:t>
      </w:r>
    </w:p>
    <w:p>
      <w:pPr>
        <w:pStyle w:val="BodyText"/>
      </w:pPr>
      <w:r>
        <w:rPr>
          <w:iCs/>
          <w:i/>
        </w:rPr>
        <w:t xml:space="preserve">Rationale:</w:t>
      </w:r>
      <w:r>
        <w:t xml:space="preserve"> </w:t>
      </w:r>
      <w:r>
        <w:t xml:space="preserve">A good EU or self-managed OCR engine to sit behind an interface, but short model-retirement windows make it a component, not a foundation.</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Strong OCR feature set with confidence scores; covers only the OCR step of the pipeline.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Enterprise plan: SAML SSO, Admin/Billing/Member roles with isolated Workspaces and SCIM provisioning, audit logs on by default</w:t>
            </w:r>
            <w:r>
              <w:t xml:space="preserve"> </w:t>
            </w:r>
            <w:r>
              <w:rPr>
                <w:rStyle w:val="ClaimLabel"/>
              </w:rPr>
              <w:t xml:space="preserve">VF</w:t>
            </w:r>
            <w:r>
              <w:rPr>
                <w:rStyle w:val="FootnoteReference"/>
              </w:rPr>
              <w:footnoteReference w:id="1441"/>
            </w:r>
            <w:r>
              <w:t xml:space="preserve">: all three controls plus SCIM, so 4 under rule 7 (CP2 Q2). Not 5: audit-log export is not supported, OIDC is not supported and SLA terms are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Company-level SOC 2 Type II, ISO 27001 and ISO 27701; OCR scope unconfirmed.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EU SaaS, private cloud, self-managed container and on-prem under enterprise agreement.</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Mistral SDKs with opt-in OTel spans; usable inside other parsers.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OCR 4.0 retired about five weeks after 4.1 reached GA; frequent version replacement.</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US$4 per 1,000 pages, US$2 batch; self-host pricing unpublished.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model, but text/JSON output is easy to swap behind an interface.</w:t>
            </w:r>
          </w:p>
        </w:tc>
      </w:tr>
      <w:tr>
        <w:tc>
          <w:tcPr/>
          <w:p>
            <w:pPr>
              <w:pStyle w:val="Compact"/>
              <w:jc w:val="left"/>
            </w:pPr>
            <w:r>
              <w:rPr>
                <w:bCs/>
                <w:b/>
              </w:rPr>
              <w:t xml:space="preserve">Total (generic / FS)</w:t>
            </w:r>
          </w:p>
        </w:tc>
        <w:tc>
          <w:tcPr/>
          <w:p>
            <w:pPr>
              <w:pStyle w:val="Compact"/>
              <w:jc w:val="right"/>
            </w:pPr>
            <w:r>
              <w:rPr>
                <w:bCs/>
                <w:b/>
              </w:rPr>
              <w:t xml:space="preserve">3.30 / 3.25</w:t>
            </w:r>
          </w:p>
        </w:tc>
        <w:tc>
          <w:tcPr/>
          <w:p>
            <w:pPr>
              <w:pStyle w:val="Compact"/>
            </w:pPr>
          </w:p>
        </w:tc>
      </w:tr>
    </w:tbl>
    <w:p>
      <w:pPr>
        <w:pStyle w:val="BodyText"/>
      </w:pPr>
      <w:r>
        <w:rPr>
          <w:iCs/>
          <w:i/>
        </w:rPr>
        <w:t xml:space="preserve">Evidence rules applied:</w:t>
      </w:r>
      <w:r>
        <w:t xml:space="preserve"> </w:t>
      </w:r>
      <w:r>
        <w:t xml:space="preserve">NPV cap lifted at CP2 review (8 October 2026): SSO, RBAC and audit logs verified (B-REV-S014, S015); Rule 7 (CP2 Q2) applied at CP2 rework: all three controls plus SCIM; enterprise_readiness 3 -&gt; 4; audit-log export not supported (stated as a due-diligence condition); Rule 8 (CP2 Q4) confirmed: company-level certifications with OCR scope not confirmed score one below the anchor (3)</w:t>
      </w:r>
    </w:p>
    <w:p>
      <w:pPr>
        <w:pStyle w:val="BodyText"/>
      </w:pPr>
      <w:r>
        <w:rPr>
          <w:bCs/>
          <w:b/>
        </w:rPr>
        <w:t xml:space="preserve">Capabilities.</w:t>
      </w:r>
      <w:r>
        <w:t xml:space="preserve"> </w:t>
      </w:r>
      <w:r>
        <w:t xml:space="preserve">Mistral OCR 4.1 (alias mistral-ocr-latest), part of Mistral Document AI: OCR endpoint returning structured output with bounding boxes, block labels, table formatting, header/footer extraction and block-level confidence scores</w:t>
      </w:r>
      <w:r>
        <w:t xml:space="preserve"> </w:t>
      </w:r>
      <w:r>
        <w:rPr>
          <w:rStyle w:val="ClaimLabel"/>
        </w:rPr>
        <w:t xml:space="preserve">VF</w:t>
      </w:r>
      <w:r>
        <w:rPr>
          <w:rStyle w:val="FootnoteReference"/>
        </w:rPr>
        <w:footnoteReference w:id="1444"/>
      </w:r>
      <w:r>
        <w:t xml:space="preserve">.</w:t>
      </w:r>
    </w:p>
    <w:p>
      <w:pPr>
        <w:pStyle w:val="BodyText"/>
      </w:pPr>
      <w:r>
        <w:rPr>
          <w:bCs/>
          <w:b/>
        </w:rPr>
        <w:t xml:space="preserve">Strengths</w:t>
      </w:r>
    </w:p>
    <w:p>
      <w:pPr>
        <w:numPr>
          <w:ilvl w:val="0"/>
          <w:numId w:val="1293"/>
        </w:numPr>
        <w:pStyle w:val="Compact"/>
      </w:pPr>
      <w:r>
        <w:t xml:space="preserve">EU-hosted managed API</w:t>
      </w:r>
      <w:r>
        <w:t xml:space="preserve"> </w:t>
      </w:r>
      <w:r>
        <w:rPr>
          <w:rStyle w:val="ClaimLabel"/>
        </w:rPr>
        <w:t xml:space="preserve">VF</w:t>
      </w:r>
      <w:r>
        <w:rPr>
          <w:rStyle w:val="FootnoteReference"/>
        </w:rPr>
        <w:footnoteReference w:id="1447"/>
      </w:r>
    </w:p>
    <w:p>
      <w:pPr>
        <w:numPr>
          <w:ilvl w:val="0"/>
          <w:numId w:val="1293"/>
        </w:numPr>
        <w:pStyle w:val="Compact"/>
      </w:pPr>
      <w:r>
        <w:t xml:space="preserve">Self-managed single-container, private-cloud and on-prem deployment for enterprise customers</w:t>
      </w:r>
      <w:r>
        <w:t xml:space="preserve"> </w:t>
      </w:r>
      <w:r>
        <w:rPr>
          <w:rStyle w:val="ClaimLabel"/>
        </w:rPr>
        <w:t xml:space="preserve">VF</w:t>
      </w:r>
      <w:r>
        <w:rPr>
          <w:rStyle w:val="FootnoteReference"/>
        </w:rPr>
        <w:footnoteReference w:id="1449"/>
      </w:r>
    </w:p>
    <w:p>
      <w:pPr>
        <w:numPr>
          <w:ilvl w:val="0"/>
          <w:numId w:val="1293"/>
        </w:numPr>
        <w:pStyle w:val="Compact"/>
      </w:pPr>
      <w:r>
        <w:t xml:space="preserve">Low published price: US$4 per 1,000 pages, US$2 in batch</w:t>
      </w:r>
      <w:r>
        <w:t xml:space="preserve"> </w:t>
      </w:r>
      <w:r>
        <w:rPr>
          <w:rStyle w:val="ClaimLabel"/>
        </w:rPr>
        <w:t xml:space="preserve">VF</w:t>
      </w:r>
      <w:r>
        <w:rPr>
          <w:rStyle w:val="FootnoteReference"/>
        </w:rPr>
        <w:footnoteReference w:id="1450"/>
      </w:r>
    </w:p>
    <w:p>
      <w:pPr>
        <w:numPr>
          <w:ilvl w:val="0"/>
          <w:numId w:val="1293"/>
        </w:numPr>
        <w:pStyle w:val="Compact"/>
      </w:pPr>
      <w:r>
        <w:t xml:space="preserve">Block-level confidence scores support quarantine thresholds</w:t>
      </w:r>
      <w:r>
        <w:t xml:space="preserve"> </w:t>
      </w:r>
      <w:r>
        <w:rPr>
          <w:rStyle w:val="ClaimLabel"/>
        </w:rPr>
        <w:t xml:space="preserve">VF</w:t>
      </w:r>
      <w:r>
        <w:rPr>
          <w:rStyle w:val="FootnoteReference"/>
        </w:rPr>
        <w:footnoteReference w:id="1451"/>
      </w:r>
    </w:p>
    <w:p>
      <w:pPr>
        <w:pStyle w:val="FirstParagraph"/>
      </w:pPr>
      <w:r>
        <w:rPr>
          <w:bCs/>
          <w:b/>
        </w:rPr>
        <w:t xml:space="preserve">Limitations and risks</w:t>
      </w:r>
    </w:p>
    <w:p>
      <w:pPr>
        <w:numPr>
          <w:ilvl w:val="0"/>
          <w:numId w:val="1294"/>
        </w:numPr>
        <w:pStyle w:val="Compact"/>
      </w:pPr>
      <w:r>
        <w:t xml:space="preserve">Model-version churn: OCR 4.1 GA 26 August 2026 and OCR 4.0 retired 30 September 2026; the original model is no longer maintained</w:t>
      </w:r>
      <w:r>
        <w:t xml:space="preserve"> </w:t>
      </w:r>
      <w:r>
        <w:rPr>
          <w:rStyle w:val="ClaimLabel"/>
        </w:rPr>
        <w:t xml:space="preserve">VF</w:t>
      </w:r>
      <w:r>
        <w:rPr>
          <w:rStyle w:val="FootnoteReference"/>
        </w:rPr>
        <w:footnoteReference w:id="1452"/>
      </w:r>
    </w:p>
    <w:p>
      <w:pPr>
        <w:numPr>
          <w:ilvl w:val="0"/>
          <w:numId w:val="1294"/>
        </w:numPr>
        <w:pStyle w:val="Compact"/>
      </w:pPr>
      <w:r>
        <w:t xml:space="preserve">Certifications are company-level; OCR scope not confirmed</w:t>
      </w:r>
      <w:r>
        <w:t xml:space="preserve"> </w:t>
      </w:r>
      <w:r>
        <w:rPr>
          <w:rStyle w:val="ClaimLabel"/>
        </w:rPr>
        <w:t xml:space="preserve">VF</w:t>
      </w:r>
      <w:r>
        <w:rPr>
          <w:rStyle w:val="FootnoteReference"/>
        </w:rPr>
        <w:footnoteReference w:id="1454"/>
      </w:r>
    </w:p>
    <w:p>
      <w:pPr>
        <w:numPr>
          <w:ilvl w:val="0"/>
          <w:numId w:val="1294"/>
        </w:numPr>
        <w:pStyle w:val="Compact"/>
      </w:pPr>
      <w:r>
        <w:t xml:space="preserve">Self-hosting licence terms and hardware sizing not published</w:t>
      </w:r>
      <w:r>
        <w:t xml:space="preserve"> </w:t>
      </w:r>
      <w:r>
        <w:rPr>
          <w:rStyle w:val="ClaimLabel"/>
        </w:rPr>
        <w:t xml:space="preserve">NPV</w:t>
      </w:r>
    </w:p>
    <w:p>
      <w:pPr>
        <w:numPr>
          <w:ilvl w:val="0"/>
          <w:numId w:val="1294"/>
        </w:numPr>
        <w:pStyle w:val="Compact"/>
      </w:pPr>
      <w:r>
        <w:t xml:space="preserve">OCR only: no connectors, ACL, PII or lineage</w:t>
      </w:r>
      <w:r>
        <w:t xml:space="preserve"> </w:t>
      </w:r>
      <w:r>
        <w:rPr>
          <w:rStyle w:val="ClaimLabel"/>
        </w:rPr>
        <w:t xml:space="preserve">AJ</w:t>
      </w:r>
    </w:p>
    <w:p>
      <w:pPr>
        <w:numPr>
          <w:ilvl w:val="0"/>
          <w:numId w:val="1294"/>
        </w:numPr>
        <w:pStyle w:val="Compact"/>
      </w:pPr>
      <w:r>
        <w:t xml:space="preserve">Audit logs cannot be exported</w:t>
      </w:r>
      <w:r>
        <w:t xml:space="preserve"> </w:t>
      </w:r>
      <w:r>
        <w:rPr>
          <w:rStyle w:val="ClaimLabel"/>
        </w:rPr>
        <w:t xml:space="preserve">VF</w:t>
      </w:r>
      <w:r>
        <w:rPr>
          <w:rStyle w:val="FootnoteReference"/>
        </w:rPr>
        <w:footnoteReference w:id="1455"/>
      </w:r>
      <w:r>
        <w:t xml:space="preserve">, so the firm cannot hold them in its own archive without a vendor export route</w:t>
      </w:r>
      <w:r>
        <w:t xml:space="preserve"> </w:t>
      </w:r>
      <w:r>
        <w:rPr>
          <w:rStyle w:val="ClaimLabel"/>
        </w:rPr>
        <w:t xml:space="preserve">AJ</w:t>
      </w:r>
    </w:p>
    <w:p>
      <w:pPr>
        <w:pStyle w:val="FirstParagraph"/>
      </w:pPr>
      <w:r>
        <w:rPr>
          <w:bCs/>
          <w:b/>
        </w:rPr>
        <w:t xml:space="preserve">Choose when</w:t>
      </w:r>
    </w:p>
    <w:p>
      <w:pPr>
        <w:numPr>
          <w:ilvl w:val="0"/>
          <w:numId w:val="1295"/>
        </w:numPr>
        <w:pStyle w:val="Compact"/>
      </w:pPr>
      <w:r>
        <w:t xml:space="preserve">You need an EU-resident or self-managed OCR engine behind your own parsing pipeline</w:t>
      </w:r>
    </w:p>
    <w:p>
      <w:pPr>
        <w:numPr>
          <w:ilvl w:val="0"/>
          <w:numId w:val="1295"/>
        </w:numPr>
        <w:pStyle w:val="Compact"/>
      </w:pPr>
      <w:r>
        <w:t xml:space="preserve">Scanned documents dominate and cost per page matters</w:t>
      </w:r>
    </w:p>
    <w:p>
      <w:pPr>
        <w:pStyle w:val="FirstParagraph"/>
      </w:pPr>
      <w:r>
        <w:rPr>
          <w:bCs/>
          <w:b/>
        </w:rPr>
        <w:t xml:space="preserve">Avoid when</w:t>
      </w:r>
    </w:p>
    <w:p>
      <w:pPr>
        <w:numPr>
          <w:ilvl w:val="0"/>
          <w:numId w:val="1296"/>
        </w:numPr>
        <w:pStyle w:val="Compact"/>
      </w:pPr>
      <w:r>
        <w:t xml:space="preserve">You cannot re-validate within a deprecation window of weeks</w:t>
      </w:r>
    </w:p>
    <w:p>
      <w:pPr>
        <w:numPr>
          <w:ilvl w:val="0"/>
          <w:numId w:val="1296"/>
        </w:numPr>
        <w:pStyle w:val="Compact"/>
      </w:pPr>
      <w:r>
        <w:t xml:space="preserve">You call the</w:t>
      </w:r>
      <w:r>
        <w:t xml:space="preserve"> </w:t>
      </w:r>
      <w:r>
        <w:t xml:space="preserve">‘</w:t>
      </w:r>
      <w:r>
        <w:t xml:space="preserve">latest</w:t>
      </w:r>
      <w:r>
        <w:t xml:space="preserve">’</w:t>
      </w:r>
      <w:r>
        <w:t xml:space="preserve"> </w:t>
      </w:r>
      <w:r>
        <w:t xml:space="preserve">alias in production</w:t>
      </w:r>
    </w:p>
    <w:p>
      <w:pPr>
        <w:pStyle w:val="FirstParagraph"/>
      </w:pPr>
      <w:r>
        <w:rPr>
          <w:bCs/>
          <w:b/>
        </w:rPr>
        <w:t xml:space="preserve">Nearest competitors:</w:t>
      </w:r>
      <w:r>
        <w:t xml:space="preserve"> </w:t>
      </w:r>
      <w:r>
        <w:t xml:space="preserve">L8-google-document-ai, L8-docling, L8-reducto</w:t>
      </w:r>
    </w:p>
    <w:p>
      <w:pPr>
        <w:pStyle w:val="BodyText"/>
      </w:pPr>
      <w:r>
        <w:rPr>
          <w:bCs/>
          <w:b/>
        </w:rPr>
        <w:t xml:space="preserve">Regulated-FS note.</w:t>
      </w:r>
      <w:r>
        <w:t xml:space="preserve"> </w:t>
      </w:r>
      <w:r>
        <w:t xml:space="preserve">Pin the dated model ID (not mistral-ocr-latest), store OCR outputs with the model ID, and treat each model retirement as a change-control event with re-validation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Mistral AI</w:t>
            </w:r>
          </w:p>
        </w:tc>
        <w:tc>
          <w:tcPr/>
          <w:p>
            <w:pPr>
              <w:pStyle w:val="Compact"/>
              <w:jc w:val="left"/>
            </w:pPr>
            <w:r>
              <w:t xml:space="preserve">Verified fact</w:t>
            </w:r>
          </w:p>
        </w:tc>
        <w:tc>
          <w:tcPr/>
          <w:p>
            <w:pPr>
              <w:pStyle w:val="Compact"/>
              <w:jc w:val="left"/>
            </w:pPr>
            <w:r>
              <w:t xml:space="preserve">A1-S083, A1-S084</w:t>
            </w:r>
          </w:p>
        </w:tc>
      </w:tr>
      <w:tr>
        <w:tc>
          <w:tcPr/>
          <w:p>
            <w:pPr>
              <w:pStyle w:val="Compact"/>
              <w:jc w:val="left"/>
            </w:pPr>
            <w:r>
              <w:t xml:space="preserve">Category</w:t>
            </w:r>
          </w:p>
        </w:tc>
        <w:tc>
          <w:tcPr/>
          <w:p>
            <w:pPr>
              <w:pStyle w:val="Compact"/>
              <w:jc w:val="left"/>
            </w:pPr>
            <w:r>
              <w:t xml:space="preserve">Hosted OCR / document understanding model API</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Version / lineup</w:t>
            </w:r>
          </w:p>
        </w:tc>
        <w:tc>
          <w:tcPr/>
          <w:p>
            <w:pPr>
              <w:pStyle w:val="Compact"/>
              <w:jc w:val="left"/>
            </w:pPr>
            <w:r>
              <w:t xml:space="preserve">OCR 4.1 (mistral-ocr-4-1; aliases mistral-ocr-latest and mistral-ocr-4): released July 2026 (model page 16 July; changelog 26 July) and marked Generally Available in the changelog on 26 August 2026 (governance page gives a 13 August 2026 release date); OCR 4.0 deprecated late September and retired 30 September 2026; OCR 3 (25.12) still available for existing integrations; original Mistral OCR no longer maintained</w:t>
            </w:r>
          </w:p>
        </w:tc>
        <w:tc>
          <w:tcPr/>
          <w:p>
            <w:pPr>
              <w:pStyle w:val="Compact"/>
              <w:jc w:val="left"/>
            </w:pPr>
            <w:r>
              <w:t xml:space="preserve">Verified fact</w:t>
            </w:r>
          </w:p>
        </w:tc>
        <w:tc>
          <w:tcPr/>
          <w:p>
            <w:pPr>
              <w:pStyle w:val="Compact"/>
              <w:jc w:val="left"/>
            </w:pPr>
            <w:r>
              <w:t xml:space="preserve">A1-S130, V1-S014, V1-S010</w:t>
            </w:r>
          </w:p>
        </w:tc>
      </w:tr>
      <w:tr>
        <w:tc>
          <w:tcPr/>
          <w:p>
            <w:pPr>
              <w:pStyle w:val="Compact"/>
              <w:jc w:val="left"/>
            </w:pPr>
            <w:r>
              <w:t xml:space="preserve">Licence</w:t>
            </w:r>
          </w:p>
        </w:tc>
        <w:tc>
          <w:tcPr/>
          <w:p>
            <w:pPr>
              <w:pStyle w:val="Compact"/>
              <w:jc w:val="left"/>
            </w:pPr>
            <w:r>
              <w:t xml:space="preserve">Proprietary model; hosted API, with self-managed deployment for enterprise customers under agreement</w:t>
            </w:r>
          </w:p>
        </w:tc>
        <w:tc>
          <w:tcPr/>
          <w:p>
            <w:pPr>
              <w:pStyle w:val="Compact"/>
              <w:jc w:val="left"/>
            </w:pPr>
            <w:r>
              <w:t xml:space="preserve">Verified fact</w:t>
            </w:r>
          </w:p>
        </w:tc>
        <w:tc>
          <w:tcPr/>
          <w:p>
            <w:pPr>
              <w:pStyle w:val="Compact"/>
              <w:jc w:val="left"/>
            </w:pPr>
            <w:r>
              <w:t xml:space="preserve">A1-S135</w:t>
            </w:r>
          </w:p>
        </w:tc>
      </w:tr>
      <w:tr>
        <w:tc>
          <w:tcPr/>
          <w:p>
            <w:pPr>
              <w:pStyle w:val="Compact"/>
              <w:jc w:val="left"/>
            </w:pPr>
            <w:r>
              <w:t xml:space="preserve">Status events</w:t>
            </w:r>
          </w:p>
        </w:tc>
        <w:tc>
          <w:tcPr/>
          <w:p>
            <w:pPr>
              <w:pStyle w:val="Compact"/>
              <w:jc w:val="left"/>
            </w:pPr>
            <w:r>
              <w:t xml:space="preserve">OCR 4.0 retired 30 September 2026 (replaced by OCR 4.1 at same price); Original Mistral OCR no longer maintained</w:t>
            </w:r>
          </w:p>
        </w:tc>
        <w:tc>
          <w:tcPr/>
          <w:p>
            <w:pPr>
              <w:pStyle w:val="Compact"/>
              <w:jc w:val="left"/>
            </w:pPr>
            <w:r>
              <w:t xml:space="preserve">Verified fact</w:t>
            </w:r>
          </w:p>
        </w:tc>
        <w:tc>
          <w:tcPr/>
          <w:p>
            <w:pPr>
              <w:pStyle w:val="Compact"/>
              <w:jc w:val="left"/>
            </w:pPr>
            <w:r>
              <w:t xml:space="preserve">A1-S130, V1-S014</w:t>
            </w:r>
          </w:p>
        </w:tc>
      </w:tr>
      <w:tr>
        <w:tc>
          <w:tcPr/>
          <w:p>
            <w:pPr>
              <w:pStyle w:val="Compact"/>
              <w:jc w:val="left"/>
            </w:pPr>
            <w:r>
              <w:t xml:space="preserve">Strategic direction</w:t>
            </w:r>
          </w:p>
        </w:tc>
        <w:tc>
          <w:tcPr/>
          <w:p>
            <w:pPr>
              <w:pStyle w:val="Compact"/>
              <w:jc w:val="left"/>
            </w:pPr>
            <w:r>
              <w:t xml:space="preserve">OCR 4 positioned for document intelligence: paragraph-level bounding boxes, structural block labels, block-level confidence scores; compact single-container self-hosting for residency and sovereignty</w:t>
            </w:r>
          </w:p>
        </w:tc>
        <w:tc>
          <w:tcPr/>
          <w:p>
            <w:pPr>
              <w:pStyle w:val="Compact"/>
              <w:jc w:val="left"/>
            </w:pPr>
            <w:r>
              <w:t xml:space="preserve">Verified fact</w:t>
            </w:r>
          </w:p>
        </w:tc>
        <w:tc>
          <w:tcPr/>
          <w:p>
            <w:pPr>
              <w:pStyle w:val="Compact"/>
              <w:jc w:val="left"/>
            </w:pPr>
            <w:r>
              <w:t xml:space="preserve">A1-S130, A1-S135</w:t>
            </w:r>
          </w:p>
        </w:tc>
      </w:tr>
      <w:tr>
        <w:tc>
          <w:tcPr/>
          <w:p>
            <w:pPr>
              <w:pStyle w:val="Compact"/>
              <w:jc w:val="left"/>
            </w:pPr>
            <w:r>
              <w:t xml:space="preserve">What it does</w:t>
            </w:r>
          </w:p>
        </w:tc>
        <w:tc>
          <w:tcPr/>
          <w:p>
            <w:pPr>
              <w:pStyle w:val="Compact"/>
              <w:jc w:val="left"/>
            </w:pPr>
            <w:r>
              <w:t xml:space="preserve">OCR endpoint that processes a document (URL or file) and returns structured output, with optional bounding-box and document annotations in a requested format, table formatting, header/footer extraction, layout blocks and confidence scores.</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Stack position</w:t>
            </w:r>
          </w:p>
        </w:tc>
        <w:tc>
          <w:tcPr/>
          <w:p>
            <w:pPr>
              <w:pStyle w:val="Compact"/>
              <w:jc w:val="left"/>
            </w:pPr>
            <w:r>
              <w:t xml:space="preserve">L8 OCR; also usable as a model inside other parsers</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Integration</w:t>
            </w:r>
          </w:p>
        </w:tc>
        <w:tc>
          <w:tcPr/>
          <w:p>
            <w:pPr>
              <w:pStyle w:val="Compact"/>
              <w:jc w:val="left"/>
            </w:pPr>
            <w:r>
              <w:t xml:space="preserve">REST /v1/ocr via Mistral SDKs; SDK can emit opt-in OpenTelemetry traces following GenAI semantic conventions</w:t>
            </w:r>
          </w:p>
        </w:tc>
        <w:tc>
          <w:tcPr/>
          <w:p>
            <w:pPr>
              <w:pStyle w:val="Compact"/>
              <w:jc w:val="left"/>
            </w:pPr>
            <w:r>
              <w:t xml:space="preserve">Verified fact</w:t>
            </w:r>
          </w:p>
        </w:tc>
        <w:tc>
          <w:tcPr/>
          <w:p>
            <w:pPr>
              <w:pStyle w:val="Compact"/>
              <w:jc w:val="left"/>
            </w:pPr>
            <w:r>
              <w:t xml:space="preserve">A1-S083, A1-S084</w:t>
            </w:r>
          </w:p>
        </w:tc>
      </w:tr>
      <w:tr>
        <w:tc>
          <w:tcPr/>
          <w:p>
            <w:pPr>
              <w:pStyle w:val="Compact"/>
              <w:jc w:val="left"/>
            </w:pPr>
            <w:r>
              <w:t xml:space="preserve">Dependencies</w:t>
            </w:r>
          </w:p>
        </w:tc>
        <w:tc>
          <w:tcPr/>
          <w:p>
            <w:pPr>
              <w:pStyle w:val="Compact"/>
              <w:jc w:val="left"/>
            </w:pPr>
            <w:r>
              <w:t xml:space="preserve">Mistral API (La Plateforme)</w:t>
            </w:r>
          </w:p>
        </w:tc>
        <w:tc>
          <w:tcPr/>
          <w:p>
            <w:pPr>
              <w:pStyle w:val="Compact"/>
              <w:jc w:val="left"/>
            </w:pPr>
            <w:r>
              <w:t xml:space="preserve">Verified fact</w:t>
            </w:r>
          </w:p>
        </w:tc>
        <w:tc>
          <w:tcPr/>
          <w:p>
            <w:pPr>
              <w:pStyle w:val="Compact"/>
              <w:jc w:val="left"/>
            </w:pPr>
            <w:r>
              <w:t xml:space="preserve">A1-S083</w:t>
            </w:r>
          </w:p>
        </w:tc>
      </w:tr>
      <w:tr>
        <w:tc>
          <w:tcPr/>
          <w:p>
            <w:pPr>
              <w:pStyle w:val="Compact"/>
              <w:jc w:val="left"/>
            </w:pPr>
            <w:r>
              <w:t xml:space="preserve">Certifications</w:t>
            </w:r>
          </w:p>
        </w:tc>
        <w:tc>
          <w:tcPr/>
          <w:p>
            <w:pPr>
              <w:pStyle w:val="Compact"/>
              <w:jc w:val="left"/>
            </w:pPr>
            <w:r>
              <w:t xml:space="preserve">Mistral AI company-level SOC 2 Type II, ISO/IEC 27001:2022 and ISO/IEC 27701:2019 (Trust Center); scope for OCR not confirmed</w:t>
            </w:r>
          </w:p>
        </w:tc>
        <w:tc>
          <w:tcPr/>
          <w:p>
            <w:pPr>
              <w:pStyle w:val="Compact"/>
              <w:jc w:val="left"/>
            </w:pPr>
            <w:r>
              <w:t xml:space="preserve">Verified fact</w:t>
            </w:r>
          </w:p>
        </w:tc>
        <w:tc>
          <w:tcPr/>
          <w:p>
            <w:pPr>
              <w:pStyle w:val="Compact"/>
              <w:jc w:val="left"/>
            </w:pPr>
            <w:r>
              <w:t xml:space="preserve">A1-S136</w:t>
            </w:r>
          </w:p>
        </w:tc>
      </w:tr>
      <w:tr>
        <w:tc>
          <w:tcPr/>
          <w:p>
            <w:pPr>
              <w:pStyle w:val="Compact"/>
              <w:jc w:val="left"/>
            </w:pPr>
            <w:r>
              <w:t xml:space="preserve">GDPR / residency</w:t>
            </w:r>
          </w:p>
        </w:tc>
        <w:tc>
          <w:tcPr/>
          <w:p>
            <w:pPr>
              <w:pStyle w:val="Compact"/>
              <w:jc w:val="left"/>
            </w:pPr>
            <w:r>
              <w:t xml:space="preserve">Managed API runs on Mistral infrastructure hosted in the EU; self-hosting keeps documents in customer environment</w:t>
            </w:r>
          </w:p>
        </w:tc>
        <w:tc>
          <w:tcPr/>
          <w:p>
            <w:pPr>
              <w:pStyle w:val="Compact"/>
              <w:jc w:val="left"/>
            </w:pPr>
            <w:r>
              <w:t xml:space="preserve">Verified fact</w:t>
            </w:r>
          </w:p>
        </w:tc>
        <w:tc>
          <w:tcPr/>
          <w:p>
            <w:pPr>
              <w:pStyle w:val="Compact"/>
              <w:jc w:val="left"/>
            </w:pPr>
            <w:r>
              <w:t xml:space="preserve">A1-S135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US$4 per 1,000 pages (cached input US$0.40); annotated pages US$5 per 1,000; 50% batch discount (US$2 per 1,000); no-code Document AI US$5 per 1,000 pages</w:t>
            </w:r>
          </w:p>
        </w:tc>
        <w:tc>
          <w:tcPr/>
          <w:p>
            <w:pPr>
              <w:pStyle w:val="Compact"/>
              <w:jc w:val="left"/>
            </w:pPr>
            <w:r>
              <w:t xml:space="preserve">Verified fact</w:t>
            </w:r>
          </w:p>
        </w:tc>
        <w:tc>
          <w:tcPr/>
          <w:p>
            <w:pPr>
              <w:pStyle w:val="Compact"/>
              <w:jc w:val="left"/>
            </w:pPr>
            <w:r>
              <w:t xml:space="preserve">A1-S130, A1-S135, V1-S010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Python SDK mistralai 3.1.0 (6 October 2026)</w:t>
            </w:r>
          </w:p>
        </w:tc>
        <w:tc>
          <w:tcPr/>
          <w:p>
            <w:pPr>
              <w:pStyle w:val="Compact"/>
              <w:jc w:val="left"/>
            </w:pPr>
            <w:r>
              <w:t xml:space="preserve">Verified fact</w:t>
            </w:r>
          </w:p>
        </w:tc>
        <w:tc>
          <w:tcPr/>
          <w:p>
            <w:pPr>
              <w:pStyle w:val="Compact"/>
              <w:jc w:val="left"/>
            </w:pPr>
            <w:r>
              <w:t xml:space="preserve">A1-S017</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(EU-hosted serverless API); managed_cloud: Not publicly verified; vpc_byoc: Not publicly verified; private_cloud: Yes (private cloud, enterprise); self_hosted: Yes (single-container self-managed, enterprise); on_prem: Yes (on-premises, enterprise)</w:t>
            </w:r>
          </w:p>
        </w:tc>
        <w:tc>
          <w:tcPr/>
          <w:p>
            <w:pPr>
              <w:pStyle w:val="Compact"/>
            </w:pPr>
          </w:p>
        </w:tc>
        <w:tc>
          <w:tcPr/>
          <w:p>
            <w:pPr>
              <w:pStyle w:val="Compact"/>
            </w:pPr>
          </w:p>
        </w:tc>
      </w:tr>
    </w:tbl>
    <w:bookmarkEnd w:id="1456"/>
    <w:bookmarkStart w:id="1471" w:name="Xc76775d337c56ebd53a49f147dd0ed1d52b44f2"/>
    <w:p>
      <w:pPr>
        <w:pStyle w:val="Heading2"/>
      </w:pPr>
      <w:r>
        <w:t xml:space="preserve">LlamaParse (now the name of LlamaIndex’s whole document platform: Parse, Extract, Index, Split, Agents; previously marketed as LlamaCloud) (</w:t>
      </w:r>
      <w:r>
        <w:rPr>
          <w:rStyle w:val="VerbatimChar"/>
        </w:rPr>
        <w:t xml:space="preserve">L8-llamaparse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 ·</w:t>
      </w:r>
      <w:r>
        <w:t xml:space="preserve"> </w:t>
      </w:r>
      <w:r>
        <w:rPr>
          <w:bCs/>
          <w:b/>
        </w:rPr>
        <w:t xml:space="preserve">Label in the popular stack diagram:</w:t>
      </w:r>
      <w:r>
        <w:t xml:space="preserve"> </w:t>
      </w:r>
      <w:r>
        <w:t xml:space="preserve">LlamaParse – PDF / documents</w:t>
      </w:r>
    </w:p>
    <w:p>
      <w:pPr>
        <w:pStyle w:val="BodyText"/>
      </w:pPr>
      <w:r>
        <w:rPr>
          <w:iCs/>
          <w:i/>
        </w:rPr>
        <w:t xml:space="preserve">Rationale:</w:t>
      </w:r>
      <w:r>
        <w:t xml:space="preserve"> </w:t>
      </w:r>
      <w:r>
        <w:t xml:space="preserve">Capable managed parser with EU and BYOC options, but proprietary credits, SDK churn and a platform that reaches into L6/L3 argue against a foundational dependency.</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Parse, extract, split, classify and index across 130+ formats; no ACL, PII or lineage.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through SAML and OIDC on the managed service and the Enterprise plan is verified (A1-S116, B-REV-S023): one verified control lifts the NPV cap to 3 under rule 7 (CP2 Q2). Hosted organisations are flat (every member has the same access)</w:t>
            </w:r>
            <w:r>
              <w:t xml:space="preserve"> </w:t>
            </w:r>
            <w:r>
              <w:rPr>
                <w:rStyle w:val="ClaimLabel"/>
              </w:rPr>
              <w:t xml:space="preserve">VF</w:t>
            </w:r>
            <w:r>
              <w:rPr>
                <w:rStyle w:val="FootnoteReference"/>
              </w:rPr>
              <w:footnoteReference w:id="1457"/>
            </w:r>
            <w:r>
              <w:t xml:space="preserve">, named roles exist only when self-hosted, and audit logs are not documented, so not above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and HIPAA BAA (medium confidence); no ISO 27001 found.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NA/EU, BYOC, self-hosted and on-prem; air-gap not stated.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LlamaIndex framework, MCP server, Python/TypeScript SDKs.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Rename and SDK migration in 2026; company focus has shifted onto this product.</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credits, but agentic tiers cost up to 45 credits per page.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credit model and API; managed index and agents deepen dependency.</w:t>
            </w:r>
          </w:p>
        </w:tc>
      </w:tr>
      <w:tr>
        <w:tc>
          <w:tcPr/>
          <w:p>
            <w:pPr>
              <w:pStyle w:val="Compact"/>
              <w:jc w:val="left"/>
            </w:pPr>
            <w:r>
              <w:rPr>
                <w:bCs/>
                <w:b/>
              </w:rPr>
              <w:t xml:space="preserve">Total (generic / FS)</w:t>
            </w:r>
          </w:p>
        </w:tc>
        <w:tc>
          <w:tcPr/>
          <w:p>
            <w:pPr>
              <w:pStyle w:val="Compact"/>
              <w:jc w:val="right"/>
            </w:pPr>
            <w:r>
              <w:rPr>
                <w:bCs/>
                <w:b/>
              </w:rPr>
              <w:t xml:space="preserve">3.40 / 3.20</w:t>
            </w:r>
          </w:p>
        </w:tc>
        <w:tc>
          <w:tcPr/>
          <w:p>
            <w:pPr>
              <w:pStyle w:val="Compact"/>
            </w:pPr>
          </w:p>
        </w:tc>
      </w:tr>
    </w:tbl>
    <w:p>
      <w:pPr>
        <w:pStyle w:val="BodyText"/>
      </w:pPr>
      <w:r>
        <w:rPr>
          <w:iCs/>
          <w:i/>
        </w:rPr>
        <w:t xml:space="preserve">Evidence rules applied:</w:t>
      </w:r>
      <w:r>
        <w:t xml:space="preserve"> </w:t>
      </w:r>
      <w:r>
        <w:t xml:space="preserve">NPV cap lifted at CP2 rework (8 October 2026) under rule 7 (CP2 Q2): SSO verified (A1-S116, B-REV-S023); enterprise_readiness 2 -&gt; 3, held at 3 because hosted roles are flat and audit logs are not documented</w:t>
      </w:r>
    </w:p>
    <w:p>
      <w:pPr>
        <w:pStyle w:val="BodyText"/>
      </w:pPr>
      <w:r>
        <w:rPr>
          <w:bCs/>
          <w:b/>
        </w:rPr>
        <w:t xml:space="preserve">Capabilities.</w:t>
      </w:r>
      <w:r>
        <w:t xml:space="preserve"> </w:t>
      </w:r>
      <w:r>
        <w:t xml:space="preserve">LlamaParse is now LlamaIndex’s whole document platform (formerly LlamaCloud): agentic OCR and parsing of 130+ formats in priced tiers, structured extraction, splitting, classification, managed ingest/index/RAG pipelines and document agents</w:t>
      </w:r>
      <w:r>
        <w:t xml:space="preserve"> </w:t>
      </w:r>
      <w:r>
        <w:rPr>
          <w:rStyle w:val="ClaimLabel"/>
        </w:rPr>
        <w:t xml:space="preserve">VF</w:t>
      </w:r>
      <w:r>
        <w:rPr>
          <w:rStyle w:val="FootnoteReference"/>
        </w:rPr>
        <w:footnoteReference w:id="1459"/>
      </w:r>
      <w:r>
        <w:t xml:space="preserve">.</w:t>
      </w:r>
    </w:p>
    <w:p>
      <w:pPr>
        <w:pStyle w:val="BodyText"/>
      </w:pPr>
      <w:r>
        <w:rPr>
          <w:bCs/>
          <w:b/>
        </w:rPr>
        <w:t xml:space="preserve">Strengths</w:t>
      </w:r>
    </w:p>
    <w:p>
      <w:pPr>
        <w:numPr>
          <w:ilvl w:val="0"/>
          <w:numId w:val="1297"/>
        </w:numPr>
        <w:pStyle w:val="Compact"/>
      </w:pPr>
      <w:r>
        <w:t xml:space="preserve">EU region with in-region storage and processing, EU DPA and SCCs</w:t>
      </w:r>
      <w:r>
        <w:t xml:space="preserve"> </w:t>
      </w:r>
      <w:r>
        <w:rPr>
          <w:rStyle w:val="ClaimLabel"/>
        </w:rPr>
        <w:t xml:space="preserve">VF</w:t>
      </w:r>
      <w:r>
        <w:rPr>
          <w:rStyle w:val="FootnoteReference"/>
        </w:rPr>
        <w:footnoteReference w:id="1462"/>
      </w:r>
    </w:p>
    <w:p>
      <w:pPr>
        <w:numPr>
          <w:ilvl w:val="0"/>
          <w:numId w:val="1297"/>
        </w:numPr>
        <w:pStyle w:val="Compact"/>
      </w:pPr>
      <w:r>
        <w:t xml:space="preserve">BYOC on Azure, AWS and GCP, self-hosting via Helm, and on-premises</w:t>
      </w:r>
      <w:r>
        <w:t xml:space="preserve"> </w:t>
      </w:r>
      <w:r>
        <w:rPr>
          <w:rStyle w:val="ClaimLabel"/>
        </w:rPr>
        <w:t xml:space="preserve">VF</w:t>
      </w:r>
      <w:r>
        <w:rPr>
          <w:rStyle w:val="FootnoteReference"/>
        </w:rPr>
        <w:footnoteReference w:id="1463"/>
      </w:r>
    </w:p>
    <w:p>
      <w:pPr>
        <w:numPr>
          <w:ilvl w:val="0"/>
          <w:numId w:val="1297"/>
        </w:numPr>
        <w:pStyle w:val="Compact"/>
      </w:pPr>
      <w:r>
        <w:t xml:space="preserve">SOC 2 Type II and a HIPAA pipeline with BAA on request</w:t>
      </w:r>
      <w:r>
        <w:t xml:space="preserve"> </w:t>
      </w:r>
      <w:r>
        <w:rPr>
          <w:rStyle w:val="ClaimLabel"/>
        </w:rPr>
        <w:t xml:space="preserve">VF</w:t>
      </w:r>
      <w:r>
        <w:rPr>
          <w:rStyle w:val="FootnoteReference"/>
        </w:rPr>
        <w:footnoteReference w:id="1464"/>
      </w:r>
    </w:p>
    <w:p>
      <w:pPr>
        <w:numPr>
          <w:ilvl w:val="0"/>
          <w:numId w:val="1297"/>
        </w:numPr>
        <w:pStyle w:val="Compact"/>
      </w:pPr>
      <w:r>
        <w:t xml:space="preserve">Transparent credit pricing by parse tier</w:t>
      </w:r>
      <w:r>
        <w:t xml:space="preserve"> </w:t>
      </w:r>
      <w:r>
        <w:rPr>
          <w:rStyle w:val="ClaimLabel"/>
        </w:rPr>
        <w:t xml:space="preserve">VF</w:t>
      </w:r>
      <w:r>
        <w:rPr>
          <w:rStyle w:val="FootnoteReference"/>
        </w:rPr>
        <w:footnoteReference w:id="1465"/>
      </w:r>
    </w:p>
    <w:p>
      <w:pPr>
        <w:pStyle w:val="FirstParagraph"/>
      </w:pPr>
      <w:r>
        <w:rPr>
          <w:bCs/>
          <w:b/>
        </w:rPr>
        <w:t xml:space="preserve">Limitations and risks</w:t>
      </w:r>
    </w:p>
    <w:p>
      <w:pPr>
        <w:numPr>
          <w:ilvl w:val="0"/>
          <w:numId w:val="1298"/>
        </w:numPr>
        <w:pStyle w:val="Compact"/>
      </w:pPr>
      <w:r>
        <w:t xml:space="preserve">Permission sync, PII detection and lineage not found</w:t>
      </w:r>
      <w:r>
        <w:t xml:space="preserve"> </w:t>
      </w:r>
      <w:r>
        <w:rPr>
          <w:rStyle w:val="ClaimLabel"/>
        </w:rPr>
        <w:t xml:space="preserve">VF</w:t>
      </w:r>
      <w:r>
        <w:rPr>
          <w:rStyle w:val="FootnoteReference"/>
        </w:rPr>
        <w:footnoteReference w:id="1466"/>
      </w:r>
    </w:p>
    <w:p>
      <w:pPr>
        <w:numPr>
          <w:ilvl w:val="0"/>
          <w:numId w:val="1298"/>
        </w:numPr>
        <w:pStyle w:val="Compact"/>
      </w:pPr>
      <w:r>
        <w:t xml:space="preserve">SDK churn: legacy llama-cloud-services and llama-parse packages deprecated in 2026</w:t>
      </w:r>
      <w:r>
        <w:t xml:space="preserve"> </w:t>
      </w:r>
      <w:r>
        <w:rPr>
          <w:rStyle w:val="ClaimLabel"/>
        </w:rPr>
        <w:t xml:space="preserve">VF</w:t>
      </w:r>
      <w:r>
        <w:rPr>
          <w:rStyle w:val="FootnoteReference"/>
        </w:rPr>
        <w:footnoteReference w:id="1467"/>
      </w:r>
    </w:p>
    <w:p>
      <w:pPr>
        <w:numPr>
          <w:ilvl w:val="0"/>
          <w:numId w:val="1298"/>
        </w:numPr>
        <w:pStyle w:val="Compact"/>
      </w:pPr>
      <w:r>
        <w:t xml:space="preserve">Platform scope spans L8, L6 and L3, which invites a single-vendor knowledge stack</w:t>
      </w:r>
      <w:r>
        <w:t xml:space="preserve"> </w:t>
      </w:r>
      <w:r>
        <w:rPr>
          <w:rStyle w:val="ClaimLabel"/>
        </w:rPr>
        <w:t xml:space="preserve">AJ</w:t>
      </w:r>
    </w:p>
    <w:p>
      <w:pPr>
        <w:numPr>
          <w:ilvl w:val="0"/>
          <w:numId w:val="1298"/>
        </w:numPr>
        <w:pStyle w:val="Compact"/>
      </w:pPr>
      <w:r>
        <w:t xml:space="preserve">Whether SOC 2 covers BYOC or self-hosted installs is not stated</w:t>
      </w:r>
      <w:r>
        <w:t xml:space="preserve"> </w:t>
      </w:r>
      <w:r>
        <w:rPr>
          <w:rStyle w:val="ClaimLabel"/>
        </w:rPr>
        <w:t xml:space="preserve">NPV</w:t>
      </w:r>
    </w:p>
    <w:p>
      <w:pPr>
        <w:numPr>
          <w:ilvl w:val="0"/>
          <w:numId w:val="1298"/>
        </w:numPr>
        <w:pStyle w:val="Compact"/>
      </w:pPr>
      <w:r>
        <w:t xml:space="preserve">On the hosted service every organisation member has the same access to projects and resources; named roles exist only in self-hosted installs</w:t>
      </w:r>
      <w:r>
        <w:t xml:space="preserve"> </w:t>
      </w:r>
      <w:r>
        <w:rPr>
          <w:rStyle w:val="ClaimLabel"/>
        </w:rPr>
        <w:t xml:space="preserve">VF</w:t>
      </w:r>
      <w:r>
        <w:rPr>
          <w:rStyle w:val="FootnoteReference"/>
        </w:rPr>
        <w:footnoteReference w:id="1470"/>
      </w:r>
    </w:p>
    <w:p>
      <w:pPr>
        <w:pStyle w:val="FirstParagraph"/>
      </w:pPr>
      <w:r>
        <w:rPr>
          <w:bCs/>
          <w:b/>
        </w:rPr>
        <w:t xml:space="preserve">Choose when</w:t>
      </w:r>
    </w:p>
    <w:p>
      <w:pPr>
        <w:numPr>
          <w:ilvl w:val="0"/>
          <w:numId w:val="1299"/>
        </w:numPr>
        <w:pStyle w:val="Compact"/>
      </w:pPr>
      <w:r>
        <w:t xml:space="preserve">You want a managed parser with an EU region or BYOC and per-page tier choice</w:t>
      </w:r>
    </w:p>
    <w:p>
      <w:pPr>
        <w:numPr>
          <w:ilvl w:val="0"/>
          <w:numId w:val="1299"/>
        </w:numPr>
        <w:pStyle w:val="Compact"/>
      </w:pPr>
      <w:r>
        <w:t xml:space="preserve">Complex layouts justify a higher-cost agentic tier on a subset of documents</w:t>
      </w:r>
      <w:r>
        <w:t xml:space="preserve"> </w:t>
      </w:r>
      <w:r>
        <w:rPr>
          <w:rStyle w:val="ClaimLabel"/>
        </w:rPr>
        <w:t xml:space="preserve">AJ</w:t>
      </w:r>
    </w:p>
    <w:p>
      <w:pPr>
        <w:pStyle w:val="FirstParagraph"/>
      </w:pPr>
      <w:r>
        <w:rPr>
          <w:bCs/>
          <w:b/>
        </w:rPr>
        <w:t xml:space="preserve">Avoid when</w:t>
      </w:r>
    </w:p>
    <w:p>
      <w:pPr>
        <w:numPr>
          <w:ilvl w:val="0"/>
          <w:numId w:val="1300"/>
        </w:numPr>
        <w:pStyle w:val="Compact"/>
      </w:pPr>
      <w:r>
        <w:t xml:space="preserve">You would let the vendor’s Index become the system of record for entitled content</w:t>
      </w:r>
    </w:p>
    <w:p>
      <w:pPr>
        <w:numPr>
          <w:ilvl w:val="0"/>
          <w:numId w:val="1300"/>
        </w:numPr>
        <w:pStyle w:val="Compact"/>
      </w:pPr>
      <w:r>
        <w:t xml:space="preserve">You need ACL-preserving connectors</w:t>
      </w:r>
    </w:p>
    <w:p>
      <w:pPr>
        <w:pStyle w:val="FirstParagraph"/>
      </w:pPr>
      <w:r>
        <w:rPr>
          <w:bCs/>
          <w:b/>
        </w:rPr>
        <w:t xml:space="preserve">Nearest competitors:</w:t>
      </w:r>
      <w:r>
        <w:t xml:space="preserve"> </w:t>
      </w:r>
      <w:r>
        <w:t xml:space="preserve">L8-reducto, L8-unstructured, L8-docling</w:t>
      </w:r>
    </w:p>
    <w:p>
      <w:pPr>
        <w:pStyle w:val="BodyText"/>
      </w:pPr>
      <w:r>
        <w:rPr>
          <w:bCs/>
          <w:b/>
        </w:rPr>
        <w:t xml:space="preserve">Regulated-FS note.</w:t>
      </w:r>
      <w:r>
        <w:t xml:space="preserve"> </w:t>
      </w:r>
      <w:r>
        <w:t xml:space="preserve">Use Parse and Extract behind the firm’s own document model and keep indexing in the firm’s L6 store; record the parse tier and SDK version with every output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LlamaIndex, Inc.</w:t>
            </w:r>
          </w:p>
        </w:tc>
        <w:tc>
          <w:tcPr/>
          <w:p>
            <w:pPr>
              <w:pStyle w:val="Compact"/>
              <w:jc w:val="left"/>
            </w:pPr>
            <w:r>
              <w:t xml:space="preserve">Verified fact</w:t>
            </w:r>
          </w:p>
        </w:tc>
        <w:tc>
          <w:tcPr/>
          <w:p>
            <w:pPr>
              <w:pStyle w:val="Compact"/>
              <w:jc w:val="left"/>
            </w:pPr>
            <w:r>
              <w:t xml:space="preserve">A1-S080</w:t>
            </w:r>
          </w:p>
        </w:tc>
      </w:tr>
      <w:tr>
        <w:tc>
          <w:tcPr/>
          <w:p>
            <w:pPr>
              <w:pStyle w:val="Compact"/>
              <w:jc w:val="left"/>
            </w:pPr>
            <w:r>
              <w:t xml:space="preserve">Category</w:t>
            </w:r>
          </w:p>
        </w:tc>
        <w:tc>
          <w:tcPr/>
          <w:p>
            <w:pPr>
              <w:pStyle w:val="Compact"/>
              <w:jc w:val="left"/>
            </w:pPr>
            <w:r>
              <w:t xml:space="preserve">Proprietary</w:t>
            </w:r>
            <w:r>
              <w:t xml:space="preserve"> </w:t>
            </w:r>
            <w:r>
              <w:t xml:space="preserve">‘</w:t>
            </w:r>
            <w:r>
              <w:t xml:space="preserve">enterprise platform for agentic OCR, parsing, extraction, indexing</w:t>
            </w:r>
            <w:r>
              <w:t xml:space="preserve">’</w:t>
            </w:r>
          </w:p>
        </w:tc>
        <w:tc>
          <w:tcPr/>
          <w:p>
            <w:pPr>
              <w:pStyle w:val="Compact"/>
              <w:jc w:val="left"/>
            </w:pPr>
            <w:r>
              <w:t xml:space="preserve">Verified fact</w:t>
            </w:r>
          </w:p>
        </w:tc>
        <w:tc>
          <w:tcPr/>
          <w:p>
            <w:pPr>
              <w:pStyle w:val="Compact"/>
              <w:jc w:val="left"/>
            </w:pPr>
            <w:r>
              <w:t xml:space="preserve">A1-S080, A1-S081</w:t>
            </w:r>
          </w:p>
        </w:tc>
      </w:tr>
      <w:tr>
        <w:tc>
          <w:tcPr/>
          <w:p>
            <w:pPr>
              <w:pStyle w:val="Compact"/>
              <w:jc w:val="left"/>
            </w:pPr>
            <w:r>
              <w:t xml:space="preserve">Version / lineup</w:t>
            </w:r>
          </w:p>
        </w:tc>
        <w:tc>
          <w:tcPr/>
          <w:p>
            <w:pPr>
              <w:pStyle w:val="Compact"/>
              <w:jc w:val="left"/>
            </w:pPr>
            <w:r>
              <w:t xml:space="preserve">SaaS; current Python SDK llama-cloud 2.17.0 (7 October 2026); legacy llama-cloud-services / llama-parse packages deprecated, maintained until 1 May 2026</w:t>
            </w:r>
          </w:p>
        </w:tc>
        <w:tc>
          <w:tcPr/>
          <w:p>
            <w:pPr>
              <w:pStyle w:val="Compact"/>
              <w:jc w:val="left"/>
            </w:pPr>
            <w:r>
              <w:t xml:space="preserve">Verified fact</w:t>
            </w:r>
          </w:p>
        </w:tc>
        <w:tc>
          <w:tcPr/>
          <w:p>
            <w:pPr>
              <w:pStyle w:val="Compact"/>
              <w:jc w:val="left"/>
            </w:pPr>
            <w:r>
              <w:t xml:space="preserve">A1-S014, A1-S013, A1-S081</w:t>
            </w:r>
          </w:p>
        </w:tc>
      </w:tr>
      <w:tr>
        <w:tc>
          <w:tcPr/>
          <w:p>
            <w:pPr>
              <w:pStyle w:val="Compact"/>
              <w:jc w:val="left"/>
            </w:pPr>
            <w:r>
              <w:t xml:space="preserve">Licence</w:t>
            </w:r>
          </w:p>
        </w:tc>
        <w:tc>
          <w:tcPr/>
          <w:p>
            <w:pPr>
              <w:pStyle w:val="Compact"/>
              <w:jc w:val="left"/>
            </w:pPr>
            <w:r>
              <w:t xml:space="preserve">Proprietary SaaS; SDKs MIT; companion open-source LiteParse is Apache-2.0</w:t>
            </w:r>
          </w:p>
        </w:tc>
        <w:tc>
          <w:tcPr/>
          <w:p>
            <w:pPr>
              <w:pStyle w:val="Compact"/>
              <w:jc w:val="left"/>
            </w:pPr>
            <w:r>
              <w:t xml:space="preserve">Verified fact</w:t>
            </w:r>
          </w:p>
        </w:tc>
        <w:tc>
          <w:tcPr/>
          <w:p>
            <w:pPr>
              <w:pStyle w:val="Compact"/>
              <w:jc w:val="left"/>
            </w:pPr>
            <w:r>
              <w:t xml:space="preserve">A1-S014, A1-S080</w:t>
            </w:r>
          </w:p>
        </w:tc>
      </w:tr>
      <w:tr>
        <w:tc>
          <w:tcPr/>
          <w:p>
            <w:pPr>
              <w:pStyle w:val="Compact"/>
              <w:jc w:val="left"/>
            </w:pPr>
            <w:r>
              <w:t xml:space="preserve">Status events</w:t>
            </w:r>
          </w:p>
        </w:tc>
        <w:tc>
          <w:tcPr/>
          <w:p>
            <w:pPr>
              <w:pStyle w:val="Compact"/>
              <w:jc w:val="left"/>
            </w:pPr>
            <w:r>
              <w:t xml:space="preserve">Platform branding consolidated under LlamaParse (README:</w:t>
            </w:r>
            <w:r>
              <w:t xml:space="preserve"> </w:t>
            </w:r>
            <w:r>
              <w:t xml:space="preserve">‘</w:t>
            </w:r>
            <w:r>
              <w:t xml:space="preserve">LlamaParse is its own platform</w:t>
            </w:r>
            <w:r>
              <w:t xml:space="preserve">’</w:t>
            </w:r>
            <w:r>
              <w:t xml:space="preserve">); llama-cloud-services and llama-parse SDKs deprecated (maintenance to 1 May 2026)</w:t>
            </w:r>
          </w:p>
        </w:tc>
        <w:tc>
          <w:tcPr/>
          <w:p>
            <w:pPr>
              <w:pStyle w:val="Compact"/>
              <w:jc w:val="left"/>
            </w:pPr>
            <w:r>
              <w:t xml:space="preserve">Verified fact</w:t>
            </w:r>
          </w:p>
        </w:tc>
        <w:tc>
          <w:tcPr/>
          <w:p>
            <w:pPr>
              <w:pStyle w:val="Compact"/>
              <w:jc w:val="left"/>
            </w:pPr>
            <w:r>
              <w:t xml:space="preserve">A1-S080, A1-S013, V1-S008</w:t>
            </w:r>
          </w:p>
        </w:tc>
      </w:tr>
      <w:tr>
        <w:tc>
          <w:tcPr/>
          <w:p>
            <w:pPr>
              <w:pStyle w:val="Compact"/>
              <w:jc w:val="left"/>
            </w:pPr>
            <w:r>
              <w:t xml:space="preserve">Strategic direction</w:t>
            </w:r>
          </w:p>
        </w:tc>
        <w:tc>
          <w:tcPr/>
          <w:p>
            <w:pPr>
              <w:pStyle w:val="Compact"/>
              <w:jc w:val="left"/>
            </w:pPr>
            <w:r>
              <w:t xml:space="preserve">LlamaIndex states its primary focus has shifted from the OSS framework to LlamaParse, LiteParse and parsing benchmarks (ParseBench, ExtractBench)</w:t>
            </w:r>
          </w:p>
        </w:tc>
        <w:tc>
          <w:tcPr/>
          <w:p>
            <w:pPr>
              <w:pStyle w:val="Compact"/>
              <w:jc w:val="left"/>
            </w:pPr>
            <w:r>
              <w:t xml:space="preserve">Verified fact</w:t>
            </w:r>
          </w:p>
        </w:tc>
        <w:tc>
          <w:tcPr/>
          <w:p>
            <w:pPr>
              <w:pStyle w:val="Compact"/>
              <w:jc w:val="left"/>
            </w:pPr>
            <w:r>
              <w:t xml:space="preserve">A1-S080</w:t>
            </w:r>
          </w:p>
        </w:tc>
      </w:tr>
      <w:tr>
        <w:tc>
          <w:tcPr/>
          <w:p>
            <w:pPr>
              <w:pStyle w:val="Compact"/>
              <w:jc w:val="left"/>
            </w:pPr>
            <w:r>
              <w:t xml:space="preserve">What it does</w:t>
            </w:r>
          </w:p>
        </w:tc>
        <w:tc>
          <w:tcPr/>
          <w:p>
            <w:pPr>
              <w:pStyle w:val="Compact"/>
              <w:jc w:val="left"/>
            </w:pPr>
            <w:r>
              <w:t xml:space="preserve">Agentic OCR and parsing of 130+ formats with parse tiers, structured extraction, document splitting, managed ingest/index/RAG pipelines and deployable document agents.</w:t>
            </w:r>
          </w:p>
        </w:tc>
        <w:tc>
          <w:tcPr/>
          <w:p>
            <w:pPr>
              <w:pStyle w:val="Compact"/>
              <w:jc w:val="left"/>
            </w:pPr>
            <w:r>
              <w:t xml:space="preserve">Verified fact</w:t>
            </w:r>
          </w:p>
        </w:tc>
        <w:tc>
          <w:tcPr/>
          <w:p>
            <w:pPr>
              <w:pStyle w:val="Compact"/>
              <w:jc w:val="left"/>
            </w:pPr>
            <w:r>
              <w:t xml:space="preserve">A1-S080, A1-S081</w:t>
            </w:r>
          </w:p>
        </w:tc>
      </w:tr>
      <w:tr>
        <w:tc>
          <w:tcPr/>
          <w:p>
            <w:pPr>
              <w:pStyle w:val="Compact"/>
              <w:jc w:val="left"/>
            </w:pPr>
            <w:r>
              <w:t xml:space="preserve">Stack position</w:t>
            </w:r>
          </w:p>
        </w:tc>
        <w:tc>
          <w:tcPr/>
          <w:p>
            <w:pPr>
              <w:pStyle w:val="Compact"/>
              <w:jc w:val="left"/>
            </w:pPr>
            <w:r>
              <w:t xml:space="preserve">L8 parsing plus managed indexing (L6) and document agents (L3); broader than the graphic’s</w:t>
            </w:r>
            <w:r>
              <w:t xml:space="preserve"> </w:t>
            </w:r>
            <w:r>
              <w:t xml:space="preserve">‘</w:t>
            </w:r>
            <w:r>
              <w:t xml:space="preserve">PDF / documents</w:t>
            </w:r>
            <w:r>
              <w:t xml:space="preserve">’</w:t>
            </w:r>
            <w:r>
              <w:t xml:space="preserve"> </w:t>
            </w:r>
            <w:r>
              <w:t xml:space="preserve">tile</w:t>
            </w:r>
          </w:p>
        </w:tc>
        <w:tc>
          <w:tcPr/>
          <w:p>
            <w:pPr>
              <w:pStyle w:val="Compact"/>
              <w:jc w:val="left"/>
            </w:pPr>
            <w:r>
              <w:t xml:space="preserve">Verified fact</w:t>
            </w:r>
          </w:p>
        </w:tc>
        <w:tc>
          <w:tcPr/>
          <w:p>
            <w:pPr>
              <w:pStyle w:val="Compact"/>
              <w:jc w:val="left"/>
            </w:pPr>
            <w:r>
              <w:t xml:space="preserve">A1-S080</w:t>
            </w:r>
          </w:p>
        </w:tc>
      </w:tr>
      <w:tr>
        <w:tc>
          <w:tcPr/>
          <w:p>
            <w:pPr>
              <w:pStyle w:val="Compact"/>
              <w:jc w:val="left"/>
            </w:pPr>
            <w:r>
              <w:t xml:space="preserve">Integration</w:t>
            </w:r>
          </w:p>
        </w:tc>
        <w:tc>
          <w:tcPr/>
          <w:p>
            <w:pPr>
              <w:pStyle w:val="Compact"/>
              <w:jc w:val="left"/>
            </w:pPr>
            <w:r>
              <w:t xml:space="preserve">REST API, Python and TypeScript SDKs, MCP server; usable with or without the LlamaIndex framework</w:t>
            </w:r>
          </w:p>
        </w:tc>
        <w:tc>
          <w:tcPr/>
          <w:p>
            <w:pPr>
              <w:pStyle w:val="Compact"/>
              <w:jc w:val="left"/>
            </w:pPr>
            <w:r>
              <w:t xml:space="preserve">Verified fact</w:t>
            </w:r>
          </w:p>
        </w:tc>
        <w:tc>
          <w:tcPr/>
          <w:p>
            <w:pPr>
              <w:pStyle w:val="Compact"/>
              <w:jc w:val="left"/>
            </w:pPr>
            <w:r>
              <w:t xml:space="preserve">A1-S081, A1-S080</w:t>
            </w:r>
          </w:p>
        </w:tc>
      </w:tr>
      <w:tr>
        <w:tc>
          <w:tcPr/>
          <w:p>
            <w:pPr>
              <w:pStyle w:val="Compact"/>
              <w:jc w:val="left"/>
            </w:pPr>
            <w:r>
              <w:t xml:space="preserve">Dependencies</w:t>
            </w:r>
          </w:p>
        </w:tc>
        <w:tc>
          <w:tcPr/>
          <w:p>
            <w:pPr>
              <w:pStyle w:val="Compact"/>
              <w:jc w:val="left"/>
            </w:pPr>
            <w:r>
              <w:t xml:space="preserve">LlamaParse cloud (NA or EU) and API key; self-hosted/BYOC: Helm chart on Kubernetes (EKS, AKS, GKE or conformant) plus customer-selected LLM providers</w:t>
            </w:r>
          </w:p>
        </w:tc>
        <w:tc>
          <w:tcPr/>
          <w:p>
            <w:pPr>
              <w:pStyle w:val="Compact"/>
              <w:jc w:val="left"/>
            </w:pPr>
            <w:r>
              <w:t xml:space="preserve">Verified fact</w:t>
            </w:r>
          </w:p>
        </w:tc>
        <w:tc>
          <w:tcPr/>
          <w:p>
            <w:pPr>
              <w:pStyle w:val="Compact"/>
              <w:jc w:val="left"/>
            </w:pPr>
            <w:r>
              <w:t xml:space="preserve">A1-S081, A1-S115</w:t>
            </w:r>
          </w:p>
        </w:tc>
      </w:tr>
      <w:tr>
        <w:tc>
          <w:tcPr/>
          <w:p>
            <w:pPr>
              <w:pStyle w:val="Compact"/>
              <w:jc w:val="left"/>
            </w:pPr>
            <w:r>
              <w:t xml:space="preserve">Certifications</w:t>
            </w:r>
          </w:p>
        </w:tc>
        <w:tc>
          <w:tcPr/>
          <w:p>
            <w:pPr>
              <w:pStyle w:val="Compact"/>
              <w:jc w:val="left"/>
            </w:pPr>
            <w:r>
              <w:t xml:space="preserve">SOC 2 Type II (report via Trust Center); HIPAA-compliant pipeline for Enterprise with BAA on request</w:t>
            </w:r>
          </w:p>
        </w:tc>
        <w:tc>
          <w:tcPr/>
          <w:p>
            <w:pPr>
              <w:pStyle w:val="Compact"/>
              <w:jc w:val="left"/>
            </w:pPr>
            <w:r>
              <w:t xml:space="preserve">Verified fact</w:t>
            </w:r>
          </w:p>
        </w:tc>
        <w:tc>
          <w:tcPr/>
          <w:p>
            <w:pPr>
              <w:pStyle w:val="Compact"/>
              <w:jc w:val="left"/>
            </w:pPr>
            <w:r>
              <w:t xml:space="preserve">A1-S115</w:t>
            </w:r>
          </w:p>
        </w:tc>
      </w:tr>
      <w:tr>
        <w:tc>
          <w:tcPr/>
          <w:p>
            <w:pPr>
              <w:pStyle w:val="Compact"/>
              <w:jc w:val="left"/>
            </w:pPr>
            <w:r>
              <w:t xml:space="preserve">GDPR / residency</w:t>
            </w:r>
          </w:p>
        </w:tc>
        <w:tc>
          <w:tcPr/>
          <w:p>
            <w:pPr>
              <w:pStyle w:val="Compact"/>
              <w:jc w:val="left"/>
            </w:pPr>
            <w:r>
              <w:t xml:space="preserve">EU region (api.cloud.eu.llamaindex.ai): data stored and processed in EU; EU DPA, SCCs and Article 27 representative; region-specific API keys; self-hosted LLM provider choice affects residency</w:t>
            </w:r>
          </w:p>
        </w:tc>
        <w:tc>
          <w:tcPr/>
          <w:p>
            <w:pPr>
              <w:pStyle w:val="Compact"/>
              <w:jc w:val="left"/>
            </w:pPr>
            <w:r>
              <w:t xml:space="preserve">Verified fact</w:t>
            </w:r>
          </w:p>
        </w:tc>
        <w:tc>
          <w:tcPr/>
          <w:p>
            <w:pPr>
              <w:pStyle w:val="Compact"/>
              <w:jc w:val="left"/>
            </w:pPr>
            <w:r>
              <w:t xml:space="preserve">A1-S115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Self-hosted: OIDC with Microsoft Entra ID, Okta; Enterprise plan includes SSO</w:t>
            </w:r>
          </w:p>
        </w:tc>
        <w:tc>
          <w:tcPr/>
          <w:p>
            <w:pPr>
              <w:pStyle w:val="Compact"/>
              <w:jc w:val="left"/>
            </w:pPr>
            <w:r>
              <w:t xml:space="preserve">Verified fact</w:t>
            </w:r>
          </w:p>
        </w:tc>
        <w:tc>
          <w:tcPr/>
          <w:p>
            <w:pPr>
              <w:pStyle w:val="Compact"/>
              <w:jc w:val="left"/>
            </w:pPr>
            <w:r>
              <w:t xml:space="preserve">A1-S115, A1-S116</w:t>
            </w:r>
          </w:p>
        </w:tc>
      </w:tr>
      <w:tr>
        <w:tc>
          <w:tcPr/>
          <w:p>
            <w:pPr>
              <w:pStyle w:val="Compact"/>
              <w:jc w:val="left"/>
            </w:pPr>
            <w:r>
              <w:t xml:space="preserve">Enterprise support</w:t>
            </w:r>
          </w:p>
        </w:tc>
        <w:tc>
          <w:tcPr/>
          <w:p>
            <w:pPr>
              <w:pStyle w:val="Compact"/>
              <w:jc w:val="left"/>
            </w:pPr>
            <w:r>
              <w:t xml:space="preserve">Enterprise: negotiated credits and rate limits (5x), dedicated support, flexible deployment; Pro priority support</w:t>
            </w:r>
          </w:p>
        </w:tc>
        <w:tc>
          <w:tcPr/>
          <w:p>
            <w:pPr>
              <w:pStyle w:val="Compact"/>
              <w:jc w:val="left"/>
            </w:pPr>
            <w:r>
              <w:t xml:space="preserve">Verified fact</w:t>
            </w:r>
          </w:p>
        </w:tc>
        <w:tc>
          <w:tcPr/>
          <w:p>
            <w:pPr>
              <w:pStyle w:val="Compact"/>
              <w:jc w:val="left"/>
            </w:pPr>
            <w:r>
              <w:t xml:space="preserve">A1-S116</w:t>
            </w:r>
          </w:p>
        </w:tc>
      </w:tr>
      <w:tr>
        <w:tc>
          <w:tcPr/>
          <w:p>
            <w:pPr>
              <w:pStyle w:val="Compact"/>
              <w:jc w:val="left"/>
            </w:pPr>
            <w:r>
              <w:t xml:space="preserve">Pricing</w:t>
            </w:r>
          </w:p>
        </w:tc>
        <w:tc>
          <w:tcPr/>
          <w:p>
            <w:pPr>
              <w:pStyle w:val="Compact"/>
              <w:jc w:val="left"/>
            </w:pPr>
            <w:r>
              <w:t xml:space="preserve">Free (10k credits/month), Starter US$50/month (40k credits), Pro US$500/month (400k credits), Enterprise custom; overage US$1.25 per 1,000 credits; parse 1-45 credits/page by tier (Fast 1, Cost-effective 3, Agentic 10, Agentic Plus 45)</w:t>
            </w:r>
          </w:p>
        </w:tc>
        <w:tc>
          <w:tcPr/>
          <w:p>
            <w:pPr>
              <w:pStyle w:val="Compact"/>
              <w:jc w:val="left"/>
            </w:pPr>
            <w:r>
              <w:t xml:space="preserve">Verified fact</w:t>
            </w:r>
          </w:p>
        </w:tc>
        <w:tc>
          <w:tcPr/>
          <w:p>
            <w:pPr>
              <w:pStyle w:val="Compact"/>
              <w:jc w:val="left"/>
            </w:pPr>
            <w:r>
              <w:t xml:space="preserve">A1-S116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LlamaIndex framework, MCP clients, LiteParse (open-source local parser)</w:t>
            </w:r>
          </w:p>
        </w:tc>
        <w:tc>
          <w:tcPr/>
          <w:p>
            <w:pPr>
              <w:pStyle w:val="Compact"/>
              <w:jc w:val="left"/>
            </w:pPr>
            <w:r>
              <w:t xml:space="preserve">Verified fact</w:t>
            </w:r>
          </w:p>
        </w:tc>
        <w:tc>
          <w:tcPr/>
          <w:p>
            <w:pPr>
              <w:pStyle w:val="Compact"/>
              <w:jc w:val="left"/>
            </w:pPr>
            <w:r>
              <w:t xml:space="preserve">A1-S080, A1-S081</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llama-parse first on PyPI 2 February 2024; new llama-cloud SDK line &gt;=1.0</w:t>
            </w:r>
          </w:p>
        </w:tc>
        <w:tc>
          <w:tcPr/>
          <w:p>
            <w:pPr>
              <w:pStyle w:val="Compact"/>
              <w:jc w:val="left"/>
            </w:pPr>
            <w:r>
              <w:t xml:space="preserve">Verified fact</w:t>
            </w:r>
          </w:p>
        </w:tc>
        <w:tc>
          <w:tcPr/>
          <w:p>
            <w:pPr>
              <w:pStyle w:val="Compact"/>
              <w:jc w:val="left"/>
            </w:pPr>
            <w:r>
              <w:t xml:space="preserve">A1-S013, A1-S014</w:t>
            </w:r>
          </w:p>
        </w:tc>
      </w:tr>
      <w:tr>
        <w:tc>
          <w:tcPr/>
          <w:p>
            <w:pPr>
              <w:pStyle w:val="Compact"/>
              <w:jc w:val="left"/>
            </w:pPr>
            <w:r>
              <w:t xml:space="preserve">Deployment</w:t>
            </w:r>
          </w:p>
        </w:tc>
        <w:tc>
          <w:tcPr/>
          <w:p>
            <w:pPr>
              <w:pStyle w:val="Compact"/>
              <w:jc w:val="left"/>
            </w:pPr>
            <w:r>
              <w:t xml:space="preserve">saas: Yes (NA and EU regions); managed_cloud: Not publicly verified; vpc_byoc: Yes (BYOC on Azure, AWS, GCP); private_cloud: Yes; self_hosted: Yes; on_prem: Yes (on-premises)</w:t>
            </w:r>
          </w:p>
        </w:tc>
        <w:tc>
          <w:tcPr/>
          <w:p>
            <w:pPr>
              <w:pStyle w:val="Compact"/>
            </w:pPr>
          </w:p>
        </w:tc>
        <w:tc>
          <w:tcPr/>
          <w:p>
            <w:pPr>
              <w:pStyle w:val="Compact"/>
            </w:pPr>
          </w:p>
        </w:tc>
      </w:tr>
    </w:tbl>
    <w:bookmarkEnd w:id="1471"/>
    <w:bookmarkStart w:id="1491" w:name="firecrawl-l8-firecrawl"/>
    <w:p>
      <w:pPr>
        <w:pStyle w:val="Heading2"/>
      </w:pPr>
      <w:r>
        <w:t xml:space="preserve">Firecrawl (</w:t>
      </w:r>
      <w:r>
        <w:rPr>
          <w:rStyle w:val="VerbatimChar"/>
        </w:rPr>
        <w:t xml:space="preserve">L8-firecrawl</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Firecrawl – web to LLM-ready</w:t>
      </w:r>
    </w:p>
    <w:p>
      <w:pPr>
        <w:pStyle w:val="BodyText"/>
      </w:pPr>
      <w:r>
        <w:rPr>
          <w:iCs/>
          <w:i/>
        </w:rPr>
        <w:t xml:space="preserve">Rationale:</w:t>
      </w:r>
      <w:r>
        <w:t xml:space="preserve"> </w:t>
      </w:r>
      <w:r>
        <w:t xml:space="preserve">The most enterprise-ready web acquisition option, but AGPL open core, US-only data location and unverified security evidence keep it tactical.</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Full web acquisition surface plus parsing, PII redaction and prompt-injection check.</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SAML/OIDC SSO and SCIM on Enterprise, Admin and Member roles, SIEM audit logging of scrape events to Sentinel</w:t>
            </w:r>
            <w:r>
              <w:t xml:space="preserve"> </w:t>
            </w:r>
            <w:r>
              <w:rPr>
                <w:rStyle w:val="ClaimLabel"/>
              </w:rPr>
              <w:t xml:space="preserve">VF</w:t>
            </w:r>
            <w:r>
              <w:rPr>
                <w:rStyle w:val="FootnoteReference"/>
              </w:rPr>
              <w:footnoteReference w:id="1472"/>
            </w:r>
            <w:r>
              <w:t xml:space="preserve">: all three controls plus SCIM, so 4 under rule 7 (CP2 Q2). Not 5: built-in roles only (no custom roles), team-management events not stated as logged, SLA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SOC 2 Type II and HIPAA wording are vendor-page claims flagged by the V1 verifier.</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Cloud plus a reduced-feature self-hosted server.</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SDKs, CLI, webhooks; Alexandria plugins for major assistants.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Two and a half years of SDK releases and recent Series B; API moved to v2.</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credits; self-hosting means owning auth, TLS, persistence and anti-bot services.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AGPL server and Cloud-only features create SaaS dependency.</w:t>
            </w:r>
          </w:p>
        </w:tc>
      </w:tr>
      <w:tr>
        <w:tc>
          <w:tcPr/>
          <w:p>
            <w:pPr>
              <w:pStyle w:val="Compact"/>
              <w:jc w:val="left"/>
            </w:pPr>
            <w:r>
              <w:rPr>
                <w:bCs/>
                <w:b/>
              </w:rPr>
              <w:t xml:space="preserve">Total (generic / FS)</w:t>
            </w:r>
          </w:p>
        </w:tc>
        <w:tc>
          <w:tcPr/>
          <w:p>
            <w:pPr>
              <w:pStyle w:val="Compact"/>
              <w:jc w:val="right"/>
            </w:pPr>
            <w:r>
              <w:rPr>
                <w:bCs/>
                <w:b/>
              </w:rPr>
              <w:t xml:space="preserve">3.25 / 3.00</w:t>
            </w:r>
          </w:p>
        </w:tc>
        <w:tc>
          <w:tcPr/>
          <w:p>
            <w:pPr>
              <w:pStyle w:val="Compact"/>
            </w:pPr>
          </w:p>
        </w:tc>
      </w:tr>
    </w:tbl>
    <w:p>
      <w:pPr>
        <w:pStyle w:val="BodyText"/>
      </w:pPr>
      <w:r>
        <w:rPr>
          <w:iCs/>
          <w:i/>
        </w:rPr>
        <w:t xml:space="preserve">Evidence rules applied:</w:t>
      </w:r>
      <w:r>
        <w:t xml:space="preserve"> </w:t>
      </w:r>
      <w:r>
        <w:t xml:space="preserve">security_compliance capped at 2: Firecrawl security claims are vendor-only and flagged in V1 verification_log section 4; Rule 7 (CP2 Q2) applied at CP2 rework (8 October 2026): all three controls plus SCIM (B-REV-S024); enterprise_readiness 3 -&gt; 4</w:t>
      </w:r>
    </w:p>
    <w:p>
      <w:pPr>
        <w:pStyle w:val="BodyText"/>
      </w:pPr>
      <w:r>
        <w:rPr>
          <w:bCs/>
          <w:b/>
        </w:rPr>
        <w:t xml:space="preserve">Capabilities.</w:t>
      </w:r>
      <w:r>
        <w:t xml:space="preserve"> </w:t>
      </w:r>
      <w:r>
        <w:t xml:space="preserve">Web data API (v2) for scrape, crawl, map, search, extract and parse into Markdown or JSON, plus Cloud-only Agent, Browser and Interact; respects robots.txt by default; Alexandria agent data library launched September 2026</w:t>
      </w:r>
      <w:r>
        <w:t xml:space="preserve"> </w:t>
      </w:r>
      <w:r>
        <w:rPr>
          <w:rStyle w:val="ClaimLabel"/>
        </w:rPr>
        <w:t xml:space="preserve">VF</w:t>
      </w:r>
      <w:r>
        <w:rPr>
          <w:rStyle w:val="FootnoteReference"/>
        </w:rPr>
        <w:footnoteReference w:id="1474"/>
      </w:r>
      <w:r>
        <w:t xml:space="preserve">.</w:t>
      </w:r>
    </w:p>
    <w:p>
      <w:pPr>
        <w:pStyle w:val="BodyText"/>
      </w:pPr>
      <w:r>
        <w:rPr>
          <w:bCs/>
          <w:b/>
        </w:rPr>
        <w:t xml:space="preserve">Strengths</w:t>
      </w:r>
    </w:p>
    <w:p>
      <w:pPr>
        <w:numPr>
          <w:ilvl w:val="0"/>
          <w:numId w:val="1301"/>
        </w:numPr>
        <w:pStyle w:val="Compact"/>
      </w:pPr>
      <w:r>
        <w:t xml:space="preserve">Per-request PII redaction, Zero Data Retention and an opt-in prompt-injection check for JSON extraction</w:t>
      </w:r>
      <w:r>
        <w:t xml:space="preserve"> </w:t>
      </w:r>
      <w:r>
        <w:rPr>
          <w:rStyle w:val="ClaimLabel"/>
        </w:rPr>
        <w:t xml:space="preserve">VF</w:t>
      </w:r>
      <w:r>
        <w:rPr>
          <w:rStyle w:val="FootnoteReference"/>
        </w:rPr>
        <w:footnoteReference w:id="1479"/>
      </w:r>
    </w:p>
    <w:p>
      <w:pPr>
        <w:numPr>
          <w:ilvl w:val="0"/>
          <w:numId w:val="1301"/>
        </w:numPr>
        <w:pStyle w:val="Compact"/>
      </w:pPr>
      <w:r>
        <w:t xml:space="preserve">Enterprise SSO (SAML, OIDC), SCIM, IP and key restrictions and a DPA</w:t>
      </w:r>
      <w:r>
        <w:t xml:space="preserve"> </w:t>
      </w:r>
      <w:r>
        <w:rPr>
          <w:rStyle w:val="ClaimLabel"/>
        </w:rPr>
        <w:t xml:space="preserve">VF</w:t>
      </w:r>
      <w:r>
        <w:rPr>
          <w:rStyle w:val="FootnoteReference"/>
        </w:rPr>
        <w:footnoteReference w:id="1481"/>
      </w:r>
    </w:p>
    <w:p>
      <w:pPr>
        <w:numPr>
          <w:ilvl w:val="0"/>
          <w:numId w:val="1301"/>
        </w:numPr>
        <w:pStyle w:val="Compact"/>
      </w:pPr>
      <w:r>
        <w:t xml:space="preserve">Self-hostable server for public-web crawling inside the firm’s estate</w:t>
      </w:r>
      <w:r>
        <w:t xml:space="preserve"> </w:t>
      </w:r>
      <w:r>
        <w:rPr>
          <w:rStyle w:val="ClaimLabel"/>
        </w:rPr>
        <w:t xml:space="preserve">VF</w:t>
      </w:r>
      <w:r>
        <w:rPr>
          <w:rStyle w:val="FootnoteReference"/>
        </w:rPr>
        <w:footnoteReference w:id="1482"/>
      </w:r>
    </w:p>
    <w:p>
      <w:pPr>
        <w:numPr>
          <w:ilvl w:val="0"/>
          <w:numId w:val="1301"/>
        </w:numPr>
        <w:pStyle w:val="Compact"/>
      </w:pPr>
      <w:r>
        <w:t xml:space="preserve">Transparent credit pricing</w:t>
      </w:r>
      <w:r>
        <w:t xml:space="preserve"> </w:t>
      </w:r>
      <w:r>
        <w:rPr>
          <w:rStyle w:val="ClaimLabel"/>
        </w:rPr>
        <w:t xml:space="preserve">VF</w:t>
      </w:r>
      <w:r>
        <w:rPr>
          <w:rStyle w:val="FootnoteReference"/>
        </w:rPr>
        <w:footnoteReference w:id="1484"/>
      </w:r>
    </w:p>
    <w:p>
      <w:pPr>
        <w:pStyle w:val="FirstParagraph"/>
      </w:pPr>
      <w:r>
        <w:rPr>
          <w:bCs/>
          <w:b/>
        </w:rPr>
        <w:t xml:space="preserve">Limitations and risks</w:t>
      </w:r>
    </w:p>
    <w:p>
      <w:pPr>
        <w:numPr>
          <w:ilvl w:val="0"/>
          <w:numId w:val="1302"/>
        </w:numPr>
        <w:pStyle w:val="Compact"/>
      </w:pPr>
      <w:r>
        <w:t xml:space="preserve">Server is AGPL-3.0; enterprise controls, Agent and Browser are Cloud-only</w:t>
      </w:r>
      <w:r>
        <w:t xml:space="preserve"> </w:t>
      </w:r>
      <w:r>
        <w:rPr>
          <w:rStyle w:val="ClaimLabel"/>
        </w:rPr>
        <w:t xml:space="preserve">VF</w:t>
      </w:r>
      <w:r>
        <w:rPr>
          <w:rStyle w:val="FootnoteReference"/>
        </w:rPr>
        <w:footnoteReference w:id="1486"/>
      </w:r>
    </w:p>
    <w:p>
      <w:pPr>
        <w:numPr>
          <w:ilvl w:val="0"/>
          <w:numId w:val="1302"/>
        </w:numPr>
        <w:pStyle w:val="Compact"/>
      </w:pPr>
      <w:r>
        <w:t xml:space="preserve">Privacy policy places servers and stored data in the US</w:t>
      </w:r>
      <w:r>
        <w:t xml:space="preserve"> </w:t>
      </w:r>
      <w:r>
        <w:rPr>
          <w:rStyle w:val="ClaimLabel"/>
        </w:rPr>
        <w:t xml:space="preserve">VF</w:t>
      </w:r>
      <w:r>
        <w:rPr>
          <w:rStyle w:val="FootnoteReference"/>
        </w:rPr>
        <w:footnoteReference w:id="1488"/>
      </w:r>
    </w:p>
    <w:p>
      <w:pPr>
        <w:numPr>
          <w:ilvl w:val="0"/>
          <w:numId w:val="1302"/>
        </w:numPr>
        <w:pStyle w:val="Compact"/>
      </w:pPr>
      <w:r>
        <w:t xml:space="preserve">Security claims are vendor pages only; verifier says do not rely on them</w:t>
      </w:r>
      <w:r>
        <w:t xml:space="preserve"> </w:t>
      </w:r>
      <w:r>
        <w:rPr>
          <w:rStyle w:val="ClaimLabel"/>
        </w:rPr>
        <w:t xml:space="preserve">VF</w:t>
      </w:r>
      <w:r>
        <w:rPr>
          <w:rStyle w:val="FootnoteReference"/>
        </w:rPr>
        <w:footnoteReference w:id="1490"/>
      </w:r>
    </w:p>
    <w:p>
      <w:pPr>
        <w:numPr>
          <w:ilvl w:val="0"/>
          <w:numId w:val="1302"/>
        </w:numPr>
        <w:pStyle w:val="Compact"/>
      </w:pPr>
      <w:r>
        <w:t xml:space="preserve">No document-level ACL or lineage</w:t>
      </w:r>
      <w:r>
        <w:t xml:space="preserve"> </w:t>
      </w:r>
      <w:r>
        <w:rPr>
          <w:rStyle w:val="ClaimLabel"/>
        </w:rPr>
        <w:t xml:space="preserve">AJ</w:t>
      </w:r>
    </w:p>
    <w:p>
      <w:pPr>
        <w:pStyle w:val="FirstParagraph"/>
      </w:pPr>
      <w:r>
        <w:rPr>
          <w:bCs/>
          <w:b/>
        </w:rPr>
        <w:t xml:space="preserve">Choose when</w:t>
      </w:r>
    </w:p>
    <w:p>
      <w:pPr>
        <w:numPr>
          <w:ilvl w:val="0"/>
          <w:numId w:val="1303"/>
        </w:numPr>
        <w:pStyle w:val="Compact"/>
      </w:pPr>
      <w:r>
        <w:t xml:space="preserve">Batch acquisition of approved public web sources, where US processing is acceptable or the self-hosted server is used</w:t>
      </w:r>
    </w:p>
    <w:p>
      <w:pPr>
        <w:numPr>
          <w:ilvl w:val="0"/>
          <w:numId w:val="1303"/>
        </w:numPr>
        <w:pStyle w:val="Compact"/>
      </w:pPr>
      <w:r>
        <w:t xml:space="preserve">You want PII redaction and ZDR as per-request switches on web content</w:t>
      </w:r>
    </w:p>
    <w:p>
      <w:pPr>
        <w:pStyle w:val="FirstParagraph"/>
      </w:pPr>
      <w:r>
        <w:rPr>
          <w:bCs/>
          <w:b/>
        </w:rPr>
        <w:t xml:space="preserve">Avoid when</w:t>
      </w:r>
    </w:p>
    <w:p>
      <w:pPr>
        <w:numPr>
          <w:ilvl w:val="0"/>
          <w:numId w:val="1304"/>
        </w:numPr>
        <w:pStyle w:val="Compact"/>
      </w:pPr>
      <w:r>
        <w:t xml:space="preserve">You plan to modify and expose the server as a network service without AGPL review</w:t>
      </w:r>
    </w:p>
    <w:p>
      <w:pPr>
        <w:numPr>
          <w:ilvl w:val="0"/>
          <w:numId w:val="1304"/>
        </w:numPr>
        <w:pStyle w:val="Compact"/>
      </w:pPr>
      <w:r>
        <w:t xml:space="preserve">Data must be processed in the EU or UK</w:t>
      </w:r>
    </w:p>
    <w:p>
      <w:pPr>
        <w:pStyle w:val="FirstParagraph"/>
      </w:pPr>
      <w:r>
        <w:rPr>
          <w:bCs/>
          <w:b/>
        </w:rPr>
        <w:t xml:space="preserve">Nearest competitors:</w:t>
      </w:r>
      <w:r>
        <w:t xml:space="preserve"> </w:t>
      </w:r>
      <w:r>
        <w:t xml:space="preserve">L8-crawl4ai, L8-apify</w:t>
      </w:r>
    </w:p>
    <w:p>
      <w:pPr>
        <w:pStyle w:val="BodyText"/>
      </w:pPr>
      <w:r>
        <w:rPr>
          <w:bCs/>
          <w:b/>
        </w:rPr>
        <w:t xml:space="preserve">Regulated-FS note.</w:t>
      </w:r>
      <w:r>
        <w:t xml:space="preserve"> </w:t>
      </w:r>
      <w:r>
        <w:t xml:space="preserve">Use only for public, approved sources; route client or confidential data elsewhere, and obtain the SOC 2 report before relying on the Cloud for anything beyond public content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Firecrawl (PyPI author listed as Mendable.ai); venture-backed (Series B US$75M, September 2026)</w:t>
            </w:r>
          </w:p>
        </w:tc>
        <w:tc>
          <w:tcPr/>
          <w:p>
            <w:pPr>
              <w:pStyle w:val="Compact"/>
              <w:jc w:val="left"/>
            </w:pPr>
            <w:r>
              <w:t xml:space="preserve">Verified fact</w:t>
            </w:r>
          </w:p>
        </w:tc>
        <w:tc>
          <w:tcPr/>
          <w:p>
            <w:pPr>
              <w:pStyle w:val="Compact"/>
              <w:jc w:val="left"/>
            </w:pPr>
            <w:r>
              <w:t xml:space="preserve">A1-S015, A1-S053, A1-S129</w:t>
            </w:r>
          </w:p>
        </w:tc>
      </w:tr>
      <w:tr>
        <w:tc>
          <w:tcPr/>
          <w:p>
            <w:pPr>
              <w:pStyle w:val="Compact"/>
              <w:jc w:val="left"/>
            </w:pPr>
            <w:r>
              <w:t xml:space="preserve">Category</w:t>
            </w:r>
          </w:p>
        </w:tc>
        <w:tc>
          <w:tcPr/>
          <w:p>
            <w:pPr>
              <w:pStyle w:val="Compact"/>
              <w:jc w:val="left"/>
            </w:pPr>
            <w:r>
              <w:t xml:space="preserve">Web data API for AI: scrape, crawl, map, search, extract, parse, browser interaction and an autonomous research agent</w:t>
            </w:r>
          </w:p>
        </w:tc>
        <w:tc>
          <w:tcPr/>
          <w:p>
            <w:pPr>
              <w:pStyle w:val="Compact"/>
              <w:jc w:val="left"/>
            </w:pPr>
            <w:r>
              <w:t xml:space="preserve">Verified fact</w:t>
            </w:r>
          </w:p>
        </w:tc>
        <w:tc>
          <w:tcPr/>
          <w:p>
            <w:pPr>
              <w:pStyle w:val="Compact"/>
              <w:jc w:val="left"/>
            </w:pPr>
            <w:r>
              <w:t xml:space="preserve">A1-S077, A1-S079</w:t>
            </w:r>
          </w:p>
        </w:tc>
      </w:tr>
      <w:tr>
        <w:tc>
          <w:tcPr/>
          <w:p>
            <w:pPr>
              <w:pStyle w:val="Compact"/>
              <w:jc w:val="left"/>
            </w:pPr>
            <w:r>
              <w:t xml:space="preserve">Version / lineup</w:t>
            </w:r>
          </w:p>
        </w:tc>
        <w:tc>
          <w:tcPr/>
          <w:p>
            <w:pPr>
              <w:pStyle w:val="Compact"/>
              <w:jc w:val="left"/>
            </w:pPr>
            <w:r>
              <w:t xml:space="preserve">Self-host guide pins server release v2.11.162; Python SDK firecrawl-py 4.49.3 released 7 October 2026; API v2</w:t>
            </w:r>
          </w:p>
        </w:tc>
        <w:tc>
          <w:tcPr/>
          <w:p>
            <w:pPr>
              <w:pStyle w:val="Compact"/>
              <w:jc w:val="left"/>
            </w:pPr>
            <w:r>
              <w:t xml:space="preserve">Verified fact</w:t>
            </w:r>
          </w:p>
        </w:tc>
        <w:tc>
          <w:tcPr/>
          <w:p>
            <w:pPr>
              <w:pStyle w:val="Compact"/>
              <w:jc w:val="left"/>
            </w:pPr>
            <w:r>
              <w:t xml:space="preserve">A1-S078, A1-S015</w:t>
            </w:r>
          </w:p>
        </w:tc>
      </w:tr>
      <w:tr>
        <w:tc>
          <w:tcPr/>
          <w:p>
            <w:pPr>
              <w:pStyle w:val="Compact"/>
              <w:jc w:val="left"/>
            </w:pPr>
            <w:r>
              <w:t xml:space="preserve">Licence</w:t>
            </w:r>
          </w:p>
        </w:tc>
        <w:tc>
          <w:tcPr/>
          <w:p>
            <w:pPr>
              <w:pStyle w:val="Compact"/>
              <w:jc w:val="left"/>
            </w:pPr>
            <w:r>
              <w:t xml:space="preserve">Open core: server AGPL-3.0; SDKs and some UI components MIT; Agent, Browser, Interact, dashboards and enterprise controls are Cloud-only</w:t>
            </w:r>
          </w:p>
        </w:tc>
        <w:tc>
          <w:tcPr/>
          <w:p>
            <w:pPr>
              <w:pStyle w:val="Compact"/>
              <w:jc w:val="left"/>
            </w:pPr>
            <w:r>
              <w:t xml:space="preserve">Verified fact</w:t>
            </w:r>
          </w:p>
        </w:tc>
        <w:tc>
          <w:tcPr/>
          <w:p>
            <w:pPr>
              <w:pStyle w:val="Compact"/>
              <w:jc w:val="left"/>
            </w:pPr>
            <w:r>
              <w:t xml:space="preserve">A1-S053, A1-S079, V1-S002</w:t>
            </w:r>
          </w:p>
        </w:tc>
      </w:tr>
      <w:tr>
        <w:tc>
          <w:tcPr/>
          <w:p>
            <w:pPr>
              <w:pStyle w:val="Compact"/>
              <w:jc w:val="left"/>
            </w:pPr>
            <w:r>
              <w:t xml:space="preserve">Strategic direction</w:t>
            </w:r>
          </w:p>
        </w:tc>
        <w:tc>
          <w:tcPr/>
          <w:p>
            <w:pPr>
              <w:pStyle w:val="Compact"/>
              <w:jc w:val="left"/>
            </w:pPr>
            <w:r>
              <w:t xml:space="preserve">Launched Alexandria (September 2026): one interface over official data providers (e.g. Wikimedia Enterprise), custom connectors, Firecrawl indexes and the live web for agents; available as plugin in ChatGPT, Codex, Claude and Claude Code (October 2026); plus Agent, Interact, PII redaction and enterprise controls</w:t>
            </w:r>
          </w:p>
        </w:tc>
        <w:tc>
          <w:tcPr/>
          <w:p>
            <w:pPr>
              <w:pStyle w:val="Compact"/>
              <w:jc w:val="left"/>
            </w:pPr>
            <w:r>
              <w:t xml:space="preserve">Verified fact</w:t>
            </w:r>
          </w:p>
        </w:tc>
        <w:tc>
          <w:tcPr/>
          <w:p>
            <w:pPr>
              <w:pStyle w:val="Compact"/>
              <w:jc w:val="left"/>
            </w:pPr>
            <w:r>
              <w:t xml:space="preserve">A1-S129, A1-S076, A1-S079</w:t>
            </w:r>
          </w:p>
        </w:tc>
      </w:tr>
      <w:tr>
        <w:tc>
          <w:tcPr/>
          <w:p>
            <w:pPr>
              <w:pStyle w:val="Compact"/>
              <w:jc w:val="left"/>
            </w:pPr>
            <w:r>
              <w:t xml:space="preserve">What it does</w:t>
            </w:r>
          </w:p>
        </w:tc>
        <w:tc>
          <w:tcPr/>
          <w:p>
            <w:pPr>
              <w:pStyle w:val="Compact"/>
              <w:jc w:val="left"/>
            </w:pPr>
            <w:r>
              <w:t xml:space="preserve">Turns websites and documents into LLM-ready markdown or structured JSON via scrape/crawl/map/search endpoints, with LLM extraction, PDF parsing and an agent for web research; respects robots.txt by default.</w:t>
            </w:r>
          </w:p>
        </w:tc>
        <w:tc>
          <w:tcPr/>
          <w:p>
            <w:pPr>
              <w:pStyle w:val="Compact"/>
              <w:jc w:val="left"/>
            </w:pPr>
            <w:r>
              <w:t xml:space="preserve">Verified fact</w:t>
            </w:r>
          </w:p>
        </w:tc>
        <w:tc>
          <w:tcPr/>
          <w:p>
            <w:pPr>
              <w:pStyle w:val="Compact"/>
              <w:jc w:val="left"/>
            </w:pPr>
            <w:r>
              <w:t xml:space="preserve">A1-S053, A1-S077</w:t>
            </w:r>
          </w:p>
        </w:tc>
      </w:tr>
      <w:tr>
        <w:tc>
          <w:tcPr/>
          <w:p>
            <w:pPr>
              <w:pStyle w:val="Compact"/>
              <w:jc w:val="left"/>
            </w:pPr>
            <w:r>
              <w:t xml:space="preserve">Stack position</w:t>
            </w:r>
          </w:p>
        </w:tc>
        <w:tc>
          <w:tcPr/>
          <w:p>
            <w:pPr>
              <w:pStyle w:val="Compact"/>
              <w:jc w:val="left"/>
            </w:pPr>
            <w:r>
              <w:t xml:space="preserve">L8 web acquisition and parsing; overlaps L4 (search/browser tools for agents)</w:t>
            </w:r>
          </w:p>
        </w:tc>
        <w:tc>
          <w:tcPr/>
          <w:p>
            <w:pPr>
              <w:pStyle w:val="Compact"/>
              <w:jc w:val="left"/>
            </w:pPr>
            <w:r>
              <w:t xml:space="preserve">Verified fact</w:t>
            </w:r>
          </w:p>
        </w:tc>
        <w:tc>
          <w:tcPr/>
          <w:p>
            <w:pPr>
              <w:pStyle w:val="Compact"/>
              <w:jc w:val="left"/>
            </w:pPr>
            <w:r>
              <w:t xml:space="preserve">A1-S077, A1-S079</w:t>
            </w:r>
          </w:p>
        </w:tc>
      </w:tr>
      <w:tr>
        <w:tc>
          <w:tcPr/>
          <w:p>
            <w:pPr>
              <w:pStyle w:val="Compact"/>
              <w:jc w:val="left"/>
            </w:pPr>
            <w:r>
              <w:t xml:space="preserve">Integration</w:t>
            </w:r>
          </w:p>
        </w:tc>
        <w:tc>
          <w:tcPr/>
          <w:p>
            <w:pPr>
              <w:pStyle w:val="Compact"/>
              <w:jc w:val="left"/>
            </w:pPr>
            <w:r>
              <w:t xml:space="preserve">REST API v2, Python/JS SDKs, CLI; webhooks</w:t>
            </w:r>
          </w:p>
        </w:tc>
        <w:tc>
          <w:tcPr/>
          <w:p>
            <w:pPr>
              <w:pStyle w:val="Compact"/>
              <w:jc w:val="left"/>
            </w:pPr>
            <w:r>
              <w:t xml:space="preserve">Verified fact</w:t>
            </w:r>
          </w:p>
        </w:tc>
        <w:tc>
          <w:tcPr/>
          <w:p>
            <w:pPr>
              <w:pStyle w:val="Compact"/>
              <w:jc w:val="left"/>
            </w:pPr>
            <w:r>
              <w:t xml:space="preserve">A1-S053, A1-S077</w:t>
            </w:r>
          </w:p>
        </w:tc>
      </w:tr>
      <w:tr>
        <w:tc>
          <w:tcPr/>
          <w:p>
            <w:pPr>
              <w:pStyle w:val="Compact"/>
              <w:jc w:val="left"/>
            </w:pPr>
            <w:r>
              <w:t xml:space="preserve">Dependencies</w:t>
            </w:r>
          </w:p>
        </w:tc>
        <w:tc>
          <w:tcPr/>
          <w:p>
            <w:pPr>
              <w:pStyle w:val="Compact"/>
              <w:jc w:val="left"/>
            </w:pPr>
            <w:r>
              <w:t xml:space="preserve">Self-host: Docker Compose stack with PostgreSQL (pg_cron) and supporting services; LLM features need an OpenAI-compatible provider or Ollama; no verified minimum host size</w:t>
            </w:r>
          </w:p>
        </w:tc>
        <w:tc>
          <w:tcPr/>
          <w:p>
            <w:pPr>
              <w:pStyle w:val="Compact"/>
              <w:jc w:val="left"/>
            </w:pPr>
            <w:r>
              <w:t xml:space="preserve">Verified fact</w:t>
            </w:r>
          </w:p>
        </w:tc>
        <w:tc>
          <w:tcPr/>
          <w:p>
            <w:pPr>
              <w:pStyle w:val="Compact"/>
              <w:jc w:val="left"/>
            </w:pPr>
            <w:r>
              <w:t xml:space="preserve">A1-S078, A1-S079</w:t>
            </w:r>
          </w:p>
        </w:tc>
      </w:tr>
      <w:tr>
        <w:tc>
          <w:tcPr/>
          <w:p>
            <w:pPr>
              <w:pStyle w:val="Compact"/>
              <w:jc w:val="left"/>
            </w:pPr>
            <w:r>
              <w:t xml:space="preserve">Certifications</w:t>
            </w:r>
          </w:p>
        </w:tc>
        <w:tc>
          <w:tcPr/>
          <w:p>
            <w:pPr>
              <w:pStyle w:val="Compact"/>
              <w:jc w:val="left"/>
            </w:pPr>
            <w:r>
              <w:t xml:space="preserve">SOC 2 Type II</w:t>
            </w:r>
          </w:p>
        </w:tc>
        <w:tc>
          <w:tcPr/>
          <w:p>
            <w:pPr>
              <w:pStyle w:val="Compact"/>
              <w:jc w:val="left"/>
            </w:pPr>
            <w:r>
              <w:t xml:space="preserve">Verified fact</w:t>
            </w:r>
          </w:p>
        </w:tc>
        <w:tc>
          <w:tcPr/>
          <w:p>
            <w:pPr>
              <w:pStyle w:val="Compact"/>
              <w:jc w:val="left"/>
            </w:pPr>
            <w:r>
              <w:t xml:space="preserve">A1-S076, V1-S080</w:t>
            </w:r>
          </w:p>
        </w:tc>
      </w:tr>
      <w:tr>
        <w:tc>
          <w:tcPr/>
          <w:p>
            <w:pPr>
              <w:pStyle w:val="Compact"/>
              <w:jc w:val="left"/>
            </w:pPr>
            <w:r>
              <w:t xml:space="preserve">GDPR / residency</w:t>
            </w:r>
          </w:p>
        </w:tc>
        <w:tc>
          <w:tcPr/>
          <w:p>
            <w:pPr>
              <w:pStyle w:val="Compact"/>
              <w:jc w:val="left"/>
            </w:pPr>
            <w:r>
              <w:t xml:space="preserve">Privacy policy states servers and stored data are in the United States; vendor pages conflict (one older blog claims EU residency; 2026 page says US data residency); DPA and Zero Data Retention available</w:t>
            </w:r>
          </w:p>
        </w:tc>
        <w:tc>
          <w:tcPr/>
          <w:p>
            <w:pPr>
              <w:pStyle w:val="Compact"/>
              <w:jc w:val="left"/>
            </w:pPr>
            <w:r>
              <w:t xml:space="preserve">Verified fact</w:t>
            </w:r>
          </w:p>
        </w:tc>
        <w:tc>
          <w:tcPr/>
          <w:p>
            <w:pPr>
              <w:pStyle w:val="Compact"/>
              <w:jc w:val="left"/>
            </w:pPr>
            <w:r>
              <w:t xml:space="preserve">A1-S134, A1-S076</w:t>
            </w:r>
          </w:p>
        </w:tc>
      </w:tr>
      <w:tr>
        <w:tc>
          <w:tcPr/>
          <w:p>
            <w:pPr>
              <w:pStyle w:val="Compact"/>
              <w:jc w:val="left"/>
            </w:pPr>
            <w:r>
              <w:t xml:space="preserve">Security features</w:t>
            </w:r>
          </w:p>
        </w:tc>
        <w:tc>
          <w:tcPr/>
          <w:p>
            <w:pPr>
              <w:pStyle w:val="Compact"/>
              <w:jc w:val="left"/>
            </w:pPr>
            <w:r>
              <w:t xml:space="preserve">Zero Data Retention (+1 credit/page), PII redaction (+4 credits/page), opt-in prompt-injection check for JSON extraction, static IP allowlisting, IP and API-key restrictions</w:t>
            </w:r>
          </w:p>
        </w:tc>
        <w:tc>
          <w:tcPr/>
          <w:p>
            <w:pPr>
              <w:pStyle w:val="Compact"/>
              <w:jc w:val="left"/>
            </w:pPr>
            <w:r>
              <w:t xml:space="preserve">Verified fact</w:t>
            </w:r>
          </w:p>
        </w:tc>
        <w:tc>
          <w:tcPr/>
          <w:p>
            <w:pPr>
              <w:pStyle w:val="Compact"/>
              <w:jc w:val="left"/>
            </w:pPr>
            <w:r>
              <w:t xml:space="preserve">A1-S076, A1-S077</w:t>
            </w:r>
          </w:p>
        </w:tc>
      </w:tr>
      <w:tr>
        <w:tc>
          <w:tcPr/>
          <w:p>
            <w:pPr>
              <w:pStyle w:val="Compact"/>
              <w:jc w:val="left"/>
            </w:pPr>
            <w:r>
              <w:t xml:space="preserve">Access controls</w:t>
            </w:r>
          </w:p>
        </w:tc>
        <w:tc>
          <w:tcPr/>
          <w:p>
            <w:pPr>
              <w:pStyle w:val="Compact"/>
              <w:jc w:val="left"/>
            </w:pPr>
            <w:r>
              <w:t xml:space="preserve">SSO (SAML, OIDC), SCIM directory sync, per-key restrictions, spend limits per key/team (Enterprise)</w:t>
            </w:r>
          </w:p>
        </w:tc>
        <w:tc>
          <w:tcPr/>
          <w:p>
            <w:pPr>
              <w:pStyle w:val="Compact"/>
              <w:jc w:val="left"/>
            </w:pPr>
            <w:r>
              <w:t xml:space="preserve">Verified fact</w:t>
            </w:r>
          </w:p>
        </w:tc>
        <w:tc>
          <w:tcPr/>
          <w:p>
            <w:pPr>
              <w:pStyle w:val="Compact"/>
              <w:jc w:val="left"/>
            </w:pPr>
            <w:r>
              <w:t xml:space="preserve">A1-S076</w:t>
            </w:r>
          </w:p>
        </w:tc>
      </w:tr>
      <w:tr>
        <w:tc>
          <w:tcPr/>
          <w:p>
            <w:pPr>
              <w:pStyle w:val="Compact"/>
              <w:jc w:val="left"/>
            </w:pPr>
            <w:r>
              <w:t xml:space="preserve">Enterprise support</w:t>
            </w:r>
          </w:p>
        </w:tc>
        <w:tc>
          <w:tcPr/>
          <w:p>
            <w:pPr>
              <w:pStyle w:val="Compact"/>
              <w:jc w:val="left"/>
            </w:pPr>
            <w:r>
              <w:t xml:space="preserve">Enterprise plans with dedicated support, custom credits, reserved concurrency</w:t>
            </w:r>
          </w:p>
        </w:tc>
        <w:tc>
          <w:tcPr/>
          <w:p>
            <w:pPr>
              <w:pStyle w:val="Compact"/>
              <w:jc w:val="left"/>
            </w:pPr>
            <w:r>
              <w:t xml:space="preserve">Verified fact</w:t>
            </w:r>
          </w:p>
        </w:tc>
        <w:tc>
          <w:tcPr/>
          <w:p>
            <w:pPr>
              <w:pStyle w:val="Compact"/>
              <w:jc w:val="left"/>
            </w:pPr>
            <w:r>
              <w:t xml:space="preserve">A1-S076</w:t>
            </w:r>
          </w:p>
        </w:tc>
      </w:tr>
      <w:tr>
        <w:tc>
          <w:tcPr/>
          <w:p>
            <w:pPr>
              <w:pStyle w:val="Compact"/>
              <w:jc w:val="left"/>
            </w:pPr>
            <w:r>
              <w:t xml:space="preserve">Pricing</w:t>
            </w:r>
          </w:p>
        </w:tc>
        <w:tc>
          <w:tcPr/>
          <w:p>
            <w:pPr>
              <w:pStyle w:val="Compact"/>
              <w:jc w:val="left"/>
            </w:pPr>
            <w:r>
              <w:t xml:space="preserve">Free 1,000 credits/month; Hobby US$19/month (5k credits); Standard US$99/month (100k); Growth US$399/month (500k); Scale and Enterprise above; annual discounts; credits: scrape 1/page, JSON extraction +4, ZDR +1, PII redaction +4</w:t>
            </w:r>
          </w:p>
        </w:tc>
        <w:tc>
          <w:tcPr/>
          <w:p>
            <w:pPr>
              <w:pStyle w:val="Compact"/>
              <w:jc w:val="left"/>
            </w:pPr>
            <w:r>
              <w:t xml:space="preserve">Verified fact</w:t>
            </w:r>
          </w:p>
        </w:tc>
        <w:tc>
          <w:tcPr/>
          <w:p>
            <w:pPr>
              <w:pStyle w:val="Compact"/>
              <w:jc w:val="left"/>
            </w:pPr>
            <w:r>
              <w:t xml:space="preserve">A1-S127, A1-S077</w:t>
            </w:r>
          </w:p>
        </w:tc>
      </w:tr>
      <w:tr>
        <w:tc>
          <w:tcPr/>
          <w:p>
            <w:pPr>
              <w:pStyle w:val="Compact"/>
              <w:jc w:val="left"/>
            </w:pPr>
            <w:r>
              <w:t xml:space="preserve">Infrastructure cost</w:t>
            </w:r>
          </w:p>
        </w:tc>
        <w:tc>
          <w:tcPr/>
          <w:p>
            <w:pPr>
              <w:pStyle w:val="Compact"/>
              <w:jc w:val="left"/>
            </w:pPr>
            <w:r>
              <w:t xml:space="preserve">Self-hosting means owning authentication, TLS, persistence, monitoring, capacity and upgrades; advanced anti-bot services must be run separately</w:t>
            </w:r>
          </w:p>
        </w:tc>
        <w:tc>
          <w:tcPr/>
          <w:p>
            <w:pPr>
              <w:pStyle w:val="Compact"/>
              <w:jc w:val="left"/>
            </w:pPr>
            <w:r>
              <w:t xml:space="preserve">Verified fact</w:t>
            </w:r>
          </w:p>
        </w:tc>
        <w:tc>
          <w:tcPr/>
          <w:p>
            <w:pPr>
              <w:pStyle w:val="Compact"/>
              <w:jc w:val="left"/>
            </w:pPr>
            <w:r>
              <w:t xml:space="preserve">A1-S079</w:t>
            </w:r>
          </w:p>
        </w:tc>
      </w:tr>
      <w:tr>
        <w:tc>
          <w:tcPr/>
          <w:p>
            <w:pPr>
              <w:pStyle w:val="Compact"/>
              <w:jc w:val="left"/>
            </w:pPr>
            <w:r>
              <w:t xml:space="preserve">Ecosystem</w:t>
            </w:r>
          </w:p>
        </w:tc>
        <w:tc>
          <w:tcPr/>
          <w:p>
            <w:pPr>
              <w:pStyle w:val="Compact"/>
              <w:jc w:val="left"/>
            </w:pPr>
            <w:r>
              <w:t xml:space="preserve">SDKs, CLI, X/LinkedIn routed via third-party providers with separate pricing</w:t>
            </w:r>
          </w:p>
        </w:tc>
        <w:tc>
          <w:tcPr/>
          <w:p>
            <w:pPr>
              <w:pStyle w:val="Compact"/>
              <w:jc w:val="left"/>
            </w:pPr>
            <w:r>
              <w:t xml:space="preserve">Verified fact</w:t>
            </w:r>
          </w:p>
        </w:tc>
        <w:tc>
          <w:tcPr/>
          <w:p>
            <w:pPr>
              <w:pStyle w:val="Compact"/>
              <w:jc w:val="left"/>
            </w:pPr>
            <w:r>
              <w:t xml:space="preserve">A1-S077, A1-S053</w:t>
            </w:r>
          </w:p>
        </w:tc>
      </w:tr>
      <w:tr>
        <w:tc>
          <w:tcPr/>
          <w:p>
            <w:pPr>
              <w:pStyle w:val="Compact"/>
              <w:jc w:val="left"/>
            </w:pPr>
            <w:r>
              <w:t xml:space="preserve">Adoption signals</w:t>
            </w:r>
          </w:p>
        </w:tc>
        <w:tc>
          <w:tcPr/>
          <w:p>
            <w:pPr>
              <w:pStyle w:val="Compact"/>
              <w:jc w:val="left"/>
            </w:pPr>
            <w:r>
              <w:t xml:space="preserve">Series A US$14.5M (Nexus, 19 August 2025; &gt;350,000 developers, 48k GitHub stars then); Series B US$75M led by Smash Capital (announced 22 September 2026 on the Firecrawl blog; changelog entry dated 20 August 2026; Form D shows US$82.06M preferred sold, first sale 31 August 2026)</w:t>
            </w:r>
          </w:p>
        </w:tc>
        <w:tc>
          <w:tcPr/>
          <w:p>
            <w:pPr>
              <w:pStyle w:val="Compact"/>
              <w:jc w:val="left"/>
            </w:pPr>
            <w:r>
              <w:t xml:space="preserve">Verified fact</w:t>
            </w:r>
          </w:p>
        </w:tc>
        <w:tc>
          <w:tcPr/>
          <w:p>
            <w:pPr>
              <w:pStyle w:val="Compact"/>
              <w:jc w:val="left"/>
            </w:pPr>
            <w:r>
              <w:t xml:space="preserve">A1-S128, A1-S129, V1-S015, V1-S009</w:t>
            </w:r>
          </w:p>
        </w:tc>
      </w:tr>
      <w:tr>
        <w:tc>
          <w:tcPr/>
          <w:p>
            <w:pPr>
              <w:pStyle w:val="Compact"/>
              <w:jc w:val="left"/>
            </w:pPr>
            <w:r>
              <w:t xml:space="preserve">Maturity</w:t>
            </w:r>
          </w:p>
        </w:tc>
        <w:tc>
          <w:tcPr/>
          <w:p>
            <w:pPr>
              <w:pStyle w:val="Compact"/>
              <w:jc w:val="left"/>
            </w:pPr>
            <w:r>
              <w:t xml:space="preserve">firecrawl-py first published 12 April 2024; 209 releases</w:t>
            </w:r>
          </w:p>
        </w:tc>
        <w:tc>
          <w:tcPr/>
          <w:p>
            <w:pPr>
              <w:pStyle w:val="Compact"/>
              <w:jc w:val="left"/>
            </w:pPr>
            <w:r>
              <w:t xml:space="preserve">Verified fact</w:t>
            </w:r>
          </w:p>
        </w:tc>
        <w:tc>
          <w:tcPr/>
          <w:p>
            <w:pPr>
              <w:pStyle w:val="Compact"/>
              <w:jc w:val="left"/>
            </w:pPr>
            <w:r>
              <w:t xml:space="preserve">A1-S015</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(self-host); self_hosted: Yes (reduced feature set); on_prem: Not publicly verified</w:t>
            </w:r>
          </w:p>
        </w:tc>
        <w:tc>
          <w:tcPr/>
          <w:p>
            <w:pPr>
              <w:pStyle w:val="Compact"/>
            </w:pPr>
          </w:p>
        </w:tc>
        <w:tc>
          <w:tcPr/>
          <w:p>
            <w:pPr>
              <w:pStyle w:val="Compact"/>
            </w:pPr>
          </w:p>
        </w:tc>
      </w:tr>
    </w:tbl>
    <w:bookmarkEnd w:id="1491"/>
    <w:bookmarkStart w:id="1503" w:name="crawl4ai-l8-crawl4ai"/>
    <w:p>
      <w:pPr>
        <w:pStyle w:val="Heading2"/>
      </w:pPr>
      <w:r>
        <w:t xml:space="preserve">Crawl4AI (</w:t>
      </w:r>
      <w:r>
        <w:rPr>
          <w:rStyle w:val="VerbatimChar"/>
        </w:rPr>
        <w:t xml:space="preserve">L8-crawl4ai</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Crawl4AI – open crawler</w:t>
      </w:r>
    </w:p>
    <w:p>
      <w:pPr>
        <w:pStyle w:val="BodyText"/>
      </w:pPr>
      <w:r>
        <w:rPr>
          <w:iCs/>
          <w:i/>
        </w:rPr>
        <w:t xml:space="preserve">Rationale:</w:t>
      </w:r>
      <w:r>
        <w:t xml:space="preserve"> </w:t>
      </w:r>
      <w:r>
        <w:t xml:space="preserve">Useful and permissive in practice, but pre-1.0, single-maintainer and carrying a non-standard licence term.</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crawling, Markdown and extraction; no PII, ACL or provenance features.</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Library rule: token auth by default; no commercial enterprise support verified.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Library rule: SECURITY.md and GitHub advisories exist (B-REV-S003), but eight advisories, five rated HIGH (SSRF, arbitrary file write, secret leakage, XSS), were fixed in 0.9.3-0.9.4 (August-September 2026) and only 0.9.x is supported; attribution term on the licence.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Docker server, private cloud, on-prem and hosted cloud.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 for common coding assistants; smaller ecosystem than commercial peers.</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Pre-1.0 versioning and single-maintainer origin.</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operations cost is browsers and proxies.</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source, but the attribution clause is not plain Apache-2.0.</w:t>
            </w:r>
          </w:p>
        </w:tc>
      </w:tr>
      <w:tr>
        <w:tc>
          <w:tcPr/>
          <w:p>
            <w:pPr>
              <w:pStyle w:val="Compact"/>
              <w:jc w:val="left"/>
            </w:pPr>
            <w:r>
              <w:rPr>
                <w:bCs/>
                <w:b/>
              </w:rPr>
              <w:t xml:space="preserve">Total (generic / FS)</w:t>
            </w:r>
          </w:p>
        </w:tc>
        <w:tc>
          <w:tcPr/>
          <w:p>
            <w:pPr>
              <w:pStyle w:val="Compact"/>
              <w:jc w:val="right"/>
            </w:pPr>
            <w:r>
              <w:rPr>
                <w:bCs/>
                <w:b/>
              </w:rPr>
              <w:t xml:space="preserve">2.90 / 2.90</w:t>
            </w:r>
          </w:p>
        </w:tc>
        <w:tc>
          <w:tcPr/>
          <w:p>
            <w:pPr>
              <w:pStyle w:val="Compact"/>
            </w:pPr>
          </w:p>
        </w:tc>
      </w:tr>
    </w:tbl>
    <w:p>
      <w:pPr>
        <w:pStyle w:val="BodyText"/>
      </w:pPr>
      <w:r>
        <w:rPr>
          <w:iCs/>
          <w:i/>
        </w:rPr>
        <w:t xml:space="preserve">Evidence rules applied:</w:t>
      </w:r>
      <w:r>
        <w:t xml:space="preserve"> </w:t>
      </w:r>
      <w:r>
        <w:t xml:space="preserve">Library rule applied (enterprise_readiness and security_compliance capped at 4; scored on project hygiene; inherits host controls); Rule 7 (CP2 Q2) checked at CP2 rework: no SSO, RBAC or audit control verified (token auth only, A1-S074); enterprise_readiness 2 kept under the library rule</w:t>
      </w:r>
    </w:p>
    <w:p>
      <w:pPr>
        <w:pStyle w:val="BodyText"/>
      </w:pPr>
      <w:r>
        <w:rPr>
          <w:bCs/>
          <w:b/>
        </w:rPr>
        <w:t xml:space="preserve">Capabilities.</w:t>
      </w:r>
      <w:r>
        <w:t xml:space="preserve"> </w:t>
      </w:r>
      <w:r>
        <w:t xml:space="preserve">Open-source crawler and scraper producing LLM-ready Markdown or structured data with browser automation, batch crawling and LLM extraction; Python library, CLI, self-hosted REST server, MCP and a hosted Crawl4AI Cloud</w:t>
      </w:r>
      <w:r>
        <w:t xml:space="preserve"> </w:t>
      </w:r>
      <w:r>
        <w:rPr>
          <w:rStyle w:val="ClaimLabel"/>
        </w:rPr>
        <w:t xml:space="preserve">VF</w:t>
      </w:r>
      <w:r>
        <w:rPr>
          <w:rStyle w:val="FootnoteReference"/>
        </w:rPr>
        <w:footnoteReference w:id="1492"/>
      </w:r>
      <w:r>
        <w:t xml:space="preserve">.</w:t>
      </w:r>
    </w:p>
    <w:p>
      <w:pPr>
        <w:pStyle w:val="BodyText"/>
      </w:pPr>
      <w:r>
        <w:rPr>
          <w:bCs/>
          <w:b/>
        </w:rPr>
        <w:t xml:space="preserve">Strengths</w:t>
      </w:r>
    </w:p>
    <w:p>
      <w:pPr>
        <w:numPr>
          <w:ilvl w:val="0"/>
          <w:numId w:val="1305"/>
        </w:numPr>
        <w:pStyle w:val="Compact"/>
      </w:pPr>
      <w:r>
        <w:t xml:space="preserve">Self-hosted Docker server, with an API token required on every endpoint by default</w:t>
      </w:r>
      <w:r>
        <w:t xml:space="preserve"> </w:t>
      </w:r>
      <w:r>
        <w:rPr>
          <w:rStyle w:val="ClaimLabel"/>
        </w:rPr>
        <w:t xml:space="preserve">VF</w:t>
      </w:r>
      <w:r>
        <w:rPr>
          <w:rStyle w:val="FootnoteReference"/>
        </w:rPr>
        <w:footnoteReference w:id="1494"/>
      </w:r>
    </w:p>
    <w:p>
      <w:pPr>
        <w:numPr>
          <w:ilvl w:val="0"/>
          <w:numId w:val="1305"/>
        </w:numPr>
        <w:pStyle w:val="Compact"/>
      </w:pPr>
      <w:r>
        <w:t xml:space="preserve">Free library; cost is browser compute and proxies</w:t>
      </w:r>
      <w:r>
        <w:t xml:space="preserve"> </w:t>
      </w:r>
      <w:r>
        <w:rPr>
          <w:rStyle w:val="ClaimLabel"/>
        </w:rPr>
        <w:t xml:space="preserve">VF</w:t>
      </w:r>
      <w:r>
        <w:rPr>
          <w:rStyle w:val="FootnoteReference"/>
        </w:rPr>
        <w:footnoteReference w:id="1495"/>
      </w:r>
    </w:p>
    <w:p>
      <w:pPr>
        <w:numPr>
          <w:ilvl w:val="0"/>
          <w:numId w:val="1305"/>
        </w:numPr>
        <w:pStyle w:val="Compact"/>
      </w:pPr>
      <w:r>
        <w:t xml:space="preserve">Runs entirely inside the firm’s estate</w:t>
      </w:r>
      <w:r>
        <w:t xml:space="preserve"> </w:t>
      </w:r>
      <w:r>
        <w:rPr>
          <w:rStyle w:val="ClaimLabel"/>
        </w:rPr>
        <w:t xml:space="preserve">VF</w:t>
      </w:r>
      <w:r>
        <w:rPr>
          <w:rStyle w:val="FootnoteReference"/>
        </w:rPr>
        <w:footnoteReference w:id="1496"/>
      </w:r>
    </w:p>
    <w:p>
      <w:pPr>
        <w:pStyle w:val="FirstParagraph"/>
      </w:pPr>
      <w:r>
        <w:rPr>
          <w:bCs/>
          <w:b/>
        </w:rPr>
        <w:t xml:space="preserve">Limitations and risks</w:t>
      </w:r>
    </w:p>
    <w:p>
      <w:pPr>
        <w:numPr>
          <w:ilvl w:val="0"/>
          <w:numId w:val="1306"/>
        </w:numPr>
        <w:pStyle w:val="Compact"/>
      </w:pPr>
      <w:r>
        <w:t xml:space="preserve">Apache-2.0 plus an appended attribution requirement covering distributions and public uses; legal review advised</w:t>
      </w:r>
      <w:r>
        <w:t xml:space="preserve"> </w:t>
      </w:r>
      <w:r>
        <w:rPr>
          <w:rStyle w:val="ClaimLabel"/>
        </w:rPr>
        <w:t xml:space="preserve">VF</w:t>
      </w:r>
      <w:r>
        <w:rPr>
          <w:rStyle w:val="FootnoteReference"/>
        </w:rPr>
        <w:footnoteReference w:id="1497"/>
      </w:r>
    </w:p>
    <w:p>
      <w:pPr>
        <w:numPr>
          <w:ilvl w:val="0"/>
          <w:numId w:val="1306"/>
        </w:numPr>
        <w:pStyle w:val="Compact"/>
      </w:pPr>
      <w:r>
        <w:t xml:space="preserve">Pre-1.0 (0.9.4) with a single-maintainer origin</w:t>
      </w:r>
      <w:r>
        <w:t xml:space="preserve"> </w:t>
      </w:r>
      <w:r>
        <w:rPr>
          <w:rStyle w:val="ClaimLabel"/>
        </w:rPr>
        <w:t xml:space="preserve">VF</w:t>
      </w:r>
      <w:r>
        <w:rPr>
          <w:rStyle w:val="FootnoteReference"/>
        </w:rPr>
        <w:footnoteReference w:id="1499"/>
      </w:r>
    </w:p>
    <w:p>
      <w:pPr>
        <w:numPr>
          <w:ilvl w:val="0"/>
          <w:numId w:val="1306"/>
        </w:numPr>
        <w:pStyle w:val="Compact"/>
      </w:pPr>
      <w:r>
        <w:t xml:space="preserve">No disclosed venture funding (aggregator only)</w:t>
      </w:r>
      <w:r>
        <w:t xml:space="preserve"> </w:t>
      </w:r>
      <w:r>
        <w:rPr>
          <w:rStyle w:val="ClaimLabel"/>
        </w:rPr>
        <w:t xml:space="preserve">R</w:t>
      </w:r>
      <w:r>
        <w:rPr>
          <w:rStyle w:val="FootnoteReference"/>
        </w:rPr>
        <w:footnoteReference w:id="1501"/>
      </w:r>
    </w:p>
    <w:p>
      <w:pPr>
        <w:numPr>
          <w:ilvl w:val="0"/>
          <w:numId w:val="1306"/>
        </w:numPr>
        <w:pStyle w:val="Compact"/>
      </w:pPr>
      <w:r>
        <w:t xml:space="preserve">No certifications or enterprise support found</w:t>
      </w:r>
      <w:r>
        <w:t xml:space="preserve"> </w:t>
      </w:r>
      <w:r>
        <w:rPr>
          <w:rStyle w:val="ClaimLabel"/>
        </w:rPr>
        <w:t xml:space="preserve">NPV</w:t>
      </w:r>
    </w:p>
    <w:p>
      <w:pPr>
        <w:pStyle w:val="FirstParagraph"/>
      </w:pPr>
      <w:r>
        <w:rPr>
          <w:bCs/>
          <w:b/>
        </w:rPr>
        <w:t xml:space="preserve">Choose when</w:t>
      </w:r>
    </w:p>
    <w:p>
      <w:pPr>
        <w:numPr>
          <w:ilvl w:val="0"/>
          <w:numId w:val="1307"/>
        </w:numPr>
        <w:pStyle w:val="Compact"/>
      </w:pPr>
      <w:r>
        <w:t xml:space="preserve">Self-hosted crawling of a small set of approved public sources by a team that can own it</w:t>
      </w:r>
    </w:p>
    <w:p>
      <w:pPr>
        <w:numPr>
          <w:ilvl w:val="0"/>
          <w:numId w:val="1307"/>
        </w:numPr>
        <w:pStyle w:val="Compact"/>
      </w:pPr>
      <w:r>
        <w:t xml:space="preserve">Prototyping web acquisition before committing to a commercial service</w:t>
      </w:r>
    </w:p>
    <w:p>
      <w:pPr>
        <w:pStyle w:val="FirstParagraph"/>
      </w:pPr>
      <w:r>
        <w:rPr>
          <w:bCs/>
          <w:b/>
        </w:rPr>
        <w:t xml:space="preserve">Avoid when</w:t>
      </w:r>
    </w:p>
    <w:p>
      <w:pPr>
        <w:numPr>
          <w:ilvl w:val="0"/>
          <w:numId w:val="1308"/>
        </w:numPr>
        <w:pStyle w:val="Compact"/>
      </w:pPr>
      <w:r>
        <w:t xml:space="preserve">It would be a critical production dependency without a support route</w:t>
      </w:r>
    </w:p>
    <w:p>
      <w:pPr>
        <w:numPr>
          <w:ilvl w:val="0"/>
          <w:numId w:val="1308"/>
        </w:numPr>
        <w:pStyle w:val="Compact"/>
      </w:pPr>
      <w:r>
        <w:t xml:space="preserve">Legal cannot accept the attribution clause for your use</w:t>
      </w:r>
    </w:p>
    <w:p>
      <w:pPr>
        <w:pStyle w:val="FirstParagraph"/>
      </w:pPr>
      <w:r>
        <w:rPr>
          <w:bCs/>
          <w:b/>
        </w:rPr>
        <w:t xml:space="preserve">Nearest competitors:</w:t>
      </w:r>
      <w:r>
        <w:t xml:space="preserve"> </w:t>
      </w:r>
      <w:r>
        <w:t xml:space="preserve">L8-firecrawl, L8-apify</w:t>
      </w:r>
    </w:p>
    <w:p>
      <w:pPr>
        <w:pStyle w:val="BodyText"/>
      </w:pPr>
      <w:r>
        <w:rPr>
          <w:bCs/>
          <w:b/>
        </w:rPr>
        <w:t xml:space="preserve">Regulated-FS note.</w:t>
      </w:r>
      <w:r>
        <w:t xml:space="preserve"> </w:t>
      </w:r>
      <w:r>
        <w:t xml:space="preserve">Acceptable for public data in a controlled estate; record the attribution clause in the open-source register and do not use the hosted cloud for anything confidential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Open-source project by UncleCode, now also offering hosted Crawl4AI Cloud</w:t>
            </w:r>
          </w:p>
        </w:tc>
        <w:tc>
          <w:tcPr/>
          <w:p>
            <w:pPr>
              <w:pStyle w:val="Compact"/>
              <w:jc w:val="left"/>
            </w:pPr>
            <w:r>
              <w:t xml:space="preserve">Verified fact</w:t>
            </w:r>
          </w:p>
        </w:tc>
        <w:tc>
          <w:tcPr/>
          <w:p>
            <w:pPr>
              <w:pStyle w:val="Compact"/>
              <w:jc w:val="left"/>
            </w:pPr>
            <w:r>
              <w:t xml:space="preserve">A1-S009, A1-S056, A1-S074</w:t>
            </w:r>
          </w:p>
        </w:tc>
      </w:tr>
      <w:tr>
        <w:tc>
          <w:tcPr/>
          <w:p>
            <w:pPr>
              <w:pStyle w:val="Compact"/>
              <w:jc w:val="left"/>
            </w:pPr>
            <w:r>
              <w:t xml:space="preserve">Category</w:t>
            </w:r>
          </w:p>
        </w:tc>
        <w:tc>
          <w:tcPr/>
          <w:p>
            <w:pPr>
              <w:pStyle w:val="Compact"/>
              <w:jc w:val="left"/>
            </w:pPr>
            <w:r>
              <w:t xml:space="preserve">Open-source web crawler/scraper producing LLM-ready Markdown, plus a hosted API</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Version / lineup</w:t>
            </w:r>
          </w:p>
        </w:tc>
        <w:tc>
          <w:tcPr/>
          <w:p>
            <w:pPr>
              <w:pStyle w:val="Compact"/>
              <w:jc w:val="left"/>
            </w:pPr>
            <w:r>
              <w:t xml:space="preserve">v0.9.4, 23 September 2026</w:t>
            </w:r>
          </w:p>
        </w:tc>
        <w:tc>
          <w:tcPr/>
          <w:p>
            <w:pPr>
              <w:pStyle w:val="Compact"/>
              <w:jc w:val="left"/>
            </w:pPr>
            <w:r>
              <w:t xml:space="preserve">Verified fact</w:t>
            </w:r>
          </w:p>
        </w:tc>
        <w:tc>
          <w:tcPr/>
          <w:p>
            <w:pPr>
              <w:pStyle w:val="Compact"/>
              <w:jc w:val="left"/>
            </w:pPr>
            <w:r>
              <w:t xml:space="preserve">A1-S009, A1-S074</w:t>
            </w:r>
          </w:p>
        </w:tc>
      </w:tr>
      <w:tr>
        <w:tc>
          <w:tcPr/>
          <w:p>
            <w:pPr>
              <w:pStyle w:val="Compact"/>
              <w:jc w:val="left"/>
            </w:pPr>
            <w:r>
              <w:t xml:space="preserve">Licence</w:t>
            </w:r>
          </w:p>
        </w:tc>
        <w:tc>
          <w:tcPr/>
          <w:p>
            <w:pPr>
              <w:pStyle w:val="Compact"/>
              <w:jc w:val="left"/>
            </w:pPr>
            <w:r>
              <w:t xml:space="preserve">Apache-2.0 with an additional attribution requirement for distributions and public uses</w:t>
            </w:r>
          </w:p>
        </w:tc>
        <w:tc>
          <w:tcPr/>
          <w:p>
            <w:pPr>
              <w:pStyle w:val="Compact"/>
              <w:jc w:val="left"/>
            </w:pPr>
            <w:r>
              <w:t xml:space="preserve">Verified fact</w:t>
            </w:r>
          </w:p>
        </w:tc>
        <w:tc>
          <w:tcPr/>
          <w:p>
            <w:pPr>
              <w:pStyle w:val="Compact"/>
              <w:jc w:val="left"/>
            </w:pPr>
            <w:r>
              <w:t xml:space="preserve">A1-S056, V1-S001</w:t>
            </w:r>
          </w:p>
        </w:tc>
      </w:tr>
      <w:tr>
        <w:tc>
          <w:tcPr/>
          <w:p>
            <w:pPr>
              <w:pStyle w:val="Compact"/>
              <w:jc w:val="left"/>
            </w:pPr>
            <w:r>
              <w:t xml:space="preserve">Status events</w:t>
            </w:r>
          </w:p>
        </w:tc>
        <w:tc>
          <w:tcPr/>
          <w:p>
            <w:pPr>
              <w:pStyle w:val="Compact"/>
              <w:jc w:val="left"/>
            </w:pPr>
            <w:r>
              <w:t xml:space="preserve">Crawl4AI Cloud hosted service launched (date not verified)</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Strategic direction</w:t>
            </w:r>
          </w:p>
        </w:tc>
        <w:tc>
          <w:tcPr/>
          <w:p>
            <w:pPr>
              <w:pStyle w:val="Compact"/>
              <w:jc w:val="left"/>
            </w:pPr>
            <w:r>
              <w:t xml:space="preserve">Launched Crawl4AI Cloud (search, answer, extraction without own LLM key, bot-wall handling, MCP) alongside the free library and Docker server</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What it does</w:t>
            </w:r>
          </w:p>
        </w:tc>
        <w:tc>
          <w:tcPr/>
          <w:p>
            <w:pPr>
              <w:pStyle w:val="Compact"/>
              <w:jc w:val="left"/>
            </w:pPr>
            <w:r>
              <w:t xml:space="preserve">Crawls and scrapes websites into clean Markdown or structured data for RAG and agents, with browser automation, batch crawling and LLM-based extraction.</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Stack position</w:t>
            </w:r>
          </w:p>
        </w:tc>
        <w:tc>
          <w:tcPr/>
          <w:p>
            <w:pPr>
              <w:pStyle w:val="Compact"/>
              <w:jc w:val="left"/>
            </w:pPr>
            <w:r>
              <w:t xml:space="preserve">L8 web acquisition; overlaps L4 search tools via the cloud API</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Integration</w:t>
            </w:r>
          </w:p>
        </w:tc>
        <w:tc>
          <w:tcPr/>
          <w:p>
            <w:pPr>
              <w:pStyle w:val="Compact"/>
              <w:jc w:val="left"/>
            </w:pPr>
            <w:r>
              <w:t xml:space="preserve">Python library, CLI, self-hosted REST API (/md, /crawl, /screenshot, /pdf, /execute_js), MCP, hosted API</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Dependencies</w:t>
            </w:r>
          </w:p>
        </w:tc>
        <w:tc>
          <w:tcPr/>
          <w:p>
            <w:pPr>
              <w:pStyle w:val="Compact"/>
              <w:jc w:val="left"/>
            </w:pPr>
            <w:r>
              <w:t xml:space="preserve">Python with headless browsers; Docker server image (AMD64/ARM64)</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Self-hosted server requires CRAWL4AI_API_TOKEN on every endpoint by default</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Library free; Crawl4AI Cloud pay-as-you-go with free starting credit; 1 credit = US$0.001</w:t>
            </w:r>
          </w:p>
        </w:tc>
        <w:tc>
          <w:tcPr/>
          <w:p>
            <w:pPr>
              <w:pStyle w:val="Compact"/>
              <w:jc w:val="left"/>
            </w:pPr>
            <w:r>
              <w:t xml:space="preserve">Reported</w:t>
            </w:r>
          </w:p>
        </w:tc>
        <w:tc>
          <w:tcPr/>
          <w:p>
            <w:pPr>
              <w:pStyle w:val="Compact"/>
              <w:jc w:val="left"/>
            </w:pPr>
            <w:r>
              <w:t xml:space="preserve">A1-S132, A1-S074</w:t>
            </w:r>
          </w:p>
        </w:tc>
      </w:tr>
      <w:tr>
        <w:tc>
          <w:tcPr/>
          <w:p>
            <w:pPr>
              <w:pStyle w:val="Compact"/>
              <w:jc w:val="left"/>
            </w:pPr>
            <w:r>
              <w:t xml:space="preserve">Infrastructure cost</w:t>
            </w:r>
          </w:p>
        </w:tc>
        <w:tc>
          <w:tcPr/>
          <w:p>
            <w:pPr>
              <w:pStyle w:val="Compact"/>
              <w:jc w:val="left"/>
            </w:pPr>
            <w:r>
              <w:t xml:space="preserve">Self-hosting cost is browser compute and proxies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MCP for Claude Code, Codex, Cursor, OpenCode</w:t>
            </w:r>
          </w:p>
        </w:tc>
        <w:tc>
          <w:tcPr/>
          <w:p>
            <w:pPr>
              <w:pStyle w:val="Compact"/>
              <w:jc w:val="left"/>
            </w:pPr>
            <w:r>
              <w:t xml:space="preserve">Verified fact</w:t>
            </w:r>
          </w:p>
        </w:tc>
        <w:tc>
          <w:tcPr/>
          <w:p>
            <w:pPr>
              <w:pStyle w:val="Compact"/>
              <w:jc w:val="left"/>
            </w:pPr>
            <w:r>
              <w:t xml:space="preserve">A1-S074</w:t>
            </w:r>
          </w:p>
        </w:tc>
      </w:tr>
      <w:tr>
        <w:tc>
          <w:tcPr/>
          <w:p>
            <w:pPr>
              <w:pStyle w:val="Compact"/>
              <w:jc w:val="left"/>
            </w:pPr>
            <w:r>
              <w:t xml:space="preserve">Adoption signals</w:t>
            </w:r>
          </w:p>
        </w:tc>
        <w:tc>
          <w:tcPr/>
          <w:p>
            <w:pPr>
              <w:pStyle w:val="Compact"/>
              <w:jc w:val="left"/>
            </w:pPr>
            <w:r>
              <w:t xml:space="preserve">No venture funding found; aggregator lists Crawl4AI as unfunded (Singapore, founded 2024); project funded via sponsorships and Crawl4AI Cloud</w:t>
            </w:r>
          </w:p>
        </w:tc>
        <w:tc>
          <w:tcPr/>
          <w:p>
            <w:pPr>
              <w:pStyle w:val="Compact"/>
              <w:jc w:val="left"/>
            </w:pPr>
            <w:r>
              <w:t xml:space="preserve">Reported</w:t>
            </w:r>
          </w:p>
        </w:tc>
        <w:tc>
          <w:tcPr/>
          <w:p>
            <w:pPr>
              <w:pStyle w:val="Compact"/>
              <w:jc w:val="left"/>
            </w:pPr>
            <w:r>
              <w:t xml:space="preserve">A1-S132</w:t>
            </w:r>
          </w:p>
        </w:tc>
      </w:tr>
      <w:tr>
        <w:tc>
          <w:tcPr/>
          <w:p>
            <w:pPr>
              <w:pStyle w:val="Compact"/>
              <w:jc w:val="left"/>
            </w:pPr>
            <w:r>
              <w:t xml:space="preserve">Maturity</w:t>
            </w:r>
          </w:p>
        </w:tc>
        <w:tc>
          <w:tcPr/>
          <w:p>
            <w:pPr>
              <w:pStyle w:val="Compact"/>
              <w:jc w:val="left"/>
            </w:pPr>
            <w:r>
              <w:t xml:space="preserve">First PyPI release 25 September 2024; pre-1.0 (0.9.x)</w:t>
            </w:r>
          </w:p>
        </w:tc>
        <w:tc>
          <w:tcPr/>
          <w:p>
            <w:pPr>
              <w:pStyle w:val="Compact"/>
              <w:jc w:val="left"/>
            </w:pPr>
            <w:r>
              <w:t xml:space="preserve">Verified fact</w:t>
            </w:r>
          </w:p>
        </w:tc>
        <w:tc>
          <w:tcPr/>
          <w:p>
            <w:pPr>
              <w:pStyle w:val="Compact"/>
              <w:jc w:val="left"/>
            </w:pPr>
            <w:r>
              <w:t xml:space="preserve">A1-S009</w:t>
            </w:r>
          </w:p>
        </w:tc>
      </w:tr>
      <w:tr>
        <w:tc>
          <w:tcPr/>
          <w:p>
            <w:pPr>
              <w:pStyle w:val="Compact"/>
              <w:jc w:val="left"/>
            </w:pPr>
            <w:r>
              <w:t xml:space="preserve">Deployment</w:t>
            </w:r>
          </w:p>
        </w:tc>
        <w:tc>
          <w:tcPr/>
          <w:p>
            <w:pPr>
              <w:pStyle w:val="Compact"/>
              <w:jc w:val="left"/>
            </w:pPr>
            <w:r>
              <w:t xml:space="preserve">saas: Yes (Crawl4AI Cloud); managed_cloud: Not publicly verified; vpc_byoc: Not publicly verified; private_cloud: Yes; self_hosted: Yes; on_prem: Yes</w:t>
            </w:r>
          </w:p>
        </w:tc>
        <w:tc>
          <w:tcPr/>
          <w:p>
            <w:pPr>
              <w:pStyle w:val="Compact"/>
            </w:pPr>
          </w:p>
        </w:tc>
        <w:tc>
          <w:tcPr/>
          <w:p>
            <w:pPr>
              <w:pStyle w:val="Compact"/>
            </w:pPr>
          </w:p>
        </w:tc>
      </w:tr>
    </w:tbl>
    <w:bookmarkEnd w:id="1503"/>
    <w:bookmarkStart w:id="1521" w:name="reducto-l8-reducto"/>
    <w:p>
      <w:pPr>
        <w:pStyle w:val="Heading2"/>
      </w:pPr>
      <w:r>
        <w:t xml:space="preserve">Reducto (</w:t>
      </w:r>
      <w:r>
        <w:rPr>
          <w:rStyle w:val="VerbatimChar"/>
        </w:rPr>
        <w:t xml:space="preserve">L8-reducto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Reducto – enterprise docs</w:t>
      </w:r>
    </w:p>
    <w:p>
      <w:pPr>
        <w:pStyle w:val="BodyText"/>
      </w:pPr>
      <w:r>
        <w:rPr>
          <w:iCs/>
          <w:i/>
        </w:rPr>
        <w:t xml:space="preserve">Rationale:</w:t>
      </w:r>
      <w:r>
        <w:t xml:space="preserve"> </w:t>
      </w:r>
      <w:r>
        <w:t xml:space="preserve">Technically strong managed extraction with flexible deployment on paper, but security evidence is vendor-only and the API is proprietary.</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Parse, extract, split, classify, edit and pipelines with webhooks; no governance metadata.</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SSO/SAML and RBAC listed as Enterprise features in the product docs</w:t>
            </w:r>
            <w:r>
              <w:t xml:space="preserve"> </w:t>
            </w:r>
            <w:r>
              <w:rPr>
                <w:rStyle w:val="ClaimLabel"/>
              </w:rPr>
              <w:t xml:space="preserve">VF</w:t>
            </w:r>
            <w:r>
              <w:rPr>
                <w:rStyle w:val="FootnoteReference"/>
              </w:rPr>
              <w:footnoteReference w:id="1504"/>
            </w:r>
            <w:r>
              <w:t xml:space="preserve">; audit logging appears only on a marketing page; support terms 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SOC 2/HIPAA/ZDR claims are vendor-only and flagged by the V1 verifier.</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with EU/AU endpoints, VPC, on-prem and air-gap, all vendor-stated at medium confidence.</w:t>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REST API and Python SDK; wider integrations not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Well funded and in production use per vendor (about 1 billion pages, October 2025); SDK still 0.x.</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per-page rates; Parse at US$10 per 1,000 pages is above OCR-only engines.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API and schema; no open format.</w:t>
            </w:r>
          </w:p>
        </w:tc>
      </w:tr>
      <w:tr>
        <w:tc>
          <w:tcPr/>
          <w:p>
            <w:pPr>
              <w:pStyle w:val="Compact"/>
              <w:jc w:val="left"/>
            </w:pPr>
            <w:r>
              <w:rPr>
                <w:bCs/>
                <w:b/>
              </w:rPr>
              <w:t xml:space="preserve">Total (generic / FS)</w:t>
            </w:r>
          </w:p>
        </w:tc>
        <w:tc>
          <w:tcPr/>
          <w:p>
            <w:pPr>
              <w:pStyle w:val="Compact"/>
              <w:jc w:val="right"/>
            </w:pPr>
            <w:r>
              <w:rPr>
                <w:bCs/>
                <w:b/>
              </w:rPr>
              <w:t xml:space="preserve">3.05 / 2.90</w:t>
            </w:r>
          </w:p>
        </w:tc>
        <w:tc>
          <w:tcPr/>
          <w:p>
            <w:pPr>
              <w:pStyle w:val="Compact"/>
            </w:pPr>
          </w:p>
        </w:tc>
      </w:tr>
    </w:tbl>
    <w:p>
      <w:pPr>
        <w:pStyle w:val="BodyText"/>
      </w:pPr>
      <w:r>
        <w:rPr>
          <w:iCs/>
          <w:i/>
        </w:rPr>
        <w:t xml:space="preserve">Evidence rules applied:</w:t>
      </w:r>
      <w:r>
        <w:t xml:space="preserve"> </w:t>
      </w:r>
      <w:r>
        <w:t xml:space="preserve">NPV cap on enterprise_readiness lifted at CP2 review: SSO/SAML and RBAC on Enterprise per docs.reducto.ai (B-REV-S017); security_compliance capped at 2 (kept): certifications are vendor-only claims flagged in V1 verification_log section 4; Rule 7 (CP2 Q2) checked at CP2 rework: SSO and RBAC verified, audit logging only on a marketing page, so 3 kept</w:t>
      </w:r>
    </w:p>
    <w:p>
      <w:pPr>
        <w:pStyle w:val="BodyText"/>
      </w:pPr>
      <w:r>
        <w:rPr>
          <w:bCs/>
          <w:b/>
        </w:rPr>
        <w:t xml:space="preserve">Capabilities.</w:t>
      </w:r>
      <w:r>
        <w:t xml:space="preserve"> </w:t>
      </w:r>
      <w:r>
        <w:t xml:space="preserve">Proprietary document ingestion API with Parse, Extract, Split, Edit, Classify and Pipeline resources, asynchronous jobs and webhooks; EU and AU endpoints</w:t>
      </w:r>
      <w:r>
        <w:t xml:space="preserve"> </w:t>
      </w:r>
      <w:r>
        <w:rPr>
          <w:rStyle w:val="ClaimLabel"/>
        </w:rPr>
        <w:t xml:space="preserve">VF</w:t>
      </w:r>
      <w:r>
        <w:rPr>
          <w:rStyle w:val="FootnoteReference"/>
        </w:rPr>
        <w:footnoteReference w:id="1506"/>
      </w:r>
      <w:r>
        <w:t xml:space="preserve">.</w:t>
      </w:r>
    </w:p>
    <w:p>
      <w:pPr>
        <w:pStyle w:val="BodyText"/>
      </w:pPr>
      <w:r>
        <w:rPr>
          <w:bCs/>
          <w:b/>
        </w:rPr>
        <w:t xml:space="preserve">Strengths</w:t>
      </w:r>
    </w:p>
    <w:p>
      <w:pPr>
        <w:numPr>
          <w:ilvl w:val="0"/>
          <w:numId w:val="1309"/>
        </w:numPr>
        <w:pStyle w:val="Compact"/>
      </w:pPr>
      <w:r>
        <w:t xml:space="preserve">Vendor-stated VPC, on-prem and air-gapped deployment with offline model updates</w:t>
      </w:r>
      <w:r>
        <w:t xml:space="preserve"> </w:t>
      </w:r>
      <w:r>
        <w:rPr>
          <w:rStyle w:val="ClaimLabel"/>
        </w:rPr>
        <w:t xml:space="preserve">VF</w:t>
      </w:r>
      <w:r>
        <w:rPr>
          <w:rStyle w:val="FootnoteReference"/>
        </w:rPr>
        <w:footnoteReference w:id="1509"/>
      </w:r>
    </w:p>
    <w:p>
      <w:pPr>
        <w:numPr>
          <w:ilvl w:val="0"/>
          <w:numId w:val="1309"/>
        </w:numPr>
        <w:pStyle w:val="Compact"/>
      </w:pPr>
      <w:r>
        <w:t xml:space="preserve">Retention controls: auto-deletion within 24 hours on Growth/Enterprise and retention=0 on Enterprise</w:t>
      </w:r>
      <w:r>
        <w:t xml:space="preserve"> </w:t>
      </w:r>
      <w:r>
        <w:rPr>
          <w:rStyle w:val="ClaimLabel"/>
        </w:rPr>
        <w:t xml:space="preserve">VF</w:t>
      </w:r>
      <w:r>
        <w:rPr>
          <w:rStyle w:val="FootnoteReference"/>
        </w:rPr>
        <w:footnoteReference w:id="1511"/>
      </w:r>
    </w:p>
    <w:p>
      <w:pPr>
        <w:numPr>
          <w:ilvl w:val="0"/>
          <w:numId w:val="1309"/>
        </w:numPr>
        <w:pStyle w:val="Compact"/>
      </w:pPr>
      <w:r>
        <w:t xml:space="preserve">Published per-page pricing by operation</w:t>
      </w:r>
      <w:r>
        <w:t xml:space="preserve"> </w:t>
      </w:r>
      <w:r>
        <w:rPr>
          <w:rStyle w:val="ClaimLabel"/>
        </w:rPr>
        <w:t xml:space="preserve">VF</w:t>
      </w:r>
      <w:r>
        <w:rPr>
          <w:rStyle w:val="FootnoteReference"/>
        </w:rPr>
        <w:footnoteReference w:id="1512"/>
      </w:r>
    </w:p>
    <w:p>
      <w:pPr>
        <w:numPr>
          <w:ilvl w:val="0"/>
          <w:numId w:val="1309"/>
        </w:numPr>
        <w:pStyle w:val="Compact"/>
      </w:pPr>
      <w:r>
        <w:t xml:space="preserve">Funded (US$108M total, Series B led by a16z, October 2025)</w:t>
      </w:r>
      <w:r>
        <w:t xml:space="preserve"> </w:t>
      </w:r>
      <w:r>
        <w:rPr>
          <w:rStyle w:val="ClaimLabel"/>
        </w:rPr>
        <w:t xml:space="preserve">VF</w:t>
      </w:r>
      <w:r>
        <w:rPr>
          <w:rStyle w:val="FootnoteReference"/>
        </w:rPr>
        <w:footnoteReference w:id="1514"/>
      </w:r>
    </w:p>
    <w:p>
      <w:pPr>
        <w:pStyle w:val="FirstParagraph"/>
      </w:pPr>
      <w:r>
        <w:rPr>
          <w:bCs/>
          <w:b/>
        </w:rPr>
        <w:t xml:space="preserve">Limitations and risks</w:t>
      </w:r>
    </w:p>
    <w:p>
      <w:pPr>
        <w:numPr>
          <w:ilvl w:val="0"/>
          <w:numId w:val="1310"/>
        </w:numPr>
        <w:pStyle w:val="Compact"/>
      </w:pPr>
      <w:r>
        <w:t xml:space="preserve">Security and deployment claims come from vendor-authored pages with internal inconsistencies; verifier says do not rely on them without the SOC 2 report</w:t>
      </w:r>
      <w:r>
        <w:t xml:space="preserve"> </w:t>
      </w:r>
      <w:r>
        <w:rPr>
          <w:rStyle w:val="ClaimLabel"/>
        </w:rPr>
        <w:t xml:space="preserve">VF</w:t>
      </w:r>
      <w:r>
        <w:rPr>
          <w:rStyle w:val="FootnoteReference"/>
        </w:rPr>
        <w:footnoteReference w:id="1517"/>
      </w:r>
    </w:p>
    <w:p>
      <w:pPr>
        <w:numPr>
          <w:ilvl w:val="0"/>
          <w:numId w:val="1310"/>
        </w:numPr>
        <w:pStyle w:val="Compact"/>
      </w:pPr>
      <w:r>
        <w:t xml:space="preserve">SSO/SAML and RBAC are Enterprise-only</w:t>
      </w:r>
      <w:r>
        <w:t xml:space="preserve"> </w:t>
      </w:r>
      <w:r>
        <w:rPr>
          <w:rStyle w:val="ClaimLabel"/>
        </w:rPr>
        <w:t xml:space="preserve">VF</w:t>
      </w:r>
      <w:r>
        <w:rPr>
          <w:rStyle w:val="FootnoteReference"/>
        </w:rPr>
        <w:footnoteReference w:id="1518"/>
      </w:r>
      <w:r>
        <w:t xml:space="preserve">; audit logging and enterprise support terms not verified</w:t>
      </w:r>
      <w:r>
        <w:t xml:space="preserve"> </w:t>
      </w:r>
      <w:r>
        <w:rPr>
          <w:rStyle w:val="ClaimLabel"/>
        </w:rPr>
        <w:t xml:space="preserve">NPV</w:t>
      </w:r>
    </w:p>
    <w:p>
      <w:pPr>
        <w:numPr>
          <w:ilvl w:val="0"/>
          <w:numId w:val="1310"/>
        </w:numPr>
        <w:pStyle w:val="Compact"/>
      </w:pPr>
      <w:r>
        <w:t xml:space="preserve">No PII, ACL or lineage features found</w:t>
      </w:r>
      <w:r>
        <w:t xml:space="preserve"> </w:t>
      </w:r>
      <w:r>
        <w:rPr>
          <w:rStyle w:val="ClaimLabel"/>
        </w:rPr>
        <w:t xml:space="preserve">VF</w:t>
      </w:r>
      <w:r>
        <w:rPr>
          <w:rStyle w:val="FootnoteReference"/>
        </w:rPr>
        <w:footnoteReference w:id="1519"/>
      </w:r>
    </w:p>
    <w:p>
      <w:pPr>
        <w:numPr>
          <w:ilvl w:val="0"/>
          <w:numId w:val="1310"/>
        </w:numPr>
        <w:pStyle w:val="Compact"/>
      </w:pPr>
      <w:r>
        <w:t xml:space="preserve">Proprietary API and output schema</w:t>
      </w:r>
      <w:r>
        <w:t xml:space="preserve"> </w:t>
      </w:r>
      <w:r>
        <w:rPr>
          <w:rStyle w:val="ClaimLabel"/>
        </w:rPr>
        <w:t xml:space="preserve">VF</w:t>
      </w:r>
      <w:r>
        <w:rPr>
          <w:rStyle w:val="FootnoteReference"/>
        </w:rPr>
        <w:footnoteReference w:id="1520"/>
      </w:r>
    </w:p>
    <w:p>
      <w:pPr>
        <w:pStyle w:val="FirstParagraph"/>
      </w:pPr>
      <w:r>
        <w:rPr>
          <w:bCs/>
          <w:b/>
        </w:rPr>
        <w:t xml:space="preserve">Choose when</w:t>
      </w:r>
    </w:p>
    <w:p>
      <w:pPr>
        <w:numPr>
          <w:ilvl w:val="0"/>
          <w:numId w:val="1311"/>
        </w:numPr>
        <w:pStyle w:val="Compact"/>
      </w:pPr>
      <w:r>
        <w:t xml:space="preserve">Complex financial or legal layouts where a managed extraction API justifies its price, and you can obtain the SOC 2 report and contract terms</w:t>
      </w:r>
    </w:p>
    <w:p>
      <w:pPr>
        <w:numPr>
          <w:ilvl w:val="0"/>
          <w:numId w:val="1311"/>
        </w:numPr>
        <w:pStyle w:val="Compact"/>
      </w:pPr>
      <w:r>
        <w:t xml:space="preserve">You need an air-gapped commercial parser and will validate the claim in due diligence</w:t>
      </w:r>
    </w:p>
    <w:p>
      <w:pPr>
        <w:pStyle w:val="FirstParagraph"/>
      </w:pPr>
      <w:r>
        <w:rPr>
          <w:bCs/>
          <w:b/>
        </w:rPr>
        <w:t xml:space="preserve">Avoid when</w:t>
      </w:r>
    </w:p>
    <w:p>
      <w:pPr>
        <w:numPr>
          <w:ilvl w:val="0"/>
          <w:numId w:val="1312"/>
        </w:numPr>
        <w:pStyle w:val="Compact"/>
      </w:pPr>
      <w:r>
        <w:t xml:space="preserve">Due diligence cannot obtain the SOC 2 report and BAA/DPA</w:t>
      </w:r>
    </w:p>
    <w:p>
      <w:pPr>
        <w:numPr>
          <w:ilvl w:val="0"/>
          <w:numId w:val="1312"/>
        </w:numPr>
        <w:pStyle w:val="Compact"/>
      </w:pPr>
      <w:r>
        <w:t xml:space="preserve">Extraction output would be treated as authoritative numbers</w:t>
      </w:r>
    </w:p>
    <w:p>
      <w:pPr>
        <w:pStyle w:val="FirstParagraph"/>
      </w:pPr>
      <w:r>
        <w:rPr>
          <w:bCs/>
          <w:b/>
        </w:rPr>
        <w:t xml:space="preserve">Nearest competitors:</w:t>
      </w:r>
      <w:r>
        <w:t xml:space="preserve"> </w:t>
      </w:r>
      <w:r>
        <w:t xml:space="preserve">L8-llamaparse, L8-google-document-ai, L8-unstructured</w:t>
      </w:r>
    </w:p>
    <w:p>
      <w:pPr>
        <w:pStyle w:val="BodyText"/>
      </w:pPr>
      <w:r>
        <w:rPr>
          <w:bCs/>
          <w:b/>
        </w:rPr>
        <w:t xml:space="preserve">Regulated-FS note.</w:t>
      </w:r>
      <w:r>
        <w:t xml:space="preserve"> </w:t>
      </w:r>
      <w:r>
        <w:t xml:space="preserve">Promising for complex documents, but treat every security claim as unverified until the SOC 2 report and contract are in hand; pin to the EU endpoint or on-prem install for EU/UK client data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Reducto (private; US$108M total funding after US$75M Series B led by a16z, October 2025)</w:t>
            </w:r>
          </w:p>
        </w:tc>
        <w:tc>
          <w:tcPr/>
          <w:p>
            <w:pPr>
              <w:pStyle w:val="Compact"/>
              <w:jc w:val="left"/>
            </w:pPr>
            <w:r>
              <w:t xml:space="preserve">Verified fact</w:t>
            </w:r>
          </w:p>
        </w:tc>
        <w:tc>
          <w:tcPr/>
          <w:p>
            <w:pPr>
              <w:pStyle w:val="Compact"/>
              <w:jc w:val="left"/>
            </w:pPr>
            <w:r>
              <w:t xml:space="preserve">A1-S114, V1-S018</w:t>
            </w:r>
          </w:p>
        </w:tc>
      </w:tr>
      <w:tr>
        <w:tc>
          <w:tcPr/>
          <w:p>
            <w:pPr>
              <w:pStyle w:val="Compact"/>
              <w:jc w:val="left"/>
            </w:pPr>
            <w:r>
              <w:t xml:space="preserve">Category</w:t>
            </w:r>
          </w:p>
        </w:tc>
        <w:tc>
          <w:tcPr/>
          <w:p>
            <w:pPr>
              <w:pStyle w:val="Compact"/>
              <w:jc w:val="left"/>
            </w:pPr>
            <w:r>
              <w:t xml:space="preserve">Proprietary document ingestion API: parse, extract, split, edit, classify and pipelines</w:t>
            </w:r>
          </w:p>
        </w:tc>
        <w:tc>
          <w:tcPr/>
          <w:p>
            <w:pPr>
              <w:pStyle w:val="Compact"/>
              <w:jc w:val="left"/>
            </w:pPr>
            <w:r>
              <w:t xml:space="preserve">Verified fact</w:t>
            </w:r>
          </w:p>
        </w:tc>
        <w:tc>
          <w:tcPr/>
          <w:p>
            <w:pPr>
              <w:pStyle w:val="Compact"/>
              <w:jc w:val="left"/>
            </w:pPr>
            <w:r>
              <w:t xml:space="preserve">A1-S093</w:t>
            </w:r>
          </w:p>
        </w:tc>
      </w:tr>
      <w:tr>
        <w:tc>
          <w:tcPr/>
          <w:p>
            <w:pPr>
              <w:pStyle w:val="Compact"/>
              <w:jc w:val="left"/>
            </w:pPr>
            <w:r>
              <w:t xml:space="preserve">Version / lineup</w:t>
            </w:r>
          </w:p>
        </w:tc>
        <w:tc>
          <w:tcPr/>
          <w:p>
            <w:pPr>
              <w:pStyle w:val="Compact"/>
              <w:jc w:val="left"/>
            </w:pPr>
            <w:r>
              <w:t xml:space="preserve">SaaS API; Python SDK reductoai 0.24.0, released 8 September 2026</w:t>
            </w:r>
          </w:p>
        </w:tc>
        <w:tc>
          <w:tcPr/>
          <w:p>
            <w:pPr>
              <w:pStyle w:val="Compact"/>
              <w:jc w:val="left"/>
            </w:pPr>
            <w:r>
              <w:t xml:space="preserve">Verified fact</w:t>
            </w:r>
          </w:p>
        </w:tc>
        <w:tc>
          <w:tcPr/>
          <w:p>
            <w:pPr>
              <w:pStyle w:val="Compact"/>
              <w:jc w:val="left"/>
            </w:pPr>
            <w:r>
              <w:t xml:space="preserve">A1-S090</w:t>
            </w:r>
          </w:p>
        </w:tc>
      </w:tr>
      <w:tr>
        <w:tc>
          <w:tcPr/>
          <w:p>
            <w:pPr>
              <w:pStyle w:val="Compact"/>
              <w:jc w:val="left"/>
            </w:pPr>
            <w:r>
              <w:t xml:space="preserve">Licence</w:t>
            </w:r>
          </w:p>
        </w:tc>
        <w:tc>
          <w:tcPr/>
          <w:p>
            <w:pPr>
              <w:pStyle w:val="Compact"/>
              <w:jc w:val="left"/>
            </w:pPr>
            <w:r>
              <w:t xml:space="preserve">Proprietary API; Python SDK Apache-2.0</w:t>
            </w:r>
          </w:p>
        </w:tc>
        <w:tc>
          <w:tcPr/>
          <w:p>
            <w:pPr>
              <w:pStyle w:val="Compact"/>
              <w:jc w:val="left"/>
            </w:pPr>
            <w:r>
              <w:t xml:space="preserve">Verified fact</w:t>
            </w:r>
          </w:p>
        </w:tc>
        <w:tc>
          <w:tcPr/>
          <w:p>
            <w:pPr>
              <w:pStyle w:val="Compact"/>
              <w:jc w:val="left"/>
            </w:pPr>
            <w:r>
              <w:t xml:space="preserve">A1-S090</w:t>
            </w:r>
          </w:p>
        </w:tc>
      </w:tr>
      <w:tr>
        <w:tc>
          <w:tcPr/>
          <w:p>
            <w:pPr>
              <w:pStyle w:val="Compact"/>
              <w:jc w:val="left"/>
            </w:pPr>
            <w:r>
              <w:t xml:space="preserve">Strategic direction</w:t>
            </w:r>
          </w:p>
        </w:tc>
        <w:tc>
          <w:tcPr/>
          <w:p>
            <w:pPr>
              <w:pStyle w:val="Compact"/>
              <w:jc w:val="left"/>
            </w:pPr>
            <w:r>
              <w:t xml:space="preserve">Series B used for model research, product and enterprise adoption; launched pay-as-you-go tier with 15k free credits (October 2025)</w:t>
            </w:r>
          </w:p>
        </w:tc>
        <w:tc>
          <w:tcPr/>
          <w:p>
            <w:pPr>
              <w:pStyle w:val="Compact"/>
              <w:jc w:val="left"/>
            </w:pPr>
            <w:r>
              <w:t xml:space="preserve">Verified fact</w:t>
            </w:r>
          </w:p>
        </w:tc>
        <w:tc>
          <w:tcPr/>
          <w:p>
            <w:pPr>
              <w:pStyle w:val="Compact"/>
              <w:jc w:val="left"/>
            </w:pPr>
            <w:r>
              <w:t xml:space="preserve">A1-S114</w:t>
            </w:r>
          </w:p>
        </w:tc>
      </w:tr>
      <w:tr>
        <w:tc>
          <w:tcPr/>
          <w:p>
            <w:pPr>
              <w:pStyle w:val="Compact"/>
              <w:jc w:val="left"/>
            </w:pPr>
            <w:r>
              <w:t xml:space="preserve">What it does</w:t>
            </w:r>
          </w:p>
        </w:tc>
        <w:tc>
          <w:tcPr/>
          <w:p>
            <w:pPr>
              <w:pStyle w:val="Compact"/>
              <w:jc w:val="left"/>
            </w:pPr>
            <w:r>
              <w:t xml:space="preserve">API that parses documents into structured output and extracts, splits, edits and classifies documents, with asynchronous jobs, pipelines and webhooks.</w:t>
            </w:r>
          </w:p>
        </w:tc>
        <w:tc>
          <w:tcPr/>
          <w:p>
            <w:pPr>
              <w:pStyle w:val="Compact"/>
              <w:jc w:val="left"/>
            </w:pPr>
            <w:r>
              <w:t xml:space="preserve">Verified fact</w:t>
            </w:r>
          </w:p>
        </w:tc>
        <w:tc>
          <w:tcPr/>
          <w:p>
            <w:pPr>
              <w:pStyle w:val="Compact"/>
              <w:jc w:val="left"/>
            </w:pPr>
            <w:r>
              <w:t xml:space="preserve">A1-S093, A1-S091</w:t>
            </w:r>
          </w:p>
        </w:tc>
      </w:tr>
      <w:tr>
        <w:tc>
          <w:tcPr/>
          <w:p>
            <w:pPr>
              <w:pStyle w:val="Compact"/>
              <w:jc w:val="left"/>
            </w:pPr>
            <w:r>
              <w:t xml:space="preserve">Stack position</w:t>
            </w:r>
          </w:p>
        </w:tc>
        <w:tc>
          <w:tcPr/>
          <w:p>
            <w:pPr>
              <w:pStyle w:val="Compact"/>
              <w:jc w:val="left"/>
            </w:pPr>
            <w:r>
              <w:t xml:space="preserve">L8 parsing and structured extraction</w:t>
            </w:r>
          </w:p>
        </w:tc>
        <w:tc>
          <w:tcPr/>
          <w:p>
            <w:pPr>
              <w:pStyle w:val="Compact"/>
              <w:jc w:val="left"/>
            </w:pPr>
            <w:r>
              <w:t xml:space="preserve">Verified fact</w:t>
            </w:r>
          </w:p>
        </w:tc>
        <w:tc>
          <w:tcPr/>
          <w:p>
            <w:pPr>
              <w:pStyle w:val="Compact"/>
              <w:jc w:val="left"/>
            </w:pPr>
            <w:r>
              <w:t xml:space="preserve">A1-S093</w:t>
            </w:r>
          </w:p>
        </w:tc>
      </w:tr>
      <w:tr>
        <w:tc>
          <w:tcPr/>
          <w:p>
            <w:pPr>
              <w:pStyle w:val="Compact"/>
              <w:jc w:val="left"/>
            </w:pPr>
            <w:r>
              <w:t xml:space="preserve">Integration</w:t>
            </w:r>
          </w:p>
        </w:tc>
        <w:tc>
          <w:tcPr/>
          <w:p>
            <w:pPr>
              <w:pStyle w:val="Compact"/>
              <w:jc w:val="left"/>
            </w:pPr>
            <w:r>
              <w:t xml:space="preserve">REST API; Python SDK (sync/async); webhooks</w:t>
            </w:r>
          </w:p>
        </w:tc>
        <w:tc>
          <w:tcPr/>
          <w:p>
            <w:pPr>
              <w:pStyle w:val="Compact"/>
              <w:jc w:val="left"/>
            </w:pPr>
            <w:r>
              <w:t xml:space="preserve">Verified fact</w:t>
            </w:r>
          </w:p>
        </w:tc>
        <w:tc>
          <w:tcPr/>
          <w:p>
            <w:pPr>
              <w:pStyle w:val="Compact"/>
              <w:jc w:val="left"/>
            </w:pPr>
            <w:r>
              <w:t xml:space="preserve">A1-S091, A1-S093</w:t>
            </w:r>
          </w:p>
        </w:tc>
      </w:tr>
      <w:tr>
        <w:tc>
          <w:tcPr/>
          <w:p>
            <w:pPr>
              <w:pStyle w:val="Compact"/>
              <w:jc w:val="left"/>
            </w:pPr>
            <w:r>
              <w:t xml:space="preserve">Dependencies</w:t>
            </w:r>
          </w:p>
        </w:tc>
        <w:tc>
          <w:tcPr/>
          <w:p>
            <w:pPr>
              <w:pStyle w:val="Compact"/>
              <w:jc w:val="left"/>
            </w:pPr>
            <w:r>
              <w:t xml:space="preserve">Reducto hosted API</w:t>
            </w:r>
          </w:p>
        </w:tc>
        <w:tc>
          <w:tcPr/>
          <w:p>
            <w:pPr>
              <w:pStyle w:val="Compact"/>
              <w:jc w:val="left"/>
            </w:pPr>
            <w:r>
              <w:t xml:space="preserve">Verified fact</w:t>
            </w:r>
          </w:p>
        </w:tc>
        <w:tc>
          <w:tcPr/>
          <w:p>
            <w:pPr>
              <w:pStyle w:val="Compact"/>
              <w:jc w:val="left"/>
            </w:pPr>
            <w:r>
              <w:t xml:space="preserve">A1-S092</w:t>
            </w:r>
          </w:p>
        </w:tc>
      </w:tr>
      <w:tr>
        <w:tc>
          <w:tcPr/>
          <w:p>
            <w:pPr>
              <w:pStyle w:val="Compact"/>
              <w:jc w:val="left"/>
            </w:pPr>
            <w:r>
              <w:t xml:space="preserve">Certifications</w:t>
            </w:r>
          </w:p>
        </w:tc>
        <w:tc>
          <w:tcPr/>
          <w:p>
            <w:pPr>
              <w:pStyle w:val="Compact"/>
              <w:jc w:val="left"/>
            </w:pPr>
            <w:r>
              <w:t xml:space="preserve">SOC 2 Type I and Type II completed (report on request); HIPAA BAAs offered</w:t>
            </w:r>
          </w:p>
        </w:tc>
        <w:tc>
          <w:tcPr/>
          <w:p>
            <w:pPr>
              <w:pStyle w:val="Compact"/>
              <w:jc w:val="left"/>
            </w:pPr>
            <w:r>
              <w:t xml:space="preserve">Verified fact</w:t>
            </w:r>
          </w:p>
        </w:tc>
        <w:tc>
          <w:tcPr/>
          <w:p>
            <w:pPr>
              <w:pStyle w:val="Compact"/>
              <w:jc w:val="left"/>
            </w:pPr>
            <w:r>
              <w:t xml:space="preserve">A1-S112</w:t>
            </w:r>
          </w:p>
        </w:tc>
      </w:tr>
      <w:tr>
        <w:tc>
          <w:tcPr/>
          <w:p>
            <w:pPr>
              <w:pStyle w:val="Compact"/>
              <w:jc w:val="left"/>
            </w:pPr>
            <w:r>
              <w:t xml:space="preserve">GDPR / residency</w:t>
            </w:r>
          </w:p>
        </w:tc>
        <w:tc>
          <w:tcPr/>
          <w:p>
            <w:pPr>
              <w:pStyle w:val="Compact"/>
              <w:jc w:val="left"/>
            </w:pPr>
            <w:r>
              <w:t xml:space="preserve">EU and AU regional endpoints (Enterprise option); API data auto-deleted within 24 hours on Growth/Enterprise, retention=0 (immediate deletion) for Enterprise; customer data not used for training on Growth/Enterprise</w:t>
            </w:r>
          </w:p>
        </w:tc>
        <w:tc>
          <w:tcPr/>
          <w:p>
            <w:pPr>
              <w:pStyle w:val="Compact"/>
              <w:jc w:val="left"/>
            </w:pPr>
            <w:r>
              <w:t xml:space="preserve">Verified fact</w:t>
            </w:r>
          </w:p>
        </w:tc>
        <w:tc>
          <w:tcPr/>
          <w:p>
            <w:pPr>
              <w:pStyle w:val="Compact"/>
              <w:jc w:val="left"/>
            </w:pPr>
            <w:r>
              <w:t xml:space="preserve">A1-S092, A1-S112</w:t>
            </w:r>
          </w:p>
        </w:tc>
      </w:tr>
      <w:tr>
        <w:tc>
          <w:tcPr/>
          <w:p>
            <w:pPr>
              <w:pStyle w:val="Compact"/>
              <w:jc w:val="left"/>
            </w:pPr>
            <w:r>
              <w:t xml:space="preserve">Security features</w:t>
            </w:r>
          </w:p>
        </w:tc>
        <w:tc>
          <w:tcPr/>
          <w:p>
            <w:pPr>
              <w:pStyle w:val="Compact"/>
              <w:jc w:val="left"/>
            </w:pPr>
            <w:r>
              <w:t xml:space="preserve">Zero/short data retention controls; VPC deployment with no external storage; air-gapped install with offline model updates</w:t>
            </w:r>
          </w:p>
        </w:tc>
        <w:tc>
          <w:tcPr/>
          <w:p>
            <w:pPr>
              <w:pStyle w:val="Compact"/>
              <w:jc w:val="left"/>
            </w:pPr>
            <w:r>
              <w:t xml:space="preserve">Verified fact</w:t>
            </w:r>
          </w:p>
        </w:tc>
        <w:tc>
          <w:tcPr/>
          <w:p>
            <w:pPr>
              <w:pStyle w:val="Compact"/>
              <w:jc w:val="left"/>
            </w:pPr>
            <w:r>
              <w:t xml:space="preserve">A1-S112</w:t>
            </w:r>
          </w:p>
        </w:tc>
      </w:tr>
      <w:tr>
        <w:tc>
          <w:tcPr/>
          <w:p>
            <w:pPr>
              <w:pStyle w:val="Compact"/>
              <w:jc w:val="left"/>
            </w:pPr>
            <w:r>
              <w:t xml:space="preserve">Access controls</w:t>
            </w:r>
          </w:p>
        </w:tc>
        <w:tc>
          <w:tcPr/>
          <w:p>
            <w:pPr>
              <w:pStyle w:val="Compact"/>
              <w:jc w:val="left"/>
            </w:pPr>
            <w:r>
              <w:t xml:space="preserve">SSO/SAML supported (VPC deployment)</w:t>
            </w:r>
          </w:p>
        </w:tc>
        <w:tc>
          <w:tcPr/>
          <w:p>
            <w:pPr>
              <w:pStyle w:val="Compact"/>
              <w:jc w:val="left"/>
            </w:pPr>
            <w:r>
              <w:t xml:space="preserve">Verified fact</w:t>
            </w:r>
          </w:p>
        </w:tc>
        <w:tc>
          <w:tcPr/>
          <w:p>
            <w:pPr>
              <w:pStyle w:val="Compact"/>
              <w:jc w:val="left"/>
            </w:pPr>
            <w:r>
              <w:t xml:space="preserve">A1-S112</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Per 1,000 pages: Parse US$10, Extract US$20, Deep Extract US$40, Split US$20, Classify US$7.50, Edit US$60; Standard pay-as-you-go with US$150 free usage (page also says 15,000 free credits); Enterprise custom</w:t>
            </w:r>
          </w:p>
        </w:tc>
        <w:tc>
          <w:tcPr/>
          <w:p>
            <w:pPr>
              <w:pStyle w:val="Compact"/>
              <w:jc w:val="left"/>
            </w:pPr>
            <w:r>
              <w:t xml:space="preserve">Verified fact</w:t>
            </w:r>
          </w:p>
        </w:tc>
        <w:tc>
          <w:tcPr/>
          <w:p>
            <w:pPr>
              <w:pStyle w:val="Compact"/>
              <w:jc w:val="left"/>
            </w:pPr>
            <w:r>
              <w:t xml:space="preserve">A1-S113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Close to 1 billion pages processed; named customers Harvey, Rogo, Scale AI (October 2025)</w:t>
            </w:r>
          </w:p>
        </w:tc>
        <w:tc>
          <w:tcPr/>
          <w:p>
            <w:pPr>
              <w:pStyle w:val="Compact"/>
              <w:jc w:val="left"/>
            </w:pPr>
            <w:r>
              <w:t xml:space="preserve">Verified fact</w:t>
            </w:r>
          </w:p>
        </w:tc>
        <w:tc>
          <w:tcPr/>
          <w:p>
            <w:pPr>
              <w:pStyle w:val="Compact"/>
              <w:jc w:val="left"/>
            </w:pPr>
            <w:r>
              <w:t xml:space="preserve">A1-S114</w:t>
            </w:r>
          </w:p>
        </w:tc>
      </w:tr>
      <w:tr>
        <w:tc>
          <w:tcPr/>
          <w:p>
            <w:pPr>
              <w:pStyle w:val="Compact"/>
              <w:jc w:val="left"/>
            </w:pPr>
            <w:r>
              <w:t xml:space="preserve">Maturity</w:t>
            </w:r>
          </w:p>
        </w:tc>
        <w:tc>
          <w:tcPr/>
          <w:p>
            <w:pPr>
              <w:pStyle w:val="Compact"/>
              <w:jc w:val="left"/>
            </w:pPr>
            <w:r>
              <w:t xml:space="preserve">SDK first published on PyPI 12 October 2024</w:t>
            </w:r>
          </w:p>
        </w:tc>
        <w:tc>
          <w:tcPr/>
          <w:p>
            <w:pPr>
              <w:pStyle w:val="Compact"/>
              <w:jc w:val="left"/>
            </w:pPr>
            <w:r>
              <w:t xml:space="preserve">Verified fact</w:t>
            </w:r>
          </w:p>
        </w:tc>
        <w:tc>
          <w:tcPr/>
          <w:p>
            <w:pPr>
              <w:pStyle w:val="Compact"/>
              <w:jc w:val="left"/>
            </w:pPr>
            <w:r>
              <w:t xml:space="preserve">A1-S090</w:t>
            </w:r>
          </w:p>
        </w:tc>
      </w:tr>
      <w:tr>
        <w:tc>
          <w:tcPr/>
          <w:p>
            <w:pPr>
              <w:pStyle w:val="Compact"/>
              <w:jc w:val="left"/>
            </w:pPr>
            <w:r>
              <w:t xml:space="preserve">Deployment</w:t>
            </w:r>
          </w:p>
        </w:tc>
        <w:tc>
          <w:tcPr/>
          <w:p>
            <w:pPr>
              <w:pStyle w:val="Compact"/>
              <w:jc w:val="left"/>
            </w:pPr>
            <w:r>
              <w:t xml:space="preserve">saas: Yes; managed_cloud: Not publicly verified; vpc_byoc: Yes (customer VPC); private_cloud: Yes (customer VPC); self_hosted: Yes; on_prem: Yes (on-prem and air-gapped)</w:t>
            </w:r>
          </w:p>
        </w:tc>
        <w:tc>
          <w:tcPr/>
          <w:p>
            <w:pPr>
              <w:pStyle w:val="Compact"/>
            </w:pPr>
          </w:p>
        </w:tc>
        <w:tc>
          <w:tcPr/>
          <w:p>
            <w:pPr>
              <w:pStyle w:val="Compact"/>
            </w:pPr>
          </w:p>
        </w:tc>
      </w:tr>
    </w:tbl>
    <w:bookmarkEnd w:id="1521"/>
    <w:bookmarkStart w:id="1533" w:name="mineru-l8-mineru"/>
    <w:p>
      <w:pPr>
        <w:pStyle w:val="Heading2"/>
      </w:pPr>
      <w:r>
        <w:t xml:space="preserve">MinerU (</w:t>
      </w:r>
      <w:r>
        <w:rPr>
          <w:rStyle w:val="VerbatimChar"/>
        </w:rPr>
        <w:t xml:space="preserve">L8-mineru</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MinerU – PDF parser</w:t>
      </w:r>
    </w:p>
    <w:p>
      <w:pPr>
        <w:pStyle w:val="BodyText"/>
      </w:pPr>
      <w:r>
        <w:rPr>
          <w:iCs/>
          <w:i/>
        </w:rPr>
        <w:t xml:space="preserve">Rationale:</w:t>
      </w:r>
      <w:r>
        <w:t xml:space="preserve"> </w:t>
      </w:r>
      <w:r>
        <w:t xml:space="preserve">Technically capable and local-first, but a custom licence with revenue thresholds, an unpublished commercial price and fresh major-version change.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Four parsing tiers, broad formats and citation locators; no ACL, PII or lineage.</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Library rule: no enterprise support offer or access controls found.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Library rule: local-first and telemetry opt-out, but custom licence with termination clause and no verified CVE process.</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Local, self-hosted, on-prem and an optional remote service.</w:t>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Integrations not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4.0 line with frequent releases, but young (first PyPI June 2025) and a 2026 major migration.</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Free below thresholds; commercial price above them is unpublished, plus GPU cost.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Custom licence with revenue/MAU thresholds and automatic termination.</w:t>
            </w:r>
          </w:p>
        </w:tc>
      </w:tr>
      <w:tr>
        <w:tc>
          <w:tcPr/>
          <w:p>
            <w:pPr>
              <w:pStyle w:val="Compact"/>
              <w:jc w:val="left"/>
            </w:pPr>
            <w:r>
              <w:rPr>
                <w:bCs/>
                <w:b/>
              </w:rPr>
              <w:t xml:space="preserve">Total (generic / FS)</w:t>
            </w:r>
          </w:p>
        </w:tc>
        <w:tc>
          <w:tcPr/>
          <w:p>
            <w:pPr>
              <w:pStyle w:val="Compact"/>
              <w:jc w:val="right"/>
            </w:pPr>
            <w:r>
              <w:rPr>
                <w:bCs/>
                <w:b/>
              </w:rPr>
              <w:t xml:space="preserve">2.80 / 2.70</w:t>
            </w:r>
          </w:p>
        </w:tc>
        <w:tc>
          <w:tcPr/>
          <w:p>
            <w:pPr>
              <w:pStyle w:val="Compact"/>
            </w:pPr>
          </w:p>
        </w:tc>
      </w:tr>
    </w:tbl>
    <w:p>
      <w:pPr>
        <w:pStyle w:val="BodyText"/>
      </w:pPr>
      <w:r>
        <w:rPr>
          <w:iCs/>
          <w:i/>
        </w:rPr>
        <w:t xml:space="preserve">Evidence rules applied:</w:t>
      </w:r>
      <w:r>
        <w:t xml:space="preserve"> </w:t>
      </w:r>
      <w:r>
        <w:t xml:space="preserve">Library rule applied (enterprise_readiness and security_compliance capped at 4; scored on project hygiene; inherits host controls); Rule 7 (CP2 Q2) checked at CP2 rework: no SSO, RBAC or audit control verified; enterprise_readiness 2 kept under the library rule</w:t>
      </w:r>
    </w:p>
    <w:p>
      <w:pPr>
        <w:pStyle w:val="BodyText"/>
      </w:pPr>
      <w:r>
        <w:rPr>
          <w:bCs/>
          <w:b/>
        </w:rPr>
        <w:t xml:space="preserve">Capabilities.</w:t>
      </w:r>
      <w:r>
        <w:t xml:space="preserve"> </w:t>
      </w:r>
      <w:r>
        <w:t xml:space="preserve">MinerU 4.0: local-first parsing of PDF, images, Office, OpenDocument, EPUB, OFD, HTML and CSV into Markdown/JSON with four parsing tiers, a document library with citation locators for agents, and a multi-service router</w:t>
      </w:r>
      <w:r>
        <w:t xml:space="preserve"> </w:t>
      </w:r>
      <w:r>
        <w:rPr>
          <w:rStyle w:val="ClaimLabel"/>
        </w:rPr>
        <w:t xml:space="preserve">VF</w:t>
      </w:r>
      <w:r>
        <w:rPr>
          <w:rStyle w:val="FootnoteReference"/>
        </w:rPr>
        <w:footnoteReference w:id="1522"/>
      </w:r>
      <w:r>
        <w:t xml:space="preserve">.</w:t>
      </w:r>
    </w:p>
    <w:p>
      <w:pPr>
        <w:pStyle w:val="BodyText"/>
      </w:pPr>
      <w:r>
        <w:rPr>
          <w:bCs/>
          <w:b/>
        </w:rPr>
        <w:t xml:space="preserve">Strengths</w:t>
      </w:r>
    </w:p>
    <w:p>
      <w:pPr>
        <w:numPr>
          <w:ilvl w:val="0"/>
          <w:numId w:val="1313"/>
        </w:numPr>
        <w:pStyle w:val="Compact"/>
      </w:pPr>
      <w:r>
        <w:t xml:space="preserve">Local by default; documents are not uploaded unless remote parsing is set explicitly</w:t>
      </w:r>
      <w:r>
        <w:t xml:space="preserve"> </w:t>
      </w:r>
      <w:r>
        <w:rPr>
          <w:rStyle w:val="ClaimLabel"/>
        </w:rPr>
        <w:t xml:space="preserve">VF</w:t>
      </w:r>
      <w:r>
        <w:rPr>
          <w:rStyle w:val="FootnoteReference"/>
        </w:rPr>
        <w:footnoteReference w:id="1525"/>
      </w:r>
    </w:p>
    <w:p>
      <w:pPr>
        <w:numPr>
          <w:ilvl w:val="0"/>
          <w:numId w:val="1313"/>
        </w:numPr>
        <w:pStyle w:val="Compact"/>
      </w:pPr>
      <w:r>
        <w:t xml:space="preserve">Citation locators give stable references for agent reading</w:t>
      </w:r>
      <w:r>
        <w:t xml:space="preserve"> </w:t>
      </w:r>
      <w:r>
        <w:rPr>
          <w:rStyle w:val="ClaimLabel"/>
        </w:rPr>
        <w:t xml:space="preserve">VF</w:t>
      </w:r>
      <w:r>
        <w:rPr>
          <w:rStyle w:val="FootnoteReference"/>
        </w:rPr>
        <w:footnoteReference w:id="1526"/>
      </w:r>
    </w:p>
    <w:p>
      <w:pPr>
        <w:numPr>
          <w:ilvl w:val="0"/>
          <w:numId w:val="1313"/>
        </w:numPr>
        <w:pStyle w:val="Compact"/>
      </w:pPr>
      <w:r>
        <w:t xml:space="preserve">Telemetry is anonymous, excludes document content and file names, and can be disabled</w:t>
      </w:r>
      <w:r>
        <w:t xml:space="preserve"> </w:t>
      </w:r>
      <w:r>
        <w:rPr>
          <w:rStyle w:val="ClaimLabel"/>
        </w:rPr>
        <w:t xml:space="preserve">VF</w:t>
      </w:r>
      <w:r>
        <w:rPr>
          <w:rStyle w:val="FootnoteReference"/>
        </w:rPr>
        <w:footnoteReference w:id="1527"/>
      </w:r>
    </w:p>
    <w:p>
      <w:pPr>
        <w:pStyle w:val="FirstParagraph"/>
      </w:pPr>
      <w:r>
        <w:rPr>
          <w:bCs/>
          <w:b/>
        </w:rPr>
        <w:t xml:space="preserve">Limitations and risks</w:t>
      </w:r>
    </w:p>
    <w:p>
      <w:pPr>
        <w:numPr>
          <w:ilvl w:val="0"/>
          <w:numId w:val="1314"/>
        </w:numPr>
        <w:pStyle w:val="Compact"/>
      </w:pPr>
      <w:r>
        <w:t xml:space="preserve">Custom</w:t>
      </w:r>
      <w:r>
        <w:t xml:space="preserve"> </w:t>
      </w:r>
      <w:r>
        <w:t xml:space="preserve">‘</w:t>
      </w:r>
      <w:r>
        <w:t xml:space="preserve">MinerU Open Source License</w:t>
      </w:r>
      <w:r>
        <w:t xml:space="preserve">’</w:t>
      </w:r>
      <w:r>
        <w:t xml:space="preserve">: separate commercial licence above 100M MAU or US$20M monthly revenue (group-consolidated); rights terminate on breach</w:t>
      </w:r>
      <w:r>
        <w:t xml:space="preserve"> </w:t>
      </w:r>
      <w:r>
        <w:rPr>
          <w:rStyle w:val="ClaimLabel"/>
        </w:rPr>
        <w:t xml:space="preserve">VF</w:t>
      </w:r>
      <w:r>
        <w:rPr>
          <w:rStyle w:val="FootnoteReference"/>
        </w:rPr>
        <w:footnoteReference w:id="1528"/>
      </w:r>
    </w:p>
    <w:p>
      <w:pPr>
        <w:numPr>
          <w:ilvl w:val="0"/>
          <w:numId w:val="1314"/>
        </w:numPr>
        <w:pStyle w:val="Compact"/>
      </w:pPr>
      <w:r>
        <w:t xml:space="preserve">Commercial licence price not published</w:t>
      </w:r>
      <w:r>
        <w:t xml:space="preserve"> </w:t>
      </w:r>
      <w:r>
        <w:rPr>
          <w:rStyle w:val="ClaimLabel"/>
        </w:rPr>
        <w:t xml:space="preserve">VF</w:t>
      </w:r>
      <w:r>
        <w:rPr>
          <w:rStyle w:val="FootnoteReference"/>
        </w:rPr>
        <w:footnoteReference w:id="1530"/>
      </w:r>
    </w:p>
    <w:p>
      <w:pPr>
        <w:numPr>
          <w:ilvl w:val="0"/>
          <w:numId w:val="1314"/>
        </w:numPr>
        <w:pStyle w:val="Compact"/>
      </w:pPr>
      <w:r>
        <w:t xml:space="preserve">Standard/Advanced tiers need a GPU with 8 GB+ VRAM</w:t>
      </w:r>
      <w:r>
        <w:t xml:space="preserve"> </w:t>
      </w:r>
      <w:r>
        <w:rPr>
          <w:rStyle w:val="ClaimLabel"/>
        </w:rPr>
        <w:t xml:space="preserve">VF</w:t>
      </w:r>
      <w:r>
        <w:rPr>
          <w:rStyle w:val="FootnoteReference"/>
        </w:rPr>
        <w:footnoteReference w:id="1531"/>
      </w:r>
    </w:p>
    <w:p>
      <w:pPr>
        <w:numPr>
          <w:ilvl w:val="0"/>
          <w:numId w:val="1314"/>
        </w:numPr>
        <w:pStyle w:val="Compact"/>
      </w:pPr>
      <w:r>
        <w:t xml:space="preserve">Major-version migration (3.x to 4.0) in 2026</w:t>
      </w:r>
      <w:r>
        <w:t xml:space="preserve"> </w:t>
      </w:r>
      <w:r>
        <w:rPr>
          <w:rStyle w:val="ClaimLabel"/>
        </w:rPr>
        <w:t xml:space="preserve">VF</w:t>
      </w:r>
      <w:r>
        <w:rPr>
          <w:rStyle w:val="FootnoteReference"/>
        </w:rPr>
        <w:footnoteReference w:id="1532"/>
      </w:r>
    </w:p>
    <w:p>
      <w:pPr>
        <w:pStyle w:val="FirstParagraph"/>
      </w:pPr>
      <w:r>
        <w:rPr>
          <w:bCs/>
          <w:b/>
        </w:rPr>
        <w:t xml:space="preserve">Choose when</w:t>
      </w:r>
    </w:p>
    <w:p>
      <w:pPr>
        <w:numPr>
          <w:ilvl w:val="0"/>
          <w:numId w:val="1315"/>
        </w:numPr>
        <w:pStyle w:val="Compact"/>
      </w:pPr>
      <w:r>
        <w:t xml:space="preserve">Below the licence thresholds, or with a commercial licence in place, and local GPU parsing is acceptable</w:t>
      </w:r>
    </w:p>
    <w:p>
      <w:pPr>
        <w:numPr>
          <w:ilvl w:val="0"/>
          <w:numId w:val="1315"/>
        </w:numPr>
        <w:pStyle w:val="Compact"/>
      </w:pPr>
      <w:r>
        <w:t xml:space="preserve">As a second parser for reconciliation of hard tables</w:t>
      </w:r>
      <w:r>
        <w:t xml:space="preserve"> </w:t>
      </w:r>
      <w:r>
        <w:rPr>
          <w:rStyle w:val="ClaimLabel"/>
        </w:rPr>
        <w:t xml:space="preserve">AJ</w:t>
      </w:r>
    </w:p>
    <w:p>
      <w:pPr>
        <w:pStyle w:val="FirstParagraph"/>
      </w:pPr>
      <w:r>
        <w:rPr>
          <w:bCs/>
          <w:b/>
        </w:rPr>
        <w:t xml:space="preserve">Avoid when</w:t>
      </w:r>
    </w:p>
    <w:p>
      <w:pPr>
        <w:numPr>
          <w:ilvl w:val="0"/>
          <w:numId w:val="1316"/>
        </w:numPr>
        <w:pStyle w:val="Compact"/>
      </w:pPr>
      <w:r>
        <w:t xml:space="preserve">A large firm whose group revenue exceeds the threshold has no commercial licence</w:t>
      </w:r>
    </w:p>
    <w:p>
      <w:pPr>
        <w:numPr>
          <w:ilvl w:val="0"/>
          <w:numId w:val="1316"/>
        </w:numPr>
        <w:pStyle w:val="Compact"/>
      </w:pPr>
      <w:r>
        <w:t xml:space="preserve">You need vendor support or certifications</w:t>
      </w:r>
    </w:p>
    <w:p>
      <w:pPr>
        <w:pStyle w:val="FirstParagraph"/>
      </w:pPr>
      <w:r>
        <w:rPr>
          <w:bCs/>
          <w:b/>
        </w:rPr>
        <w:t xml:space="preserve">Nearest competitors:</w:t>
      </w:r>
      <w:r>
        <w:t xml:space="preserve"> </w:t>
      </w:r>
      <w:r>
        <w:t xml:space="preserve">L8-docling, L8-unstructured, L8-llamaparse</w:t>
      </w:r>
    </w:p>
    <w:p>
      <w:pPr>
        <w:pStyle w:val="BodyText"/>
      </w:pPr>
      <w:r>
        <w:rPr>
          <w:bCs/>
          <w:b/>
        </w:rPr>
        <w:t xml:space="preserve">Regulated-FS note.</w:t>
      </w:r>
      <w:r>
        <w:t xml:space="preserve"> </w:t>
      </w:r>
      <w:r>
        <w:t xml:space="preserve">Large asset managers are likely to exceed the group-consolidated revenue threshold, so legal must clear the licence before any production use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OpenDataLab MinerU Team</w:t>
            </w:r>
          </w:p>
        </w:tc>
        <w:tc>
          <w:tcPr/>
          <w:p>
            <w:pPr>
              <w:pStyle w:val="Compact"/>
              <w:jc w:val="left"/>
            </w:pPr>
            <w:r>
              <w:t xml:space="preserve">Verified fact</w:t>
            </w:r>
          </w:p>
        </w:tc>
        <w:tc>
          <w:tcPr/>
          <w:p>
            <w:pPr>
              <w:pStyle w:val="Compact"/>
              <w:jc w:val="left"/>
            </w:pPr>
            <w:r>
              <w:t xml:space="preserve">A1-S054, A1-S055</w:t>
            </w:r>
          </w:p>
        </w:tc>
      </w:tr>
      <w:tr>
        <w:tc>
          <w:tcPr/>
          <w:p>
            <w:pPr>
              <w:pStyle w:val="Compact"/>
              <w:jc w:val="left"/>
            </w:pPr>
            <w:r>
              <w:t xml:space="preserve">Category</w:t>
            </w:r>
          </w:p>
        </w:tc>
        <w:tc>
          <w:tcPr/>
          <w:p>
            <w:pPr>
              <w:pStyle w:val="Compact"/>
              <w:jc w:val="left"/>
            </w:pPr>
            <w:r>
              <w:t xml:space="preserve">Open-source document parsing tool and local document library with VLM-based parsing tiers</w:t>
            </w:r>
          </w:p>
        </w:tc>
        <w:tc>
          <w:tcPr/>
          <w:p>
            <w:pPr>
              <w:pStyle w:val="Compact"/>
              <w:jc w:val="left"/>
            </w:pPr>
            <w:r>
              <w:t xml:space="preserve">Verified fact</w:t>
            </w:r>
          </w:p>
        </w:tc>
        <w:tc>
          <w:tcPr/>
          <w:p>
            <w:pPr>
              <w:pStyle w:val="Compact"/>
              <w:jc w:val="left"/>
            </w:pPr>
            <w:r>
              <w:t xml:space="preserve">A1-S055, A1-S010</w:t>
            </w:r>
          </w:p>
        </w:tc>
      </w:tr>
      <w:tr>
        <w:tc>
          <w:tcPr/>
          <w:p>
            <w:pPr>
              <w:pStyle w:val="Compact"/>
              <w:jc w:val="left"/>
            </w:pPr>
            <w:r>
              <w:t xml:space="preserve">Version / lineup</w:t>
            </w:r>
          </w:p>
        </w:tc>
        <w:tc>
          <w:tcPr/>
          <w:p>
            <w:pPr>
              <w:pStyle w:val="Compact"/>
              <w:jc w:val="left"/>
            </w:pPr>
            <w:r>
              <w:t xml:space="preserve">MinerU 4.0 line; mineru 4.0.10 released 29 September 2026</w:t>
            </w:r>
          </w:p>
        </w:tc>
        <w:tc>
          <w:tcPr/>
          <w:p>
            <w:pPr>
              <w:pStyle w:val="Compact"/>
              <w:jc w:val="left"/>
            </w:pPr>
            <w:r>
              <w:t xml:space="preserve">Verified fact</w:t>
            </w:r>
          </w:p>
        </w:tc>
        <w:tc>
          <w:tcPr/>
          <w:p>
            <w:pPr>
              <w:pStyle w:val="Compact"/>
              <w:jc w:val="left"/>
            </w:pPr>
            <w:r>
              <w:t xml:space="preserve">A1-S010, A1-S055, V1-S004</w:t>
            </w:r>
          </w:p>
        </w:tc>
      </w:tr>
      <w:tr>
        <w:tc>
          <w:tcPr/>
          <w:p>
            <w:pPr>
              <w:pStyle w:val="Compact"/>
              <w:jc w:val="left"/>
            </w:pPr>
            <w:r>
              <w:t xml:space="preserve">Licence</w:t>
            </w:r>
          </w:p>
        </w:tc>
        <w:tc>
          <w:tcPr/>
          <w:p>
            <w:pPr>
              <w:pStyle w:val="Compact"/>
              <w:jc w:val="left"/>
            </w:pPr>
            <w:r>
              <w:t xml:space="preserve">‘</w:t>
            </w:r>
            <w:r>
              <w:t xml:space="preserve">MinerU Open Source License</w:t>
            </w:r>
            <w:r>
              <w:t xml:space="preserve">’</w:t>
            </w:r>
            <w:r>
              <w:t xml:space="preserve">: Apache-2.0 plus additional terms - separate commercial licence required above 100M MAU or US$20M monthly revenue (group-consolidated); attribution required for online services; rights terminate automatically on breach</w:t>
            </w:r>
          </w:p>
        </w:tc>
        <w:tc>
          <w:tcPr/>
          <w:p>
            <w:pPr>
              <w:pStyle w:val="Compact"/>
              <w:jc w:val="left"/>
            </w:pPr>
            <w:r>
              <w:t xml:space="preserve">Verified fact</w:t>
            </w:r>
          </w:p>
        </w:tc>
        <w:tc>
          <w:tcPr/>
          <w:p>
            <w:pPr>
              <w:pStyle w:val="Compact"/>
              <w:jc w:val="left"/>
            </w:pPr>
            <w:r>
              <w:t xml:space="preserve">A1-S054, A1-S010, V1-S003</w:t>
            </w:r>
          </w:p>
        </w:tc>
      </w:tr>
      <w:tr>
        <w:tc>
          <w:tcPr/>
          <w:p>
            <w:pPr>
              <w:pStyle w:val="Compact"/>
              <w:jc w:val="left"/>
            </w:pPr>
            <w:r>
              <w:t xml:space="preserve">Status events</w:t>
            </w:r>
          </w:p>
        </w:tc>
        <w:tc>
          <w:tcPr/>
          <w:p>
            <w:pPr>
              <w:pStyle w:val="Compact"/>
              <w:jc w:val="left"/>
            </w:pPr>
            <w:r>
              <w:t xml:space="preserve">MinerU 4.0 released (3.x to 4.0 migration guide)</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Strategic direction</w:t>
            </w:r>
          </w:p>
        </w:tc>
        <w:tc>
          <w:tcPr/>
          <w:p>
            <w:pPr>
              <w:pStyle w:val="Compact"/>
              <w:jc w:val="left"/>
            </w:pPr>
            <w:r>
              <w:t xml:space="preserve">MinerU 4.0 adds four parsing tiers (Flash/Basic/Standard/Advanced), a document library with citation locators for agent reading, multi-format input and a router for multiple services</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What it does</w:t>
            </w:r>
          </w:p>
        </w:tc>
        <w:tc>
          <w:tcPr/>
          <w:p>
            <w:pPr>
              <w:pStyle w:val="Compact"/>
              <w:jc w:val="left"/>
            </w:pPr>
            <w:r>
              <w:t xml:space="preserve">Converts PDF, images, Office, OpenDocument, EPUB, OFD, HTML and CSV into Markdown/JSON and other formats, caches and searches results, and serves them to agents with stable citations.</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Stack position</w:t>
            </w:r>
          </w:p>
        </w:tc>
        <w:tc>
          <w:tcPr/>
          <w:p>
            <w:pPr>
              <w:pStyle w:val="Compact"/>
              <w:jc w:val="left"/>
            </w:pPr>
            <w:r>
              <w:t xml:space="preserve">L8 parsing/OCR; local-first with optional remote service (mineru.net)</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Integration</w:t>
            </w:r>
          </w:p>
        </w:tc>
        <w:tc>
          <w:tcPr/>
          <w:p>
            <w:pPr>
              <w:pStyle w:val="Compact"/>
              <w:jc w:val="left"/>
            </w:pPr>
            <w:r>
              <w:t xml:space="preserve">Python SDK, V1 API, CLI, Gradio WebUI, multi-service Router; remote parsing only with explicit –remote</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Dependencies</w:t>
            </w:r>
          </w:p>
        </w:tc>
        <w:tc>
          <w:tcPr/>
          <w:p>
            <w:pPr>
              <w:pStyle w:val="Compact"/>
              <w:jc w:val="left"/>
            </w:pPr>
            <w:r>
              <w:t xml:space="preserve">ONNX/PyTorch small models; llama.cpp, vLLM or LMDeploy for the VLM; Standard/Advanced tiers require GPU/MPS with 8 GB+ VRAM</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Parses locally by default; documents are not uploaded to the official service unless remote parsing is explicitly configured</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Security features</w:t>
            </w:r>
          </w:p>
        </w:tc>
        <w:tc>
          <w:tcPr/>
          <w:p>
            <w:pPr>
              <w:pStyle w:val="Compact"/>
              <w:jc w:val="left"/>
            </w:pPr>
            <w:r>
              <w:t xml:space="preserve">Anonymous aggregated telemetry (no document content or file names), can be disabled</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under MinerU licence below thresholds; commercial licence above thresholds (price not published)</w:t>
            </w:r>
          </w:p>
        </w:tc>
        <w:tc>
          <w:tcPr/>
          <w:p>
            <w:pPr>
              <w:pStyle w:val="Compact"/>
              <w:jc w:val="left"/>
            </w:pPr>
            <w:r>
              <w:t xml:space="preserve">Verified fact</w:t>
            </w:r>
          </w:p>
        </w:tc>
        <w:tc>
          <w:tcPr/>
          <w:p>
            <w:pPr>
              <w:pStyle w:val="Compact"/>
              <w:jc w:val="left"/>
            </w:pPr>
            <w:r>
              <w:t xml:space="preserve">A1-S054</w:t>
            </w:r>
          </w:p>
        </w:tc>
      </w:tr>
      <w:tr>
        <w:tc>
          <w:tcPr/>
          <w:p>
            <w:pPr>
              <w:pStyle w:val="Compact"/>
              <w:jc w:val="left"/>
            </w:pPr>
            <w:r>
              <w:t xml:space="preserve">Infrastructure cost</w:t>
            </w:r>
          </w:p>
        </w:tc>
        <w:tc>
          <w:tcPr/>
          <w:p>
            <w:pPr>
              <w:pStyle w:val="Compact"/>
              <w:jc w:val="left"/>
            </w:pPr>
            <w:r>
              <w:t xml:space="preserve">GPU with 8 GB+ VRAM needed for higher-quality tiers</w:t>
            </w:r>
          </w:p>
        </w:tc>
        <w:tc>
          <w:tcPr/>
          <w:p>
            <w:pPr>
              <w:pStyle w:val="Compact"/>
              <w:jc w:val="left"/>
            </w:pPr>
            <w:r>
              <w:t xml:space="preserve">Verified fact</w:t>
            </w:r>
          </w:p>
        </w:tc>
        <w:tc>
          <w:tcPr/>
          <w:p>
            <w:pPr>
              <w:pStyle w:val="Compact"/>
              <w:jc w:val="left"/>
            </w:pPr>
            <w:r>
              <w:t xml:space="preserve">A1-S055</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mineru package first on PyPI 13 June 2025; 96 releases</w:t>
            </w:r>
          </w:p>
        </w:tc>
        <w:tc>
          <w:tcPr/>
          <w:p>
            <w:pPr>
              <w:pStyle w:val="Compact"/>
              <w:jc w:val="left"/>
            </w:pPr>
            <w:r>
              <w:t xml:space="preserve">Verified fact</w:t>
            </w:r>
          </w:p>
        </w:tc>
        <w:tc>
          <w:tcPr/>
          <w:p>
            <w:pPr>
              <w:pStyle w:val="Compact"/>
              <w:jc w:val="left"/>
            </w:pPr>
            <w:r>
              <w:t xml:space="preserve">A1-S010</w:t>
            </w:r>
          </w:p>
        </w:tc>
      </w:tr>
      <w:tr>
        <w:tc>
          <w:tcPr/>
          <w:p>
            <w:pPr>
              <w:pStyle w:val="Compact"/>
              <w:jc w:val="left"/>
            </w:pPr>
            <w:r>
              <w:t xml:space="preserve">Deployment</w:t>
            </w:r>
          </w:p>
        </w:tc>
        <w:tc>
          <w:tcPr/>
          <w:p>
            <w:pPr>
              <w:pStyle w:val="Compact"/>
              <w:jc w:val="left"/>
            </w:pPr>
            <w:r>
              <w:t xml:space="preserve">saas: Yes (mineru.net web app / remote API); managed_cloud: Not publicly verified; vpc_byoc: Not publicly verified; private_cloud: Yes; self_hosted: Yes; on_prem: Yes</w:t>
            </w:r>
          </w:p>
        </w:tc>
        <w:tc>
          <w:tcPr/>
          <w:p>
            <w:pPr>
              <w:pStyle w:val="Compact"/>
            </w:pPr>
          </w:p>
        </w:tc>
        <w:tc>
          <w:tcPr/>
          <w:p>
            <w:pPr>
              <w:pStyle w:val="Compact"/>
            </w:pPr>
          </w:p>
        </w:tc>
      </w:tr>
    </w:tbl>
    <w:bookmarkEnd w:id="1533"/>
    <w:bookmarkStart w:id="1549" w:name="apify-l8-apify"/>
    <w:p>
      <w:pPr>
        <w:pStyle w:val="Heading2"/>
      </w:pPr>
      <w:r>
        <w:t xml:space="preserve">Apify (</w:t>
      </w:r>
      <w:r>
        <w:rPr>
          <w:rStyle w:val="VerbatimChar"/>
        </w:rPr>
        <w:t xml:space="preserve">L8-apify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Apify – scrapers</w:t>
      </w:r>
    </w:p>
    <w:p>
      <w:pPr>
        <w:pStyle w:val="BodyText"/>
      </w:pPr>
      <w:r>
        <w:rPr>
          <w:iCs/>
          <w:i/>
        </w:rPr>
        <w:t xml:space="preserve">Rationale:</w:t>
      </w:r>
      <w:r>
        <w:t xml:space="preserve"> </w:t>
      </w:r>
      <w:r>
        <w:t xml:space="preserve">Convenient for public long-tail scraping, but single US region, marketplace code risk and platform-specific Actors.</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Scraping, automation, proxy and storage; no parsing depth or governance metadata.</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Organisation accounts with customisable roles and per-resource permissions, enforced 2FA and session limits; SSO stated in Apify’s shared-responsibility documentation</w:t>
            </w:r>
            <w:r>
              <w:t xml:space="preserve"> </w:t>
            </w:r>
            <w:r>
              <w:rPr>
                <w:rStyle w:val="ClaimLabel"/>
              </w:rPr>
              <w:t xml:space="preserve">VF</w:t>
            </w:r>
            <w:r>
              <w:rPr>
                <w:rStyle w:val="FootnoteReference"/>
              </w:rPr>
              <w:footnoteReference w:id="1534"/>
            </w:r>
            <w:r>
              <w:t xml:space="preserve">; no audit log found, so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encryption in transit and at rest, tenant isolation.</w:t>
            </w:r>
          </w:p>
        </w:tc>
      </w:tr>
      <w:tr>
        <w:tc>
          <w:tcPr/>
          <w:p>
            <w:pPr>
              <w:pStyle w:val="Compact"/>
              <w:jc w:val="left"/>
            </w:pPr>
            <w:r>
              <w:t xml:space="preserve">Deployment flexibility</w:t>
            </w:r>
          </w:p>
        </w:tc>
        <w:tc>
          <w:tcPr/>
          <w:p>
            <w:pPr>
              <w:pStyle w:val="Compact"/>
              <w:jc w:val="right"/>
            </w:pPr>
            <w:r>
              <w:t xml:space="preserve">1</w:t>
            </w:r>
          </w:p>
        </w:tc>
        <w:tc>
          <w:tcPr/>
          <w:p>
            <w:pPr>
              <w:pStyle w:val="Compact"/>
              <w:jc w:val="left"/>
            </w:pPr>
            <w:r>
              <w:t xml:space="preserve">One SaaS region only (AWS us-east-1).</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Store Actors, MCP server and connectors.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Client library on PyPI since 2021 with frequent releases.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plans and compute-unit rates.</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Platform-specific Actors and storage; proprietary API.</w:t>
            </w:r>
          </w:p>
        </w:tc>
      </w:tr>
      <w:tr>
        <w:tc>
          <w:tcPr/>
          <w:p>
            <w:pPr>
              <w:pStyle w:val="Compact"/>
              <w:jc w:val="left"/>
            </w:pPr>
            <w:r>
              <w:rPr>
                <w:bCs/>
                <w:b/>
              </w:rPr>
              <w:t xml:space="preserve">Total (generic / FS)</w:t>
            </w:r>
          </w:p>
        </w:tc>
        <w:tc>
          <w:tcPr/>
          <w:p>
            <w:pPr>
              <w:pStyle w:val="Compact"/>
              <w:jc w:val="right"/>
            </w:pPr>
            <w:r>
              <w:rPr>
                <w:bCs/>
                <w:b/>
              </w:rPr>
              <w:t xml:space="preserve">2.65 / 2.55</w:t>
            </w:r>
          </w:p>
        </w:tc>
        <w:tc>
          <w:tcPr/>
          <w:p>
            <w:pPr>
              <w:pStyle w:val="Compact"/>
            </w:pPr>
          </w:p>
        </w:tc>
      </w:tr>
    </w:tbl>
    <w:p>
      <w:pPr>
        <w:pStyle w:val="BodyText"/>
      </w:pPr>
      <w:r>
        <w:rPr>
          <w:iCs/>
          <w:i/>
        </w:rPr>
        <w:t xml:space="preserve">Evidence rules applied:</w:t>
      </w:r>
      <w:r>
        <w:t xml:space="preserve"> </w:t>
      </w:r>
      <w:r>
        <w:t xml:space="preserve">NPV cap lifted at CP2 review (8 October 2026): roles and SSO documented (B-REV-S025); no audit log found; Rule 7 (CP2 Q2) checked at CP2 rework: roles and SSO verified, no audit log found, so 3 kept</w:t>
      </w:r>
    </w:p>
    <w:p>
      <w:pPr>
        <w:pStyle w:val="BodyText"/>
      </w:pPr>
      <w:r>
        <w:rPr>
          <w:bCs/>
          <w:b/>
        </w:rPr>
        <w:t xml:space="preserve">Capabilities.</w:t>
      </w:r>
      <w:r>
        <w:t xml:space="preserve"> </w:t>
      </w:r>
      <w:r>
        <w:t xml:space="preserve">Serverless</w:t>
      </w:r>
      <w:r>
        <w:t xml:space="preserve"> </w:t>
      </w:r>
      <w:r>
        <w:t xml:space="preserve">‘</w:t>
      </w:r>
      <w:r>
        <w:t xml:space="preserve">Actor</w:t>
      </w:r>
      <w:r>
        <w:t xml:space="preserve">’</w:t>
      </w:r>
      <w:r>
        <w:t xml:space="preserve"> </w:t>
      </w:r>
      <w:r>
        <w:t xml:space="preserve">platform for scrapers and automations with Apify Proxy, datasets, key-value stores and request queues, the Apify Store marketplace and an MCP server</w:t>
      </w:r>
      <w:r>
        <w:t xml:space="preserve"> </w:t>
      </w:r>
      <w:r>
        <w:rPr>
          <w:rStyle w:val="ClaimLabel"/>
        </w:rPr>
        <w:t xml:space="preserve">VF</w:t>
      </w:r>
      <w:r>
        <w:rPr>
          <w:rStyle w:val="FootnoteReference"/>
        </w:rPr>
        <w:footnoteReference w:id="1536"/>
      </w:r>
      <w:r>
        <w:t xml:space="preserve">.</w:t>
      </w:r>
    </w:p>
    <w:p>
      <w:pPr>
        <w:pStyle w:val="BodyText"/>
      </w:pPr>
      <w:r>
        <w:rPr>
          <w:bCs/>
          <w:b/>
        </w:rPr>
        <w:t xml:space="preserve">Strengths</w:t>
      </w:r>
    </w:p>
    <w:p>
      <w:pPr>
        <w:numPr>
          <w:ilvl w:val="0"/>
          <w:numId w:val="1317"/>
        </w:numPr>
        <w:pStyle w:val="Compact"/>
      </w:pPr>
      <w:r>
        <w:t xml:space="preserve">Large marketplace of ready-made Actors</w:t>
      </w:r>
      <w:r>
        <w:t xml:space="preserve"> </w:t>
      </w:r>
      <w:r>
        <w:rPr>
          <w:rStyle w:val="ClaimLabel"/>
        </w:rPr>
        <w:t xml:space="preserve">VF</w:t>
      </w:r>
      <w:r>
        <w:rPr>
          <w:rStyle w:val="FootnoteReference"/>
        </w:rPr>
        <w:footnoteReference w:id="1539"/>
      </w:r>
    </w:p>
    <w:p>
      <w:pPr>
        <w:numPr>
          <w:ilvl w:val="0"/>
          <w:numId w:val="1317"/>
        </w:numPr>
        <w:pStyle w:val="Compact"/>
      </w:pPr>
      <w:r>
        <w:t xml:space="preserve">SOC 2 Type II with report via trust.apify.com</w:t>
      </w:r>
      <w:r>
        <w:t xml:space="preserve"> </w:t>
      </w:r>
      <w:r>
        <w:rPr>
          <w:rStyle w:val="ClaimLabel"/>
        </w:rPr>
        <w:t xml:space="preserve">VF</w:t>
      </w:r>
      <w:r>
        <w:rPr>
          <w:rStyle w:val="FootnoteReference"/>
        </w:rPr>
        <w:footnoteReference w:id="1540"/>
      </w:r>
    </w:p>
    <w:p>
      <w:pPr>
        <w:numPr>
          <w:ilvl w:val="0"/>
          <w:numId w:val="1317"/>
        </w:numPr>
        <w:pStyle w:val="Compact"/>
      </w:pPr>
      <w:r>
        <w:t xml:space="preserve">Transparent compute-unit pricing</w:t>
      </w:r>
      <w:r>
        <w:t xml:space="preserve"> </w:t>
      </w:r>
      <w:r>
        <w:rPr>
          <w:rStyle w:val="ClaimLabel"/>
        </w:rPr>
        <w:t xml:space="preserve">VF</w:t>
      </w:r>
      <w:r>
        <w:rPr>
          <w:rStyle w:val="FootnoteReference"/>
        </w:rPr>
        <w:footnoteReference w:id="1543"/>
      </w:r>
    </w:p>
    <w:p>
      <w:pPr>
        <w:pStyle w:val="FirstParagraph"/>
      </w:pPr>
      <w:r>
        <w:rPr>
          <w:bCs/>
          <w:b/>
        </w:rPr>
        <w:t xml:space="preserve">Limitations and risks</w:t>
      </w:r>
    </w:p>
    <w:p>
      <w:pPr>
        <w:numPr>
          <w:ilvl w:val="0"/>
          <w:numId w:val="1318"/>
        </w:numPr>
        <w:pStyle w:val="Compact"/>
      </w:pPr>
      <w:r>
        <w:t xml:space="preserve">Hosted only in AWS us-east-1; no EU region documented</w:t>
      </w:r>
      <w:r>
        <w:t xml:space="preserve"> </w:t>
      </w:r>
      <w:r>
        <w:rPr>
          <w:rStyle w:val="ClaimLabel"/>
        </w:rPr>
        <w:t xml:space="preserve">VF</w:t>
      </w:r>
      <w:r>
        <w:rPr>
          <w:rStyle w:val="FootnoteReference"/>
        </w:rPr>
        <w:footnoteReference w:id="1545"/>
      </w:r>
    </w:p>
    <w:p>
      <w:pPr>
        <w:numPr>
          <w:ilvl w:val="0"/>
          <w:numId w:val="1318"/>
        </w:numPr>
        <w:pStyle w:val="Compact"/>
      </w:pPr>
      <w:r>
        <w:t xml:space="preserve">Third-party Store Actors are outside Apify’s control under its shared-responsibility model</w:t>
      </w:r>
      <w:r>
        <w:t xml:space="preserve"> </w:t>
      </w:r>
      <w:r>
        <w:rPr>
          <w:rStyle w:val="ClaimLabel"/>
        </w:rPr>
        <w:t xml:space="preserve">VF</w:t>
      </w:r>
      <w:r>
        <w:rPr>
          <w:rStyle w:val="FootnoteReference"/>
        </w:rPr>
        <w:footnoteReference w:id="1547"/>
      </w:r>
    </w:p>
    <w:p>
      <w:pPr>
        <w:numPr>
          <w:ilvl w:val="0"/>
          <w:numId w:val="1318"/>
        </w:numPr>
        <w:pStyle w:val="Compact"/>
      </w:pPr>
      <w:r>
        <w:t xml:space="preserve">Actors and storage are platform-specific</w:t>
      </w:r>
      <w:r>
        <w:t xml:space="preserve"> </w:t>
      </w:r>
      <w:r>
        <w:rPr>
          <w:rStyle w:val="ClaimLabel"/>
        </w:rPr>
        <w:t xml:space="preserve">VF</w:t>
      </w:r>
      <w:r>
        <w:rPr>
          <w:rStyle w:val="FootnoteReference"/>
        </w:rPr>
        <w:footnoteReference w:id="1548"/>
      </w:r>
    </w:p>
    <w:p>
      <w:pPr>
        <w:numPr>
          <w:ilvl w:val="0"/>
          <w:numId w:val="1318"/>
        </w:numPr>
        <w:pStyle w:val="Compact"/>
      </w:pPr>
      <w:r>
        <w:t xml:space="preserve">Access controls and enterprise support not verified</w:t>
      </w:r>
      <w:r>
        <w:t xml:space="preserve"> </w:t>
      </w:r>
      <w:r>
        <w:rPr>
          <w:rStyle w:val="ClaimLabel"/>
        </w:rPr>
        <w:t xml:space="preserve">NPV</w:t>
      </w:r>
    </w:p>
    <w:p>
      <w:pPr>
        <w:pStyle w:val="FirstParagraph"/>
      </w:pPr>
      <w:r>
        <w:rPr>
          <w:bCs/>
          <w:b/>
        </w:rPr>
        <w:t xml:space="preserve">Choose when</w:t>
      </w:r>
    </w:p>
    <w:p>
      <w:pPr>
        <w:numPr>
          <w:ilvl w:val="0"/>
          <w:numId w:val="1319"/>
        </w:numPr>
        <w:pStyle w:val="Compact"/>
      </w:pPr>
      <w:r>
        <w:t xml:space="preserve">Long-tail public-web acquisition where a maintained Actor already exists and the data is public</w:t>
      </w:r>
    </w:p>
    <w:p>
      <w:pPr>
        <w:numPr>
          <w:ilvl w:val="0"/>
          <w:numId w:val="1319"/>
        </w:numPr>
        <w:pStyle w:val="Compact"/>
      </w:pPr>
      <w:r>
        <w:t xml:space="preserve">Short-lived research or market-data collection that never touches client data</w:t>
      </w:r>
    </w:p>
    <w:p>
      <w:pPr>
        <w:pStyle w:val="FirstParagraph"/>
      </w:pPr>
      <w:r>
        <w:rPr>
          <w:bCs/>
          <w:b/>
        </w:rPr>
        <w:t xml:space="preserve">Avoid when</w:t>
      </w:r>
    </w:p>
    <w:p>
      <w:pPr>
        <w:numPr>
          <w:ilvl w:val="0"/>
          <w:numId w:val="1320"/>
        </w:numPr>
        <w:pStyle w:val="Compact"/>
      </w:pPr>
      <w:r>
        <w:t xml:space="preserve">Any personal, client or confidential data is involved</w:t>
      </w:r>
    </w:p>
    <w:p>
      <w:pPr>
        <w:numPr>
          <w:ilvl w:val="0"/>
          <w:numId w:val="1320"/>
        </w:numPr>
        <w:pStyle w:val="Compact"/>
      </w:pPr>
      <w:r>
        <w:t xml:space="preserve">Data must be processed in the EU or UK</w:t>
      </w:r>
    </w:p>
    <w:p>
      <w:pPr>
        <w:pStyle w:val="FirstParagraph"/>
      </w:pPr>
      <w:r>
        <w:rPr>
          <w:bCs/>
          <w:b/>
        </w:rPr>
        <w:t xml:space="preserve">Nearest competitors:</w:t>
      </w:r>
      <w:r>
        <w:t xml:space="preserve"> </w:t>
      </w:r>
      <w:r>
        <w:t xml:space="preserve">L8-firecrawl, L8-crawl4ai</w:t>
      </w:r>
    </w:p>
    <w:p>
      <w:pPr>
        <w:pStyle w:val="BodyText"/>
      </w:pPr>
      <w:r>
        <w:rPr>
          <w:bCs/>
          <w:b/>
        </w:rPr>
        <w:t xml:space="preserve">Regulated-FS note.</w:t>
      </w:r>
      <w:r>
        <w:t xml:space="preserve"> </w:t>
      </w:r>
      <w:r>
        <w:t xml:space="preserve">US-only processing and third-party Actors make it unsuitable for anything beyond public data; review each Actor as third-party code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Apify Technologies s.r.o.</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Category</w:t>
            </w:r>
          </w:p>
        </w:tc>
        <w:tc>
          <w:tcPr/>
          <w:p>
            <w:pPr>
              <w:pStyle w:val="Compact"/>
              <w:jc w:val="left"/>
            </w:pPr>
            <w:r>
              <w:t xml:space="preserve">Web scraping and automation platform with an Actor marketplace (Apify Store), managed proxy and storage</w:t>
            </w:r>
          </w:p>
        </w:tc>
        <w:tc>
          <w:tcPr/>
          <w:p>
            <w:pPr>
              <w:pStyle w:val="Compact"/>
              <w:jc w:val="left"/>
            </w:pPr>
            <w:r>
              <w:t xml:space="preserve">Verified fact</w:t>
            </w:r>
          </w:p>
        </w:tc>
        <w:tc>
          <w:tcPr/>
          <w:p>
            <w:pPr>
              <w:pStyle w:val="Compact"/>
              <w:jc w:val="left"/>
            </w:pPr>
            <w:r>
              <w:t xml:space="preserve">A1-S087, A1-S089</w:t>
            </w:r>
          </w:p>
        </w:tc>
      </w:tr>
      <w:tr>
        <w:tc>
          <w:tcPr/>
          <w:p>
            <w:pPr>
              <w:pStyle w:val="Compact"/>
              <w:jc w:val="left"/>
            </w:pPr>
            <w:r>
              <w:t xml:space="preserve">Version / lineup</w:t>
            </w:r>
          </w:p>
        </w:tc>
        <w:tc>
          <w:tcPr/>
          <w:p>
            <w:pPr>
              <w:pStyle w:val="Compact"/>
              <w:jc w:val="left"/>
            </w:pPr>
            <w:r>
              <w:t xml:space="preserve">SaaS platform; apify-client (Python) 3.2.1, released 25 September 2026</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Licence</w:t>
            </w:r>
          </w:p>
        </w:tc>
        <w:tc>
          <w:tcPr/>
          <w:p>
            <w:pPr>
              <w:pStyle w:val="Compact"/>
              <w:jc w:val="left"/>
            </w:pPr>
            <w:r>
              <w:t xml:space="preserve">Proprietary platform; Python API client Apache-2.0</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Strategic direction</w:t>
            </w:r>
          </w:p>
        </w:tc>
        <w:tc>
          <w:tcPr/>
          <w:p>
            <w:pPr>
              <w:pStyle w:val="Compact"/>
              <w:jc w:val="left"/>
            </w:pPr>
            <w:r>
              <w:t xml:space="preserve">Exposes Store Actors to AI agents through the Apify MCP server (mcp.apify.com)</w:t>
            </w:r>
          </w:p>
        </w:tc>
        <w:tc>
          <w:tcPr/>
          <w:p>
            <w:pPr>
              <w:pStyle w:val="Compact"/>
              <w:jc w:val="left"/>
            </w:pPr>
            <w:r>
              <w:t xml:space="preserve">Verified fact</w:t>
            </w:r>
          </w:p>
        </w:tc>
        <w:tc>
          <w:tcPr/>
          <w:p>
            <w:pPr>
              <w:pStyle w:val="Compact"/>
              <w:jc w:val="left"/>
            </w:pPr>
            <w:r>
              <w:t xml:space="preserve">A1-S089</w:t>
            </w:r>
          </w:p>
        </w:tc>
      </w:tr>
      <w:tr>
        <w:tc>
          <w:tcPr/>
          <w:p>
            <w:pPr>
              <w:pStyle w:val="Compact"/>
              <w:jc w:val="left"/>
            </w:pPr>
            <w:r>
              <w:t xml:space="preserve">What it does</w:t>
            </w:r>
          </w:p>
        </w:tc>
        <w:tc>
          <w:tcPr/>
          <w:p>
            <w:pPr>
              <w:pStyle w:val="Compact"/>
              <w:jc w:val="left"/>
            </w:pPr>
            <w:r>
              <w:t xml:space="preserve">Runs serverless</w:t>
            </w:r>
            <w:r>
              <w:t xml:space="preserve"> </w:t>
            </w:r>
            <w:r>
              <w:t xml:space="preserve">‘</w:t>
            </w:r>
            <w:r>
              <w:t xml:space="preserve">Actors</w:t>
            </w:r>
            <w:r>
              <w:t xml:space="preserve">’</w:t>
            </w:r>
            <w:r>
              <w:t xml:space="preserve"> </w:t>
            </w:r>
            <w:r>
              <w:t xml:space="preserve">(scrapers and automations) in isolated containers, routes traffic through Apify Proxy, and stores results in datasets, key-value stores and request queues reachable via API.</w:t>
            </w:r>
          </w:p>
        </w:tc>
        <w:tc>
          <w:tcPr/>
          <w:p>
            <w:pPr>
              <w:pStyle w:val="Compact"/>
              <w:jc w:val="left"/>
            </w:pPr>
            <w:r>
              <w:t xml:space="preserve">Verified fact</w:t>
            </w:r>
          </w:p>
        </w:tc>
        <w:tc>
          <w:tcPr/>
          <w:p>
            <w:pPr>
              <w:pStyle w:val="Compact"/>
              <w:jc w:val="left"/>
            </w:pPr>
            <w:r>
              <w:t xml:space="preserve">A1-S087</w:t>
            </w:r>
          </w:p>
        </w:tc>
      </w:tr>
      <w:tr>
        <w:tc>
          <w:tcPr/>
          <w:p>
            <w:pPr>
              <w:pStyle w:val="Compact"/>
              <w:jc w:val="left"/>
            </w:pPr>
            <w:r>
              <w:t xml:space="preserve">Stack position</w:t>
            </w:r>
          </w:p>
        </w:tc>
        <w:tc>
          <w:tcPr/>
          <w:p>
            <w:pPr>
              <w:pStyle w:val="Compact"/>
              <w:jc w:val="left"/>
            </w:pPr>
            <w:r>
              <w:t xml:space="preserve">L8 web acquisition; overlaps L4 tools via MCP</w:t>
            </w:r>
          </w:p>
        </w:tc>
        <w:tc>
          <w:tcPr/>
          <w:p>
            <w:pPr>
              <w:pStyle w:val="Compact"/>
              <w:jc w:val="left"/>
            </w:pPr>
            <w:r>
              <w:t xml:space="preserve">Verified fact</w:t>
            </w:r>
          </w:p>
        </w:tc>
        <w:tc>
          <w:tcPr/>
          <w:p>
            <w:pPr>
              <w:pStyle w:val="Compact"/>
              <w:jc w:val="left"/>
            </w:pPr>
            <w:r>
              <w:t xml:space="preserve">A1-S087, A1-S089</w:t>
            </w:r>
          </w:p>
        </w:tc>
      </w:tr>
      <w:tr>
        <w:tc>
          <w:tcPr/>
          <w:p>
            <w:pPr>
              <w:pStyle w:val="Compact"/>
              <w:jc w:val="left"/>
            </w:pPr>
            <w:r>
              <w:t xml:space="preserve">Integration</w:t>
            </w:r>
          </w:p>
        </w:tc>
        <w:tc>
          <w:tcPr/>
          <w:p>
            <w:pPr>
              <w:pStyle w:val="Compact"/>
              <w:jc w:val="left"/>
            </w:pPr>
            <w:r>
              <w:t xml:space="preserve">REST API v2, JavaScript and Python clients, webhooks, MCP server, third-party connectors</w:t>
            </w:r>
          </w:p>
        </w:tc>
        <w:tc>
          <w:tcPr/>
          <w:p>
            <w:pPr>
              <w:pStyle w:val="Compact"/>
              <w:jc w:val="left"/>
            </w:pPr>
            <w:r>
              <w:t xml:space="preserve">Verified fact</w:t>
            </w:r>
          </w:p>
        </w:tc>
        <w:tc>
          <w:tcPr/>
          <w:p>
            <w:pPr>
              <w:pStyle w:val="Compact"/>
              <w:jc w:val="left"/>
            </w:pPr>
            <w:r>
              <w:t xml:space="preserve">A1-S087, A1-S089</w:t>
            </w:r>
          </w:p>
        </w:tc>
      </w:tr>
      <w:tr>
        <w:tc>
          <w:tcPr/>
          <w:p>
            <w:pPr>
              <w:pStyle w:val="Compact"/>
              <w:jc w:val="left"/>
            </w:pPr>
            <w:r>
              <w:t xml:space="preserve">Dependencies</w:t>
            </w:r>
          </w:p>
        </w:tc>
        <w:tc>
          <w:tcPr/>
          <w:p>
            <w:pPr>
              <w:pStyle w:val="Compact"/>
              <w:jc w:val="left"/>
            </w:pPr>
            <w:r>
              <w:t xml:space="preserve">Hosted on AWS in a single region (us-east-1) across multiple Availability Zones; MongoDB Atlas, S3 and DynamoDB</w:t>
            </w:r>
          </w:p>
        </w:tc>
        <w:tc>
          <w:tcPr/>
          <w:p>
            <w:pPr>
              <w:pStyle w:val="Compact"/>
              <w:jc w:val="left"/>
            </w:pPr>
            <w:r>
              <w:t xml:space="preserve">Verified fact</w:t>
            </w:r>
          </w:p>
        </w:tc>
        <w:tc>
          <w:tcPr/>
          <w:p>
            <w:pPr>
              <w:pStyle w:val="Compact"/>
              <w:jc w:val="left"/>
            </w:pPr>
            <w:r>
              <w:t xml:space="preserve">A1-S086, A1-S087</w:t>
            </w:r>
          </w:p>
        </w:tc>
      </w:tr>
      <w:tr>
        <w:tc>
          <w:tcPr/>
          <w:p>
            <w:pPr>
              <w:pStyle w:val="Compact"/>
              <w:jc w:val="left"/>
            </w:pPr>
            <w:r>
              <w:t xml:space="preserve">Certifications</w:t>
            </w:r>
          </w:p>
        </w:tc>
        <w:tc>
          <w:tcPr/>
          <w:p>
            <w:pPr>
              <w:pStyle w:val="Compact"/>
              <w:jc w:val="left"/>
            </w:pPr>
            <w:r>
              <w:t xml:space="preserve">SOC 2 Type II (report via trust.apify.com)</w:t>
            </w:r>
          </w:p>
        </w:tc>
        <w:tc>
          <w:tcPr/>
          <w:p>
            <w:pPr>
              <w:pStyle w:val="Compact"/>
              <w:jc w:val="left"/>
            </w:pPr>
            <w:r>
              <w:t xml:space="preserve">Verified fact</w:t>
            </w:r>
          </w:p>
        </w:tc>
        <w:tc>
          <w:tcPr/>
          <w:p>
            <w:pPr>
              <w:pStyle w:val="Compact"/>
              <w:jc w:val="left"/>
            </w:pPr>
            <w:r>
              <w:t xml:space="preserve">A1-S085, V1-S089</w:t>
            </w:r>
          </w:p>
        </w:tc>
      </w:tr>
      <w:tr>
        <w:tc>
          <w:tcPr/>
          <w:p>
            <w:pPr>
              <w:pStyle w:val="Compact"/>
              <w:jc w:val="left"/>
            </w:pPr>
            <w:r>
              <w:t xml:space="preserve">GDPR / residency</w:t>
            </w:r>
          </w:p>
        </w:tc>
        <w:tc>
          <w:tcPr/>
          <w:p>
            <w:pPr>
              <w:pStyle w:val="Compact"/>
              <w:jc w:val="left"/>
            </w:pPr>
            <w:r>
              <w:t xml:space="preserve">Platform data hosted in AWS us-east-1 (no EU region documented)</w:t>
            </w:r>
          </w:p>
        </w:tc>
        <w:tc>
          <w:tcPr/>
          <w:p>
            <w:pPr>
              <w:pStyle w:val="Compact"/>
              <w:jc w:val="left"/>
            </w:pPr>
            <w:r>
              <w:t xml:space="preserve">Verified fact</w:t>
            </w:r>
          </w:p>
        </w:tc>
        <w:tc>
          <w:tcPr/>
          <w:p>
            <w:pPr>
              <w:pStyle w:val="Compact"/>
              <w:jc w:val="left"/>
            </w:pPr>
            <w:r>
              <w:t xml:space="preserve">A1-S086, V1-S089</w:t>
            </w:r>
          </w:p>
        </w:tc>
      </w:tr>
      <w:tr>
        <w:tc>
          <w:tcPr/>
          <w:p>
            <w:pPr>
              <w:pStyle w:val="Compact"/>
              <w:jc w:val="left"/>
            </w:pPr>
            <w:r>
              <w:t xml:space="preserve">Security features</w:t>
            </w:r>
          </w:p>
        </w:tc>
        <w:tc>
          <w:tcPr/>
          <w:p>
            <w:pPr>
              <w:pStyle w:val="Compact"/>
              <w:jc w:val="left"/>
            </w:pPr>
            <w:r>
              <w:t xml:space="preserve">Encryption in transit and at rest; tenant isolation; shared-responsibility model documented</w:t>
            </w:r>
          </w:p>
        </w:tc>
        <w:tc>
          <w:tcPr/>
          <w:p>
            <w:pPr>
              <w:pStyle w:val="Compact"/>
              <w:jc w:val="left"/>
            </w:pPr>
            <w:r>
              <w:t xml:space="preserve">Verified fact</w:t>
            </w:r>
          </w:p>
        </w:tc>
        <w:tc>
          <w:tcPr/>
          <w:p>
            <w:pPr>
              <w:pStyle w:val="Compact"/>
              <w:jc w:val="left"/>
            </w:pPr>
            <w:r>
              <w:t xml:space="preserve">A1-S086, A1-S085</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US$0 (US$5 prepaid usage, CU US$0.20); Starter US$19/month (CU US$0.20); Scale US$199/month (CU US$0.16); Business US$999/month (CU US$0.13); 1 CU = 1 GB RAM for 1 hour</w:t>
            </w:r>
          </w:p>
        </w:tc>
        <w:tc>
          <w:tcPr/>
          <w:p>
            <w:pPr>
              <w:pStyle w:val="Compact"/>
              <w:jc w:val="left"/>
            </w:pPr>
            <w:r>
              <w:t xml:space="preserve">Verified fact</w:t>
            </w:r>
          </w:p>
        </w:tc>
        <w:tc>
          <w:tcPr/>
          <w:p>
            <w:pPr>
              <w:pStyle w:val="Compact"/>
              <w:jc w:val="left"/>
            </w:pPr>
            <w:r>
              <w:t xml:space="preserve">A1-S133, A1-S088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Apify Store Actors; MCP clients</w:t>
            </w:r>
          </w:p>
        </w:tc>
        <w:tc>
          <w:tcPr/>
          <w:p>
            <w:pPr>
              <w:pStyle w:val="Compact"/>
              <w:jc w:val="left"/>
            </w:pPr>
            <w:r>
              <w:t xml:space="preserve">Verified fact</w:t>
            </w:r>
          </w:p>
        </w:tc>
        <w:tc>
          <w:tcPr/>
          <w:p>
            <w:pPr>
              <w:pStyle w:val="Compact"/>
              <w:jc w:val="left"/>
            </w:pPr>
            <w:r>
              <w:t xml:space="preserve">A1-S089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apify-client first on PyPI 17 May 2021; 237 releases</w:t>
            </w:r>
          </w:p>
        </w:tc>
        <w:tc>
          <w:tcPr/>
          <w:p>
            <w:pPr>
              <w:pStyle w:val="Compact"/>
              <w:jc w:val="left"/>
            </w:pPr>
            <w:r>
              <w:t xml:space="preserve">Verified fact</w:t>
            </w:r>
          </w:p>
        </w:tc>
        <w:tc>
          <w:tcPr/>
          <w:p>
            <w:pPr>
              <w:pStyle w:val="Compact"/>
              <w:jc w:val="left"/>
            </w:pPr>
            <w:r>
              <w:t xml:space="preserve">A1-S016</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549"/>
    <w:bookmarkEnd w:id="1550"/>
    <w:bookmarkStart w:id="1725" w:name="l9-evaluation-and-observability"/>
    <w:p>
      <w:pPr>
        <w:pStyle w:val="Heading1"/>
      </w:pPr>
      <w:r>
        <w:t xml:space="preserve">L9: Evaluation and observability</w:t>
      </w:r>
    </w:p>
    <w:bookmarkStart w:id="1561" w:name="X1852a3243a874268224d7d792f5b80128cefa51"/>
    <w:p>
      <w:pPr>
        <w:pStyle w:val="Heading2"/>
      </w:pPr>
      <w:r>
        <w:t xml:space="preserve">MLflow (GenAI capabilities: tracing, evaluation, prompt registry, AI Gateway) (</w:t>
      </w:r>
      <w:r>
        <w:rPr>
          <w:rStyle w:val="VerbatimChar"/>
        </w:rPr>
        <w:t xml:space="preserve">L9-mlflow-genai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Apache-2.0, Linux Foundation-hosted and OTel-native, with managed options on the major clouds; the most portable platform of record where an ML platform already exists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Tracing, evaluation, monitoring, prompt registry and gateway; red-teaming not native.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Scored on the managed route the decision tree recommends. On Amazon SageMaker and Azure ML (A1-S103), platform IAM, SSO and audit logging are presumed under rule 6 (CP2 Q1), so 4 (within the rule 2 cap of 4); platform controls presumed (CP2 Q1); confirm per service. The Databricks, Nebius and OpenShift AI routes are not covered by the presumption, and the open-source tracking server’s own controls remain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Inherits host controls; clear Apache-2.0 licence and foundation hosting; managed-service certifications must be checked per provider.</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Five managed services, self-host and on-premises clusters.</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OTel- and MCP-native; managed by multiple clouds; integrated by other L9 tools (Langfuse guide).</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Since 2018, foundation-hosted.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managed pricing per provider; tracking-server operations if self-hosted.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Linux Foundation governance, OTel.</w:t>
            </w:r>
          </w:p>
        </w:tc>
      </w:tr>
      <w:tr>
        <w:tc>
          <w:tcPr/>
          <w:p>
            <w:pPr>
              <w:pStyle w:val="Compact"/>
              <w:jc w:val="left"/>
            </w:pPr>
            <w:r>
              <w:rPr>
                <w:bCs/>
                <w:b/>
              </w:rPr>
              <w:t xml:space="preserve">Total (generic / FS)</w:t>
            </w:r>
          </w:p>
        </w:tc>
        <w:tc>
          <w:tcPr/>
          <w:p>
            <w:pPr>
              <w:pStyle w:val="Compact"/>
              <w:jc w:val="right"/>
            </w:pPr>
            <w:r>
              <w:rPr>
                <w:bCs/>
                <w:b/>
              </w:rPr>
              <w:t xml:space="preserve">4.25 / 4.25</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 Rule 6 (CP2 Q1, hyperscaler presumption) applied at CP2 rework (8 October 2026) to the SageMaker and Azure ML managed routes: enterprise_readiness 3 -&gt; 4; platform controls presumed (CP2 Q1); confirm per service</w:t>
      </w:r>
    </w:p>
    <w:p>
      <w:pPr>
        <w:pStyle w:val="BodyText"/>
      </w:pPr>
      <w:r>
        <w:rPr>
          <w:bCs/>
          <w:b/>
        </w:rPr>
        <w:t xml:space="preserve">Capabilities.</w:t>
      </w:r>
      <w:r>
        <w:t xml:space="preserve"> </w:t>
      </w:r>
      <w:r>
        <w:t xml:space="preserve">Apache-2.0 AI engineering platform: OTel-based tracing of LLM applications and agents, evaluation and quality monitoring, prompt registry and optimisation, and an AI Gateway, alongside the classic ML lifecycle</w:t>
      </w:r>
      <w:r>
        <w:t xml:space="preserve"> </w:t>
      </w:r>
      <w:r>
        <w:rPr>
          <w:rStyle w:val="ClaimLabel"/>
        </w:rPr>
        <w:t xml:space="preserve">VF</w:t>
      </w:r>
      <w:r>
        <w:rPr>
          <w:rStyle w:val="FootnoteReference"/>
        </w:rPr>
        <w:footnoteReference w:id="1551"/>
      </w:r>
      <w:r>
        <w:t xml:space="preserve">.</w:t>
      </w:r>
    </w:p>
    <w:p>
      <w:pPr>
        <w:pStyle w:val="BodyText"/>
      </w:pPr>
      <w:r>
        <w:rPr>
          <w:bCs/>
          <w:b/>
        </w:rPr>
        <w:t xml:space="preserve">Strengths</w:t>
      </w:r>
    </w:p>
    <w:p>
      <w:pPr>
        <w:numPr>
          <w:ilvl w:val="0"/>
          <w:numId w:val="1321"/>
        </w:numPr>
        <w:pStyle w:val="Compact"/>
      </w:pPr>
      <w:r>
        <w:t xml:space="preserve">Managed offerings on Databricks, Amazon SageMaker, Azure ML, Nebius and Red Hat OpenShift AI, plus self-hosting and on-premises clusters</w:t>
      </w:r>
      <w:r>
        <w:t xml:space="preserve"> </w:t>
      </w:r>
      <w:r>
        <w:rPr>
          <w:rStyle w:val="ClaimLabel"/>
        </w:rPr>
        <w:t xml:space="preserve">VF</w:t>
      </w:r>
      <w:r>
        <w:rPr>
          <w:rStyle w:val="FootnoteReference"/>
        </w:rPr>
        <w:footnoteReference w:id="1553"/>
      </w:r>
    </w:p>
    <w:p>
      <w:pPr>
        <w:numPr>
          <w:ilvl w:val="0"/>
          <w:numId w:val="1321"/>
        </w:numPr>
        <w:pStyle w:val="Compact"/>
      </w:pPr>
      <w:r>
        <w:t xml:space="preserve">Tracing built on OpenTelemetry; native MCP integration</w:t>
      </w:r>
      <w:r>
        <w:t xml:space="preserve"> </w:t>
      </w:r>
      <w:r>
        <w:rPr>
          <w:rStyle w:val="ClaimLabel"/>
        </w:rPr>
        <w:t xml:space="preserve">VF</w:t>
      </w:r>
      <w:r>
        <w:rPr>
          <w:rStyle w:val="FootnoteReference"/>
        </w:rPr>
        <w:footnoteReference w:id="1554"/>
      </w:r>
    </w:p>
    <w:p>
      <w:pPr>
        <w:numPr>
          <w:ilvl w:val="0"/>
          <w:numId w:val="1321"/>
        </w:numPr>
        <w:pStyle w:val="Compact"/>
      </w:pPr>
      <w:r>
        <w:t xml:space="preserve">Hosted by the Linux Foundation since 2020 under a vendor-neutral open governance model</w:t>
      </w:r>
      <w:r>
        <w:t xml:space="preserve"> </w:t>
      </w:r>
      <w:r>
        <w:rPr>
          <w:rStyle w:val="ClaimLabel"/>
        </w:rPr>
        <w:t xml:space="preserve">VF</w:t>
      </w:r>
      <w:r>
        <w:rPr>
          <w:rStyle w:val="FootnoteReference"/>
        </w:rPr>
        <w:footnoteReference w:id="1555"/>
      </w:r>
    </w:p>
    <w:p>
      <w:pPr>
        <w:numPr>
          <w:ilvl w:val="0"/>
          <w:numId w:val="1321"/>
        </w:numPr>
        <w:pStyle w:val="Compact"/>
      </w:pPr>
      <w:r>
        <w:t xml:space="preserve">Years of production use; first release June 2018</w:t>
      </w:r>
      <w:r>
        <w:t xml:space="preserve"> </w:t>
      </w:r>
      <w:r>
        <w:rPr>
          <w:rStyle w:val="ClaimLabel"/>
        </w:rPr>
        <w:t xml:space="preserve">VF</w:t>
      </w:r>
      <w:r>
        <w:rPr>
          <w:rStyle w:val="FootnoteReference"/>
        </w:rPr>
        <w:footnoteReference w:id="1557"/>
      </w:r>
    </w:p>
    <w:p>
      <w:pPr>
        <w:pStyle w:val="FirstParagraph"/>
      </w:pPr>
      <w:r>
        <w:rPr>
          <w:bCs/>
          <w:b/>
        </w:rPr>
        <w:t xml:space="preserve">Limitations and risks</w:t>
      </w:r>
    </w:p>
    <w:p>
      <w:pPr>
        <w:numPr>
          <w:ilvl w:val="0"/>
          <w:numId w:val="1322"/>
        </w:numPr>
        <w:pStyle w:val="Compact"/>
      </w:pPr>
      <w:r>
        <w:t xml:space="preserve">Strong Databricks association; code copyright Databricks</w:t>
      </w:r>
      <w:r>
        <w:t xml:space="preserve"> </w:t>
      </w:r>
      <w:r>
        <w:rPr>
          <w:rStyle w:val="ClaimLabel"/>
        </w:rPr>
        <w:t xml:space="preserve">VF</w:t>
      </w:r>
      <w:r>
        <w:rPr>
          <w:rStyle w:val="FootnoteReference"/>
        </w:rPr>
        <w:footnoteReference w:id="1559"/>
      </w:r>
    </w:p>
    <w:p>
      <w:pPr>
        <w:numPr>
          <w:ilvl w:val="0"/>
          <w:numId w:val="1322"/>
        </w:numPr>
        <w:pStyle w:val="Compact"/>
      </w:pPr>
      <w:r>
        <w:t xml:space="preserve">Security and access-control features of the open-source tracking server not verified in the fact base</w:t>
      </w:r>
      <w:r>
        <w:t xml:space="preserve"> </w:t>
      </w:r>
      <w:r>
        <w:rPr>
          <w:rStyle w:val="ClaimLabel"/>
        </w:rPr>
        <w:t xml:space="preserve">NPV</w:t>
      </w:r>
    </w:p>
    <w:p>
      <w:pPr>
        <w:numPr>
          <w:ilvl w:val="0"/>
          <w:numId w:val="1322"/>
        </w:numPr>
        <w:pStyle w:val="Compact"/>
      </w:pPr>
      <w:r>
        <w:t xml:space="preserve">GenAI evaluation depth relative to specialist tools not assessed in primary sources</w:t>
      </w:r>
      <w:r>
        <w:t xml:space="preserve"> </w:t>
      </w:r>
      <w:r>
        <w:rPr>
          <w:rStyle w:val="ClaimLabel"/>
        </w:rPr>
        <w:t xml:space="preserve">NPV</w:t>
      </w:r>
    </w:p>
    <w:p>
      <w:pPr>
        <w:numPr>
          <w:ilvl w:val="0"/>
          <w:numId w:val="1322"/>
        </w:numPr>
        <w:pStyle w:val="Compact"/>
      </w:pPr>
      <w:r>
        <w:t xml:space="preserve">Spans gateway (C1) and prompt management (C5), which can blur ownership boundaries</w:t>
      </w:r>
      <w:r>
        <w:t xml:space="preserve"> </w:t>
      </w:r>
      <w:r>
        <w:rPr>
          <w:rStyle w:val="ClaimLabel"/>
        </w:rPr>
        <w:t xml:space="preserve">VF</w:t>
      </w:r>
      <w:r>
        <w:rPr>
          <w:rStyle w:val="FootnoteReference"/>
        </w:rPr>
        <w:footnoteReference w:id="1560"/>
      </w:r>
    </w:p>
    <w:p>
      <w:pPr>
        <w:pStyle w:val="FirstParagraph"/>
      </w:pPr>
      <w:r>
        <w:rPr>
          <w:bCs/>
          <w:b/>
        </w:rPr>
        <w:t xml:space="preserve">Choose when</w:t>
      </w:r>
    </w:p>
    <w:p>
      <w:pPr>
        <w:numPr>
          <w:ilvl w:val="0"/>
          <w:numId w:val="1323"/>
        </w:numPr>
        <w:pStyle w:val="Compact"/>
      </w:pPr>
      <w:r>
        <w:t xml:space="preserve">MLflow already holds the firm’s model inventory and lifecycle on Databricks, SageMaker or Azure ML, so GenAI evidence lands beside classic model evidence</w:t>
      </w:r>
      <w:r>
        <w:t xml:space="preserve"> </w:t>
      </w:r>
      <w:r>
        <w:rPr>
          <w:rStyle w:val="ClaimLabel"/>
        </w:rPr>
        <w:t xml:space="preserve">AJ</w:t>
      </w:r>
    </w:p>
    <w:p>
      <w:pPr>
        <w:numPr>
          <w:ilvl w:val="0"/>
          <w:numId w:val="1323"/>
        </w:numPr>
        <w:pStyle w:val="Compact"/>
      </w:pPr>
      <w:r>
        <w:t xml:space="preserve">You want the most neutral governance and licence in the layer</w:t>
      </w:r>
      <w:r>
        <w:t xml:space="preserve"> </w:t>
      </w:r>
      <w:r>
        <w:rPr>
          <w:rStyle w:val="ClaimLabel"/>
        </w:rPr>
        <w:t xml:space="preserve">AJ</w:t>
      </w:r>
    </w:p>
    <w:p>
      <w:pPr>
        <w:pStyle w:val="FirstParagraph"/>
      </w:pPr>
      <w:r>
        <w:rPr>
          <w:bCs/>
          <w:b/>
        </w:rPr>
        <w:t xml:space="preserve">Avoid when</w:t>
      </w:r>
    </w:p>
    <w:p>
      <w:pPr>
        <w:numPr>
          <w:ilvl w:val="0"/>
          <w:numId w:val="1324"/>
        </w:numPr>
        <w:pStyle w:val="Compact"/>
      </w:pPr>
      <w:r>
        <w:t xml:space="preserve">You would self-host the open-source server without putting it behind the firm’s identity and access controls</w:t>
      </w:r>
      <w:r>
        <w:t xml:space="preserve"> </w:t>
      </w:r>
      <w:r>
        <w:rPr>
          <w:rStyle w:val="ClaimLabel"/>
        </w:rPr>
        <w:t xml:space="preserve">AJ</w:t>
      </w:r>
    </w:p>
    <w:p>
      <w:pPr>
        <w:numPr>
          <w:ilvl w:val="0"/>
          <w:numId w:val="1324"/>
        </w:numPr>
        <w:pStyle w:val="Compact"/>
      </w:pPr>
      <w:r>
        <w:t xml:space="preserve">Teams need richer agent-debugging UX than the platform offers and will not run a second tool</w:t>
      </w:r>
      <w:r>
        <w:t xml:space="preserve"> </w:t>
      </w:r>
      <w:r>
        <w:rPr>
          <w:rStyle w:val="ClaimLabel"/>
        </w:rPr>
        <w:t xml:space="preserve">AJ</w:t>
      </w:r>
    </w:p>
    <w:p>
      <w:pPr>
        <w:pStyle w:val="FirstParagraph"/>
      </w:pPr>
      <w:r>
        <w:rPr>
          <w:bCs/>
          <w:b/>
        </w:rPr>
        <w:t xml:space="preserve">Nearest competitors:</w:t>
      </w:r>
      <w:r>
        <w:t xml:space="preserve"> </w:t>
      </w:r>
      <w:r>
        <w:t xml:space="preserve">L9-langfuse, L9-wandb-weave, L9-opik</w:t>
      </w:r>
    </w:p>
    <w:p>
      <w:pPr>
        <w:pStyle w:val="BodyText"/>
      </w:pPr>
      <w:r>
        <w:rPr>
          <w:bCs/>
          <w:b/>
        </w:rPr>
        <w:t xml:space="preserve">Regulated-FS note.</w:t>
      </w:r>
      <w:r>
        <w:t xml:space="preserve"> </w:t>
      </w:r>
      <w:r>
        <w:t xml:space="preserve">For firms whose model risk inventory already lives in MLflow, this is the shortest path to SS1/23-style monitoring evidence for LLM components; on SageMaker or Azure ML the platform’s IAM, SSO and audit logging are presumed under CP2 Q1 but must be confirmed per service, and certifications and residency must be verified per provider</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MLflow open-source project; code copyright Databricks, Inc.</w:t>
            </w:r>
          </w:p>
        </w:tc>
        <w:tc>
          <w:tcPr/>
          <w:p>
            <w:pPr>
              <w:pStyle w:val="Compact"/>
              <w:jc w:val="left"/>
            </w:pPr>
            <w:r>
              <w:t xml:space="preserve">Verified fact</w:t>
            </w:r>
          </w:p>
        </w:tc>
        <w:tc>
          <w:tcPr/>
          <w:p>
            <w:pPr>
              <w:pStyle w:val="Compact"/>
              <w:jc w:val="left"/>
            </w:pPr>
            <w:r>
              <w:t xml:space="preserve">A1-S019, A1-S103</w:t>
            </w:r>
          </w:p>
        </w:tc>
      </w:tr>
      <w:tr>
        <w:tc>
          <w:tcPr/>
          <w:p>
            <w:pPr>
              <w:pStyle w:val="Compact"/>
              <w:jc w:val="left"/>
            </w:pPr>
            <w:r>
              <w:t xml:space="preserve">Category</w:t>
            </w:r>
          </w:p>
        </w:tc>
        <w:tc>
          <w:tcPr/>
          <w:p>
            <w:pPr>
              <w:pStyle w:val="Compact"/>
              <w:jc w:val="left"/>
            </w:pPr>
            <w:r>
              <w:t xml:space="preserve">Open-source AI engineering platform for agents, LLMs and ML models</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Version / lineup</w:t>
            </w:r>
          </w:p>
        </w:tc>
        <w:tc>
          <w:tcPr/>
          <w:p>
            <w:pPr>
              <w:pStyle w:val="Compact"/>
              <w:jc w:val="left"/>
            </w:pPr>
            <w:r>
              <w:t xml:space="preserve">mlflow 3.17.0, released 7 October 2026</w:t>
            </w:r>
          </w:p>
        </w:tc>
        <w:tc>
          <w:tcPr/>
          <w:p>
            <w:pPr>
              <w:pStyle w:val="Compact"/>
              <w:jc w:val="left"/>
            </w:pPr>
            <w:r>
              <w:t xml:space="preserve">Verified fact</w:t>
            </w:r>
          </w:p>
        </w:tc>
        <w:tc>
          <w:tcPr/>
          <w:p>
            <w:pPr>
              <w:pStyle w:val="Compact"/>
              <w:jc w:val="left"/>
            </w:pPr>
            <w:r>
              <w:t xml:space="preserve">A1-S019</w:t>
            </w:r>
          </w:p>
        </w:tc>
      </w:tr>
      <w:tr>
        <w:tc>
          <w:tcPr/>
          <w:p>
            <w:pPr>
              <w:pStyle w:val="Compact"/>
              <w:jc w:val="left"/>
            </w:pPr>
            <w:r>
              <w:t xml:space="preserve">Licence</w:t>
            </w:r>
          </w:p>
        </w:tc>
        <w:tc>
          <w:tcPr/>
          <w:p>
            <w:pPr>
              <w:pStyle w:val="Compact"/>
              <w:jc w:val="left"/>
            </w:pPr>
            <w:r>
              <w:t xml:space="preserve">Apache-2.0</w:t>
            </w:r>
          </w:p>
        </w:tc>
        <w:tc>
          <w:tcPr/>
          <w:p>
            <w:pPr>
              <w:pStyle w:val="Compact"/>
              <w:jc w:val="left"/>
            </w:pPr>
            <w:r>
              <w:t xml:space="preserve">Verified fact</w:t>
            </w:r>
          </w:p>
        </w:tc>
        <w:tc>
          <w:tcPr/>
          <w:p>
            <w:pPr>
              <w:pStyle w:val="Compact"/>
              <w:jc w:val="left"/>
            </w:pPr>
            <w:r>
              <w:t xml:space="preserve">A1-S019</w:t>
            </w:r>
          </w:p>
        </w:tc>
      </w:tr>
      <w:tr>
        <w:tc>
          <w:tcPr/>
          <w:p>
            <w:pPr>
              <w:pStyle w:val="Compact"/>
              <w:jc w:val="left"/>
            </w:pPr>
            <w:r>
              <w:t xml:space="preserve">Strategic direction</w:t>
            </w:r>
          </w:p>
        </w:tc>
        <w:tc>
          <w:tcPr/>
          <w:p>
            <w:pPr>
              <w:pStyle w:val="Compact"/>
              <w:jc w:val="left"/>
            </w:pPr>
            <w:r>
              <w:t xml:space="preserve">Repositioned as</w:t>
            </w:r>
            <w:r>
              <w:t xml:space="preserve"> </w:t>
            </w:r>
            <w:r>
              <w:t xml:space="preserve">‘</w:t>
            </w:r>
            <w:r>
              <w:t xml:space="preserve">The Open Source AI Engineering Platform for Agents, LLMs &amp; Models</w:t>
            </w:r>
            <w:r>
              <w:t xml:space="preserve">’</w:t>
            </w:r>
            <w:r>
              <w:t xml:space="preserve"> </w:t>
            </w:r>
            <w:r>
              <w:t xml:space="preserve">with OTel-based tracing, evaluation and monitoring, prompt optimisation and an AI Gateway</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What it does</w:t>
            </w:r>
          </w:p>
        </w:tc>
        <w:tc>
          <w:tcPr/>
          <w:p>
            <w:pPr>
              <w:pStyle w:val="Compact"/>
              <w:jc w:val="left"/>
            </w:pPr>
            <w:r>
              <w:t xml:space="preserve">Captures traces of LLM applications and agents (built on OpenTelemetry), evaluates and monitors quality, manages and optimises prompts, and offers an AI Gateway for cost and model access control, alongside classic ML lifecycle features.</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Stack position</w:t>
            </w:r>
          </w:p>
        </w:tc>
        <w:tc>
          <w:tcPr/>
          <w:p>
            <w:pPr>
              <w:pStyle w:val="Compact"/>
              <w:jc w:val="left"/>
            </w:pPr>
            <w:r>
              <w:t xml:space="preserve">Cross-cutting L9 plus gateway (C1) and prompt management (C5) functions</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Integration</w:t>
            </w:r>
          </w:p>
        </w:tc>
        <w:tc>
          <w:tcPr/>
          <w:p>
            <w:pPr>
              <w:pStyle w:val="Compact"/>
              <w:jc w:val="left"/>
            </w:pPr>
            <w:r>
              <w:t xml:space="preserve">Python, TypeScript/JavaScript, Java SDKs; natively integrates with OpenTelemetry and MCP</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Dependencies</w:t>
            </w:r>
          </w:p>
        </w:tc>
        <w:tc>
          <w:tcPr/>
          <w:p>
            <w:pPr>
              <w:pStyle w:val="Compact"/>
              <w:jc w:val="left"/>
            </w:pPr>
            <w:r>
              <w:t xml:space="preserve">Tracking server (local or managed); deployable on Docker, Kubernetes, Azure ML, SageMaker</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Open source free; managed pricing set by each cloud provider</w:t>
            </w:r>
          </w:p>
        </w:tc>
        <w:tc>
          <w:tcPr/>
          <w:p>
            <w:pPr>
              <w:pStyle w:val="Compact"/>
              <w:jc w:val="left"/>
            </w:pPr>
            <w:r>
              <w:t xml:space="preserve">Verified fact</w:t>
            </w:r>
          </w:p>
        </w:tc>
        <w:tc>
          <w:tcPr/>
          <w:p>
            <w:pPr>
              <w:pStyle w:val="Compact"/>
              <w:jc w:val="left"/>
            </w:pPr>
            <w:r>
              <w:t xml:space="preserve">A1-S019, A1-S103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Managed offerings on Databricks, SageMaker, Azure ML, Nebius, Red Hat OpenShift AI; tracing integrations incl. Databricks AI Gateway</w:t>
            </w:r>
          </w:p>
        </w:tc>
        <w:tc>
          <w:tcPr/>
          <w:p>
            <w:pPr>
              <w:pStyle w:val="Compact"/>
              <w:jc w:val="left"/>
            </w:pPr>
            <w:r>
              <w:t xml:space="preserve">Verified fact</w:t>
            </w:r>
          </w:p>
        </w:tc>
        <w:tc>
          <w:tcPr/>
          <w:p>
            <w:pPr>
              <w:pStyle w:val="Compact"/>
              <w:jc w:val="left"/>
            </w:pPr>
            <w:r>
              <w:t xml:space="preserve">A1-S103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4 June 2018; 190 releases</w:t>
            </w:r>
          </w:p>
        </w:tc>
        <w:tc>
          <w:tcPr/>
          <w:p>
            <w:pPr>
              <w:pStyle w:val="Compact"/>
              <w:jc w:val="left"/>
            </w:pPr>
            <w:r>
              <w:t xml:space="preserve">Verified fact</w:t>
            </w:r>
          </w:p>
        </w:tc>
        <w:tc>
          <w:tcPr/>
          <w:p>
            <w:pPr>
              <w:pStyle w:val="Compact"/>
              <w:jc w:val="left"/>
            </w:pPr>
            <w:r>
              <w:t xml:space="preserve">A1-S019</w:t>
            </w:r>
          </w:p>
        </w:tc>
      </w:tr>
      <w:tr>
        <w:tc>
          <w:tcPr/>
          <w:p>
            <w:pPr>
              <w:pStyle w:val="Compact"/>
              <w:jc w:val="left"/>
            </w:pPr>
            <w:r>
              <w:t xml:space="preserve">Deployment</w:t>
            </w:r>
          </w:p>
        </w:tc>
        <w:tc>
          <w:tcPr/>
          <w:p>
            <w:pPr>
              <w:pStyle w:val="Compact"/>
              <w:jc w:val="left"/>
            </w:pPr>
            <w:r>
              <w:t xml:space="preserve">saas: Yes (managed by Databricks, Amazon SageMaker, Azure ML, Nebius, Red Hat OpenShift AI); managed_cloud: Yes; vpc_byoc: Not publicly verified; private_cloud: Yes; self_hosted: Yes; on_prem: Yes (on-premises clusters)</w:t>
            </w:r>
          </w:p>
        </w:tc>
        <w:tc>
          <w:tcPr/>
          <w:p>
            <w:pPr>
              <w:pStyle w:val="Compact"/>
            </w:pPr>
          </w:p>
        </w:tc>
        <w:tc>
          <w:tcPr/>
          <w:p>
            <w:pPr>
              <w:pStyle w:val="Compact"/>
            </w:pPr>
          </w:p>
        </w:tc>
      </w:tr>
    </w:tbl>
    <w:bookmarkEnd w:id="1561"/>
    <w:bookmarkStart w:id="1581" w:name="langfuse-l9-langfuse"/>
    <w:p>
      <w:pPr>
        <w:pStyle w:val="Heading2"/>
      </w:pPr>
      <w:r>
        <w:t xml:space="preserve">Langfuse (</w:t>
      </w:r>
      <w:r>
        <w:rPr>
          <w:rStyle w:val="VerbatimChar"/>
        </w:rPr>
        <w:t xml:space="preserve">L9-langfuse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 ·</w:t>
      </w:r>
      <w:r>
        <w:t xml:space="preserve"> </w:t>
      </w:r>
      <w:r>
        <w:rPr>
          <w:bCs/>
          <w:b/>
        </w:rPr>
        <w:t xml:space="preserve">Label in the popular stack diagram:</w:t>
      </w:r>
      <w:r>
        <w:t xml:space="preserve"> </w:t>
      </w:r>
      <w:r>
        <w:t xml:space="preserve">Langfuse – open source</w:t>
      </w:r>
    </w:p>
    <w:p>
      <w:pPr>
        <w:pStyle w:val="BodyText"/>
      </w:pPr>
      <w:r>
        <w:rPr>
          <w:iCs/>
          <w:i/>
        </w:rPr>
        <w:t xml:space="preserve">Rationale:</w:t>
      </w:r>
      <w:r>
        <w:t xml:space="preserve"> </w:t>
      </w:r>
      <w:r>
        <w:t xml:space="preserve">MIT core, OTel ingestion, self-hosting and certified EU Cloud make it a credible platform of record; ClickHouse ownership and the enterprise-gated audit/RBAC modules are the caveats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Covers tracing, prompts, LLM-as-a-judge, datasets, experiments and annotation; no native red-teaming or documented trajectory metrics.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project-level RBAC, audit logs and SCIM are documented, with SCIM, audit logs and project RBAC Enterprise-licensed when self-hosted (A1-S033): all three controls plus SCIM reach 4 under rule 7 (CP2 Q2). Not 5: SLA terms are not published and pages disagree on which tier carries SSO.</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 HIPAA BAA and isolated EU region on Cloud; no CMK/BYOK documented, so not 5 under the layer calibration.</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private cloud, self-host and on-prem; BYOC not verified; air-gap not documented.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OTel-native with broad integration guides; HTTP-only OTLP.</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555 PyPI releases since July 2023; ownership changed to ClickHouse in January 2026 with a stated unchanged roadmap.</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core and transparent Cloud pricing; ClickHouse operations and additive Enterprise pricing when self-hosted.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(MIT core, OTel ingest, own data model) reduced by 1 for the 2026 ownership change; governance is company-controlled.</w:t>
            </w:r>
          </w:p>
        </w:tc>
      </w:tr>
      <w:tr>
        <w:tc>
          <w:tcPr/>
          <w:p>
            <w:pPr>
              <w:pStyle w:val="Compact"/>
              <w:jc w:val="left"/>
            </w:pPr>
            <w:r>
              <w:rPr>
                <w:bCs/>
                <w:b/>
              </w:rPr>
              <w:t xml:space="preserve">Total (generic / FS)</w:t>
            </w:r>
          </w:p>
        </w:tc>
        <w:tc>
          <w:tcPr/>
          <w:p>
            <w:pPr>
              <w:pStyle w:val="Compact"/>
              <w:jc w:val="right"/>
            </w:pPr>
            <w:r>
              <w:rPr>
                <w:bCs/>
                <w:b/>
              </w:rPr>
              <w:t xml:space="preserve">3.95 / 3.85</w:t>
            </w:r>
          </w:p>
        </w:tc>
        <w:tc>
          <w:tcPr/>
          <w:p>
            <w:pPr>
              <w:pStyle w:val="Compact"/>
            </w:pPr>
          </w:p>
        </w:tc>
      </w:tr>
    </w:tbl>
    <w:p>
      <w:pPr>
        <w:pStyle w:val="BodyText"/>
      </w:pPr>
      <w:r>
        <w:rPr>
          <w:iCs/>
          <w:i/>
        </w:rPr>
        <w:t xml:space="preserve">Evidence rules applied:</w:t>
      </w:r>
      <w:r>
        <w:t xml:space="preserve"> </w:t>
      </w:r>
      <w:r>
        <w:t xml:space="preserve">Rule 7 (CP2 Q2) applied at CP2 rework (8 October 2026): SSO, RBAC and audit logs plus SCIM verified (A1-S033); enterprise_readiness 3 -&gt; 4</w:t>
      </w:r>
    </w:p>
    <w:p>
      <w:pPr>
        <w:pStyle w:val="BodyText"/>
      </w:pPr>
      <w:r>
        <w:rPr>
          <w:bCs/>
          <w:b/>
        </w:rPr>
        <w:t xml:space="preserve">Capabilities.</w:t>
      </w:r>
      <w:r>
        <w:t xml:space="preserve"> </w:t>
      </w:r>
      <w:r>
        <w:t xml:space="preserve">Open-core LLM engineering platform: OTel-based tracing of LLM calls, retrieval and agent actions; prompt versioning; LLM-as-a-judge and code evaluators over ingested traces; user feedback and manual labelling; datasets, experiments and a playground; public API</w:t>
      </w:r>
      <w:r>
        <w:t xml:space="preserve"> </w:t>
      </w:r>
      <w:r>
        <w:rPr>
          <w:rStyle w:val="ClaimLabel"/>
        </w:rPr>
        <w:t xml:space="preserve">VF</w:t>
      </w:r>
      <w:r>
        <w:rPr>
          <w:rStyle w:val="FootnoteReference"/>
        </w:rPr>
        <w:footnoteReference w:id="1562"/>
      </w:r>
      <w:r>
        <w:t xml:space="preserve">.</w:t>
      </w:r>
    </w:p>
    <w:p>
      <w:pPr>
        <w:pStyle w:val="BodyText"/>
      </w:pPr>
      <w:r>
        <w:rPr>
          <w:bCs/>
          <w:b/>
        </w:rPr>
        <w:t xml:space="preserve">Strengths</w:t>
      </w:r>
    </w:p>
    <w:p>
      <w:pPr>
        <w:numPr>
          <w:ilvl w:val="0"/>
          <w:numId w:val="1325"/>
        </w:numPr>
        <w:pStyle w:val="Compact"/>
      </w:pPr>
      <w:r>
        <w:t xml:space="preserve">MIT core covers tracing, evals, prompt management, experiments and annotation; self-hosting on Docker, Kubernetes (Helm) or Terraform templates for AWS, Azure and GCP</w:t>
      </w:r>
      <w:r>
        <w:t xml:space="preserve"> </w:t>
      </w:r>
      <w:r>
        <w:rPr>
          <w:rStyle w:val="ClaimLabel"/>
        </w:rPr>
        <w:t xml:space="preserve">VF</w:t>
      </w:r>
      <w:r>
        <w:rPr>
          <w:rStyle w:val="FootnoteReference"/>
        </w:rPr>
        <w:footnoteReference w:id="1565"/>
      </w:r>
    </w:p>
    <w:p>
      <w:pPr>
        <w:numPr>
          <w:ilvl w:val="0"/>
          <w:numId w:val="1325"/>
        </w:numPr>
        <w:pStyle w:val="Compact"/>
      </w:pPr>
      <w:r>
        <w:t xml:space="preserve">Native OTLP/HTTP endpoint and OTel-based SDKs, so instrumentation is not proprietary</w:t>
      </w:r>
      <w:r>
        <w:t xml:space="preserve"> </w:t>
      </w:r>
      <w:r>
        <w:rPr>
          <w:rStyle w:val="ClaimLabel"/>
        </w:rPr>
        <w:t xml:space="preserve">VF</w:t>
      </w:r>
      <w:r>
        <w:rPr>
          <w:rStyle w:val="FootnoteReference"/>
        </w:rPr>
        <w:footnoteReference w:id="1568"/>
      </w:r>
    </w:p>
    <w:p>
      <w:pPr>
        <w:numPr>
          <w:ilvl w:val="0"/>
          <w:numId w:val="1325"/>
        </w:numPr>
        <w:pStyle w:val="Compact"/>
      </w:pPr>
      <w:r>
        <w:t xml:space="preserve">Langfuse Cloud has SOC 2 Type II and ISO 27001, isolated EU, US, HIPAA and Japan regions, and a DPA</w:t>
      </w:r>
      <w:r>
        <w:t xml:space="preserve"> </w:t>
      </w:r>
      <w:r>
        <w:rPr>
          <w:rStyle w:val="ClaimLabel"/>
        </w:rPr>
        <w:t xml:space="preserve">VF</w:t>
      </w:r>
      <w:r>
        <w:rPr>
          <w:rStyle w:val="FootnoteReference"/>
        </w:rPr>
        <w:footnoteReference w:id="1569"/>
      </w:r>
    </w:p>
    <w:p>
      <w:pPr>
        <w:numPr>
          <w:ilvl w:val="0"/>
          <w:numId w:val="1325"/>
        </w:numPr>
        <w:pStyle w:val="Compact"/>
      </w:pPr>
      <w:r>
        <w:t xml:space="preserve">Published, unit-based Cloud pricing</w:t>
      </w:r>
      <w:r>
        <w:t xml:space="preserve"> </w:t>
      </w:r>
      <w:r>
        <w:rPr>
          <w:rStyle w:val="ClaimLabel"/>
        </w:rPr>
        <w:t xml:space="preserve">VF</w:t>
      </w:r>
      <w:r>
        <w:rPr>
          <w:rStyle w:val="FootnoteReference"/>
        </w:rPr>
        <w:footnoteReference w:id="1572"/>
      </w:r>
    </w:p>
    <w:p>
      <w:pPr>
        <w:pStyle w:val="FirstParagraph"/>
      </w:pPr>
      <w:r>
        <w:rPr>
          <w:bCs/>
          <w:b/>
        </w:rPr>
        <w:t xml:space="preserve">Limitations and risks</w:t>
      </w:r>
    </w:p>
    <w:p>
      <w:pPr>
        <w:numPr>
          <w:ilvl w:val="0"/>
          <w:numId w:val="1326"/>
        </w:numPr>
        <w:pStyle w:val="Compact"/>
      </w:pPr>
      <w:r>
        <w:t xml:space="preserve">Owned by ClickHouse, Inc. (announced 16 January 2026); self-hosted Enterprise tier is bundled with ClickHouse commercial offerings</w:t>
      </w:r>
      <w:r>
        <w:t xml:space="preserve"> </w:t>
      </w:r>
      <w:r>
        <w:rPr>
          <w:rStyle w:val="ClaimLabel"/>
        </w:rPr>
        <w:t xml:space="preserve">VF</w:t>
      </w:r>
      <w:r>
        <w:rPr>
          <w:rStyle w:val="FootnoteReference"/>
        </w:rPr>
        <w:footnoteReference w:id="1574"/>
      </w:r>
    </w:p>
    <w:p>
      <w:pPr>
        <w:numPr>
          <w:ilvl w:val="0"/>
          <w:numId w:val="1326"/>
        </w:numPr>
        <w:pStyle w:val="Compact"/>
      </w:pPr>
      <w:r>
        <w:t xml:space="preserve">SCIM, audit logging, retention policies, project-level RBAC and server-side ingestion masking need an Enterprise licence key when self-hosted</w:t>
      </w:r>
      <w:r>
        <w:t xml:space="preserve"> </w:t>
      </w:r>
      <w:r>
        <w:rPr>
          <w:rStyle w:val="ClaimLabel"/>
        </w:rPr>
        <w:t xml:space="preserve">VF</w:t>
      </w:r>
      <w:r>
        <w:rPr>
          <w:rStyle w:val="FootnoteReference"/>
        </w:rPr>
        <w:footnoteReference w:id="1577"/>
      </w:r>
    </w:p>
    <w:p>
      <w:pPr>
        <w:numPr>
          <w:ilvl w:val="0"/>
          <w:numId w:val="1326"/>
        </w:numPr>
        <w:pStyle w:val="Compact"/>
      </w:pPr>
      <w:r>
        <w:t xml:space="preserve">OTLP over HTTP only (no gRPC); Langfuse-specific attributes take precedence over gen_ai.*</w:t>
      </w:r>
      <w:r>
        <w:t xml:space="preserve"> </w:t>
      </w:r>
      <w:r>
        <w:rPr>
          <w:rStyle w:val="ClaimLabel"/>
        </w:rPr>
        <w:t xml:space="preserve">VF</w:t>
      </w:r>
      <w:r>
        <w:rPr>
          <w:rStyle w:val="FootnoteReference"/>
        </w:rPr>
        <w:footnoteReference w:id="1578"/>
      </w:r>
    </w:p>
    <w:p>
      <w:pPr>
        <w:numPr>
          <w:ilvl w:val="0"/>
          <w:numId w:val="1326"/>
        </w:numPr>
        <w:pStyle w:val="Compact"/>
      </w:pPr>
      <w:r>
        <w:t xml:space="preserve">Self-hosted telemetry is on by default (opt-out)</w:t>
      </w:r>
      <w:r>
        <w:t xml:space="preserve"> </w:t>
      </w:r>
      <w:r>
        <w:rPr>
          <w:rStyle w:val="ClaimLabel"/>
        </w:rPr>
        <w:t xml:space="preserve">VF</w:t>
      </w:r>
      <w:r>
        <w:rPr>
          <w:rStyle w:val="FootnoteReference"/>
        </w:rPr>
        <w:footnoteReference w:id="1579"/>
      </w:r>
    </w:p>
    <w:p>
      <w:pPr>
        <w:numPr>
          <w:ilvl w:val="0"/>
          <w:numId w:val="1326"/>
        </w:numPr>
        <w:pStyle w:val="Compact"/>
      </w:pPr>
      <w:r>
        <w:t xml:space="preserve">SLA terms not published in sources reviewed</w:t>
      </w:r>
      <w:r>
        <w:t xml:space="preserve"> </w:t>
      </w:r>
      <w:r>
        <w:rPr>
          <w:rStyle w:val="ClaimLabel"/>
        </w:rPr>
        <w:t xml:space="preserve">VF</w:t>
      </w:r>
      <w:r>
        <w:rPr>
          <w:rStyle w:val="FootnoteReference"/>
        </w:rPr>
        <w:footnoteReference w:id="1580"/>
      </w:r>
    </w:p>
    <w:p>
      <w:pPr>
        <w:pStyle w:val="FirstParagraph"/>
      </w:pPr>
      <w:r>
        <w:rPr>
          <w:bCs/>
          <w:b/>
        </w:rPr>
        <w:t xml:space="preserve">Choose when</w:t>
      </w:r>
    </w:p>
    <w:p>
      <w:pPr>
        <w:numPr>
          <w:ilvl w:val="0"/>
          <w:numId w:val="1327"/>
        </w:numPr>
        <w:pStyle w:val="Compact"/>
      </w:pPr>
      <w:r>
        <w:t xml:space="preserve">You want a self-hosted platform of record for traces, evals and prompts inside your own estate, with an MIT core and an enterprise licence for the audit and RBAC modules</w:t>
      </w:r>
      <w:r>
        <w:t xml:space="preserve"> </w:t>
      </w:r>
      <w:r>
        <w:rPr>
          <w:rStyle w:val="ClaimLabel"/>
        </w:rPr>
        <w:t xml:space="preserve">AJ</w:t>
      </w:r>
    </w:p>
    <w:p>
      <w:pPr>
        <w:numPr>
          <w:ilvl w:val="0"/>
          <w:numId w:val="1327"/>
        </w:numPr>
        <w:pStyle w:val="Compact"/>
      </w:pPr>
      <w:r>
        <w:t xml:space="preserve">Framework-neutral instrumentation through OTel matters more than deep integration with one agent framework</w:t>
      </w:r>
      <w:r>
        <w:t xml:space="preserve"> </w:t>
      </w:r>
      <w:r>
        <w:rPr>
          <w:rStyle w:val="ClaimLabel"/>
        </w:rPr>
        <w:t xml:space="preserve">AJ</w:t>
      </w:r>
    </w:p>
    <w:p>
      <w:pPr>
        <w:pStyle w:val="FirstParagraph"/>
      </w:pPr>
      <w:r>
        <w:rPr>
          <w:bCs/>
          <w:b/>
        </w:rPr>
        <w:t xml:space="preserve">Avoid when</w:t>
      </w:r>
    </w:p>
    <w:p>
      <w:pPr>
        <w:numPr>
          <w:ilvl w:val="0"/>
          <w:numId w:val="1328"/>
        </w:numPr>
        <w:pStyle w:val="Compact"/>
      </w:pPr>
      <w:r>
        <w:t xml:space="preserve">You need SCIM, audit logs and project RBAC but will not buy the Enterprise licence</w:t>
      </w:r>
      <w:r>
        <w:t xml:space="preserve"> </w:t>
      </w:r>
      <w:r>
        <w:rPr>
          <w:rStyle w:val="ClaimLabel"/>
        </w:rPr>
        <w:t xml:space="preserve">AJ</w:t>
      </w:r>
    </w:p>
    <w:p>
      <w:pPr>
        <w:numPr>
          <w:ilvl w:val="0"/>
          <w:numId w:val="1328"/>
        </w:numPr>
        <w:pStyle w:val="Compact"/>
      </w:pPr>
      <w:r>
        <w:t xml:space="preserve">You cannot operate a ClickHouse-backed service and do not want Langfuse Cloud</w:t>
      </w:r>
      <w:r>
        <w:t xml:space="preserve"> </w:t>
      </w:r>
      <w:r>
        <w:rPr>
          <w:rStyle w:val="ClaimLabel"/>
        </w:rPr>
        <w:t xml:space="preserve">AJ</w:t>
      </w:r>
    </w:p>
    <w:p>
      <w:pPr>
        <w:pStyle w:val="FirstParagraph"/>
      </w:pPr>
      <w:r>
        <w:rPr>
          <w:bCs/>
          <w:b/>
        </w:rPr>
        <w:t xml:space="preserve">Nearest competitors:</w:t>
      </w:r>
      <w:r>
        <w:t xml:space="preserve"> </w:t>
      </w:r>
      <w:r>
        <w:t xml:space="preserve">L9-langsmith, L9-opik, L9-arize-phoenix, L9-mlflow-genai</w:t>
      </w:r>
    </w:p>
    <w:p>
      <w:pPr>
        <w:pStyle w:val="BodyText"/>
      </w:pPr>
      <w:r>
        <w:rPr>
          <w:bCs/>
          <w:b/>
        </w:rPr>
        <w:t xml:space="preserve">Regulated-FS note.</w:t>
      </w:r>
      <w:r>
        <w:t xml:space="preserve"> </w:t>
      </w:r>
      <w:r>
        <w:t xml:space="preserve">Best fit for a UK/EU manager that must keep traces (which contain client data) in-region or in-estate; budget for the Enterprise licence because audit logs and project RBAC are evidence controls, not extras; disable default telemetry</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Langfuse, acquired by ClickHouse, Inc. (announced January 2026); repository copyright now</w:t>
            </w:r>
            <w:r>
              <w:t xml:space="preserve"> </w:t>
            </w:r>
            <w:r>
              <w:t xml:space="preserve">‘</w:t>
            </w:r>
            <w:r>
              <w:t xml:space="preserve">ClickHouse, Inc.</w:t>
            </w:r>
            <w:r>
              <w:t xml:space="preserve">’</w:t>
            </w:r>
          </w:p>
        </w:tc>
        <w:tc>
          <w:tcPr/>
          <w:p>
            <w:pPr>
              <w:pStyle w:val="Compact"/>
              <w:jc w:val="left"/>
            </w:pPr>
            <w:r>
              <w:t xml:space="preserve">Verified fact</w:t>
            </w:r>
          </w:p>
        </w:tc>
        <w:tc>
          <w:tcPr/>
          <w:p>
            <w:pPr>
              <w:pStyle w:val="Compact"/>
              <w:jc w:val="left"/>
            </w:pPr>
            <w:r>
              <w:t xml:space="preserve">A1-S021, A1-S022, A1-S023, A1-S073, V1-S007</w:t>
            </w:r>
          </w:p>
        </w:tc>
      </w:tr>
      <w:tr>
        <w:tc>
          <w:tcPr/>
          <w:p>
            <w:pPr>
              <w:pStyle w:val="Compact"/>
              <w:jc w:val="left"/>
            </w:pPr>
            <w:r>
              <w:t xml:space="preserve">Category</w:t>
            </w:r>
          </w:p>
        </w:tc>
        <w:tc>
          <w:tcPr/>
          <w:p>
            <w:pPr>
              <w:pStyle w:val="Compact"/>
              <w:jc w:val="left"/>
            </w:pPr>
            <w:r>
              <w:t xml:space="preserve">Open-core LLM engineering platform: tracing/observability, prompt management, evaluations, datasets and playground</w:t>
            </w:r>
          </w:p>
        </w:tc>
        <w:tc>
          <w:tcPr/>
          <w:p>
            <w:pPr>
              <w:pStyle w:val="Compact"/>
              <w:jc w:val="left"/>
            </w:pPr>
            <w:r>
              <w:t xml:space="preserve">Verified fact</w:t>
            </w:r>
          </w:p>
        </w:tc>
        <w:tc>
          <w:tcPr/>
          <w:p>
            <w:pPr>
              <w:pStyle w:val="Compact"/>
              <w:jc w:val="left"/>
            </w:pPr>
            <w:r>
              <w:t xml:space="preserve">A1-S073</w:t>
            </w:r>
          </w:p>
        </w:tc>
      </w:tr>
      <w:tr>
        <w:tc>
          <w:tcPr/>
          <w:p>
            <w:pPr>
              <w:pStyle w:val="Compact"/>
              <w:jc w:val="left"/>
            </w:pPr>
            <w:r>
              <w:t xml:space="preserve">Version / lineup</w:t>
            </w:r>
          </w:p>
        </w:tc>
        <w:tc>
          <w:tcPr/>
          <w:p>
            <w:pPr>
              <w:pStyle w:val="Compact"/>
              <w:jc w:val="left"/>
            </w:pPr>
            <w:r>
              <w:t xml:space="preserve">Python SDK langfuse 4.17.0, released 5 October 2026 (server release number not verified)</w:t>
            </w:r>
          </w:p>
        </w:tc>
        <w:tc>
          <w:tcPr/>
          <w:p>
            <w:pPr>
              <w:pStyle w:val="Compact"/>
              <w:jc w:val="left"/>
            </w:pPr>
            <w:r>
              <w:t xml:space="preserve">Verified fact</w:t>
            </w:r>
          </w:p>
        </w:tc>
        <w:tc>
          <w:tcPr/>
          <w:p>
            <w:pPr>
              <w:pStyle w:val="Compact"/>
              <w:jc w:val="left"/>
            </w:pPr>
            <w:r>
              <w:t xml:space="preserve">A1-S001</w:t>
            </w:r>
          </w:p>
        </w:tc>
      </w:tr>
      <w:tr>
        <w:tc>
          <w:tcPr/>
          <w:p>
            <w:pPr>
              <w:pStyle w:val="Compact"/>
              <w:jc w:val="left"/>
            </w:pPr>
            <w:r>
              <w:t xml:space="preserve">Licence</w:t>
            </w:r>
          </w:p>
        </w:tc>
        <w:tc>
          <w:tcPr/>
          <w:p>
            <w:pPr>
              <w:pStyle w:val="Compact"/>
              <w:jc w:val="left"/>
            </w:pPr>
            <w:r>
              <w:t xml:space="preserve">Open core: MIT for all product capabilities (tracing, evals, prompt management, experiments, annotation, playground); code under ee/ directories needs a commercial licence key when self-hosted (SCIM, audit logging, data-retention policies, project-level RBAC, server-side ingestion masking)</w:t>
            </w:r>
          </w:p>
        </w:tc>
        <w:tc>
          <w:tcPr/>
          <w:p>
            <w:pPr>
              <w:pStyle w:val="Compact"/>
              <w:jc w:val="left"/>
            </w:pPr>
            <w:r>
              <w:t xml:space="preserve">Verified fact</w:t>
            </w:r>
          </w:p>
        </w:tc>
        <w:tc>
          <w:tcPr/>
          <w:p>
            <w:pPr>
              <w:pStyle w:val="Compact"/>
              <w:jc w:val="left"/>
            </w:pPr>
            <w:r>
              <w:t xml:space="preserve">A1-S023, A1-S033</w:t>
            </w:r>
          </w:p>
        </w:tc>
      </w:tr>
      <w:tr>
        <w:tc>
          <w:tcPr/>
          <w:p>
            <w:pPr>
              <w:pStyle w:val="Compact"/>
              <w:jc w:val="left"/>
            </w:pPr>
            <w:r>
              <w:t xml:space="preserve">Status events</w:t>
            </w:r>
          </w:p>
        </w:tc>
        <w:tc>
          <w:tcPr/>
          <w:p>
            <w:pPr>
              <w:pStyle w:val="Compact"/>
              <w:jc w:val="left"/>
            </w:pPr>
            <w:r>
              <w:t xml:space="preserve">Acquired by ClickHouse, Inc.; announced with ClickHouse’s US$400M Series D (announced 16 January 2026 per the ClickHouse blog); terms undisclosed</w:t>
            </w:r>
          </w:p>
        </w:tc>
        <w:tc>
          <w:tcPr/>
          <w:p>
            <w:pPr>
              <w:pStyle w:val="Compact"/>
              <w:jc w:val="left"/>
            </w:pPr>
            <w:r>
              <w:t xml:space="preserve">Verified fact</w:t>
            </w:r>
          </w:p>
        </w:tc>
        <w:tc>
          <w:tcPr/>
          <w:p>
            <w:pPr>
              <w:pStyle w:val="Compact"/>
              <w:jc w:val="left"/>
            </w:pPr>
            <w:r>
              <w:t xml:space="preserve">A1-S021, A1-S022, A1-S073, V1-S007</w:t>
            </w:r>
          </w:p>
        </w:tc>
      </w:tr>
      <w:tr>
        <w:tc>
          <w:tcPr/>
          <w:p>
            <w:pPr>
              <w:pStyle w:val="Compact"/>
              <w:jc w:val="left"/>
            </w:pPr>
            <w:r>
              <w:t xml:space="preserve">Strategic direction</w:t>
            </w:r>
          </w:p>
        </w:tc>
        <w:tc>
          <w:tcPr/>
          <w:p>
            <w:pPr>
              <w:pStyle w:val="Compact"/>
              <w:jc w:val="left"/>
            </w:pPr>
            <w:r>
              <w:t xml:space="preserve">Joined ClickHouse in January 2026; founders state the roadmap is unchanged and the commitment to open source and self-hosting remains; self-hosted Enterprise tier is now bundled with ClickHouse Cloud, BYOC or Private and priced additively</w:t>
            </w:r>
          </w:p>
        </w:tc>
        <w:tc>
          <w:tcPr/>
          <w:p>
            <w:pPr>
              <w:pStyle w:val="Compact"/>
              <w:jc w:val="left"/>
            </w:pPr>
            <w:r>
              <w:t xml:space="preserve">Verified fact</w:t>
            </w:r>
          </w:p>
        </w:tc>
        <w:tc>
          <w:tcPr/>
          <w:p>
            <w:pPr>
              <w:pStyle w:val="Compact"/>
              <w:jc w:val="left"/>
            </w:pPr>
            <w:r>
              <w:t xml:space="preserve">A1-S021, A1-S022, A1-S033</w:t>
            </w:r>
          </w:p>
        </w:tc>
      </w:tr>
      <w:tr>
        <w:tc>
          <w:tcPr/>
          <w:p>
            <w:pPr>
              <w:pStyle w:val="Compact"/>
              <w:jc w:val="left"/>
            </w:pPr>
            <w:r>
              <w:t xml:space="preserve">What it does</w:t>
            </w:r>
          </w:p>
        </w:tc>
        <w:tc>
          <w:tcPr/>
          <w:p>
            <w:pPr>
              <w:pStyle w:val="Compact"/>
              <w:jc w:val="left"/>
            </w:pPr>
            <w:r>
              <w:t xml:space="preserve">Instruments LLM applications and ingests traces of LLM calls, retrieval, embedding and agent actions; provides prompt versioning, LLM-as-a-judge and code evaluators, user feedback and manual labelling, datasets and experiments, a playground and a public API.</w:t>
            </w:r>
          </w:p>
        </w:tc>
        <w:tc>
          <w:tcPr/>
          <w:p>
            <w:pPr>
              <w:pStyle w:val="Compact"/>
              <w:jc w:val="left"/>
            </w:pPr>
            <w:r>
              <w:t xml:space="preserve">Verified fact</w:t>
            </w:r>
          </w:p>
        </w:tc>
        <w:tc>
          <w:tcPr/>
          <w:p>
            <w:pPr>
              <w:pStyle w:val="Compact"/>
              <w:jc w:val="left"/>
            </w:pPr>
            <w:r>
              <w:t xml:space="preserve">A1-S073</w:t>
            </w:r>
          </w:p>
        </w:tc>
      </w:tr>
      <w:tr>
        <w:tc>
          <w:tcPr/>
          <w:p>
            <w:pPr>
              <w:pStyle w:val="Compact"/>
              <w:jc w:val="left"/>
            </w:pPr>
            <w:r>
              <w:t xml:space="preserve">Stack position</w:t>
            </w:r>
          </w:p>
        </w:tc>
        <w:tc>
          <w:tcPr/>
          <w:p>
            <w:pPr>
              <w:pStyle w:val="Compact"/>
              <w:jc w:val="left"/>
            </w:pPr>
            <w:r>
              <w:t xml:space="preserve">Cross-cutting observability and evaluation platform spanning development and production; graphic places it in L9 as</w:t>
            </w:r>
            <w:r>
              <w:t xml:space="preserve"> </w:t>
            </w:r>
            <w:r>
              <w:t xml:space="preserve">‘</w:t>
            </w:r>
            <w:r>
              <w:t xml:space="preserve">open source</w:t>
            </w:r>
            <w:r>
              <w:t xml:space="preserve">’</w:t>
            </w:r>
            <w:r>
              <w:t xml:space="preserve">, which is accurate for the core but omits the open-core split</w:t>
            </w:r>
          </w:p>
        </w:tc>
        <w:tc>
          <w:tcPr/>
          <w:p>
            <w:pPr>
              <w:pStyle w:val="Compact"/>
              <w:jc w:val="left"/>
            </w:pPr>
            <w:r>
              <w:t xml:space="preserve">Verified fact</w:t>
            </w:r>
          </w:p>
        </w:tc>
        <w:tc>
          <w:tcPr/>
          <w:p>
            <w:pPr>
              <w:pStyle w:val="Compact"/>
              <w:jc w:val="left"/>
            </w:pPr>
            <w:r>
              <w:t xml:space="preserve">A1-S073, A1-S033</w:t>
            </w:r>
          </w:p>
        </w:tc>
      </w:tr>
      <w:tr>
        <w:tc>
          <w:tcPr/>
          <w:p>
            <w:pPr>
              <w:pStyle w:val="Compact"/>
              <w:jc w:val="left"/>
            </w:pPr>
            <w:r>
              <w:t xml:space="preserve">Integration</w:t>
            </w:r>
          </w:p>
        </w:tc>
        <w:tc>
          <w:tcPr/>
          <w:p>
            <w:pPr>
              <w:pStyle w:val="Compact"/>
              <w:jc w:val="left"/>
            </w:pPr>
            <w:r>
              <w:t xml:space="preserve">Native OTLP/HTTP endpoint (/api/public/otel, JSON and protobuf; no gRPC); Python SDK v3+ and JS SDK v4+ built on OpenTelemetry; maps gen_ai.* attributes to generations but Langfuse-specific attributes take precedence; OpenAPI spec and typed SDKs</w:t>
            </w:r>
          </w:p>
        </w:tc>
        <w:tc>
          <w:tcPr/>
          <w:p>
            <w:pPr>
              <w:pStyle w:val="Compact"/>
              <w:jc w:val="left"/>
            </w:pPr>
            <w:r>
              <w:t xml:space="preserve">Verified fact</w:t>
            </w:r>
          </w:p>
        </w:tc>
        <w:tc>
          <w:tcPr/>
          <w:p>
            <w:pPr>
              <w:pStyle w:val="Compact"/>
              <w:jc w:val="left"/>
            </w:pPr>
            <w:r>
              <w:t xml:space="preserve">A1-S032, A1-S073</w:t>
            </w:r>
          </w:p>
        </w:tc>
      </w:tr>
      <w:tr>
        <w:tc>
          <w:tcPr/>
          <w:p>
            <w:pPr>
              <w:pStyle w:val="Compact"/>
              <w:jc w:val="left"/>
            </w:pPr>
            <w:r>
              <w:t xml:space="preserve">Dependencies</w:t>
            </w:r>
          </w:p>
        </w:tc>
        <w:tc>
          <w:tcPr/>
          <w:p>
            <w:pPr>
              <w:pStyle w:val="Compact"/>
              <w:jc w:val="left"/>
            </w:pPr>
            <w:r>
              <w:t xml:space="preserve">Built on ClickHouse (analytics store); self-hosted via Docker Compose, Kubernetes (Helm, preferred for production) or Terraform templates for AWS, Azure and GCP</w:t>
            </w:r>
          </w:p>
        </w:tc>
        <w:tc>
          <w:tcPr/>
          <w:p>
            <w:pPr>
              <w:pStyle w:val="Compact"/>
              <w:jc w:val="left"/>
            </w:pPr>
            <w:r>
              <w:t xml:space="preserve">Verified fact</w:t>
            </w:r>
          </w:p>
        </w:tc>
        <w:tc>
          <w:tcPr/>
          <w:p>
            <w:pPr>
              <w:pStyle w:val="Compact"/>
              <w:jc w:val="left"/>
            </w:pPr>
            <w:r>
              <w:t xml:space="preserve">A1-S073</w:t>
            </w:r>
          </w:p>
        </w:tc>
      </w:tr>
      <w:tr>
        <w:tc>
          <w:tcPr/>
          <w:p>
            <w:pPr>
              <w:pStyle w:val="Compact"/>
              <w:jc w:val="left"/>
            </w:pPr>
            <w:r>
              <w:t xml:space="preserve">Certifications</w:t>
            </w:r>
          </w:p>
        </w:tc>
        <w:tc>
          <w:tcPr/>
          <w:p>
            <w:pPr>
              <w:pStyle w:val="Compact"/>
              <w:jc w:val="left"/>
            </w:pPr>
            <w:r>
              <w:t xml:space="preserve">Langfuse Cloud: SOC 2 Type II and ISO 27001 (reports on request, Pro/Team/Enterprise); HIPAA-ready region with BAA on eligible plans; annual third-party penetration tests</w:t>
            </w:r>
          </w:p>
        </w:tc>
        <w:tc>
          <w:tcPr/>
          <w:p>
            <w:pPr>
              <w:pStyle w:val="Compact"/>
              <w:jc w:val="left"/>
            </w:pPr>
            <w:r>
              <w:t xml:space="preserve">Verified fact</w:t>
            </w:r>
          </w:p>
        </w:tc>
        <w:tc>
          <w:tcPr/>
          <w:p>
            <w:pPr>
              <w:pStyle w:val="Compact"/>
              <w:jc w:val="left"/>
            </w:pPr>
            <w:r>
              <w:t xml:space="preserve">A1-S029</w:t>
            </w:r>
          </w:p>
        </w:tc>
      </w:tr>
      <w:tr>
        <w:tc>
          <w:tcPr/>
          <w:p>
            <w:pPr>
              <w:pStyle w:val="Compact"/>
              <w:jc w:val="left"/>
            </w:pPr>
            <w:r>
              <w:t xml:space="preserve">GDPR / residency</w:t>
            </w:r>
          </w:p>
        </w:tc>
        <w:tc>
          <w:tcPr/>
          <w:p>
            <w:pPr>
              <w:pStyle w:val="Compact"/>
              <w:jc w:val="left"/>
            </w:pPr>
            <w:r>
              <w:t xml:space="preserve">Isolated regions: EU (AWS eu-west-1, Ireland), US (us-west-2), HIPAA (us-west-2) and Japan (ap-northeast-1); DPA available; Postgres backups copied within the same jurisdiction; self-hosting for full isolation</w:t>
            </w:r>
          </w:p>
        </w:tc>
        <w:tc>
          <w:tcPr/>
          <w:p>
            <w:pPr>
              <w:pStyle w:val="Compact"/>
              <w:jc w:val="left"/>
            </w:pPr>
            <w:r>
              <w:t xml:space="preserve">Verified fact</w:t>
            </w:r>
          </w:p>
        </w:tc>
        <w:tc>
          <w:tcPr/>
          <w:p>
            <w:pPr>
              <w:pStyle w:val="Compact"/>
              <w:jc w:val="left"/>
            </w:pPr>
            <w:r>
              <w:t xml:space="preserve">A1-S029, A1-S030</w:t>
            </w:r>
          </w:p>
        </w:tc>
      </w:tr>
      <w:tr>
        <w:tc>
          <w:tcPr/>
          <w:p>
            <w:pPr>
              <w:pStyle w:val="Compact"/>
              <w:jc w:val="left"/>
            </w:pPr>
            <w:r>
              <w:t xml:space="preserve">Security features</w:t>
            </w:r>
          </w:p>
        </w:tc>
        <w:tc>
          <w:tcPr/>
          <w:p>
            <w:pPr>
              <w:pStyle w:val="Compact"/>
              <w:jc w:val="left"/>
            </w:pPr>
            <w:r>
              <w:t xml:space="preserve">Annual third-party penetration tests (Cloud); server-side ingestion masking (Enterprise module); self-hosted telemetry on by default (opt-out, but always on with an EE licence key)</w:t>
            </w:r>
          </w:p>
        </w:tc>
        <w:tc>
          <w:tcPr/>
          <w:p>
            <w:pPr>
              <w:pStyle w:val="Compact"/>
              <w:jc w:val="left"/>
            </w:pPr>
            <w:r>
              <w:t xml:space="preserve">Verified fact</w:t>
            </w:r>
          </w:p>
        </w:tc>
        <w:tc>
          <w:tcPr/>
          <w:p>
            <w:pPr>
              <w:pStyle w:val="Compact"/>
              <w:jc w:val="left"/>
            </w:pPr>
            <w:r>
              <w:t xml:space="preserve">A1-S029, A1-S033</w:t>
            </w:r>
          </w:p>
        </w:tc>
      </w:tr>
      <w:tr>
        <w:tc>
          <w:tcPr/>
          <w:p>
            <w:pPr>
              <w:pStyle w:val="Compact"/>
              <w:jc w:val="left"/>
            </w:pPr>
            <w:r>
              <w:t xml:space="preserve">Access controls</w:t>
            </w:r>
          </w:p>
        </w:tc>
        <w:tc>
          <w:tcPr/>
          <w:p>
            <w:pPr>
              <w:pStyle w:val="Compact"/>
              <w:jc w:val="left"/>
            </w:pPr>
            <w:r>
              <w:t xml:space="preserve">SCIM, audit logs, project-level RBAC and retention policies are Enterprise modules when self-hosted; pages are inconsistent on whether SSO/RBAC sit in the open-source tier</w:t>
            </w:r>
          </w:p>
        </w:tc>
        <w:tc>
          <w:tcPr/>
          <w:p>
            <w:pPr>
              <w:pStyle w:val="Compact"/>
              <w:jc w:val="left"/>
            </w:pPr>
            <w:r>
              <w:t xml:space="preserve">Verified fact</w:t>
            </w:r>
          </w:p>
        </w:tc>
        <w:tc>
          <w:tcPr/>
          <w:p>
            <w:pPr>
              <w:pStyle w:val="Compact"/>
              <w:jc w:val="left"/>
            </w:pPr>
            <w:r>
              <w:t xml:space="preserve">A1-S033</w:t>
            </w:r>
          </w:p>
        </w:tc>
      </w:tr>
      <w:tr>
        <w:tc>
          <w:tcPr/>
          <w:p>
            <w:pPr>
              <w:pStyle w:val="Compact"/>
              <w:jc w:val="left"/>
            </w:pPr>
            <w:r>
              <w:t xml:space="preserve">Enterprise support</w:t>
            </w:r>
          </w:p>
        </w:tc>
        <w:tc>
          <w:tcPr/>
          <w:p>
            <w:pPr>
              <w:pStyle w:val="Compact"/>
              <w:jc w:val="left"/>
            </w:pPr>
            <w:r>
              <w:t xml:space="preserve">Enterprise plan (US$2,499/month on Cloud); SLA terms not published in sources reviewed</w:t>
            </w:r>
          </w:p>
        </w:tc>
        <w:tc>
          <w:tcPr/>
          <w:p>
            <w:pPr>
              <w:pStyle w:val="Compact"/>
              <w:jc w:val="left"/>
            </w:pPr>
            <w:r>
              <w:t xml:space="preserve">Verified fact</w:t>
            </w:r>
          </w:p>
        </w:tc>
        <w:tc>
          <w:tcPr/>
          <w:p>
            <w:pPr>
              <w:pStyle w:val="Compact"/>
              <w:jc w:val="left"/>
            </w:pPr>
            <w:r>
              <w:t xml:space="preserve">A1-S031</w:t>
            </w:r>
          </w:p>
        </w:tc>
      </w:tr>
      <w:tr>
        <w:tc>
          <w:tcPr/>
          <w:p>
            <w:pPr>
              <w:pStyle w:val="Compact"/>
              <w:jc w:val="left"/>
            </w:pPr>
            <w:r>
              <w:t xml:space="preserve">Pricing</w:t>
            </w:r>
          </w:p>
        </w:tc>
        <w:tc>
          <w:tcPr/>
          <w:p>
            <w:pPr>
              <w:pStyle w:val="Compact"/>
              <w:jc w:val="left"/>
            </w:pPr>
            <w:r>
              <w:t xml:space="preserve">Cloud: Hobby free (50k units/month, 30 days, 2 users); Core US$29/month; Pro US$199/month; Enterprise US$2,499/month; 100k units included on paid plans, then US$8 per 100k units, falling to US$6 per 100k above 50M; unit = trace + observation + score</w:t>
            </w:r>
          </w:p>
        </w:tc>
        <w:tc>
          <w:tcPr/>
          <w:p>
            <w:pPr>
              <w:pStyle w:val="Compact"/>
              <w:jc w:val="left"/>
            </w:pPr>
            <w:r>
              <w:t xml:space="preserve">Verified fact</w:t>
            </w:r>
          </w:p>
        </w:tc>
        <w:tc>
          <w:tcPr/>
          <w:p>
            <w:pPr>
              <w:pStyle w:val="Compact"/>
              <w:jc w:val="left"/>
            </w:pPr>
            <w:r>
              <w:t xml:space="preserve">A1-S031</w:t>
            </w:r>
          </w:p>
        </w:tc>
      </w:tr>
      <w:tr>
        <w:tc>
          <w:tcPr/>
          <w:p>
            <w:pPr>
              <w:pStyle w:val="Compact"/>
              <w:jc w:val="left"/>
            </w:pPr>
            <w:r>
              <w:t xml:space="preserve">Infrastructure cost</w:t>
            </w:r>
          </w:p>
        </w:tc>
        <w:tc>
          <w:tcPr/>
          <w:p>
            <w:pPr>
              <w:pStyle w:val="Compact"/>
              <w:jc w:val="left"/>
            </w:pPr>
            <w:r>
              <w:t xml:space="preserve">Self-hosted Enterprise pricing is additive to a ClickHouse commercial plan; infrastructure sizing not verified</w:t>
            </w:r>
          </w:p>
        </w:tc>
        <w:tc>
          <w:tcPr/>
          <w:p>
            <w:pPr>
              <w:pStyle w:val="Compact"/>
              <w:jc w:val="left"/>
            </w:pPr>
            <w:r>
              <w:t xml:space="preserve">Verified fact</w:t>
            </w:r>
          </w:p>
        </w:tc>
        <w:tc>
          <w:tcPr/>
          <w:p>
            <w:pPr>
              <w:pStyle w:val="Compact"/>
              <w:jc w:val="left"/>
            </w:pPr>
            <w:r>
              <w:t xml:space="preserve">A1-S033</w:t>
            </w:r>
          </w:p>
        </w:tc>
      </w:tr>
      <w:tr>
        <w:tc>
          <w:tcPr/>
          <w:p>
            <w:pPr>
              <w:pStyle w:val="Compact"/>
              <w:jc w:val="left"/>
            </w:pPr>
            <w:r>
              <w:t xml:space="preserve">Ecosystem</w:t>
            </w:r>
          </w:p>
        </w:tc>
        <w:tc>
          <w:tcPr/>
          <w:p>
            <w:pPr>
              <w:pStyle w:val="Compact"/>
              <w:jc w:val="left"/>
            </w:pPr>
            <w:r>
              <w:t xml:space="preserve">OpenTelemetry-based; integration guides for OpenLLMetry, MLflow, vLLM, Spring AI, GitHub Copilot and Go/Java/C#/Ruby via OTel</w:t>
            </w:r>
          </w:p>
        </w:tc>
        <w:tc>
          <w:tcPr/>
          <w:p>
            <w:pPr>
              <w:pStyle w:val="Compact"/>
              <w:jc w:val="left"/>
            </w:pPr>
            <w:r>
              <w:t xml:space="preserve">Verified fact</w:t>
            </w:r>
          </w:p>
        </w:tc>
        <w:tc>
          <w:tcPr/>
          <w:p>
            <w:pPr>
              <w:pStyle w:val="Compact"/>
              <w:jc w:val="left"/>
            </w:pPr>
            <w:r>
              <w:t xml:space="preserve">A1-S032</w:t>
            </w:r>
          </w:p>
        </w:tc>
      </w:tr>
      <w:tr>
        <w:tc>
          <w:tcPr/>
          <w:p>
            <w:pPr>
              <w:pStyle w:val="Compact"/>
              <w:jc w:val="left"/>
            </w:pPr>
            <w:r>
              <w:t xml:space="preserve">Adoption signals</w:t>
            </w:r>
          </w:p>
        </w:tc>
        <w:tc>
          <w:tcPr/>
          <w:p>
            <w:pPr>
              <w:pStyle w:val="Compact"/>
              <w:jc w:val="left"/>
            </w:pPr>
            <w:r>
              <w:t xml:space="preserve">Over 20K GitHub stars and more than 26M SDK installs per month at end of 2025 (ClickHouse figures)</w:t>
            </w:r>
          </w:p>
        </w:tc>
        <w:tc>
          <w:tcPr/>
          <w:p>
            <w:pPr>
              <w:pStyle w:val="Compact"/>
              <w:jc w:val="left"/>
            </w:pPr>
            <w:r>
              <w:t xml:space="preserve">Verified fact</w:t>
            </w:r>
          </w:p>
        </w:tc>
        <w:tc>
          <w:tcPr/>
          <w:p>
            <w:pPr>
              <w:pStyle w:val="Compact"/>
              <w:jc w:val="left"/>
            </w:pPr>
            <w:r>
              <w:t xml:space="preserve">A1-S021</w:t>
            </w:r>
          </w:p>
        </w:tc>
      </w:tr>
      <w:tr>
        <w:tc>
          <w:tcPr/>
          <w:p>
            <w:pPr>
              <w:pStyle w:val="Compact"/>
              <w:jc w:val="left"/>
            </w:pPr>
            <w:r>
              <w:t xml:space="preserve">Maturity</w:t>
            </w:r>
          </w:p>
        </w:tc>
        <w:tc>
          <w:tcPr/>
          <w:p>
            <w:pPr>
              <w:pStyle w:val="Compact"/>
              <w:jc w:val="left"/>
            </w:pPr>
            <w:r>
              <w:t xml:space="preserve">First PyPI release 12 July 2023; 555 PyPI releases to 5 October 2026 (frequent cadence)</w:t>
            </w:r>
          </w:p>
        </w:tc>
        <w:tc>
          <w:tcPr/>
          <w:p>
            <w:pPr>
              <w:pStyle w:val="Compact"/>
              <w:jc w:val="left"/>
            </w:pPr>
            <w:r>
              <w:t xml:space="preserve">Verified fact</w:t>
            </w:r>
          </w:p>
        </w:tc>
        <w:tc>
          <w:tcPr/>
          <w:p>
            <w:pPr>
              <w:pStyle w:val="Compact"/>
              <w:jc w:val="left"/>
            </w:pPr>
            <w:r>
              <w:t xml:space="preserve">A1-S001</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self_hosted: Yes; on_prem: Yes</w:t>
            </w:r>
          </w:p>
        </w:tc>
        <w:tc>
          <w:tcPr/>
          <w:p>
            <w:pPr>
              <w:pStyle w:val="Compact"/>
            </w:pPr>
          </w:p>
        </w:tc>
        <w:tc>
          <w:tcPr/>
          <w:p>
            <w:pPr>
              <w:pStyle w:val="Compact"/>
            </w:pPr>
          </w:p>
        </w:tc>
      </w:tr>
    </w:tbl>
    <w:bookmarkEnd w:id="1581"/>
    <w:bookmarkStart w:id="1596" w:name="langsmith-l9-langsmith"/>
    <w:p>
      <w:pPr>
        <w:pStyle w:val="Heading2"/>
      </w:pPr>
      <w:r>
        <w:t xml:space="preserve">LangSmith (</w:t>
      </w:r>
      <w:r>
        <w:rPr>
          <w:rStyle w:val="VerbatimChar"/>
        </w:rPr>
        <w:t xml:space="preserve">L9-langsmith</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LangSmith – trace &amp; eval</w:t>
      </w:r>
    </w:p>
    <w:p>
      <w:pPr>
        <w:pStyle w:val="BodyText"/>
      </w:pPr>
      <w:r>
        <w:rPr>
          <w:iCs/>
          <w:i/>
        </w:rPr>
        <w:t xml:space="preserve">Rationale:</w:t>
      </w:r>
      <w:r>
        <w:t xml:space="preserve"> </w:t>
      </w:r>
      <w:r>
        <w:t xml:space="preserve">Strongest commercial option for LangGraph estates with the certifications and deployment options FS needs. Strategic is conditional: only inside a LangGraph estate, and only with OTel dual-instrumentation as the exit route, because lock-in scores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Offline and online evals, pytest plugin, prompt management and failure clustering; Engine still beta; red-teaming not native.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RBAC, ABAC, gateway audit logging and support SLA on Enterprise; SCIM not documented in the fact base.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27001:2022, HIPAA BAA, EU region; no CMK/BYOK documented, so not 5 under the layer calibration.</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(US/EU), BYOC (AWS), self-hosted and air-gapped self-host on Enterprise.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LangChain ecosystem plus OTLP ingest; native format preferred.</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since 2023, 536 SDK releases, independent and funded (US$125M Series B, October 2025).</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per-seat plus per-trace; heavy self-host footprint.</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platform, native format recommended, growing bundling with the agent runtime.</w:t>
            </w:r>
          </w:p>
        </w:tc>
      </w:tr>
      <w:tr>
        <w:tc>
          <w:tcPr/>
          <w:p>
            <w:pPr>
              <w:pStyle w:val="Compact"/>
              <w:jc w:val="left"/>
            </w:pPr>
            <w:r>
              <w:rPr>
                <w:bCs/>
                <w:b/>
              </w:rPr>
              <w:t xml:space="preserve">Total (generic / FS)</w:t>
            </w:r>
          </w:p>
        </w:tc>
        <w:tc>
          <w:tcPr/>
          <w:p>
            <w:pPr>
              <w:pStyle w:val="Compact"/>
              <w:jc w:val="right"/>
            </w:pPr>
            <w:r>
              <w:rPr>
                <w:bCs/>
                <w:b/>
              </w:rPr>
              <w:t xml:space="preserve">3.95 / 3.80</w:t>
            </w:r>
          </w:p>
        </w:tc>
        <w:tc>
          <w:tcPr/>
          <w:p>
            <w:pPr>
              <w:pStyle w:val="Compact"/>
            </w:pPr>
          </w:p>
        </w:tc>
      </w:tr>
    </w:tbl>
    <w:p>
      <w:pPr>
        <w:pStyle w:val="BodyText"/>
      </w:pPr>
      <w:r>
        <w:rPr>
          <w:bCs/>
          <w:b/>
        </w:rPr>
        <w:t xml:space="preserve">Capabilities.</w:t>
      </w:r>
      <w:r>
        <w:t xml:space="preserve"> </w:t>
      </w:r>
      <w:r>
        <w:t xml:space="preserve">Proprietary observability, evaluation and deployment platform: native and OTel trace ingest, offline and online evaluation on datasets, prompt management, pytest plugin, and hosted agent deployment; now also Engine (beta), Fleet, Sandboxes and an LLM Gateway</w:t>
      </w:r>
      <w:r>
        <w:t xml:space="preserve"> </w:t>
      </w:r>
      <w:r>
        <w:rPr>
          <w:rStyle w:val="ClaimLabel"/>
        </w:rPr>
        <w:t xml:space="preserve">VF</w:t>
      </w:r>
      <w:r>
        <w:rPr>
          <w:rStyle w:val="FootnoteReference"/>
        </w:rPr>
        <w:footnoteReference w:id="1582"/>
      </w:r>
      <w:r>
        <w:t xml:space="preserve">.</w:t>
      </w:r>
    </w:p>
    <w:p>
      <w:pPr>
        <w:pStyle w:val="BodyText"/>
      </w:pPr>
      <w:r>
        <w:rPr>
          <w:bCs/>
          <w:b/>
        </w:rPr>
        <w:t xml:space="preserve">Strengths</w:t>
      </w:r>
    </w:p>
    <w:p>
      <w:pPr>
        <w:numPr>
          <w:ilvl w:val="0"/>
          <w:numId w:val="1329"/>
        </w:numPr>
        <w:pStyle w:val="Compact"/>
      </w:pPr>
      <w:r>
        <w:t xml:space="preserve">Deepest coupling to LangGraph/LangChain, the orchestration framework many teams already use</w:t>
      </w:r>
      <w:r>
        <w:t xml:space="preserve"> </w:t>
      </w:r>
      <w:r>
        <w:rPr>
          <w:rStyle w:val="ClaimLabel"/>
        </w:rPr>
        <w:t xml:space="preserve">VF</w:t>
      </w:r>
      <w:r>
        <w:rPr>
          <w:rStyle w:val="FootnoteReference"/>
        </w:rPr>
        <w:footnoteReference w:id="1587"/>
      </w:r>
    </w:p>
    <w:p>
      <w:pPr>
        <w:numPr>
          <w:ilvl w:val="0"/>
          <w:numId w:val="1329"/>
        </w:numPr>
        <w:pStyle w:val="Compact"/>
      </w:pPr>
      <w:r>
        <w:t xml:space="preserve">SOC 2 Type II, ISO 27001:2022, HIPAA (BAA on Enterprise) and GDPR; US or EU managed regions on all tiers</w:t>
      </w:r>
      <w:r>
        <w:t xml:space="preserve"> </w:t>
      </w:r>
      <w:r>
        <w:rPr>
          <w:rStyle w:val="ClaimLabel"/>
        </w:rPr>
        <w:t xml:space="preserve">VF</w:t>
      </w:r>
      <w:r>
        <w:rPr>
          <w:rStyle w:val="FootnoteReference"/>
        </w:rPr>
        <w:footnoteReference w:id="1588"/>
      </w:r>
    </w:p>
    <w:p>
      <w:pPr>
        <w:numPr>
          <w:ilvl w:val="0"/>
          <w:numId w:val="1329"/>
        </w:numPr>
        <w:pStyle w:val="Compact"/>
      </w:pPr>
      <w:r>
        <w:t xml:space="preserve">SaaS, BYOC on AWS, self-hosted and air-gapped self-host on Enterprise</w:t>
      </w:r>
      <w:r>
        <w:t xml:space="preserve"> </w:t>
      </w:r>
      <w:r>
        <w:rPr>
          <w:rStyle w:val="ClaimLabel"/>
        </w:rPr>
        <w:t xml:space="preserve">VF</w:t>
      </w:r>
      <w:r>
        <w:rPr>
          <w:rStyle w:val="FootnoteReference"/>
        </w:rPr>
        <w:footnoteReference w:id="1589"/>
      </w:r>
    </w:p>
    <w:p>
      <w:pPr>
        <w:numPr>
          <w:ilvl w:val="0"/>
          <w:numId w:val="1329"/>
        </w:numPr>
        <w:pStyle w:val="Compact"/>
      </w:pPr>
      <w:r>
        <w:t xml:space="preserve">Enterprise SSO, RBAC and ABAC; support SLA</w:t>
      </w:r>
      <w:r>
        <w:t xml:space="preserve"> </w:t>
      </w:r>
      <w:r>
        <w:rPr>
          <w:rStyle w:val="ClaimLabel"/>
        </w:rPr>
        <w:t xml:space="preserve">VF</w:t>
      </w:r>
      <w:r>
        <w:rPr>
          <w:rStyle w:val="FootnoteReference"/>
        </w:rPr>
        <w:footnoteReference w:id="1590"/>
      </w:r>
    </w:p>
    <w:p>
      <w:pPr>
        <w:pStyle w:val="FirstParagraph"/>
      </w:pPr>
      <w:r>
        <w:rPr>
          <w:bCs/>
          <w:b/>
        </w:rPr>
        <w:t xml:space="preserve">Limitations and risks</w:t>
      </w:r>
    </w:p>
    <w:p>
      <w:pPr>
        <w:numPr>
          <w:ilvl w:val="0"/>
          <w:numId w:val="1330"/>
        </w:numPr>
        <w:pStyle w:val="Compact"/>
      </w:pPr>
      <w:r>
        <w:t xml:space="preserve">Native tracing format is recommended over OTel for performance, which pulls instrumentation towards a proprietary format</w:t>
      </w:r>
      <w:r>
        <w:t xml:space="preserve"> </w:t>
      </w:r>
      <w:r>
        <w:rPr>
          <w:rStyle w:val="ClaimLabel"/>
        </w:rPr>
        <w:t xml:space="preserve">VF</w:t>
      </w:r>
      <w:r>
        <w:rPr>
          <w:rStyle w:val="FootnoteReference"/>
        </w:rPr>
        <w:footnoteReference w:id="1591"/>
      </w:r>
    </w:p>
    <w:p>
      <w:pPr>
        <w:numPr>
          <w:ilvl w:val="0"/>
          <w:numId w:val="1330"/>
        </w:numPr>
        <w:pStyle w:val="Compact"/>
      </w:pPr>
      <w:r>
        <w:t xml:space="preserve">Platform increasingly bundles the LangChain agent runtime (Fleet, Deployment), widening the blast radius of a vendor change</w:t>
      </w:r>
      <w:r>
        <w:t xml:space="preserve"> </w:t>
      </w:r>
      <w:r>
        <w:rPr>
          <w:rStyle w:val="ClaimLabel"/>
        </w:rPr>
        <w:t xml:space="preserve">VF</w:t>
      </w:r>
      <w:r>
        <w:rPr>
          <w:rStyle w:val="FootnoteReference"/>
        </w:rPr>
        <w:footnoteReference w:id="1592"/>
      </w:r>
    </w:p>
    <w:p>
      <w:pPr>
        <w:numPr>
          <w:ilvl w:val="0"/>
          <w:numId w:val="1330"/>
        </w:numPr>
        <w:pStyle w:val="Compact"/>
      </w:pPr>
      <w:r>
        <w:t xml:space="preserve">Self-hosting needs at least 16 vCPU / 64 GB plus PostgreSQL, Redis and ClickHouse</w:t>
      </w:r>
      <w:r>
        <w:t xml:space="preserve"> </w:t>
      </w:r>
      <w:r>
        <w:rPr>
          <w:rStyle w:val="ClaimLabel"/>
        </w:rPr>
        <w:t xml:space="preserve">VF</w:t>
      </w:r>
      <w:r>
        <w:rPr>
          <w:rStyle w:val="FootnoteReference"/>
        </w:rPr>
        <w:footnoteReference w:id="1593"/>
      </w:r>
    </w:p>
    <w:p>
      <w:pPr>
        <w:numPr>
          <w:ilvl w:val="0"/>
          <w:numId w:val="1330"/>
        </w:numPr>
        <w:pStyle w:val="Compact"/>
      </w:pPr>
      <w:r>
        <w:t xml:space="preserve">Per-seat Plus pricing plus per-trace overage</w:t>
      </w:r>
      <w:r>
        <w:t xml:space="preserve"> </w:t>
      </w:r>
      <w:r>
        <w:rPr>
          <w:rStyle w:val="ClaimLabel"/>
        </w:rPr>
        <w:t xml:space="preserve">VF</w:t>
      </w:r>
      <w:r>
        <w:rPr>
          <w:rStyle w:val="FootnoteReference"/>
        </w:rPr>
        <w:footnoteReference w:id="1594"/>
      </w:r>
    </w:p>
    <w:p>
      <w:pPr>
        <w:numPr>
          <w:ilvl w:val="0"/>
          <w:numId w:val="1330"/>
        </w:numPr>
        <w:pStyle w:val="Compact"/>
      </w:pPr>
      <w:r>
        <w:t xml:space="preserve">LangSmith Engine is public beta</w:t>
      </w:r>
      <w:r>
        <w:t xml:space="preserve"> </w:t>
      </w:r>
      <w:r>
        <w:rPr>
          <w:rStyle w:val="ClaimLabel"/>
        </w:rPr>
        <w:t xml:space="preserve">VF</w:t>
      </w:r>
      <w:r>
        <w:rPr>
          <w:rStyle w:val="FootnoteReference"/>
        </w:rPr>
        <w:footnoteReference w:id="1595"/>
      </w:r>
    </w:p>
    <w:p>
      <w:pPr>
        <w:pStyle w:val="FirstParagraph"/>
      </w:pPr>
      <w:r>
        <w:rPr>
          <w:bCs/>
          <w:b/>
        </w:rPr>
        <w:t xml:space="preserve">Choose when</w:t>
      </w:r>
    </w:p>
    <w:p>
      <w:pPr>
        <w:numPr>
          <w:ilvl w:val="0"/>
          <w:numId w:val="1331"/>
        </w:numPr>
        <w:pStyle w:val="Compact"/>
      </w:pPr>
      <w:r>
        <w:t xml:space="preserve">LangGraph is your orchestration standard and you want one supported platform for traces, evals and deployment</w:t>
      </w:r>
      <w:r>
        <w:t xml:space="preserve"> </w:t>
      </w:r>
      <w:r>
        <w:rPr>
          <w:rStyle w:val="ClaimLabel"/>
        </w:rPr>
        <w:t xml:space="preserve">AJ</w:t>
      </w:r>
    </w:p>
    <w:p>
      <w:pPr>
        <w:numPr>
          <w:ilvl w:val="0"/>
          <w:numId w:val="1331"/>
        </w:numPr>
        <w:pStyle w:val="Compact"/>
      </w:pPr>
      <w:r>
        <w:t xml:space="preserve">You need a commercial vendor with SOC 2, ISO 27001 and an EU region, or BYOC/self-host for residency</w:t>
      </w:r>
      <w:r>
        <w:t xml:space="preserve"> </w:t>
      </w:r>
      <w:r>
        <w:rPr>
          <w:rStyle w:val="ClaimLabel"/>
        </w:rPr>
        <w:t xml:space="preserve">AJ</w:t>
      </w:r>
    </w:p>
    <w:p>
      <w:pPr>
        <w:pStyle w:val="FirstParagraph"/>
      </w:pPr>
      <w:r>
        <w:rPr>
          <w:bCs/>
          <w:b/>
        </w:rPr>
        <w:t xml:space="preserve">Avoid when</w:t>
      </w:r>
    </w:p>
    <w:p>
      <w:pPr>
        <w:numPr>
          <w:ilvl w:val="0"/>
          <w:numId w:val="1332"/>
        </w:numPr>
        <w:pStyle w:val="Compact"/>
      </w:pPr>
      <w:r>
        <w:t xml:space="preserve">Your agents are framework-heterogeneous and you want a neutral trace store</w:t>
      </w:r>
      <w:r>
        <w:t xml:space="preserve"> </w:t>
      </w:r>
      <w:r>
        <w:rPr>
          <w:rStyle w:val="ClaimLabel"/>
        </w:rPr>
        <w:t xml:space="preserve">AJ</w:t>
      </w:r>
    </w:p>
    <w:p>
      <w:pPr>
        <w:numPr>
          <w:ilvl w:val="0"/>
          <w:numId w:val="1332"/>
        </w:numPr>
        <w:pStyle w:val="Compact"/>
      </w:pPr>
      <w:r>
        <w:t xml:space="preserve">You do not want the observability vendor to also be your agent runtime vendor</w:t>
      </w:r>
      <w:r>
        <w:t xml:space="preserve"> </w:t>
      </w:r>
      <w:r>
        <w:rPr>
          <w:rStyle w:val="ClaimLabel"/>
        </w:rPr>
        <w:t xml:space="preserve">AJ</w:t>
      </w:r>
    </w:p>
    <w:p>
      <w:pPr>
        <w:pStyle w:val="FirstParagraph"/>
      </w:pPr>
      <w:r>
        <w:rPr>
          <w:bCs/>
          <w:b/>
        </w:rPr>
        <w:t xml:space="preserve">Nearest competitors:</w:t>
      </w:r>
      <w:r>
        <w:t xml:space="preserve"> </w:t>
      </w:r>
      <w:r>
        <w:t xml:space="preserve">L9-langfuse, L9-braintrust, L9-arize-ax</w:t>
      </w:r>
    </w:p>
    <w:p>
      <w:pPr>
        <w:pStyle w:val="BodyText"/>
      </w:pPr>
      <w:r>
        <w:rPr>
          <w:bCs/>
          <w:b/>
        </w:rPr>
        <w:t xml:space="preserve">Regulated-FS note.</w:t>
      </w:r>
      <w:r>
        <w:t xml:space="preserve"> </w:t>
      </w:r>
      <w:r>
        <w:t xml:space="preserve">Use the EU region or self-host for client data; instrument with OTel GenAI conventions even if native SDKs are also used, so the evidence trail survives a platform exit; keep Engine-proposed fixes behind change control</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 Inc. (independent; US$125M Series B at US$1.25B valuation, 20 October 2025)</w:t>
            </w:r>
          </w:p>
        </w:tc>
        <w:tc>
          <w:tcPr/>
          <w:p>
            <w:pPr>
              <w:pStyle w:val="Compact"/>
              <w:jc w:val="left"/>
            </w:pPr>
            <w:r>
              <w:t xml:space="preserve">Verified fact</w:t>
            </w:r>
          </w:p>
        </w:tc>
        <w:tc>
          <w:tcPr/>
          <w:p>
            <w:pPr>
              <w:pStyle w:val="Compact"/>
              <w:jc w:val="left"/>
            </w:pPr>
            <w:r>
              <w:t xml:space="preserve">A1-S038</w:t>
            </w:r>
          </w:p>
        </w:tc>
      </w:tr>
      <w:tr>
        <w:tc>
          <w:tcPr/>
          <w:p>
            <w:pPr>
              <w:pStyle w:val="Compact"/>
              <w:jc w:val="left"/>
            </w:pPr>
            <w:r>
              <w:t xml:space="preserve">Category</w:t>
            </w:r>
          </w:p>
        </w:tc>
        <w:tc>
          <w:tcPr/>
          <w:p>
            <w:pPr>
              <w:pStyle w:val="Compact"/>
              <w:jc w:val="left"/>
            </w:pPr>
            <w:r>
              <w:t xml:space="preserve">Proprietary agent and LLM observability, evaluation and deployment platform (now also hosting LangSmith Fleet, Engine, Sandboxes and an LLM Gateway)</w:t>
            </w:r>
          </w:p>
        </w:tc>
        <w:tc>
          <w:tcPr/>
          <w:p>
            <w:pPr>
              <w:pStyle w:val="Compact"/>
              <w:jc w:val="left"/>
            </w:pPr>
            <w:r>
              <w:t xml:space="preserve">Verified fact</w:t>
            </w:r>
          </w:p>
        </w:tc>
        <w:tc>
          <w:tcPr/>
          <w:p>
            <w:pPr>
              <w:pStyle w:val="Compact"/>
              <w:jc w:val="left"/>
            </w:pPr>
            <w:r>
              <w:t xml:space="preserve">A1-S034, A1-S039</w:t>
            </w:r>
          </w:p>
        </w:tc>
      </w:tr>
      <w:tr>
        <w:tc>
          <w:tcPr/>
          <w:p>
            <w:pPr>
              <w:pStyle w:val="Compact"/>
              <w:jc w:val="left"/>
            </w:pPr>
            <w:r>
              <w:t xml:space="preserve">Version / lineup</w:t>
            </w:r>
          </w:p>
        </w:tc>
        <w:tc>
          <w:tcPr/>
          <w:p>
            <w:pPr>
              <w:pStyle w:val="Compact"/>
              <w:jc w:val="left"/>
            </w:pPr>
            <w:r>
              <w:t xml:space="preserve">SaaS (continuously released); Python SDK langsmith 0.14.4, released 2 October 2026</w:t>
            </w:r>
          </w:p>
        </w:tc>
        <w:tc>
          <w:tcPr/>
          <w:p>
            <w:pPr>
              <w:pStyle w:val="Compact"/>
              <w:jc w:val="left"/>
            </w:pPr>
            <w:r>
              <w:t xml:space="preserve">Verified fact</w:t>
            </w:r>
          </w:p>
        </w:tc>
        <w:tc>
          <w:tcPr/>
          <w:p>
            <w:pPr>
              <w:pStyle w:val="Compact"/>
              <w:jc w:val="left"/>
            </w:pPr>
            <w:r>
              <w:t xml:space="preserve">A1-S002</w:t>
            </w:r>
          </w:p>
        </w:tc>
      </w:tr>
      <w:tr>
        <w:tc>
          <w:tcPr/>
          <w:p>
            <w:pPr>
              <w:pStyle w:val="Compact"/>
              <w:jc w:val="left"/>
            </w:pPr>
            <w:r>
              <w:t xml:space="preserve">Licence</w:t>
            </w:r>
          </w:p>
        </w:tc>
        <w:tc>
          <w:tcPr/>
          <w:p>
            <w:pPr>
              <w:pStyle w:val="Compact"/>
              <w:jc w:val="left"/>
            </w:pPr>
            <w:r>
              <w:t xml:space="preserve">Proprietary platform; SDK MIT-licensed</w:t>
            </w:r>
          </w:p>
        </w:tc>
        <w:tc>
          <w:tcPr/>
          <w:p>
            <w:pPr>
              <w:pStyle w:val="Compact"/>
              <w:jc w:val="left"/>
            </w:pPr>
            <w:r>
              <w:t xml:space="preserve">Verified fact</w:t>
            </w:r>
          </w:p>
        </w:tc>
        <w:tc>
          <w:tcPr/>
          <w:p>
            <w:pPr>
              <w:pStyle w:val="Compact"/>
              <w:jc w:val="left"/>
            </w:pPr>
            <w:r>
              <w:t xml:space="preserve">A1-S002, A1-S108</w:t>
            </w:r>
          </w:p>
        </w:tc>
      </w:tr>
      <w:tr>
        <w:tc>
          <w:tcPr/>
          <w:p>
            <w:pPr>
              <w:pStyle w:val="Compact"/>
              <w:jc w:val="left"/>
            </w:pPr>
            <w:r>
              <w:t xml:space="preserve">Status events</w:t>
            </w:r>
          </w:p>
        </w:tc>
        <w:tc>
          <w:tcPr/>
          <w:p>
            <w:pPr>
              <w:pStyle w:val="Compact"/>
              <w:jc w:val="left"/>
            </w:pPr>
            <w:r>
              <w:t xml:space="preserve">Agent Builder renamed LangSmith Fleet (2026); LangSmith Deployment billing moved to usage-based model; existing customers migrated 1 October 2026</w:t>
            </w:r>
          </w:p>
        </w:tc>
        <w:tc>
          <w:tcPr/>
          <w:p>
            <w:pPr>
              <w:pStyle w:val="Compact"/>
              <w:jc w:val="left"/>
            </w:pPr>
            <w:r>
              <w:t xml:space="preserve">Verified fact</w:t>
            </w:r>
          </w:p>
        </w:tc>
        <w:tc>
          <w:tcPr/>
          <w:p>
            <w:pPr>
              <w:pStyle w:val="Compact"/>
              <w:jc w:val="left"/>
            </w:pPr>
            <w:r>
              <w:t xml:space="preserve">A1-S035, A1-S039, V1-S016</w:t>
            </w:r>
          </w:p>
        </w:tc>
      </w:tr>
      <w:tr>
        <w:tc>
          <w:tcPr/>
          <w:p>
            <w:pPr>
              <w:pStyle w:val="Compact"/>
              <w:jc w:val="left"/>
            </w:pPr>
            <w:r>
              <w:t xml:space="preserve">Strategic direction</w:t>
            </w:r>
          </w:p>
        </w:tc>
        <w:tc>
          <w:tcPr/>
          <w:p>
            <w:pPr>
              <w:pStyle w:val="Compact"/>
              <w:jc w:val="left"/>
            </w:pPr>
            <w:r>
              <w:t xml:space="preserve">Interrupt 2026 (13-14 May): LangSmith Engine (public beta; clusters production failures and proposes fixes, can open PRs), SmithDB (claimed up to 15x faster; simpler self-hosting), Sandboxes GA, LLM Gateway with audit logging; Agent Builder renamed LangSmith Fleet; new Fleet pricing from 15 July 2026</w:t>
            </w:r>
          </w:p>
        </w:tc>
        <w:tc>
          <w:tcPr/>
          <w:p>
            <w:pPr>
              <w:pStyle w:val="Compact"/>
              <w:jc w:val="left"/>
            </w:pPr>
            <w:r>
              <w:t xml:space="preserve">Verified fact</w:t>
            </w:r>
          </w:p>
        </w:tc>
        <w:tc>
          <w:tcPr/>
          <w:p>
            <w:pPr>
              <w:pStyle w:val="Compact"/>
              <w:jc w:val="left"/>
            </w:pPr>
            <w:r>
              <w:t xml:space="preserve">A1-S039</w:t>
            </w:r>
          </w:p>
        </w:tc>
      </w:tr>
      <w:tr>
        <w:tc>
          <w:tcPr/>
          <w:p>
            <w:pPr>
              <w:pStyle w:val="Compact"/>
              <w:jc w:val="left"/>
            </w:pPr>
            <w:r>
              <w:t xml:space="preserve">What it does</w:t>
            </w:r>
          </w:p>
        </w:tc>
        <w:tc>
          <w:tcPr/>
          <w:p>
            <w:pPr>
              <w:pStyle w:val="Compact"/>
              <w:jc w:val="left"/>
            </w:pPr>
            <w:r>
              <w:t xml:space="preserve">Captures traces of LLM and agent runs, runs offline and online evaluations on datasets, manages prompts and hosts agent deployments; ingests native and OpenTelemetry traces.</w:t>
            </w:r>
          </w:p>
        </w:tc>
        <w:tc>
          <w:tcPr/>
          <w:p>
            <w:pPr>
              <w:pStyle w:val="Compact"/>
              <w:jc w:val="left"/>
            </w:pPr>
            <w:r>
              <w:t xml:space="preserve">Verified fact</w:t>
            </w:r>
          </w:p>
        </w:tc>
        <w:tc>
          <w:tcPr/>
          <w:p>
            <w:pPr>
              <w:pStyle w:val="Compact"/>
              <w:jc w:val="left"/>
            </w:pPr>
            <w:r>
              <w:t xml:space="preserve">A1-S034, A1-S037, A1-S108</w:t>
            </w:r>
          </w:p>
        </w:tc>
      </w:tr>
      <w:tr>
        <w:tc>
          <w:tcPr/>
          <w:p>
            <w:pPr>
              <w:pStyle w:val="Compact"/>
              <w:jc w:val="left"/>
            </w:pPr>
            <w:r>
              <w:t xml:space="preserve">Stack position</w:t>
            </w:r>
          </w:p>
        </w:tc>
        <w:tc>
          <w:tcPr/>
          <w:p>
            <w:pPr>
              <w:pStyle w:val="Compact"/>
              <w:jc w:val="left"/>
            </w:pPr>
            <w:r>
              <w:t xml:space="preserve">Cross-cutting observability/evaluation plus agent deployment runtime; broader than the graphic’s</w:t>
            </w:r>
            <w:r>
              <w:t xml:space="preserve"> </w:t>
            </w:r>
            <w:r>
              <w:t xml:space="preserve">‘</w:t>
            </w:r>
            <w:r>
              <w:t xml:space="preserve">trace &amp; eval</w:t>
            </w:r>
            <w:r>
              <w:t xml:space="preserve">’</w:t>
            </w:r>
            <w:r>
              <w:t xml:space="preserve"> </w:t>
            </w:r>
            <w:r>
              <w:t xml:space="preserve">label</w:t>
            </w:r>
          </w:p>
        </w:tc>
        <w:tc>
          <w:tcPr/>
          <w:p>
            <w:pPr>
              <w:pStyle w:val="Compact"/>
              <w:jc w:val="left"/>
            </w:pPr>
            <w:r>
              <w:t xml:space="preserve">Verified fact</w:t>
            </w:r>
          </w:p>
        </w:tc>
        <w:tc>
          <w:tcPr/>
          <w:p>
            <w:pPr>
              <w:pStyle w:val="Compact"/>
              <w:jc w:val="left"/>
            </w:pPr>
            <w:r>
              <w:t xml:space="preserve">A1-S034, A1-S039</w:t>
            </w:r>
          </w:p>
        </w:tc>
      </w:tr>
      <w:tr>
        <w:tc>
          <w:tcPr/>
          <w:p>
            <w:pPr>
              <w:pStyle w:val="Compact"/>
              <w:jc w:val="left"/>
            </w:pPr>
            <w:r>
              <w:t xml:space="preserve">Integration</w:t>
            </w:r>
          </w:p>
        </w:tc>
        <w:tc>
          <w:tcPr/>
          <w:p>
            <w:pPr>
              <w:pStyle w:val="Compact"/>
              <w:jc w:val="left"/>
            </w:pPr>
            <w:r>
              <w:t xml:space="preserve">Native SDKs (Python/JS); OTLP endpoint for any OTel exporter (x-api-key header); original OTel launch required OpenLLMetry conventions, newer guides use OTel GenAI conventions; native format recommended when LangSmith is sole backend; pytest plugin in SDK</w:t>
            </w:r>
          </w:p>
        </w:tc>
        <w:tc>
          <w:tcPr/>
          <w:p>
            <w:pPr>
              <w:pStyle w:val="Compact"/>
              <w:jc w:val="left"/>
            </w:pPr>
            <w:r>
              <w:t xml:space="preserve">Verified fact</w:t>
            </w:r>
          </w:p>
        </w:tc>
        <w:tc>
          <w:tcPr/>
          <w:p>
            <w:pPr>
              <w:pStyle w:val="Compact"/>
              <w:jc w:val="left"/>
            </w:pPr>
            <w:r>
              <w:t xml:space="preserve">A1-S037, A1-S108</w:t>
            </w:r>
          </w:p>
        </w:tc>
      </w:tr>
      <w:tr>
        <w:tc>
          <w:tcPr/>
          <w:p>
            <w:pPr>
              <w:pStyle w:val="Compact"/>
              <w:jc w:val="left"/>
            </w:pPr>
            <w:r>
              <w:t xml:space="preserve">Dependencies</w:t>
            </w:r>
          </w:p>
        </w:tc>
        <w:tc>
          <w:tcPr/>
          <w:p>
            <w:pPr>
              <w:pStyle w:val="Compact"/>
              <w:jc w:val="left"/>
            </w:pPr>
            <w:r>
              <w:t xml:space="preserve">Self-hosted: Kubernetes (min. 16 vCPU, 64 GB) or Docker, PostgreSQL, Redis, ClickHouse, optional blob storage</w:t>
            </w:r>
          </w:p>
        </w:tc>
        <w:tc>
          <w:tcPr/>
          <w:p>
            <w:pPr>
              <w:pStyle w:val="Compact"/>
              <w:jc w:val="left"/>
            </w:pPr>
            <w:r>
              <w:t xml:space="preserve">Verified fact</w:t>
            </w:r>
          </w:p>
        </w:tc>
        <w:tc>
          <w:tcPr/>
          <w:p>
            <w:pPr>
              <w:pStyle w:val="Compact"/>
              <w:jc w:val="left"/>
            </w:pPr>
            <w:r>
              <w:t xml:space="preserve">A1-S034</w:t>
            </w:r>
          </w:p>
        </w:tc>
      </w:tr>
      <w:tr>
        <w:tc>
          <w:tcPr/>
          <w:p>
            <w:pPr>
              <w:pStyle w:val="Compact"/>
              <w:jc w:val="left"/>
            </w:pPr>
            <w:r>
              <w:t xml:space="preserve">Certifications</w:t>
            </w:r>
          </w:p>
        </w:tc>
        <w:tc>
          <w:tcPr/>
          <w:p>
            <w:pPr>
              <w:pStyle w:val="Compact"/>
              <w:jc w:val="left"/>
            </w:pPr>
            <w:r>
              <w:t xml:space="preserve">SOC 2 Type II; ISO 27001:2022 (stated in LangChain resource page and LangSmith Engine security docs); HIPAA (BAA on Enterprise plan only); GDPR; reports via trust.langchain.com</w:t>
            </w:r>
          </w:p>
        </w:tc>
        <w:tc>
          <w:tcPr/>
          <w:p>
            <w:pPr>
              <w:pStyle w:val="Compact"/>
              <w:jc w:val="left"/>
            </w:pPr>
            <w:r>
              <w:t xml:space="preserve">Verified fact</w:t>
            </w:r>
          </w:p>
        </w:tc>
        <w:tc>
          <w:tcPr/>
          <w:p>
            <w:pPr>
              <w:pStyle w:val="Compact"/>
              <w:jc w:val="left"/>
            </w:pPr>
            <w:r>
              <w:t xml:space="preserve">A1-S036, A1-S126, V1-S068</w:t>
            </w:r>
          </w:p>
        </w:tc>
      </w:tr>
      <w:tr>
        <w:tc>
          <w:tcPr/>
          <w:p>
            <w:pPr>
              <w:pStyle w:val="Compact"/>
              <w:jc w:val="left"/>
            </w:pPr>
            <w:r>
              <w:t xml:space="preserve">GDPR / residency</w:t>
            </w:r>
          </w:p>
        </w:tc>
        <w:tc>
          <w:tcPr/>
          <w:p>
            <w:pPr>
              <w:pStyle w:val="Compact"/>
              <w:jc w:val="left"/>
            </w:pPr>
            <w:r>
              <w:t xml:space="preserve">Managed cloud in US or EU (EU data stored in the Netherlands per academy page) on all tiers at no extra cost; DPA on request; trust centre trust.langchain.com</w:t>
            </w:r>
          </w:p>
        </w:tc>
        <w:tc>
          <w:tcPr/>
          <w:p>
            <w:pPr>
              <w:pStyle w:val="Compact"/>
              <w:jc w:val="left"/>
            </w:pPr>
            <w:r>
              <w:t xml:space="preserve">Verified fact</w:t>
            </w:r>
          </w:p>
        </w:tc>
        <w:tc>
          <w:tcPr/>
          <w:p>
            <w:pPr>
              <w:pStyle w:val="Compact"/>
              <w:jc w:val="left"/>
            </w:pPr>
            <w:r>
              <w:t xml:space="preserve">A1-S036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Enterprise: custom SSO, ABAC and RBAC; audit logging for LLM Gateway administrative actions</w:t>
            </w:r>
          </w:p>
        </w:tc>
        <w:tc>
          <w:tcPr/>
          <w:p>
            <w:pPr>
              <w:pStyle w:val="Compact"/>
              <w:jc w:val="left"/>
            </w:pPr>
            <w:r>
              <w:t xml:space="preserve">Verified fact</w:t>
            </w:r>
          </w:p>
        </w:tc>
        <w:tc>
          <w:tcPr/>
          <w:p>
            <w:pPr>
              <w:pStyle w:val="Compact"/>
              <w:jc w:val="left"/>
            </w:pPr>
            <w:r>
              <w:t xml:space="preserve">A1-S035, A1-S039</w:t>
            </w:r>
          </w:p>
        </w:tc>
      </w:tr>
      <w:tr>
        <w:tc>
          <w:tcPr/>
          <w:p>
            <w:pPr>
              <w:pStyle w:val="Compact"/>
              <w:jc w:val="left"/>
            </w:pPr>
            <w:r>
              <w:t xml:space="preserve">Enterprise support</w:t>
            </w:r>
          </w:p>
        </w:tc>
        <w:tc>
          <w:tcPr/>
          <w:p>
            <w:pPr>
              <w:pStyle w:val="Compact"/>
              <w:jc w:val="left"/>
            </w:pPr>
            <w:r>
              <w:t xml:space="preserve">Enterprise plan with support SLA, custom seats and workspaces</w:t>
            </w:r>
          </w:p>
        </w:tc>
        <w:tc>
          <w:tcPr/>
          <w:p>
            <w:pPr>
              <w:pStyle w:val="Compact"/>
              <w:jc w:val="left"/>
            </w:pPr>
            <w:r>
              <w:t xml:space="preserve">Verified fact</w:t>
            </w:r>
          </w:p>
        </w:tc>
        <w:tc>
          <w:tcPr/>
          <w:p>
            <w:pPr>
              <w:pStyle w:val="Compact"/>
              <w:jc w:val="left"/>
            </w:pPr>
            <w:r>
              <w:t xml:space="preserve">A1-S035</w:t>
            </w:r>
          </w:p>
        </w:tc>
      </w:tr>
      <w:tr>
        <w:tc>
          <w:tcPr/>
          <w:p>
            <w:pPr>
              <w:pStyle w:val="Compact"/>
              <w:jc w:val="left"/>
            </w:pPr>
            <w:r>
              <w:t xml:space="preserve">Pricing</w:t>
            </w:r>
          </w:p>
        </w:tc>
        <w:tc>
          <w:tcPr/>
          <w:p>
            <w:pPr>
              <w:pStyle w:val="Compact"/>
              <w:jc w:val="left"/>
            </w:pPr>
            <w:r>
              <w:t xml:space="preserve">Developer US$0 (1 seat, 5k base traces/month); Plus US$39 per seat/month with 10k traces included, overage per trace; Enterprise custom, invoiced annually</w:t>
            </w:r>
          </w:p>
        </w:tc>
        <w:tc>
          <w:tcPr/>
          <w:p>
            <w:pPr>
              <w:pStyle w:val="Compact"/>
              <w:jc w:val="left"/>
            </w:pPr>
            <w:r>
              <w:t xml:space="preserve">Verified fact</w:t>
            </w:r>
          </w:p>
        </w:tc>
        <w:tc>
          <w:tcPr/>
          <w:p>
            <w:pPr>
              <w:pStyle w:val="Compact"/>
              <w:jc w:val="left"/>
            </w:pPr>
            <w:r>
              <w:t xml:space="preserve">A1-S035</w:t>
            </w:r>
          </w:p>
        </w:tc>
      </w:tr>
      <w:tr>
        <w:tc>
          <w:tcPr/>
          <w:p>
            <w:pPr>
              <w:pStyle w:val="Compact"/>
              <w:jc w:val="left"/>
            </w:pPr>
            <w:r>
              <w:t xml:space="preserve">Infrastructure cost</w:t>
            </w:r>
          </w:p>
        </w:tc>
        <w:tc>
          <w:tcPr/>
          <w:p>
            <w:pPr>
              <w:pStyle w:val="Compact"/>
              <w:jc w:val="left"/>
            </w:pPr>
            <w:r>
              <w:t xml:space="preserve">Self-hosting requires a Kubernetes cluster of at least 16 vCPU / 64 GB plus PostgreSQL, Redis and ClickHouse</w:t>
            </w:r>
          </w:p>
        </w:tc>
        <w:tc>
          <w:tcPr/>
          <w:p>
            <w:pPr>
              <w:pStyle w:val="Compact"/>
              <w:jc w:val="left"/>
            </w:pPr>
            <w:r>
              <w:t xml:space="preserve">Verified fact</w:t>
            </w:r>
          </w:p>
        </w:tc>
        <w:tc>
          <w:tcPr/>
          <w:p>
            <w:pPr>
              <w:pStyle w:val="Compact"/>
              <w:jc w:val="left"/>
            </w:pPr>
            <w:r>
              <w:t xml:space="preserve">A1-S034</w:t>
            </w:r>
          </w:p>
        </w:tc>
      </w:tr>
      <w:tr>
        <w:tc>
          <w:tcPr/>
          <w:p>
            <w:pPr>
              <w:pStyle w:val="Compact"/>
              <w:jc w:val="left"/>
            </w:pPr>
            <w:r>
              <w:t xml:space="preserve">Ecosystem</w:t>
            </w:r>
          </w:p>
        </w:tc>
        <w:tc>
          <w:tcPr/>
          <w:p>
            <w:pPr>
              <w:pStyle w:val="Compact"/>
              <w:jc w:val="left"/>
            </w:pPr>
            <w:r>
              <w:t xml:space="preserve">Works with LangChain/LangGraph and any framework via SDK or OTel; guides for Temporal, VS Code Copilot Chat and Microsoft Agent Framework</w:t>
            </w:r>
          </w:p>
        </w:tc>
        <w:tc>
          <w:tcPr/>
          <w:p>
            <w:pPr>
              <w:pStyle w:val="Compact"/>
              <w:jc w:val="left"/>
            </w:pPr>
            <w:r>
              <w:t xml:space="preserve">Verified fact</w:t>
            </w:r>
          </w:p>
        </w:tc>
        <w:tc>
          <w:tcPr/>
          <w:p>
            <w:pPr>
              <w:pStyle w:val="Compact"/>
              <w:jc w:val="left"/>
            </w:pPr>
            <w:r>
              <w:t xml:space="preserve">A1-S037</w:t>
            </w:r>
          </w:p>
        </w:tc>
      </w:tr>
      <w:tr>
        <w:tc>
          <w:tcPr/>
          <w:p>
            <w:pPr>
              <w:pStyle w:val="Compact"/>
              <w:jc w:val="left"/>
            </w:pPr>
            <w:r>
              <w:t xml:space="preserve">Adoption signals</w:t>
            </w:r>
          </w:p>
        </w:tc>
        <w:tc>
          <w:tcPr/>
          <w:p>
            <w:pPr>
              <w:pStyle w:val="Compact"/>
              <w:jc w:val="left"/>
            </w:pPr>
            <w:r>
              <w:t xml:space="preserve">LangChain Series B investors include IVP (lead), Sequoia, Benchmark, CapitalG, Sapphire, ServiceNow, Workday, Cisco, Datadog and Databricks</w:t>
            </w:r>
          </w:p>
        </w:tc>
        <w:tc>
          <w:tcPr/>
          <w:p>
            <w:pPr>
              <w:pStyle w:val="Compact"/>
              <w:jc w:val="left"/>
            </w:pPr>
            <w:r>
              <w:t xml:space="preserve">Verified fact</w:t>
            </w:r>
          </w:p>
        </w:tc>
        <w:tc>
          <w:tcPr/>
          <w:p>
            <w:pPr>
              <w:pStyle w:val="Compact"/>
              <w:jc w:val="left"/>
            </w:pPr>
            <w:r>
              <w:t xml:space="preserve">A1-S038</w:t>
            </w:r>
          </w:p>
        </w:tc>
      </w:tr>
      <w:tr>
        <w:tc>
          <w:tcPr/>
          <w:p>
            <w:pPr>
              <w:pStyle w:val="Compact"/>
              <w:jc w:val="left"/>
            </w:pPr>
            <w:r>
              <w:t xml:space="preserve">Maturity</w:t>
            </w:r>
          </w:p>
        </w:tc>
        <w:tc>
          <w:tcPr/>
          <w:p>
            <w:pPr>
              <w:pStyle w:val="Compact"/>
              <w:jc w:val="left"/>
            </w:pPr>
            <w:r>
              <w:t xml:space="preserve">First langsmith SDK release on PyPI 26 June 2023; 536 releases to 2 October 2026</w:t>
            </w:r>
          </w:p>
        </w:tc>
        <w:tc>
          <w:tcPr/>
          <w:p>
            <w:pPr>
              <w:pStyle w:val="Compact"/>
              <w:jc w:val="left"/>
            </w:pPr>
            <w:r>
              <w:t xml:space="preserve">Verified fact</w:t>
            </w:r>
          </w:p>
        </w:tc>
        <w:tc>
          <w:tcPr/>
          <w:p>
            <w:pPr>
              <w:pStyle w:val="Compact"/>
              <w:jc w:val="left"/>
            </w:pPr>
            <w:r>
              <w:t xml:space="preserve">A1-S002</w:t>
            </w:r>
          </w:p>
        </w:tc>
      </w:tr>
      <w:tr>
        <w:tc>
          <w:tcPr/>
          <w:p>
            <w:pPr>
              <w:pStyle w:val="Compact"/>
              <w:jc w:val="left"/>
            </w:pPr>
            <w:r>
              <w:t xml:space="preserve">Deployment</w:t>
            </w:r>
          </w:p>
        </w:tc>
        <w:tc>
          <w:tcPr/>
          <w:p>
            <w:pPr>
              <w:pStyle w:val="Compact"/>
              <w:jc w:val="left"/>
            </w:pPr>
            <w:r>
              <w:t xml:space="preserve">saas: Yes; managed_cloud: Not publicly verified; vpc_byoc: Yes (BYOC on AWS, Enterprise only); private_cloud: Yes (self-hosted in own cloud, Enterprise); self_hosted: Yes (Enterprise); on_prem: Yes (air-gapped self-host positioned)</w:t>
            </w:r>
          </w:p>
        </w:tc>
        <w:tc>
          <w:tcPr/>
          <w:p>
            <w:pPr>
              <w:pStyle w:val="Compact"/>
            </w:pPr>
          </w:p>
        </w:tc>
        <w:tc>
          <w:tcPr/>
          <w:p>
            <w:pPr>
              <w:pStyle w:val="Compact"/>
            </w:pPr>
          </w:p>
        </w:tc>
      </w:tr>
    </w:tbl>
    <w:bookmarkEnd w:id="1596"/>
    <w:bookmarkStart w:id="1615" w:name="opik-l9-opik"/>
    <w:p>
      <w:pPr>
        <w:pStyle w:val="Heading2"/>
      </w:pPr>
      <w:r>
        <w:t xml:space="preserve">Opik (</w:t>
      </w:r>
      <w:r>
        <w:rPr>
          <w:rStyle w:val="VerbatimChar"/>
        </w:rPr>
        <w:t xml:space="preserve">L9-opik</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Opik – comet</w:t>
      </w:r>
    </w:p>
    <w:p>
      <w:pPr>
        <w:pStyle w:val="BodyText"/>
      </w:pPr>
      <w:r>
        <w:rPr>
          <w:iCs/>
          <w:i/>
        </w:rPr>
        <w:t xml:space="preserve">Rationale:</w:t>
      </w:r>
      <w:r>
        <w:t xml:space="preserve"> </w:t>
      </w:r>
      <w:r>
        <w:t xml:space="preserve">Most permissive full-platform licence in the layer, but missing user management in the open edition and a young codebase keep it below the foundational tier</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Tracing, offline and online evals, guardrails and optimiser; red-teaming not native.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Enterprise SAML/OIDC SSO, organisation and workspace roles with Enterprise custom roles (B-REV-S022); audit logs only on marketing pages; open edition has no user management.</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and ISO 27001:2022 at Comet level; residency NPV; no CMK documented.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Comet SaaS, self-host on Kubernetes, on-prem as part of Comet; BYOC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OTel HTTP, PyTest, MCP and a moderate integration list.</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635 releases since September 2024; young and fast-moving.</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full-platform self-hosting and low cloud entry price.</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platform with OTel ingest; company-governed, so not 5.</w:t>
            </w:r>
          </w:p>
        </w:tc>
      </w:tr>
      <w:tr>
        <w:tc>
          <w:tcPr/>
          <w:p>
            <w:pPr>
              <w:pStyle w:val="Compact"/>
              <w:jc w:val="left"/>
            </w:pPr>
            <w:r>
              <w:rPr>
                <w:bCs/>
                <w:b/>
              </w:rPr>
              <w:t xml:space="preserve">Total (generic / FS)</w:t>
            </w:r>
          </w:p>
        </w:tc>
        <w:tc>
          <w:tcPr/>
          <w:p>
            <w:pPr>
              <w:pStyle w:val="Compact"/>
              <w:jc w:val="right"/>
            </w:pPr>
            <w:r>
              <w:rPr>
                <w:bCs/>
                <w:b/>
              </w:rPr>
              <w:t xml:space="preserve">3.75 / 3.75</w:t>
            </w:r>
          </w:p>
        </w:tc>
        <w:tc>
          <w:tcPr/>
          <w:p>
            <w:pPr>
              <w:pStyle w:val="Compact"/>
            </w:pPr>
          </w:p>
        </w:tc>
      </w:tr>
    </w:tbl>
    <w:p>
      <w:pPr>
        <w:pStyle w:val="BodyText"/>
      </w:pPr>
      <w:r>
        <w:rPr>
          <w:iCs/>
          <w:i/>
        </w:rPr>
        <w:t xml:space="preserve">Evidence rules applied:</w:t>
      </w:r>
      <w:r>
        <w:t xml:space="preserve"> </w:t>
      </w:r>
      <w:r>
        <w:t xml:space="preserve">Rule 8 (CP2 Q4) checked at CP2 rework (8 October 2026): SOC 2 Type 2 and ISO 27001 are listed against the Opik Enterprise plan (A1-S122), so product scope is stated; security_compliance 4 kept</w:t>
      </w:r>
    </w:p>
    <w:p>
      <w:pPr>
        <w:pStyle w:val="BodyText"/>
      </w:pPr>
      <w:r>
        <w:rPr>
          <w:bCs/>
          <w:b/>
        </w:rPr>
        <w:t xml:space="preserve">Capabilities.</w:t>
      </w:r>
      <w:r>
        <w:t xml:space="preserve"> </w:t>
      </w:r>
      <w:r>
        <w:t xml:space="preserve">Apache-2.0 platform from Comet for tracing LLM calls and agents, datasets and experiments with LLM-as-a-judge metrics (hallucination, moderation, RAG), online evaluation rules on production traces, dashboards, guardrails and an agent/prompt optimiser; PyTest integration, OTel over HTTP, MCP server</w:t>
      </w:r>
      <w:r>
        <w:t xml:space="preserve"> </w:t>
      </w:r>
      <w:r>
        <w:rPr>
          <w:rStyle w:val="ClaimLabel"/>
        </w:rPr>
        <w:t xml:space="preserve">VF</w:t>
      </w:r>
      <w:r>
        <w:rPr>
          <w:rStyle w:val="FootnoteReference"/>
        </w:rPr>
        <w:footnoteReference w:id="1597"/>
      </w:r>
      <w:r>
        <w:t xml:space="preserve">.</w:t>
      </w:r>
    </w:p>
    <w:p>
      <w:pPr>
        <w:pStyle w:val="BodyText"/>
      </w:pPr>
      <w:r>
        <w:rPr>
          <w:bCs/>
          <w:b/>
        </w:rPr>
        <w:t xml:space="preserve">Strengths</w:t>
      </w:r>
    </w:p>
    <w:p>
      <w:pPr>
        <w:numPr>
          <w:ilvl w:val="0"/>
          <w:numId w:val="1333"/>
        </w:numPr>
        <w:pStyle w:val="Compact"/>
      </w:pPr>
      <w:r>
        <w:t xml:space="preserve">The whole platform, including online evaluation and the optimiser, is Apache-2.0</w:t>
      </w:r>
      <w:r>
        <w:t xml:space="preserve"> </w:t>
      </w:r>
      <w:r>
        <w:rPr>
          <w:rStyle w:val="ClaimLabel"/>
        </w:rPr>
        <w:t xml:space="preserve">VF</w:t>
      </w:r>
      <w:r>
        <w:rPr>
          <w:rStyle w:val="FootnoteReference"/>
        </w:rPr>
        <w:footnoteReference w:id="1601"/>
      </w:r>
    </w:p>
    <w:p>
      <w:pPr>
        <w:numPr>
          <w:ilvl w:val="0"/>
          <w:numId w:val="1333"/>
        </w:numPr>
        <w:pStyle w:val="Compact"/>
      </w:pPr>
      <w:r>
        <w:t xml:space="preserve">Online evaluation rules apply LLM-as-a-judge to production traces</w:t>
      </w:r>
      <w:r>
        <w:t xml:space="preserve"> </w:t>
      </w:r>
      <w:r>
        <w:rPr>
          <w:rStyle w:val="ClaimLabel"/>
        </w:rPr>
        <w:t xml:space="preserve">VF</w:t>
      </w:r>
      <w:r>
        <w:rPr>
          <w:rStyle w:val="FootnoteReference"/>
        </w:rPr>
        <w:footnoteReference w:id="1603"/>
      </w:r>
    </w:p>
    <w:p>
      <w:pPr>
        <w:numPr>
          <w:ilvl w:val="0"/>
          <w:numId w:val="1333"/>
        </w:numPr>
        <w:pStyle w:val="Compact"/>
      </w:pPr>
      <w:r>
        <w:t xml:space="preserve">Comet Trust Center lists SOC 2 Type 2 and ISO/IEC 27001:2022</w:t>
      </w:r>
      <w:r>
        <w:t xml:space="preserve"> </w:t>
      </w:r>
      <w:r>
        <w:rPr>
          <w:rStyle w:val="ClaimLabel"/>
        </w:rPr>
        <w:t xml:space="preserve">VF</w:t>
      </w:r>
      <w:r>
        <w:rPr>
          <w:rStyle w:val="FootnoteReference"/>
        </w:rPr>
        <w:footnoteReference w:id="1604"/>
      </w:r>
    </w:p>
    <w:p>
      <w:pPr>
        <w:numPr>
          <w:ilvl w:val="0"/>
          <w:numId w:val="1333"/>
        </w:numPr>
        <w:pStyle w:val="Compact"/>
      </w:pPr>
      <w:r>
        <w:t xml:space="preserve">Low published cloud pricing and free self-hosting</w:t>
      </w:r>
      <w:r>
        <w:t xml:space="preserve"> </w:t>
      </w:r>
      <w:r>
        <w:rPr>
          <w:rStyle w:val="ClaimLabel"/>
        </w:rPr>
        <w:t xml:space="preserve">VF</w:t>
      </w:r>
      <w:r>
        <w:rPr>
          <w:rStyle w:val="FootnoteReference"/>
        </w:rPr>
        <w:footnoteReference w:id="1606"/>
      </w:r>
    </w:p>
    <w:p>
      <w:pPr>
        <w:pStyle w:val="FirstParagraph"/>
      </w:pPr>
      <w:r>
        <w:rPr>
          <w:bCs/>
          <w:b/>
        </w:rPr>
        <w:t xml:space="preserve">Limitations and risks</w:t>
      </w:r>
    </w:p>
    <w:p>
      <w:pPr>
        <w:numPr>
          <w:ilvl w:val="0"/>
          <w:numId w:val="1334"/>
        </w:numPr>
        <w:pStyle w:val="Compact"/>
      </w:pPr>
      <w:r>
        <w:t xml:space="preserve">Self-hosted open source has no user management; SSO, custom roles and service accounts come with Enterprise</w:t>
      </w:r>
      <w:r>
        <w:t xml:space="preserve"> </w:t>
      </w:r>
      <w:r>
        <w:rPr>
          <w:rStyle w:val="ClaimLabel"/>
        </w:rPr>
        <w:t xml:space="preserve">VF</w:t>
      </w:r>
      <w:r>
        <w:rPr>
          <w:rStyle w:val="FootnoteReference"/>
        </w:rPr>
        <w:footnoteReference w:id="1608"/>
      </w:r>
    </w:p>
    <w:p>
      <w:pPr>
        <w:numPr>
          <w:ilvl w:val="0"/>
          <w:numId w:val="1334"/>
        </w:numPr>
        <w:pStyle w:val="Compact"/>
      </w:pPr>
      <w:r>
        <w:t xml:space="preserve">Local Docker install is not production-ready; Kubernetes/Helm required</w:t>
      </w:r>
      <w:r>
        <w:t xml:space="preserve"> </w:t>
      </w:r>
      <w:r>
        <w:rPr>
          <w:rStyle w:val="ClaimLabel"/>
        </w:rPr>
        <w:t xml:space="preserve">VF</w:t>
      </w:r>
      <w:r>
        <w:rPr>
          <w:rStyle w:val="FootnoteReference"/>
        </w:rPr>
        <w:footnoteReference w:id="1611"/>
      </w:r>
    </w:p>
    <w:p>
      <w:pPr>
        <w:numPr>
          <w:ilvl w:val="0"/>
          <w:numId w:val="1334"/>
        </w:numPr>
        <w:pStyle w:val="Compact"/>
      </w:pPr>
      <w:r>
        <w:t xml:space="preserve">OTel over HTTP only</w:t>
      </w:r>
      <w:r>
        <w:t xml:space="preserve"> </w:t>
      </w:r>
      <w:r>
        <w:rPr>
          <w:rStyle w:val="ClaimLabel"/>
        </w:rPr>
        <w:t xml:space="preserve">VF</w:t>
      </w:r>
      <w:r>
        <w:rPr>
          <w:rStyle w:val="FootnoteReference"/>
        </w:rPr>
        <w:footnoteReference w:id="1612"/>
      </w:r>
    </w:p>
    <w:p>
      <w:pPr>
        <w:numPr>
          <w:ilvl w:val="0"/>
          <w:numId w:val="1334"/>
        </w:numPr>
        <w:pStyle w:val="Compact"/>
      </w:pPr>
      <w:r>
        <w:t xml:space="preserve">EU region and data residency not publicly verified</w:t>
      </w:r>
      <w:r>
        <w:t xml:space="preserve"> </w:t>
      </w:r>
      <w:r>
        <w:rPr>
          <w:rStyle w:val="ClaimLabel"/>
        </w:rPr>
        <w:t xml:space="preserve">NPV</w:t>
      </w:r>
    </w:p>
    <w:p>
      <w:pPr>
        <w:numPr>
          <w:ilvl w:val="0"/>
          <w:numId w:val="1334"/>
        </w:numPr>
        <w:pStyle w:val="Compact"/>
      </w:pPr>
      <w:r>
        <w:t xml:space="preserve">About two years old with very frequent releases</w:t>
      </w:r>
      <w:r>
        <w:t xml:space="preserve"> </w:t>
      </w:r>
      <w:r>
        <w:rPr>
          <w:rStyle w:val="ClaimLabel"/>
        </w:rPr>
        <w:t xml:space="preserve">VF</w:t>
      </w:r>
      <w:r>
        <w:rPr>
          <w:rStyle w:val="FootnoteReference"/>
        </w:rPr>
        <w:footnoteReference w:id="1613"/>
      </w:r>
    </w:p>
    <w:p>
      <w:pPr>
        <w:pStyle w:val="FirstParagraph"/>
      </w:pPr>
      <w:r>
        <w:rPr>
          <w:bCs/>
          <w:b/>
        </w:rPr>
        <w:t xml:space="preserve">Choose when</w:t>
      </w:r>
    </w:p>
    <w:p>
      <w:pPr>
        <w:numPr>
          <w:ilvl w:val="0"/>
          <w:numId w:val="1335"/>
        </w:numPr>
        <w:pStyle w:val="Compact"/>
      </w:pPr>
      <w:r>
        <w:t xml:space="preserve">You want a fully Apache-2.0 platform with online evaluation and are willing to buy Comet Enterprise for user management</w:t>
      </w:r>
      <w:r>
        <w:t xml:space="preserve"> </w:t>
      </w:r>
      <w:r>
        <w:rPr>
          <w:rStyle w:val="ClaimLabel"/>
        </w:rPr>
        <w:t xml:space="preserve">AJ</w:t>
      </w:r>
    </w:p>
    <w:p>
      <w:pPr>
        <w:numPr>
          <w:ilvl w:val="0"/>
          <w:numId w:val="1335"/>
        </w:numPr>
        <w:pStyle w:val="Compact"/>
      </w:pPr>
      <w:r>
        <w:t xml:space="preserve">You already run Comet for ML experiment tracking</w:t>
      </w:r>
      <w:r>
        <w:t xml:space="preserve"> </w:t>
      </w:r>
      <w:r>
        <w:rPr>
          <w:rStyle w:val="ClaimLabel"/>
        </w:rPr>
        <w:t xml:space="preserve">AJ</w:t>
      </w:r>
    </w:p>
    <w:p>
      <w:pPr>
        <w:pStyle w:val="FirstParagraph"/>
      </w:pPr>
      <w:r>
        <w:rPr>
          <w:bCs/>
          <w:b/>
        </w:rPr>
        <w:t xml:space="preserve">Avoid when</w:t>
      </w:r>
    </w:p>
    <w:p>
      <w:pPr>
        <w:numPr>
          <w:ilvl w:val="0"/>
          <w:numId w:val="1336"/>
        </w:numPr>
        <w:pStyle w:val="Compact"/>
      </w:pPr>
      <w:r>
        <w:t xml:space="preserve">You plan to self-host the open-source edition for multiple teams without an identity layer</w:t>
      </w:r>
      <w:r>
        <w:t xml:space="preserve"> </w:t>
      </w:r>
      <w:r>
        <w:rPr>
          <w:rStyle w:val="ClaimLabel"/>
        </w:rPr>
        <w:t xml:space="preserve">AJ</w:t>
      </w:r>
    </w:p>
    <w:p>
      <w:pPr>
        <w:numPr>
          <w:ilvl w:val="0"/>
          <w:numId w:val="1336"/>
        </w:numPr>
        <w:pStyle w:val="Compact"/>
      </w:pPr>
      <w:r>
        <w:t xml:space="preserve">You need a verified EU SaaS region</w:t>
      </w:r>
      <w:r>
        <w:t xml:space="preserve"> </w:t>
      </w:r>
      <w:r>
        <w:rPr>
          <w:rStyle w:val="ClaimLabel"/>
        </w:rPr>
        <w:t xml:space="preserve">AJ</w:t>
      </w:r>
    </w:p>
    <w:p>
      <w:pPr>
        <w:pStyle w:val="FirstParagraph"/>
      </w:pPr>
      <w:r>
        <w:rPr>
          <w:bCs/>
          <w:b/>
        </w:rPr>
        <w:t xml:space="preserve">Nearest competitors:</w:t>
      </w:r>
      <w:r>
        <w:t xml:space="preserve"> </w:t>
      </w:r>
      <w:r>
        <w:t xml:space="preserve">L9-langfuse, L9-arize-phoenix, L9-mlflow-genai</w:t>
      </w:r>
    </w:p>
    <w:p>
      <w:pPr>
        <w:pStyle w:val="BodyText"/>
      </w:pPr>
      <w:r>
        <w:rPr>
          <w:bCs/>
          <w:b/>
        </w:rPr>
        <w:t xml:space="preserve">Regulated-FS note.</w:t>
      </w:r>
      <w:r>
        <w:t xml:space="preserve"> </w:t>
      </w:r>
      <w:r>
        <w:t xml:space="preserve">Self-host for residency, but only with Enterprise user management or a fronting identity proxy; without it the trace store has no access control or attribution</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Comet ML, Inc. (Comet)</w:t>
            </w:r>
          </w:p>
        </w:tc>
        <w:tc>
          <w:tcPr/>
          <w:p>
            <w:pPr>
              <w:pStyle w:val="Compact"/>
              <w:jc w:val="left"/>
            </w:pPr>
            <w:r>
              <w:t xml:space="preserve">Verified fact</w:t>
            </w:r>
          </w:p>
        </w:tc>
        <w:tc>
          <w:tcPr/>
          <w:p>
            <w:pPr>
              <w:pStyle w:val="Compact"/>
              <w:jc w:val="left"/>
            </w:pPr>
            <w:r>
              <w:t xml:space="preserve">A1-S050, A1-S071, A1-S006</w:t>
            </w:r>
          </w:p>
        </w:tc>
      </w:tr>
      <w:tr>
        <w:tc>
          <w:tcPr/>
          <w:p>
            <w:pPr>
              <w:pStyle w:val="Compact"/>
              <w:jc w:val="left"/>
            </w:pPr>
            <w:r>
              <w:t xml:space="preserve">Category</w:t>
            </w:r>
          </w:p>
        </w:tc>
        <w:tc>
          <w:tcPr/>
          <w:p>
            <w:pPr>
              <w:pStyle w:val="Compact"/>
              <w:jc w:val="left"/>
            </w:pPr>
            <w:r>
              <w:t xml:space="preserve">Open-source LLM observability, evaluation, prompt/agent optimisation and guardrails platform</w:t>
            </w:r>
          </w:p>
        </w:tc>
        <w:tc>
          <w:tcPr/>
          <w:p>
            <w:pPr>
              <w:pStyle w:val="Compact"/>
              <w:jc w:val="left"/>
            </w:pPr>
            <w:r>
              <w:t xml:space="preserve">Verified fact</w:t>
            </w:r>
          </w:p>
        </w:tc>
        <w:tc>
          <w:tcPr/>
          <w:p>
            <w:pPr>
              <w:pStyle w:val="Compact"/>
              <w:jc w:val="left"/>
            </w:pPr>
            <w:r>
              <w:t xml:space="preserve">A1-S067</w:t>
            </w:r>
          </w:p>
        </w:tc>
      </w:tr>
      <w:tr>
        <w:tc>
          <w:tcPr/>
          <w:p>
            <w:pPr>
              <w:pStyle w:val="Compact"/>
              <w:jc w:val="left"/>
            </w:pPr>
            <w:r>
              <w:t xml:space="preserve">Version / lineup</w:t>
            </w:r>
          </w:p>
        </w:tc>
        <w:tc>
          <w:tcPr/>
          <w:p>
            <w:pPr>
              <w:pStyle w:val="Compact"/>
              <w:jc w:val="left"/>
            </w:pPr>
            <w:r>
              <w:t xml:space="preserve">opik 2.2.94 (Python SDK), released 7 October 2026</w:t>
            </w:r>
          </w:p>
        </w:tc>
        <w:tc>
          <w:tcPr/>
          <w:p>
            <w:pPr>
              <w:pStyle w:val="Compact"/>
              <w:jc w:val="left"/>
            </w:pPr>
            <w:r>
              <w:t xml:space="preserve">Verified fact</w:t>
            </w:r>
          </w:p>
        </w:tc>
        <w:tc>
          <w:tcPr/>
          <w:p>
            <w:pPr>
              <w:pStyle w:val="Compact"/>
              <w:jc w:val="left"/>
            </w:pPr>
            <w:r>
              <w:t xml:space="preserve">A1-S006</w:t>
            </w:r>
          </w:p>
        </w:tc>
      </w:tr>
      <w:tr>
        <w:tc>
          <w:tcPr/>
          <w:p>
            <w:pPr>
              <w:pStyle w:val="Compact"/>
              <w:jc w:val="left"/>
            </w:pPr>
            <w:r>
              <w:t xml:space="preserve">Licence</w:t>
            </w:r>
          </w:p>
        </w:tc>
        <w:tc>
          <w:tcPr/>
          <w:p>
            <w:pPr>
              <w:pStyle w:val="Compact"/>
              <w:jc w:val="left"/>
            </w:pPr>
            <w:r>
              <w:t xml:space="preserve">Apache-2.0 for the full platform (backend, UI, evaluation, online evaluation, optimiser)</w:t>
            </w:r>
          </w:p>
        </w:tc>
        <w:tc>
          <w:tcPr/>
          <w:p>
            <w:pPr>
              <w:pStyle w:val="Compact"/>
              <w:jc w:val="left"/>
            </w:pPr>
            <w:r>
              <w:t xml:space="preserve">Verified fact</w:t>
            </w:r>
          </w:p>
        </w:tc>
        <w:tc>
          <w:tcPr/>
          <w:p>
            <w:pPr>
              <w:pStyle w:val="Compact"/>
              <w:jc w:val="left"/>
            </w:pPr>
            <w:r>
              <w:t xml:space="preserve">A1-S050, A1-S067</w:t>
            </w:r>
          </w:p>
        </w:tc>
      </w:tr>
      <w:tr>
        <w:tc>
          <w:tcPr/>
          <w:p>
            <w:pPr>
              <w:pStyle w:val="Compact"/>
              <w:jc w:val="left"/>
            </w:pPr>
            <w:r>
              <w:t xml:space="preserve">Strategic direction</w:t>
            </w:r>
          </w:p>
        </w:tc>
        <w:tc>
          <w:tcPr/>
          <w:p>
            <w:pPr>
              <w:pStyle w:val="Compact"/>
              <w:jc w:val="left"/>
            </w:pPr>
            <w:r>
              <w:t xml:space="preserve">Agent Optimizer SDK, Opik Guardrails, online evaluation rules, MCP server; positioned as free-to-self-host alternative to platforms gating self-hosting behind Enterprise plans</w:t>
            </w:r>
          </w:p>
        </w:tc>
        <w:tc>
          <w:tcPr/>
          <w:p>
            <w:pPr>
              <w:pStyle w:val="Compact"/>
              <w:jc w:val="left"/>
            </w:pPr>
            <w:r>
              <w:t xml:space="preserve">Verified fact</w:t>
            </w:r>
          </w:p>
        </w:tc>
        <w:tc>
          <w:tcPr/>
          <w:p>
            <w:pPr>
              <w:pStyle w:val="Compact"/>
              <w:jc w:val="left"/>
            </w:pPr>
            <w:r>
              <w:t xml:space="preserve">A1-S067, A1-S072</w:t>
            </w:r>
          </w:p>
        </w:tc>
      </w:tr>
      <w:tr>
        <w:tc>
          <w:tcPr/>
          <w:p>
            <w:pPr>
              <w:pStyle w:val="Compact"/>
              <w:jc w:val="left"/>
            </w:pPr>
            <w:r>
              <w:t xml:space="preserve">What it does</w:t>
            </w:r>
          </w:p>
        </w:tc>
        <w:tc>
          <w:tcPr/>
          <w:p>
            <w:pPr>
              <w:pStyle w:val="Compact"/>
              <w:jc w:val="left"/>
            </w:pPr>
            <w:r>
              <w:t xml:space="preserve">Traces LLM calls and agent activity, runs datasets/experiments with LLM-as-a-judge metrics (hallucination, moderation, RAG), scores production traces with online evaluation rules, and provides dashboards, guardrails and prompt optimisation.</w:t>
            </w:r>
          </w:p>
        </w:tc>
        <w:tc>
          <w:tcPr/>
          <w:p>
            <w:pPr>
              <w:pStyle w:val="Compact"/>
              <w:jc w:val="left"/>
            </w:pPr>
            <w:r>
              <w:t xml:space="preserve">Verified fact</w:t>
            </w:r>
          </w:p>
        </w:tc>
        <w:tc>
          <w:tcPr/>
          <w:p>
            <w:pPr>
              <w:pStyle w:val="Compact"/>
              <w:jc w:val="left"/>
            </w:pPr>
            <w:r>
              <w:t xml:space="preserve">A1-S067, A1-S072</w:t>
            </w:r>
          </w:p>
        </w:tc>
      </w:tr>
      <w:tr>
        <w:tc>
          <w:tcPr/>
          <w:p>
            <w:pPr>
              <w:pStyle w:val="Compact"/>
              <w:jc w:val="left"/>
            </w:pPr>
            <w:r>
              <w:t xml:space="preserve">Stack position</w:t>
            </w:r>
          </w:p>
        </w:tc>
        <w:tc>
          <w:tcPr/>
          <w:p>
            <w:pPr>
              <w:pStyle w:val="Compact"/>
              <w:jc w:val="left"/>
            </w:pPr>
            <w:r>
              <w:t xml:space="preserve">Cross-cutting observability and evaluation; can run standalone or inside the Comet MLOps platform</w:t>
            </w:r>
          </w:p>
        </w:tc>
        <w:tc>
          <w:tcPr/>
          <w:p>
            <w:pPr>
              <w:pStyle w:val="Compact"/>
              <w:jc w:val="left"/>
            </w:pPr>
            <w:r>
              <w:t xml:space="preserve">Verified fact</w:t>
            </w:r>
          </w:p>
        </w:tc>
        <w:tc>
          <w:tcPr/>
          <w:p>
            <w:pPr>
              <w:pStyle w:val="Compact"/>
              <w:jc w:val="left"/>
            </w:pPr>
            <w:r>
              <w:t xml:space="preserve">A1-S071</w:t>
            </w:r>
          </w:p>
        </w:tc>
      </w:tr>
      <w:tr>
        <w:tc>
          <w:tcPr/>
          <w:p>
            <w:pPr>
              <w:pStyle w:val="Compact"/>
              <w:jc w:val="left"/>
            </w:pPr>
            <w:r>
              <w:t xml:space="preserve">Integration</w:t>
            </w:r>
          </w:p>
        </w:tc>
        <w:tc>
          <w:tcPr/>
          <w:p>
            <w:pPr>
              <w:pStyle w:val="Compact"/>
              <w:jc w:val="left"/>
            </w:pPr>
            <w:r>
              <w:t xml:space="preserve">Python and TypeScript SDKs, REST API, OpenTelemetry (HTTP transport only), PyTest integration for CI, MCP server</w:t>
            </w:r>
          </w:p>
        </w:tc>
        <w:tc>
          <w:tcPr/>
          <w:p>
            <w:pPr>
              <w:pStyle w:val="Compact"/>
              <w:jc w:val="left"/>
            </w:pPr>
            <w:r>
              <w:t xml:space="preserve">Verified fact</w:t>
            </w:r>
          </w:p>
        </w:tc>
        <w:tc>
          <w:tcPr/>
          <w:p>
            <w:pPr>
              <w:pStyle w:val="Compact"/>
              <w:jc w:val="left"/>
            </w:pPr>
            <w:r>
              <w:t xml:space="preserve">A1-S067, A1-S070</w:t>
            </w:r>
          </w:p>
        </w:tc>
      </w:tr>
      <w:tr>
        <w:tc>
          <w:tcPr/>
          <w:p>
            <w:pPr>
              <w:pStyle w:val="Compact"/>
              <w:jc w:val="left"/>
            </w:pPr>
            <w:r>
              <w:t xml:space="preserve">Dependencies</w:t>
            </w:r>
          </w:p>
        </w:tc>
        <w:tc>
          <w:tcPr/>
          <w:p>
            <w:pPr>
              <w:pStyle w:val="Compact"/>
              <w:jc w:val="left"/>
            </w:pPr>
            <w:r>
              <w:t xml:space="preserve">Self-host via local Docker install (not production-ready) or Kubernetes/Helm; ClickHouse cold-tier and backup guides exist</w:t>
            </w:r>
          </w:p>
        </w:tc>
        <w:tc>
          <w:tcPr/>
          <w:p>
            <w:pPr>
              <w:pStyle w:val="Compact"/>
              <w:jc w:val="left"/>
            </w:pPr>
            <w:r>
              <w:t xml:space="preserve">Verified fact</w:t>
            </w:r>
          </w:p>
        </w:tc>
        <w:tc>
          <w:tcPr/>
          <w:p>
            <w:pPr>
              <w:pStyle w:val="Compact"/>
              <w:jc w:val="left"/>
            </w:pPr>
            <w:r>
              <w:t xml:space="preserve">A1-S069, A1-S067</w:t>
            </w:r>
          </w:p>
        </w:tc>
      </w:tr>
      <w:tr>
        <w:tc>
          <w:tcPr/>
          <w:p>
            <w:pPr>
              <w:pStyle w:val="Compact"/>
              <w:jc w:val="left"/>
            </w:pPr>
            <w:r>
              <w:t xml:space="preserve">Certifications</w:t>
            </w:r>
          </w:p>
        </w:tc>
        <w:tc>
          <w:tcPr/>
          <w:p>
            <w:pPr>
              <w:pStyle w:val="Compact"/>
              <w:jc w:val="left"/>
            </w:pPr>
            <w:r>
              <w:t xml:space="preserve">Comet Trust Center: SOC 2 Type 2, ISO/IEC 27001:2022, ISO 9001:2015; HIPAA and GDPR listed as Enterprise-plan features (not certifications)</w:t>
            </w:r>
          </w:p>
        </w:tc>
        <w:tc>
          <w:tcPr/>
          <w:p>
            <w:pPr>
              <w:pStyle w:val="Compact"/>
              <w:jc w:val="left"/>
            </w:pPr>
            <w:r>
              <w:t xml:space="preserve">Verified fact</w:t>
            </w:r>
          </w:p>
        </w:tc>
        <w:tc>
          <w:tcPr/>
          <w:p>
            <w:pPr>
              <w:pStyle w:val="Compact"/>
              <w:jc w:val="left"/>
            </w:pPr>
            <w:r>
              <w:t xml:space="preserve">A1-S122</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Self-hosted open source has no user management; Enterprise adds SSO and service accounts</w:t>
            </w:r>
          </w:p>
        </w:tc>
        <w:tc>
          <w:tcPr/>
          <w:p>
            <w:pPr>
              <w:pStyle w:val="Compact"/>
              <w:jc w:val="left"/>
            </w:pPr>
            <w:r>
              <w:t xml:space="preserve">Verified fact</w:t>
            </w:r>
          </w:p>
        </w:tc>
        <w:tc>
          <w:tcPr/>
          <w:p>
            <w:pPr>
              <w:pStyle w:val="Compact"/>
              <w:jc w:val="left"/>
            </w:pPr>
            <w:r>
              <w:t xml:space="preserve">A1-S069, A1-S122, A1-S123</w:t>
            </w:r>
          </w:p>
        </w:tc>
      </w:tr>
      <w:tr>
        <w:tc>
          <w:tcPr/>
          <w:p>
            <w:pPr>
              <w:pStyle w:val="Compact"/>
              <w:jc w:val="left"/>
            </w:pPr>
            <w:r>
              <w:t xml:space="preserve">Enterprise support</w:t>
            </w:r>
          </w:p>
        </w:tc>
        <w:tc>
          <w:tcPr/>
          <w:p>
            <w:pPr>
              <w:pStyle w:val="Compact"/>
              <w:jc w:val="left"/>
            </w:pPr>
            <w:r>
              <w:t xml:space="preserve">Enterprise plan: dedicated support and SLAs, flexible deployments</w:t>
            </w:r>
          </w:p>
        </w:tc>
        <w:tc>
          <w:tcPr/>
          <w:p>
            <w:pPr>
              <w:pStyle w:val="Compact"/>
              <w:jc w:val="left"/>
            </w:pPr>
            <w:r>
              <w:t xml:space="preserve">Verified fact</w:t>
            </w:r>
          </w:p>
        </w:tc>
        <w:tc>
          <w:tcPr/>
          <w:p>
            <w:pPr>
              <w:pStyle w:val="Compact"/>
              <w:jc w:val="left"/>
            </w:pPr>
            <w:r>
              <w:t xml:space="preserve">A1-S122, A1-S123</w:t>
            </w:r>
          </w:p>
        </w:tc>
      </w:tr>
      <w:tr>
        <w:tc>
          <w:tcPr/>
          <w:p>
            <w:pPr>
              <w:pStyle w:val="Compact"/>
              <w:jc w:val="left"/>
            </w:pPr>
            <w:r>
              <w:t xml:space="preserve">Pricing</w:t>
            </w:r>
          </w:p>
        </w:tc>
        <w:tc>
          <w:tcPr/>
          <w:p>
            <w:pPr>
              <w:pStyle w:val="Compact"/>
              <w:jc w:val="left"/>
            </w:pPr>
            <w:r>
              <w:t xml:space="preserve">Self-hosted free; Free cloud (25k spans/month, 10 members, 60-day retention); Pro Cloud US$19/month (100k spans, 50 members); Enterprise custom</w:t>
            </w:r>
          </w:p>
        </w:tc>
        <w:tc>
          <w:tcPr/>
          <w:p>
            <w:pPr>
              <w:pStyle w:val="Compact"/>
              <w:jc w:val="left"/>
            </w:pPr>
            <w:r>
              <w:t xml:space="preserve">Verified fact</w:t>
            </w:r>
          </w:p>
        </w:tc>
        <w:tc>
          <w:tcPr/>
          <w:p>
            <w:pPr>
              <w:pStyle w:val="Compact"/>
              <w:jc w:val="left"/>
            </w:pPr>
            <w:r>
              <w:t xml:space="preserve">A1-S123, A1-S067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Integrations incl. Google ADK, Autogen, Flowise AI, Cloudflare Workers AI and OpenTelemetry</w:t>
            </w:r>
          </w:p>
        </w:tc>
        <w:tc>
          <w:tcPr/>
          <w:p>
            <w:pPr>
              <w:pStyle w:val="Compact"/>
              <w:jc w:val="left"/>
            </w:pPr>
            <w:r>
              <w:t xml:space="preserve">Verified fact</w:t>
            </w:r>
          </w:p>
        </w:tc>
        <w:tc>
          <w:tcPr/>
          <w:p>
            <w:pPr>
              <w:pStyle w:val="Compact"/>
              <w:jc w:val="left"/>
            </w:pPr>
            <w:r>
              <w:t xml:space="preserve">A1-S067</w:t>
            </w:r>
          </w:p>
        </w:tc>
      </w:tr>
      <w:tr>
        <w:tc>
          <w:tcPr/>
          <w:p>
            <w:pPr>
              <w:pStyle w:val="Compact"/>
              <w:jc w:val="left"/>
            </w:pPr>
            <w:r>
              <w:t xml:space="preserve">Adoption signals</w:t>
            </w:r>
          </w:p>
        </w:tc>
        <w:tc>
          <w:tcPr/>
          <w:p>
            <w:pPr>
              <w:pStyle w:val="Compact"/>
              <w:jc w:val="left"/>
            </w:pPr>
            <w:r>
              <w:t xml:space="preserve">20,000+ GitHub stars (vendor README); claims scale of 40M+ traces/day</w:t>
            </w:r>
          </w:p>
        </w:tc>
        <w:tc>
          <w:tcPr/>
          <w:p>
            <w:pPr>
              <w:pStyle w:val="Compact"/>
              <w:jc w:val="left"/>
            </w:pPr>
            <w:r>
              <w:t xml:space="preserve">Verified fact</w:t>
            </w:r>
          </w:p>
        </w:tc>
        <w:tc>
          <w:tcPr/>
          <w:p>
            <w:pPr>
              <w:pStyle w:val="Compact"/>
              <w:jc w:val="left"/>
            </w:pPr>
            <w:r>
              <w:t xml:space="preserve">A1-S067</w:t>
            </w:r>
          </w:p>
        </w:tc>
      </w:tr>
      <w:tr>
        <w:tc>
          <w:tcPr/>
          <w:p>
            <w:pPr>
              <w:pStyle w:val="Compact"/>
              <w:jc w:val="left"/>
            </w:pPr>
            <w:r>
              <w:t xml:space="preserve">Maturity</w:t>
            </w:r>
          </w:p>
        </w:tc>
        <w:tc>
          <w:tcPr/>
          <w:p>
            <w:pPr>
              <w:pStyle w:val="Compact"/>
              <w:jc w:val="left"/>
            </w:pPr>
            <w:r>
              <w:t xml:space="preserve">First PyPI release 2 September 2024; 635 releases to 7 October 2026</w:t>
            </w:r>
          </w:p>
        </w:tc>
        <w:tc>
          <w:tcPr/>
          <w:p>
            <w:pPr>
              <w:pStyle w:val="Compact"/>
              <w:jc w:val="left"/>
            </w:pPr>
            <w:r>
              <w:t xml:space="preserve">Verified fact</w:t>
            </w:r>
          </w:p>
        </w:tc>
        <w:tc>
          <w:tcPr/>
          <w:p>
            <w:pPr>
              <w:pStyle w:val="Compact"/>
              <w:jc w:val="left"/>
            </w:pPr>
            <w:r>
              <w:t xml:space="preserve">A1-S006</w:t>
            </w:r>
          </w:p>
        </w:tc>
      </w:tr>
      <w:tr>
        <w:tc>
          <w:tcPr/>
          <w:p>
            <w:pPr>
              <w:pStyle w:val="Compact"/>
              <w:jc w:val="left"/>
            </w:pPr>
            <w:r>
              <w:t xml:space="preserve">Deployment</w:t>
            </w:r>
          </w:p>
        </w:tc>
        <w:tc>
          <w:tcPr/>
          <w:p>
            <w:pPr>
              <w:pStyle w:val="Compact"/>
              <w:jc w:val="left"/>
            </w:pPr>
            <w:r>
              <w:t xml:space="preserve">saas: Yes (Comet-hosted); managed_cloud: Not publicly verified; vpc_byoc: Not publicly verified; private_cloud: Yes; self_hosted: Yes; on_prem: Yes (as part of self-hosted Comet platform)</w:t>
            </w:r>
          </w:p>
        </w:tc>
        <w:tc>
          <w:tcPr/>
          <w:p>
            <w:pPr>
              <w:pStyle w:val="Compact"/>
            </w:pPr>
          </w:p>
        </w:tc>
        <w:tc>
          <w:tcPr/>
          <w:p>
            <w:pPr>
              <w:pStyle w:val="Compact"/>
            </w:pPr>
          </w:p>
        </w:tc>
      </w:tr>
    </w:tbl>
    <w:bookmarkEnd w:id="1615"/>
    <w:bookmarkStart w:id="1630" w:name="arize-ax-l9-arize-ax"/>
    <w:p>
      <w:pPr>
        <w:pStyle w:val="Heading2"/>
      </w:pPr>
      <w:r>
        <w:t xml:space="preserve">Arize AX (</w:t>
      </w:r>
      <w:r>
        <w:rPr>
          <w:rStyle w:val="VerbatimChar"/>
        </w:rPr>
        <w:t xml:space="preserve">L9-arize-ax</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Duplicated ·</w:t>
      </w:r>
      <w:r>
        <w:t xml:space="preserve"> </w:t>
      </w:r>
      <w:r>
        <w:rPr>
          <w:bCs/>
          <w:b/>
        </w:rPr>
        <w:t xml:space="preserve">Label in the popular stack diagram:</w:t>
      </w:r>
      <w:r>
        <w:t xml:space="preserve"> </w:t>
      </w:r>
      <w:r>
        <w:t xml:space="preserve">Arize – RAG metrics</w:t>
      </w:r>
    </w:p>
    <w:p>
      <w:pPr>
        <w:pStyle w:val="BodyText"/>
      </w:pPr>
      <w:r>
        <w:rPr>
          <w:iCs/>
          <w:i/>
        </w:rPr>
        <w:t xml:space="preserve">Rationale:</w:t>
      </w:r>
      <w:r>
        <w:t xml:space="preserve"> </w:t>
      </w:r>
      <w:r>
        <w:t xml:space="preserve">Technically strong and FS-deployable, but acquired seven days ago with a convergence roadmap; re-assess for Strategic once Dynatrace publishes product plans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Online and offline evals, monitoring, alerting and failure-pattern grouping at volume; red-teaming not native.</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RBAC, audit trails, multi-tenancy, SLAs; SCIM not documented in the fact base.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PCI DSS 4.0, HIPAA, EU region and self-host; ISO 27001 unconfirmed on the official compliance page, so 4.</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VPC, customer-managed cloud, self-host and air-gap.</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OpenInference catalogue shared with Phoenix; increasingly tied to Dynatrace.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Commercial since 2020, but ownership changed on 1 October 2026 with platform convergence planned.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Free and Pro tiers, no per-seat charges; Enterprise custom.</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Base 3 (proprietary backend on portable instrumentation) reduced by 1 for the 2026 ownership change.</w:t>
            </w:r>
          </w:p>
        </w:tc>
      </w:tr>
      <w:tr>
        <w:tc>
          <w:tcPr/>
          <w:p>
            <w:pPr>
              <w:pStyle w:val="Compact"/>
              <w:jc w:val="left"/>
            </w:pPr>
            <w:r>
              <w:rPr>
                <w:bCs/>
                <w:b/>
              </w:rPr>
              <w:t xml:space="preserve">Total (generic / FS)</w:t>
            </w:r>
          </w:p>
        </w:tc>
        <w:tc>
          <w:tcPr/>
          <w:p>
            <w:pPr>
              <w:pStyle w:val="Compact"/>
              <w:jc w:val="right"/>
            </w:pPr>
            <w:r>
              <w:rPr>
                <w:bCs/>
                <w:b/>
              </w:rPr>
              <w:t xml:space="preserve">3.85 / 3.70</w:t>
            </w:r>
          </w:p>
        </w:tc>
        <w:tc>
          <w:tcPr/>
          <w:p>
            <w:pPr>
              <w:pStyle w:val="Compact"/>
            </w:pPr>
          </w:p>
        </w:tc>
      </w:tr>
    </w:tbl>
    <w:p>
      <w:pPr>
        <w:pStyle w:val="BodyText"/>
      </w:pPr>
      <w:r>
        <w:rPr>
          <w:bCs/>
          <w:b/>
        </w:rPr>
        <w:t xml:space="preserve">Capabilities.</w:t>
      </w:r>
      <w:r>
        <w:t xml:space="preserve"> </w:t>
      </w:r>
      <w:r>
        <w:t xml:space="preserve">Commercial agent observability and evaluation: managed tracing, online and offline evaluation, monitoring and alerting at high volume, managed evaluation compute, multi-tenancy via organisations and spaces, and Signal, a scheduled worker that groups recurring failure patterns into issues</w:t>
      </w:r>
      <w:r>
        <w:t xml:space="preserve"> </w:t>
      </w:r>
      <w:r>
        <w:rPr>
          <w:rStyle w:val="ClaimLabel"/>
        </w:rPr>
        <w:t xml:space="preserve">VF</w:t>
      </w:r>
      <w:r>
        <w:rPr>
          <w:rStyle w:val="FootnoteReference"/>
        </w:rPr>
        <w:footnoteReference w:id="1616"/>
      </w:r>
      <w:r>
        <w:t xml:space="preserve">.</w:t>
      </w:r>
    </w:p>
    <w:p>
      <w:pPr>
        <w:pStyle w:val="BodyText"/>
      </w:pPr>
      <w:r>
        <w:rPr>
          <w:bCs/>
          <w:b/>
        </w:rPr>
        <w:t xml:space="preserve">Strengths</w:t>
      </w:r>
    </w:p>
    <w:p>
      <w:pPr>
        <w:numPr>
          <w:ilvl w:val="0"/>
          <w:numId w:val="1337"/>
        </w:numPr>
        <w:pStyle w:val="Compact"/>
      </w:pPr>
      <w:r>
        <w:t xml:space="preserve">Same OTel/OpenInference instrumentation as Phoenix, with a documented Phoenix-to-AX migration by dual-writing</w:t>
      </w:r>
      <w:r>
        <w:t xml:space="preserve"> </w:t>
      </w:r>
      <w:r>
        <w:rPr>
          <w:rStyle w:val="ClaimLabel"/>
        </w:rPr>
        <w:t xml:space="preserve">VF</w:t>
      </w:r>
      <w:r>
        <w:rPr>
          <w:rStyle w:val="FootnoteReference"/>
        </w:rPr>
        <w:footnoteReference w:id="1619"/>
      </w:r>
    </w:p>
    <w:p>
      <w:pPr>
        <w:numPr>
          <w:ilvl w:val="0"/>
          <w:numId w:val="1337"/>
        </w:numPr>
        <w:pStyle w:val="Compact"/>
      </w:pPr>
      <w:r>
        <w:t xml:space="preserve">SaaS, VPC, customer-managed cloud, self-hosted and air-gapped deployment</w:t>
      </w:r>
      <w:r>
        <w:t xml:space="preserve"> </w:t>
      </w:r>
      <w:r>
        <w:rPr>
          <w:rStyle w:val="ClaimLabel"/>
        </w:rPr>
        <w:t xml:space="preserve">VF</w:t>
      </w:r>
      <w:r>
        <w:rPr>
          <w:rStyle w:val="FootnoteReference"/>
        </w:rPr>
        <w:footnoteReference w:id="1621"/>
      </w:r>
    </w:p>
    <w:p>
      <w:pPr>
        <w:numPr>
          <w:ilvl w:val="0"/>
          <w:numId w:val="1337"/>
        </w:numPr>
        <w:pStyle w:val="Compact"/>
      </w:pPr>
      <w:r>
        <w:t xml:space="preserve">SAML SSO with RBAC mapping, audit trails, dedicated support and SLAs on Enterprise</w:t>
      </w:r>
      <w:r>
        <w:t xml:space="preserve"> </w:t>
      </w:r>
      <w:r>
        <w:rPr>
          <w:rStyle w:val="ClaimLabel"/>
        </w:rPr>
        <w:t xml:space="preserve">VF</w:t>
      </w:r>
      <w:r>
        <w:rPr>
          <w:rStyle w:val="FootnoteReference"/>
        </w:rPr>
        <w:footnoteReference w:id="1622"/>
      </w:r>
    </w:p>
    <w:p>
      <w:pPr>
        <w:numPr>
          <w:ilvl w:val="0"/>
          <w:numId w:val="1337"/>
        </w:numPr>
        <w:pStyle w:val="Compact"/>
      </w:pPr>
      <w:r>
        <w:t xml:space="preserve">SOC 2 Type II, PCI DSS 4.0 Level 1, HIPAA (Enterprise) and an EU data region in Belgium</w:t>
      </w:r>
      <w:r>
        <w:t xml:space="preserve"> </w:t>
      </w:r>
      <w:r>
        <w:rPr>
          <w:rStyle w:val="ClaimLabel"/>
        </w:rPr>
        <w:t xml:space="preserve">VF</w:t>
      </w:r>
      <w:r>
        <w:rPr>
          <w:rStyle w:val="FootnoteReference"/>
        </w:rPr>
        <w:footnoteReference w:id="1624"/>
      </w:r>
    </w:p>
    <w:p>
      <w:pPr>
        <w:pStyle w:val="FirstParagraph"/>
      </w:pPr>
      <w:r>
        <w:rPr>
          <w:bCs/>
          <w:b/>
        </w:rPr>
        <w:t xml:space="preserve">Limitations and risks</w:t>
      </w:r>
    </w:p>
    <w:p>
      <w:pPr>
        <w:numPr>
          <w:ilvl w:val="0"/>
          <w:numId w:val="1338"/>
        </w:numPr>
        <w:pStyle w:val="Compact"/>
      </w:pPr>
      <w:r>
        <w:t xml:space="preserve">Dynatrace completed the acquisition on 1 October 2026 and plans to converge the product into its platform</w:t>
      </w:r>
      <w:r>
        <w:t xml:space="preserve"> </w:t>
      </w:r>
      <w:r>
        <w:rPr>
          <w:rStyle w:val="ClaimLabel"/>
        </w:rPr>
        <w:t xml:space="preserve">VF</w:t>
      </w:r>
      <w:r>
        <w:rPr>
          <w:rStyle w:val="FootnoteReference"/>
        </w:rPr>
        <w:footnoteReference w:id="1625"/>
      </w:r>
    </w:p>
    <w:p>
      <w:pPr>
        <w:numPr>
          <w:ilvl w:val="0"/>
          <w:numId w:val="1338"/>
        </w:numPr>
        <w:pStyle w:val="Compact"/>
      </w:pPr>
      <w:r>
        <w:t xml:space="preserve">Runs on the proprietary adb OLAP database</w:t>
      </w:r>
      <w:r>
        <w:t xml:space="preserve"> </w:t>
      </w:r>
      <w:r>
        <w:rPr>
          <w:rStyle w:val="ClaimLabel"/>
        </w:rPr>
        <w:t xml:space="preserve">VF</w:t>
      </w:r>
      <w:r>
        <w:rPr>
          <w:rStyle w:val="FootnoteReference"/>
        </w:rPr>
        <w:footnoteReference w:id="1627"/>
      </w:r>
    </w:p>
    <w:p>
      <w:pPr>
        <w:numPr>
          <w:ilvl w:val="0"/>
          <w:numId w:val="1338"/>
        </w:numPr>
        <w:pStyle w:val="Compact"/>
      </w:pPr>
      <w:r>
        <w:t xml:space="preserve">ISO 27001 appears on marketing pages but not on the official AX compliance page; request the certificate</w:t>
      </w:r>
      <w:r>
        <w:t xml:space="preserve"> </w:t>
      </w:r>
      <w:r>
        <w:rPr>
          <w:rStyle w:val="ClaimLabel"/>
        </w:rPr>
        <w:t xml:space="preserve">VF</w:t>
      </w:r>
      <w:r>
        <w:rPr>
          <w:rStyle w:val="FootnoteReference"/>
        </w:rPr>
        <w:footnoteReference w:id="1628"/>
      </w:r>
    </w:p>
    <w:p>
      <w:pPr>
        <w:numPr>
          <w:ilvl w:val="0"/>
          <w:numId w:val="1338"/>
        </w:numPr>
        <w:pStyle w:val="Compact"/>
      </w:pPr>
      <w:r>
        <w:t xml:space="preserve">Enterprise pricing is custom</w:t>
      </w:r>
      <w:r>
        <w:t xml:space="preserve"> </w:t>
      </w:r>
      <w:r>
        <w:rPr>
          <w:rStyle w:val="ClaimLabel"/>
        </w:rPr>
        <w:t xml:space="preserve">VF</w:t>
      </w:r>
      <w:r>
        <w:rPr>
          <w:rStyle w:val="FootnoteReference"/>
        </w:rPr>
        <w:footnoteReference w:id="1629"/>
      </w:r>
    </w:p>
    <w:p>
      <w:pPr>
        <w:pStyle w:val="FirstParagraph"/>
      </w:pPr>
      <w:r>
        <w:rPr>
          <w:bCs/>
          <w:b/>
        </w:rPr>
        <w:t xml:space="preserve">Choose when</w:t>
      </w:r>
    </w:p>
    <w:p>
      <w:pPr>
        <w:numPr>
          <w:ilvl w:val="0"/>
          <w:numId w:val="1339"/>
        </w:numPr>
        <w:pStyle w:val="Compact"/>
      </w:pPr>
      <w:r>
        <w:t xml:space="preserve">You run Dynatrace already, or you need managed high-volume online evaluation with air-gapped or self-hosted options</w:t>
      </w:r>
      <w:r>
        <w:t xml:space="preserve"> </w:t>
      </w:r>
      <w:r>
        <w:rPr>
          <w:rStyle w:val="ClaimLabel"/>
        </w:rPr>
        <w:t xml:space="preserve">AJ</w:t>
      </w:r>
    </w:p>
    <w:p>
      <w:pPr>
        <w:numPr>
          <w:ilvl w:val="0"/>
          <w:numId w:val="1339"/>
        </w:numPr>
        <w:pStyle w:val="Compact"/>
      </w:pPr>
      <w:r>
        <w:t xml:space="preserve">Phoenix is in use for development and you want a supported production tier on the same instrumentation</w:t>
      </w:r>
      <w:r>
        <w:t xml:space="preserve"> </w:t>
      </w:r>
      <w:r>
        <w:rPr>
          <w:rStyle w:val="ClaimLabel"/>
        </w:rPr>
        <w:t xml:space="preserve">AJ</w:t>
      </w:r>
    </w:p>
    <w:p>
      <w:pPr>
        <w:pStyle w:val="FirstParagraph"/>
      </w:pPr>
      <w:r>
        <w:rPr>
          <w:bCs/>
          <w:b/>
        </w:rPr>
        <w:t xml:space="preserve">Avoid when</w:t>
      </w:r>
    </w:p>
    <w:p>
      <w:pPr>
        <w:numPr>
          <w:ilvl w:val="0"/>
          <w:numId w:val="1340"/>
        </w:numPr>
        <w:pStyle w:val="Compact"/>
      </w:pPr>
      <w:r>
        <w:t xml:space="preserve">You need roadmap certainty in the next two to three quarters while Dynatrace integration plans settle</w:t>
      </w:r>
      <w:r>
        <w:t xml:space="preserve"> </w:t>
      </w:r>
      <w:r>
        <w:rPr>
          <w:rStyle w:val="ClaimLabel"/>
        </w:rPr>
        <w:t xml:space="preserve">AJ</w:t>
      </w:r>
    </w:p>
    <w:p>
      <w:pPr>
        <w:numPr>
          <w:ilvl w:val="0"/>
          <w:numId w:val="1340"/>
        </w:numPr>
        <w:pStyle w:val="Compact"/>
      </w:pPr>
      <w:r>
        <w:t xml:space="preserve">ISO 27001 is a hard procurement gate and the certificate cannot be produced</w:t>
      </w:r>
      <w:r>
        <w:t xml:space="preserve"> </w:t>
      </w:r>
      <w:r>
        <w:rPr>
          <w:rStyle w:val="ClaimLabel"/>
        </w:rPr>
        <w:t xml:space="preserve">AJ</w:t>
      </w:r>
    </w:p>
    <w:p>
      <w:pPr>
        <w:pStyle w:val="FirstParagraph"/>
      </w:pPr>
      <w:r>
        <w:rPr>
          <w:bCs/>
          <w:b/>
        </w:rPr>
        <w:t xml:space="preserve">Nearest competitors:</w:t>
      </w:r>
      <w:r>
        <w:t xml:space="preserve"> </w:t>
      </w:r>
      <w:r>
        <w:t xml:space="preserve">L9-langsmith, L9-datadog-agent-observability, L9-braintrust</w:t>
      </w:r>
    </w:p>
    <w:p>
      <w:pPr>
        <w:pStyle w:val="BodyText"/>
      </w:pPr>
      <w:r>
        <w:rPr>
          <w:bCs/>
          <w:b/>
        </w:rPr>
        <w:t xml:space="preserve">Regulated-FS note.</w:t>
      </w:r>
      <w:r>
        <w:t xml:space="preserve"> </w:t>
      </w:r>
      <w:r>
        <w:t xml:space="preserve">Self-hosted AX (Arize stores nothing) answers trace residency; re-run third-party due diligence and the DORA register entry after the ownership change, and obtain the ISO certificate before relying on it</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Arize AI, a Dynatrace company (acquisition completed 1 October 2026)</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Category</w:t>
            </w:r>
          </w:p>
        </w:tc>
        <w:tc>
          <w:tcPr/>
          <w:p>
            <w:pPr>
              <w:pStyle w:val="Compact"/>
              <w:jc w:val="left"/>
            </w:pPr>
            <w:r>
              <w:t xml:space="preserve">Commercial AI agent observability and evaluation platform (SaaS or licensed private deployment)</w:t>
            </w:r>
          </w:p>
        </w:tc>
        <w:tc>
          <w:tcPr/>
          <w:p>
            <w:pPr>
              <w:pStyle w:val="Compact"/>
              <w:jc w:val="left"/>
            </w:pPr>
            <w:r>
              <w:t xml:space="preserve">Verified fact</w:t>
            </w:r>
          </w:p>
        </w:tc>
        <w:tc>
          <w:tcPr/>
          <w:p>
            <w:pPr>
              <w:pStyle w:val="Compact"/>
              <w:jc w:val="left"/>
            </w:pPr>
            <w:r>
              <w:t xml:space="preserve">A1-S046, A1-S047</w:t>
            </w:r>
          </w:p>
        </w:tc>
      </w:tr>
      <w:tr>
        <w:tc>
          <w:tcPr/>
          <w:p>
            <w:pPr>
              <w:pStyle w:val="Compact"/>
              <w:jc w:val="left"/>
            </w:pPr>
            <w:r>
              <w:t xml:space="preserve">Version / lineup</w:t>
            </w:r>
          </w:p>
        </w:tc>
        <w:tc>
          <w:tcPr/>
          <w:p>
            <w:pPr>
              <w:pStyle w:val="Compact"/>
              <w:jc w:val="left"/>
            </w:pPr>
            <w:r>
              <w:t xml:space="preserve">SaaS; Python SDK arize 8.58.0, released 7 October 2026; tiers AX Free, AX Pro, AX Enterprise</w:t>
            </w:r>
          </w:p>
        </w:tc>
        <w:tc>
          <w:tcPr/>
          <w:p>
            <w:pPr>
              <w:pStyle w:val="Compact"/>
              <w:jc w:val="left"/>
            </w:pPr>
            <w:r>
              <w:t xml:space="preserve">Verified fact</w:t>
            </w:r>
          </w:p>
        </w:tc>
        <w:tc>
          <w:tcPr/>
          <w:p>
            <w:pPr>
              <w:pStyle w:val="Compact"/>
              <w:jc w:val="left"/>
            </w:pPr>
            <w:r>
              <w:t xml:space="preserve">A1-S007, A1-S047</w:t>
            </w:r>
          </w:p>
        </w:tc>
      </w:tr>
      <w:tr>
        <w:tc>
          <w:tcPr/>
          <w:p>
            <w:pPr>
              <w:pStyle w:val="Compact"/>
              <w:jc w:val="left"/>
            </w:pPr>
            <w:r>
              <w:t xml:space="preserve">Licence</w:t>
            </w:r>
          </w:p>
        </w:tc>
        <w:tc>
          <w:tcPr/>
          <w:p>
            <w:pPr>
              <w:pStyle w:val="Compact"/>
              <w:jc w:val="left"/>
            </w:pPr>
            <w:r>
              <w:t xml:space="preserve">Proprietary; self-hosting requires a commercial licence; Python SDK Apache-2.0</w:t>
            </w:r>
          </w:p>
        </w:tc>
        <w:tc>
          <w:tcPr/>
          <w:p>
            <w:pPr>
              <w:pStyle w:val="Compact"/>
              <w:jc w:val="left"/>
            </w:pPr>
            <w:r>
              <w:t xml:space="preserve">Verified fact</w:t>
            </w:r>
          </w:p>
        </w:tc>
        <w:tc>
          <w:tcPr/>
          <w:p>
            <w:pPr>
              <w:pStyle w:val="Compact"/>
              <w:jc w:val="left"/>
            </w:pPr>
            <w:r>
              <w:t xml:space="preserve">A1-S046, A1-S007</w:t>
            </w:r>
          </w:p>
        </w:tc>
      </w:tr>
      <w:tr>
        <w:tc>
          <w:tcPr/>
          <w:p>
            <w:pPr>
              <w:pStyle w:val="Compact"/>
              <w:jc w:val="left"/>
            </w:pPr>
            <w:r>
              <w:t xml:space="preserve">Status events</w:t>
            </w:r>
          </w:p>
        </w:tc>
        <w:tc>
          <w:tcPr/>
          <w:p>
            <w:pPr>
              <w:pStyle w:val="Compact"/>
              <w:jc w:val="left"/>
            </w:pPr>
            <w:r>
              <w:t xml:space="preserve">Dynatrace definitive agreement to acquire Arize, 13 August 2026 (US$915M, approx. US$815M cash); Acquisition completed 1 October 2026</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Strategic direction</w:t>
            </w:r>
          </w:p>
        </w:tc>
        <w:tc>
          <w:tcPr/>
          <w:p>
            <w:pPr>
              <w:pStyle w:val="Compact"/>
              <w:jc w:val="left"/>
            </w:pPr>
            <w:r>
              <w:t xml:space="preserve">Signal (scheduled worker grouping recurring failure patterns into issues), Alyx assistant, ADB data fabric; post-acquisition integration into Dynatrace planned</w:t>
            </w:r>
          </w:p>
        </w:tc>
        <w:tc>
          <w:tcPr/>
          <w:p>
            <w:pPr>
              <w:pStyle w:val="Compact"/>
              <w:jc w:val="left"/>
            </w:pPr>
            <w:r>
              <w:t xml:space="preserve">Verified fact</w:t>
            </w:r>
          </w:p>
        </w:tc>
        <w:tc>
          <w:tcPr/>
          <w:p>
            <w:pPr>
              <w:pStyle w:val="Compact"/>
              <w:jc w:val="left"/>
            </w:pPr>
            <w:r>
              <w:t xml:space="preserve">A1-S046, A1-S047, A1-S045</w:t>
            </w:r>
          </w:p>
        </w:tc>
      </w:tr>
      <w:tr>
        <w:tc>
          <w:tcPr/>
          <w:p>
            <w:pPr>
              <w:pStyle w:val="Compact"/>
              <w:jc w:val="left"/>
            </w:pPr>
            <w:r>
              <w:t xml:space="preserve">What it does</w:t>
            </w:r>
          </w:p>
        </w:tc>
        <w:tc>
          <w:tcPr/>
          <w:p>
            <w:pPr>
              <w:pStyle w:val="Compact"/>
              <w:jc w:val="left"/>
            </w:pPr>
            <w:r>
              <w:t xml:space="preserve">Managed tracing, online and offline evaluation, monitoring and alerting for LLM and agent applications at high volume, with managed evaluation compute and multi-tenancy via organisations and spaces.</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Stack position</w:t>
            </w:r>
          </w:p>
        </w:tc>
        <w:tc>
          <w:tcPr/>
          <w:p>
            <w:pPr>
              <w:pStyle w:val="Compact"/>
              <w:jc w:val="left"/>
            </w:pPr>
            <w:r>
              <w:t xml:space="preserve">Cross-cutting production observability and evaluation; graphic’s</w:t>
            </w:r>
            <w:r>
              <w:t xml:space="preserve"> </w:t>
            </w:r>
            <w:r>
              <w:t xml:space="preserve">‘</w:t>
            </w:r>
            <w:r>
              <w:t xml:space="preserve">RAG metrics</w:t>
            </w:r>
            <w:r>
              <w:t xml:space="preserve">’</w:t>
            </w:r>
            <w:r>
              <w:t xml:space="preserve"> </w:t>
            </w:r>
            <w:r>
              <w:t xml:space="preserve">descriptor understates scope</w:t>
            </w:r>
          </w:p>
        </w:tc>
        <w:tc>
          <w:tcPr/>
          <w:p>
            <w:pPr>
              <w:pStyle w:val="Compact"/>
              <w:jc w:val="left"/>
            </w:pPr>
            <w:r>
              <w:t xml:space="preserve">Verified fact</w:t>
            </w:r>
          </w:p>
        </w:tc>
        <w:tc>
          <w:tcPr/>
          <w:p>
            <w:pPr>
              <w:pStyle w:val="Compact"/>
              <w:jc w:val="left"/>
            </w:pPr>
            <w:r>
              <w:t xml:space="preserve">A1-S046, A1-S047</w:t>
            </w:r>
          </w:p>
        </w:tc>
      </w:tr>
      <w:tr>
        <w:tc>
          <w:tcPr/>
          <w:p>
            <w:pPr>
              <w:pStyle w:val="Compact"/>
              <w:jc w:val="left"/>
            </w:pPr>
            <w:r>
              <w:t xml:space="preserve">Integration</w:t>
            </w:r>
          </w:p>
        </w:tc>
        <w:tc>
          <w:tcPr/>
          <w:p>
            <w:pPr>
              <w:pStyle w:val="Compact"/>
              <w:jc w:val="left"/>
            </w:pPr>
            <w:r>
              <w:t xml:space="preserve">OpenTelemetry and OpenInference instrumentation shared with Phoenix; documented Phoenix-to-AX migration via dual-writing</w:t>
            </w:r>
          </w:p>
        </w:tc>
        <w:tc>
          <w:tcPr/>
          <w:p>
            <w:pPr>
              <w:pStyle w:val="Compact"/>
              <w:jc w:val="left"/>
            </w:pPr>
            <w:r>
              <w:t xml:space="preserve">Verified fact</w:t>
            </w:r>
          </w:p>
        </w:tc>
        <w:tc>
          <w:tcPr/>
          <w:p>
            <w:pPr>
              <w:pStyle w:val="Compact"/>
              <w:jc w:val="left"/>
            </w:pPr>
            <w:r>
              <w:t xml:space="preserve">A1-S046, A1-S049</w:t>
            </w:r>
          </w:p>
        </w:tc>
      </w:tr>
      <w:tr>
        <w:tc>
          <w:tcPr/>
          <w:p>
            <w:pPr>
              <w:pStyle w:val="Compact"/>
              <w:jc w:val="left"/>
            </w:pPr>
            <w:r>
              <w:t xml:space="preserve">Dependencies</w:t>
            </w:r>
          </w:p>
        </w:tc>
        <w:tc>
          <w:tcPr/>
          <w:p>
            <w:pPr>
              <w:pStyle w:val="Compact"/>
              <w:jc w:val="left"/>
            </w:pPr>
            <w:r>
              <w:t xml:space="preserve">Runs on Arize’s proprietary adb OLAP database</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Certifications</w:t>
            </w:r>
          </w:p>
        </w:tc>
        <w:tc>
          <w:tcPr/>
          <w:p>
            <w:pPr>
              <w:pStyle w:val="Compact"/>
              <w:jc w:val="left"/>
            </w:pPr>
            <w:r>
              <w:t xml:space="preserve">SOC 2 Type II; PCI DSS 4.0 Level 1 Service Provider; CSA STAR Level 1 self-assessment; HIPAA (Enterprise tier only per pricing table; docs say compliant, self-hosted page says HIPAA-ready); ISO/IEC 27001 (A-LIGN, announced c. August 2026) is stated on marketing pages but is NOT listed on the official AX compliance docs page - confirm the certificate before relying on it</w:t>
            </w:r>
          </w:p>
        </w:tc>
        <w:tc>
          <w:tcPr/>
          <w:p>
            <w:pPr>
              <w:pStyle w:val="Compact"/>
              <w:jc w:val="left"/>
            </w:pPr>
            <w:r>
              <w:t xml:space="preserve">Verified fact</w:t>
            </w:r>
          </w:p>
        </w:tc>
        <w:tc>
          <w:tcPr/>
          <w:p>
            <w:pPr>
              <w:pStyle w:val="Compact"/>
              <w:jc w:val="left"/>
            </w:pPr>
            <w:r>
              <w:t xml:space="preserve">A1-S124, A1-S047, V1-S084</w:t>
            </w:r>
          </w:p>
        </w:tc>
      </w:tr>
      <w:tr>
        <w:tc>
          <w:tcPr/>
          <w:p>
            <w:pPr>
              <w:pStyle w:val="Compact"/>
              <w:jc w:val="left"/>
            </w:pPr>
            <w:r>
              <w:t xml:space="preserve">GDPR / residency</w:t>
            </w:r>
          </w:p>
        </w:tc>
        <w:tc>
          <w:tcPr/>
          <w:p>
            <w:pPr>
              <w:pStyle w:val="Compact"/>
              <w:jc w:val="left"/>
            </w:pPr>
            <w:r>
              <w:t xml:space="preserve">EU data region in Belgium; self-hosted (customer Kubernetes and object storage, Arize stores nothing) and air-gapped options; GDPR compliance claimed</w:t>
            </w:r>
          </w:p>
        </w:tc>
        <w:tc>
          <w:tcPr/>
          <w:p>
            <w:pPr>
              <w:pStyle w:val="Compact"/>
              <w:jc w:val="left"/>
            </w:pPr>
            <w:r>
              <w:t xml:space="preserve">Verified fact</w:t>
            </w:r>
          </w:p>
        </w:tc>
        <w:tc>
          <w:tcPr/>
          <w:p>
            <w:pPr>
              <w:pStyle w:val="Compact"/>
              <w:jc w:val="left"/>
            </w:pPr>
            <w:r>
              <w:t xml:space="preserve">A1-S124</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RBAC and audit trails; self-hosted AX supports any SAML 2.0 IdP (Okta, Entra, OneLogin, Ping) with RBAC role mapping;</w:t>
            </w:r>
            <w:r>
              <w:t xml:space="preserve"> </w:t>
            </w:r>
            <w:r>
              <w:t xml:space="preserve">‘</w:t>
            </w:r>
            <w:r>
              <w:t xml:space="preserve">Enterprise SSO</w:t>
            </w:r>
            <w:r>
              <w:t xml:space="preserve">’</w:t>
            </w:r>
            <w:r>
              <w:t xml:space="preserve"> </w:t>
            </w:r>
            <w:r>
              <w:t xml:space="preserve">on Enterprise tier; multi-tenancy via organisations and spaces</w:t>
            </w:r>
          </w:p>
        </w:tc>
        <w:tc>
          <w:tcPr/>
          <w:p>
            <w:pPr>
              <w:pStyle w:val="Compact"/>
              <w:jc w:val="left"/>
            </w:pPr>
            <w:r>
              <w:t xml:space="preserve">Verified fact</w:t>
            </w:r>
          </w:p>
        </w:tc>
        <w:tc>
          <w:tcPr/>
          <w:p>
            <w:pPr>
              <w:pStyle w:val="Compact"/>
              <w:jc w:val="left"/>
            </w:pPr>
            <w:r>
              <w:t xml:space="preserve">A1-S046, A1-S124</w:t>
            </w:r>
          </w:p>
        </w:tc>
      </w:tr>
      <w:tr>
        <w:tc>
          <w:tcPr/>
          <w:p>
            <w:pPr>
              <w:pStyle w:val="Compact"/>
              <w:jc w:val="left"/>
            </w:pPr>
            <w:r>
              <w:t xml:space="preserve">Enterprise support</w:t>
            </w:r>
          </w:p>
        </w:tc>
        <w:tc>
          <w:tcPr/>
          <w:p>
            <w:pPr>
              <w:pStyle w:val="Compact"/>
              <w:jc w:val="left"/>
            </w:pPr>
            <w:r>
              <w:t xml:space="preserve">Dedicated support and SLAs (Enterprise)</w:t>
            </w:r>
          </w:p>
        </w:tc>
        <w:tc>
          <w:tcPr/>
          <w:p>
            <w:pPr>
              <w:pStyle w:val="Compact"/>
              <w:jc w:val="left"/>
            </w:pPr>
            <w:r>
              <w:t xml:space="preserve">Verified fact</w:t>
            </w:r>
          </w:p>
        </w:tc>
        <w:tc>
          <w:tcPr/>
          <w:p>
            <w:pPr>
              <w:pStyle w:val="Compact"/>
              <w:jc w:val="left"/>
            </w:pPr>
            <w:r>
              <w:t xml:space="preserve">A1-S046, A1-S047</w:t>
            </w:r>
          </w:p>
        </w:tc>
      </w:tr>
      <w:tr>
        <w:tc>
          <w:tcPr/>
          <w:p>
            <w:pPr>
              <w:pStyle w:val="Compact"/>
              <w:jc w:val="left"/>
            </w:pPr>
            <w:r>
              <w:t xml:space="preserve">Pricing</w:t>
            </w:r>
          </w:p>
        </w:tc>
        <w:tc>
          <w:tcPr/>
          <w:p>
            <w:pPr>
              <w:pStyle w:val="Compact"/>
              <w:jc w:val="left"/>
            </w:pPr>
            <w:r>
              <w:t xml:space="preserve">AX Free US$0 (25k spans, 1 GB, 15-day retention); AX Pro US$50/month (50k spans, 10 GB, 30 days, overages); AX Enterprise custom; no per-seat charges, unlimited users and evaluations</w:t>
            </w:r>
          </w:p>
        </w:tc>
        <w:tc>
          <w:tcPr/>
          <w:p>
            <w:pPr>
              <w:pStyle w:val="Compact"/>
              <w:jc w:val="left"/>
            </w:pPr>
            <w:r>
              <w:t xml:space="preserve">Verified fact</w:t>
            </w:r>
          </w:p>
        </w:tc>
        <w:tc>
          <w:tcPr/>
          <w:p>
            <w:pPr>
              <w:pStyle w:val="Compact"/>
              <w:jc w:val="left"/>
            </w:pPr>
            <w:r>
              <w:t xml:space="preserve">A1-S047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Same integration catalogue as Phoenix via OpenInference</w:t>
            </w:r>
          </w:p>
        </w:tc>
        <w:tc>
          <w:tcPr/>
          <w:p>
            <w:pPr>
              <w:pStyle w:val="Compact"/>
              <w:jc w:val="left"/>
            </w:pPr>
            <w:r>
              <w:t xml:space="preserve">Verified fact</w:t>
            </w:r>
          </w:p>
        </w:tc>
        <w:tc>
          <w:tcPr/>
          <w:p>
            <w:pPr>
              <w:pStyle w:val="Compact"/>
              <w:jc w:val="left"/>
            </w:pPr>
            <w:r>
              <w:t xml:space="preserve">A1-S046, A1-S066</w:t>
            </w:r>
          </w:p>
        </w:tc>
      </w:tr>
      <w:tr>
        <w:tc>
          <w:tcPr/>
          <w:p>
            <w:pPr>
              <w:pStyle w:val="Compact"/>
              <w:jc w:val="left"/>
            </w:pPr>
            <w:r>
              <w:t xml:space="preserve">Adoption signals</w:t>
            </w:r>
          </w:p>
        </w:tc>
        <w:tc>
          <w:tcPr/>
          <w:p>
            <w:pPr>
              <w:pStyle w:val="Compact"/>
              <w:jc w:val="left"/>
            </w:pPr>
            <w:r>
              <w:t xml:space="preserve">Acquisition value US$915M (Dynatrace)</w:t>
            </w:r>
          </w:p>
        </w:tc>
        <w:tc>
          <w:tcPr/>
          <w:p>
            <w:pPr>
              <w:pStyle w:val="Compact"/>
              <w:jc w:val="left"/>
            </w:pPr>
            <w:r>
              <w:t xml:space="preserve">Verified fact</w:t>
            </w:r>
          </w:p>
        </w:tc>
        <w:tc>
          <w:tcPr/>
          <w:p>
            <w:pPr>
              <w:pStyle w:val="Compact"/>
              <w:jc w:val="left"/>
            </w:pPr>
            <w:r>
              <w:t xml:space="preserve">A1-S044</w:t>
            </w:r>
          </w:p>
        </w:tc>
      </w:tr>
      <w:tr>
        <w:tc>
          <w:tcPr/>
          <w:p>
            <w:pPr>
              <w:pStyle w:val="Compact"/>
              <w:jc w:val="left"/>
            </w:pPr>
            <w:r>
              <w:t xml:space="preserve">Maturity</w:t>
            </w:r>
          </w:p>
        </w:tc>
        <w:tc>
          <w:tcPr/>
          <w:p>
            <w:pPr>
              <w:pStyle w:val="Compact"/>
              <w:jc w:val="left"/>
            </w:pPr>
            <w:r>
              <w:t xml:space="preserve">arize SDK first published on PyPI 25 March 2020; 369 releases</w:t>
            </w:r>
          </w:p>
        </w:tc>
        <w:tc>
          <w:tcPr/>
          <w:p>
            <w:pPr>
              <w:pStyle w:val="Compact"/>
              <w:jc w:val="left"/>
            </w:pPr>
            <w:r>
              <w:t xml:space="preserve">Verified fact</w:t>
            </w:r>
          </w:p>
        </w:tc>
        <w:tc>
          <w:tcPr/>
          <w:p>
            <w:pPr>
              <w:pStyle w:val="Compact"/>
              <w:jc w:val="left"/>
            </w:pPr>
            <w:r>
              <w:t xml:space="preserve">A1-S007</w:t>
            </w:r>
          </w:p>
        </w:tc>
      </w:tr>
      <w:tr>
        <w:tc>
          <w:tcPr/>
          <w:p>
            <w:pPr>
              <w:pStyle w:val="Compact"/>
              <w:jc w:val="left"/>
            </w:pPr>
            <w:r>
              <w:t xml:space="preserve">Deployment</w:t>
            </w:r>
          </w:p>
        </w:tc>
        <w:tc>
          <w:tcPr/>
          <w:p>
            <w:pPr>
              <w:pStyle w:val="Compact"/>
              <w:jc w:val="left"/>
            </w:pPr>
            <w:r>
              <w:t xml:space="preserve">saas: Yes; managed_cloud: Not publicly verified; vpc_byoc: Yes (VPC deployment, Enterprise); private_cloud: Yes (customer-managed cloud, commercial licence); self_hosted: Yes (commercial licence); on_prem: Yes (on-prem / air-gapped, Enterprise)</w:t>
            </w:r>
          </w:p>
        </w:tc>
        <w:tc>
          <w:tcPr/>
          <w:p>
            <w:pPr>
              <w:pStyle w:val="Compact"/>
            </w:pPr>
          </w:p>
        </w:tc>
        <w:tc>
          <w:tcPr/>
          <w:p>
            <w:pPr>
              <w:pStyle w:val="Compact"/>
            </w:pPr>
          </w:p>
        </w:tc>
      </w:tr>
    </w:tbl>
    <w:bookmarkEnd w:id="1630"/>
    <w:bookmarkStart w:id="1643" w:name="deepeval-l9-deepeval"/>
    <w:p>
      <w:pPr>
        <w:pStyle w:val="Heading2"/>
      </w:pPr>
      <w:r>
        <w:t xml:space="preserve">DeepEval (</w:t>
      </w:r>
      <w:r>
        <w:rPr>
          <w:rStyle w:val="VerbatimChar"/>
        </w:rPr>
        <w:t xml:space="preserve">L9-deepeval</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DeepEval – LLM unit tests</w:t>
      </w:r>
    </w:p>
    <w:p>
      <w:pPr>
        <w:pStyle w:val="BodyText"/>
      </w:pPr>
      <w:r>
        <w:rPr>
          <w:iCs/>
          <w:i/>
        </w:rPr>
        <w:t xml:space="preserve">Rationale:</w:t>
      </w:r>
      <w:r>
        <w:t xml:space="preserve"> </w:t>
      </w:r>
      <w:r>
        <w:t xml:space="preserve">The most complete open metric library for the layer’s questions, but it is a substitutable component of an in-house eval harness, not a platform</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Broadest metric coverage (RAG, agentic, trajectory, G-Eval, DAG); no tracing store of its own.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Self-hosted library (rule 2): enables CI evaluation in-estate; commercial platform exists but its access controls are not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Inherits host controls; clear Apache-2.0 licence; Confident AI SOC 2/HIPAA are vendor statements with gating conflicts.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Library runs anywhere, including air-gapped with local judges; Confident AI SaaS, VPC and self-host options.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Many framework integrations; OTel export mainly to Confident AI.</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527 releases since August 2023; fast-changing metric set; funding NPV.</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judge-token spend dominates.</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library; company-governed, with commercial steering.</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w:t>
      </w:r>
    </w:p>
    <w:p>
      <w:pPr>
        <w:pStyle w:val="BodyText"/>
      </w:pPr>
      <w:r>
        <w:rPr>
          <w:bCs/>
          <w:b/>
        </w:rPr>
        <w:t xml:space="preserve">Capabilities.</w:t>
      </w:r>
      <w:r>
        <w:t xml:space="preserve"> </w:t>
      </w:r>
      <w:r>
        <w:t xml:space="preserve">Apache-2.0 Python evaluation framework,</w:t>
      </w:r>
      <w:r>
        <w:t xml:space="preserve"> </w:t>
      </w:r>
      <w:r>
        <w:t xml:space="preserve">‘</w:t>
      </w:r>
      <w:r>
        <w:t xml:space="preserve">similar to Pytest but specialised for unit testing LLM apps</w:t>
      </w:r>
      <w:r>
        <w:t xml:space="preserve">’</w:t>
      </w:r>
      <w:r>
        <w:t xml:space="preserve">: LLM-as-a-judge, statistical and NLP metrics, including G-Eval, DAG, RAG faithfulness and contextual recall/precision, and agentic metrics (task completion, tool correctness, plan adherence) with trajectory evaluation; runs in any CI/CD</w:t>
      </w:r>
      <w:r>
        <w:t xml:space="preserve"> </w:t>
      </w:r>
      <w:r>
        <w:rPr>
          <w:rStyle w:val="ClaimLabel"/>
        </w:rPr>
        <w:t xml:space="preserve">VF</w:t>
      </w:r>
      <w:r>
        <w:rPr>
          <w:rStyle w:val="FootnoteReference"/>
        </w:rPr>
        <w:footnoteReference w:id="1631"/>
      </w:r>
      <w:r>
        <w:t xml:space="preserve">.</w:t>
      </w:r>
    </w:p>
    <w:p>
      <w:pPr>
        <w:pStyle w:val="BodyText"/>
      </w:pPr>
      <w:r>
        <w:rPr>
          <w:bCs/>
          <w:b/>
        </w:rPr>
        <w:t xml:space="preserve">Strengths</w:t>
      </w:r>
    </w:p>
    <w:p>
      <w:pPr>
        <w:numPr>
          <w:ilvl w:val="0"/>
          <w:numId w:val="1341"/>
        </w:numPr>
        <w:pStyle w:val="Compact"/>
      </w:pPr>
      <w:r>
        <w:t xml:space="preserve">Covers the layer’s research questions directly: faithfulness, contextual recall/precision, tool correctness and trajectory</w:t>
      </w:r>
      <w:r>
        <w:t xml:space="preserve"> </w:t>
      </w:r>
      <w:r>
        <w:rPr>
          <w:rStyle w:val="ClaimLabel"/>
        </w:rPr>
        <w:t xml:space="preserve">VF</w:t>
      </w:r>
      <w:r>
        <w:rPr>
          <w:rStyle w:val="FootnoteReference"/>
        </w:rPr>
        <w:footnoteReference w:id="1633"/>
      </w:r>
    </w:p>
    <w:p>
      <w:pPr>
        <w:numPr>
          <w:ilvl w:val="0"/>
          <w:numId w:val="1341"/>
        </w:numPr>
        <w:pStyle w:val="Compact"/>
      </w:pPr>
      <w:r>
        <w:t xml:space="preserve">Runs locally with any LLM as judge or with local NLP models, so evaluation can stay inside the estate</w:t>
      </w:r>
      <w:r>
        <w:t xml:space="preserve"> </w:t>
      </w:r>
      <w:r>
        <w:rPr>
          <w:rStyle w:val="ClaimLabel"/>
        </w:rPr>
        <w:t xml:space="preserve">VF</w:t>
      </w:r>
      <w:r>
        <w:rPr>
          <w:rStyle w:val="FootnoteReference"/>
        </w:rPr>
        <w:footnoteReference w:id="1634"/>
      </w:r>
    </w:p>
    <w:p>
      <w:pPr>
        <w:numPr>
          <w:ilvl w:val="0"/>
          <w:numId w:val="1341"/>
        </w:numPr>
        <w:pStyle w:val="Compact"/>
      </w:pPr>
      <w:r>
        <w:t xml:space="preserve">Broad framework integrations (LangGraph, Pydantic AI, CrewAI, OpenAI Agents, Google ADK, LlamaIndex and others)</w:t>
      </w:r>
      <w:r>
        <w:t xml:space="preserve"> </w:t>
      </w:r>
      <w:r>
        <w:rPr>
          <w:rStyle w:val="ClaimLabel"/>
        </w:rPr>
        <w:t xml:space="preserve">VF</w:t>
      </w:r>
      <w:r>
        <w:rPr>
          <w:rStyle w:val="FootnoteReference"/>
        </w:rPr>
        <w:footnoteReference w:id="1635"/>
      </w:r>
    </w:p>
    <w:p>
      <w:pPr>
        <w:numPr>
          <w:ilvl w:val="0"/>
          <w:numId w:val="1341"/>
        </w:numPr>
        <w:pStyle w:val="Compact"/>
      </w:pPr>
      <w:r>
        <w:t xml:space="preserve">Apache-2.0</w:t>
      </w:r>
      <w:r>
        <w:t xml:space="preserve"> </w:t>
      </w:r>
      <w:r>
        <w:rPr>
          <w:rStyle w:val="ClaimLabel"/>
        </w:rPr>
        <w:t xml:space="preserve">VF</w:t>
      </w:r>
      <w:r>
        <w:rPr>
          <w:rStyle w:val="FootnoteReference"/>
        </w:rPr>
        <w:footnoteReference w:id="1636"/>
      </w:r>
    </w:p>
    <w:p>
      <w:pPr>
        <w:pStyle w:val="FirstParagraph"/>
      </w:pPr>
      <w:r>
        <w:rPr>
          <w:bCs/>
          <w:b/>
        </w:rPr>
        <w:t xml:space="preserve">Limitations and risks</w:t>
      </w:r>
    </w:p>
    <w:p>
      <w:pPr>
        <w:numPr>
          <w:ilvl w:val="0"/>
          <w:numId w:val="1342"/>
        </w:numPr>
        <w:pStyle w:val="Compact"/>
      </w:pPr>
      <w:r>
        <w:t xml:space="preserve">Commercial features steer to the Confident AI platform</w:t>
      </w:r>
      <w:r>
        <w:t xml:space="preserve"> </w:t>
      </w:r>
      <w:r>
        <w:rPr>
          <w:rStyle w:val="ClaimLabel"/>
        </w:rPr>
        <w:t xml:space="preserve">VF</w:t>
      </w:r>
      <w:r>
        <w:rPr>
          <w:rStyle w:val="FootnoteReference"/>
        </w:rPr>
        <w:footnoteReference w:id="1638"/>
      </w:r>
    </w:p>
    <w:p>
      <w:pPr>
        <w:numPr>
          <w:ilvl w:val="0"/>
          <w:numId w:val="1342"/>
        </w:numPr>
        <w:pStyle w:val="Compact"/>
      </w:pPr>
      <w:r>
        <w:t xml:space="preserve">OTel export is primarily to Confident AI’s OTLP/HTTP endpoint; export to arbitrary collectors not confirmed</w:t>
      </w:r>
      <w:r>
        <w:t xml:space="preserve"> </w:t>
      </w:r>
      <w:r>
        <w:rPr>
          <w:rStyle w:val="ClaimLabel"/>
        </w:rPr>
        <w:t xml:space="preserve">VF</w:t>
      </w:r>
      <w:r>
        <w:rPr>
          <w:rStyle w:val="FootnoteReference"/>
        </w:rPr>
        <w:footnoteReference w:id="1639"/>
      </w:r>
    </w:p>
    <w:p>
      <w:pPr>
        <w:numPr>
          <w:ilvl w:val="0"/>
          <w:numId w:val="1342"/>
        </w:numPr>
        <w:pStyle w:val="Compact"/>
      </w:pPr>
      <w:r>
        <w:t xml:space="preserve">Confident AI certifications are vendor statements with inconsistent plan gating</w:t>
      </w:r>
      <w:r>
        <w:t xml:space="preserve"> </w:t>
      </w:r>
      <w:r>
        <w:rPr>
          <w:rStyle w:val="ClaimLabel"/>
        </w:rPr>
        <w:t xml:space="preserve">VF</w:t>
      </w:r>
      <w:r>
        <w:rPr>
          <w:rStyle w:val="FootnoteReference"/>
        </w:rPr>
        <w:footnoteReference w:id="1641"/>
      </w:r>
    </w:p>
    <w:p>
      <w:pPr>
        <w:numPr>
          <w:ilvl w:val="0"/>
          <w:numId w:val="1342"/>
        </w:numPr>
        <w:pStyle w:val="Compact"/>
      </w:pPr>
      <w:r>
        <w:t xml:space="preserve">LLM-judge token spend is the main cost driver</w:t>
      </w:r>
      <w:r>
        <w:t xml:space="preserve"> </w:t>
      </w:r>
      <w:r>
        <w:rPr>
          <w:rStyle w:val="ClaimLabel"/>
        </w:rPr>
        <w:t xml:space="preserve">AJ</w:t>
      </w:r>
    </w:p>
    <w:p>
      <w:pPr>
        <w:numPr>
          <w:ilvl w:val="0"/>
          <w:numId w:val="1342"/>
        </w:numPr>
        <w:pStyle w:val="Compact"/>
      </w:pPr>
      <w:r>
        <w:t xml:space="preserve">Maintainer funding not publicly verified</w:t>
      </w:r>
      <w:r>
        <w:t xml:space="preserve"> </w:t>
      </w:r>
      <w:r>
        <w:rPr>
          <w:rStyle w:val="ClaimLabel"/>
        </w:rPr>
        <w:t xml:space="preserve">NPV</w:t>
      </w:r>
    </w:p>
    <w:p>
      <w:pPr>
        <w:pStyle w:val="FirstParagraph"/>
      </w:pPr>
      <w:r>
        <w:rPr>
          <w:bCs/>
          <w:b/>
        </w:rPr>
        <w:t xml:space="preserve">Choose when</w:t>
      </w:r>
    </w:p>
    <w:p>
      <w:pPr>
        <w:numPr>
          <w:ilvl w:val="0"/>
          <w:numId w:val="1343"/>
        </w:numPr>
        <w:pStyle w:val="Compact"/>
      </w:pPr>
      <w:r>
        <w:t xml:space="preserve">You want a code-first metric library inside pytest and CI, owned and versioned by the engineering team</w:t>
      </w:r>
      <w:r>
        <w:t xml:space="preserve"> </w:t>
      </w:r>
      <w:r>
        <w:rPr>
          <w:rStyle w:val="ClaimLabel"/>
        </w:rPr>
        <w:t xml:space="preserve">AJ</w:t>
      </w:r>
    </w:p>
    <w:p>
      <w:pPr>
        <w:numPr>
          <w:ilvl w:val="0"/>
          <w:numId w:val="1343"/>
        </w:numPr>
        <w:pStyle w:val="Compact"/>
      </w:pPr>
      <w:r>
        <w:t xml:space="preserve">You need agent trajectory and tool-correctness metrics without adopting a platform</w:t>
      </w:r>
      <w:r>
        <w:t xml:space="preserve"> </w:t>
      </w:r>
      <w:r>
        <w:rPr>
          <w:rStyle w:val="ClaimLabel"/>
        </w:rPr>
        <w:t xml:space="preserve">AJ</w:t>
      </w:r>
    </w:p>
    <w:p>
      <w:pPr>
        <w:pStyle w:val="FirstParagraph"/>
      </w:pPr>
      <w:r>
        <w:rPr>
          <w:bCs/>
          <w:b/>
        </w:rPr>
        <w:t xml:space="preserve">Avoid when</w:t>
      </w:r>
    </w:p>
    <w:p>
      <w:pPr>
        <w:numPr>
          <w:ilvl w:val="0"/>
          <w:numId w:val="1344"/>
        </w:numPr>
        <w:pStyle w:val="Compact"/>
      </w:pPr>
      <w:r>
        <w:t xml:space="preserve">You expect a production observability system; DeepEval is a test framework</w:t>
      </w:r>
      <w:r>
        <w:t xml:space="preserve"> </w:t>
      </w:r>
      <w:r>
        <w:rPr>
          <w:rStyle w:val="ClaimLabel"/>
        </w:rPr>
        <w:t xml:space="preserve">AJ</w:t>
      </w:r>
    </w:p>
    <w:p>
      <w:pPr>
        <w:numPr>
          <w:ilvl w:val="0"/>
          <w:numId w:val="1344"/>
        </w:numPr>
        <w:pStyle w:val="Compact"/>
      </w:pPr>
      <w:r>
        <w:t xml:space="preserve">You would rely on its LLM-judge metrics as the sole evidence for validation without calibrating them against human labels</w:t>
      </w:r>
      <w:r>
        <w:t xml:space="preserve"> </w:t>
      </w:r>
      <w:r>
        <w:rPr>
          <w:rStyle w:val="ClaimLabel"/>
        </w:rPr>
        <w:t xml:space="preserve">AJ</w:t>
      </w:r>
    </w:p>
    <w:p>
      <w:pPr>
        <w:pStyle w:val="FirstParagraph"/>
      </w:pPr>
      <w:r>
        <w:rPr>
          <w:bCs/>
          <w:b/>
        </w:rPr>
        <w:t xml:space="preserve">Nearest competitors:</w:t>
      </w:r>
      <w:r>
        <w:t xml:space="preserve"> </w:t>
      </w:r>
      <w:r>
        <w:t xml:space="preserve">L9-promptfoo, L9-mlflow-genai, L9-opik</w:t>
      </w:r>
    </w:p>
    <w:p>
      <w:pPr>
        <w:pStyle w:val="BodyText"/>
      </w:pPr>
      <w:r>
        <w:rPr>
          <w:bCs/>
          <w:b/>
        </w:rPr>
        <w:t xml:space="preserve">Regulated-FS note.</w:t>
      </w:r>
      <w:r>
        <w:t xml:space="preserve"> </w:t>
      </w:r>
      <w:r>
        <w:t xml:space="preserve">Run it inside the firm’s CI with an approved judge model behind the gateway; pin the library and judge versions in the evidence pack so results are reproducible</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Confident AI (maintainer; also sells the Confident AI evals and observability platform)</w:t>
            </w:r>
          </w:p>
        </w:tc>
        <w:tc>
          <w:tcPr/>
          <w:p>
            <w:pPr>
              <w:pStyle w:val="Compact"/>
              <w:jc w:val="left"/>
            </w:pPr>
            <w:r>
              <w:t xml:space="preserve">Verified fact</w:t>
            </w:r>
          </w:p>
        </w:tc>
        <w:tc>
          <w:tcPr/>
          <w:p>
            <w:pPr>
              <w:pStyle w:val="Compact"/>
              <w:jc w:val="left"/>
            </w:pPr>
            <w:r>
              <w:t xml:space="preserve">A1-S068, A1-S051</w:t>
            </w:r>
          </w:p>
        </w:tc>
      </w:tr>
      <w:tr>
        <w:tc>
          <w:tcPr/>
          <w:p>
            <w:pPr>
              <w:pStyle w:val="Compact"/>
              <w:jc w:val="left"/>
            </w:pPr>
            <w:r>
              <w:t xml:space="preserve">Category</w:t>
            </w:r>
          </w:p>
        </w:tc>
        <w:tc>
          <w:tcPr/>
          <w:p>
            <w:pPr>
              <w:pStyle w:val="Compact"/>
              <w:jc w:val="left"/>
            </w:pPr>
            <w:r>
              <w:t xml:space="preserve">Open-source LLM evaluation framework (</w:t>
            </w:r>
            <w:r>
              <w:t xml:space="preserve">‘</w:t>
            </w:r>
            <w:r>
              <w:t xml:space="preserve">similar to Pytest but specialised for unit testing LLM apps</w:t>
            </w:r>
            <w:r>
              <w:t xml:space="preserve">’</w:t>
            </w:r>
            <w:r>
              <w:t xml:space="preserve">)</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Version / lineup</w:t>
            </w:r>
          </w:p>
        </w:tc>
        <w:tc>
          <w:tcPr/>
          <w:p>
            <w:pPr>
              <w:pStyle w:val="Compact"/>
              <w:jc w:val="left"/>
            </w:pPr>
            <w:r>
              <w:t xml:space="preserve">deepeval 4.2.8, released 2 October 2026</w:t>
            </w:r>
          </w:p>
        </w:tc>
        <w:tc>
          <w:tcPr/>
          <w:p>
            <w:pPr>
              <w:pStyle w:val="Compact"/>
              <w:jc w:val="left"/>
            </w:pPr>
            <w:r>
              <w:t xml:space="preserve">Verified fact</w:t>
            </w:r>
          </w:p>
        </w:tc>
        <w:tc>
          <w:tcPr/>
          <w:p>
            <w:pPr>
              <w:pStyle w:val="Compact"/>
              <w:jc w:val="left"/>
            </w:pPr>
            <w:r>
              <w:t xml:space="preserve">A1-S005</w:t>
            </w:r>
          </w:p>
        </w:tc>
      </w:tr>
      <w:tr>
        <w:tc>
          <w:tcPr/>
          <w:p>
            <w:pPr>
              <w:pStyle w:val="Compact"/>
              <w:jc w:val="left"/>
            </w:pPr>
            <w:r>
              <w:t xml:space="preserve">Licence</w:t>
            </w:r>
          </w:p>
        </w:tc>
        <w:tc>
          <w:tcPr/>
          <w:p>
            <w:pPr>
              <w:pStyle w:val="Compact"/>
              <w:jc w:val="left"/>
            </w:pPr>
            <w:r>
              <w:t xml:space="preserve">Apache-2.0 (framework); Confident AI platform is commercial</w:t>
            </w:r>
          </w:p>
        </w:tc>
        <w:tc>
          <w:tcPr/>
          <w:p>
            <w:pPr>
              <w:pStyle w:val="Compact"/>
              <w:jc w:val="left"/>
            </w:pPr>
            <w:r>
              <w:t xml:space="preserve">Verified fact</w:t>
            </w:r>
          </w:p>
        </w:tc>
        <w:tc>
          <w:tcPr/>
          <w:p>
            <w:pPr>
              <w:pStyle w:val="Compact"/>
              <w:jc w:val="left"/>
            </w:pPr>
            <w:r>
              <w:t xml:space="preserve">A1-S051, A1-S005, A1-S068</w:t>
            </w:r>
          </w:p>
        </w:tc>
      </w:tr>
      <w:tr>
        <w:tc>
          <w:tcPr/>
          <w:p>
            <w:pPr>
              <w:pStyle w:val="Compact"/>
              <w:jc w:val="left"/>
            </w:pPr>
            <w:r>
              <w:t xml:space="preserve">Strategic direction</w:t>
            </w:r>
          </w:p>
        </w:tc>
        <w:tc>
          <w:tcPr/>
          <w:p>
            <w:pPr>
              <w:pStyle w:val="Compact"/>
              <w:jc w:val="left"/>
            </w:pPr>
            <w:r>
              <w:t xml:space="preserve">Agentic metrics (task completion, tool correctness, plan adherence), trajectory evaluation, JevEval metric; Confident AI positioned for organisation-wide quality standards, native red teaming and an MCP server</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What it does</w:t>
            </w:r>
          </w:p>
        </w:tc>
        <w:tc>
          <w:tcPr/>
          <w:p>
            <w:pPr>
              <w:pStyle w:val="Compact"/>
              <w:jc w:val="left"/>
            </w:pPr>
            <w:r>
              <w:t xml:space="preserve">Provides ready-made LLM-as-a-judge, statistical and NLP metrics (G-Eval, DAG, RAG metrics such as faithfulness and contextual recall/precision, agentic metrics) that run as test cases, including in CI/CD.</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Stack position</w:t>
            </w:r>
          </w:p>
        </w:tc>
        <w:tc>
          <w:tcPr/>
          <w:p>
            <w:pPr>
              <w:pStyle w:val="Compact"/>
              <w:jc w:val="left"/>
            </w:pPr>
            <w:r>
              <w:t xml:space="preserve">Developer-side evaluation library feeding CI; production observability comes from Confident AI or another platform. Graphic label</w:t>
            </w:r>
            <w:r>
              <w:t xml:space="preserve"> </w:t>
            </w:r>
            <w:r>
              <w:t xml:space="preserve">‘</w:t>
            </w:r>
            <w:r>
              <w:t xml:space="preserve">LLM unit tests</w:t>
            </w:r>
            <w:r>
              <w:t xml:space="preserve">’</w:t>
            </w:r>
            <w:r>
              <w:t xml:space="preserve"> </w:t>
            </w:r>
            <w:r>
              <w:t xml:space="preserve">is accurate.</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Integration</w:t>
            </w:r>
          </w:p>
        </w:tc>
        <w:tc>
          <w:tcPr/>
          <w:p>
            <w:pPr>
              <w:pStyle w:val="Compact"/>
              <w:jc w:val="left"/>
            </w:pPr>
            <w:r>
              <w:t xml:space="preserve">Python and TypeScript integrations (LangChain/LangGraph callbacks, Pydantic AI, CrewAI, OpenAI Agents, AWS AgentCore, Google ADK, AI SDK, Mastra, LlamaIndex, Strands); runs in any CI/CD; OpenTelemetry: ConfidentSpanExporter and framework OTel span processors export to Confident AI’s OTLP/HTTP endpoint (no gRPC), regional endpoint via CONFIDENT_OTEL_URL, run_otel exports evaluation-run spans to an OTLP endpoint</w:t>
            </w:r>
          </w:p>
        </w:tc>
        <w:tc>
          <w:tcPr/>
          <w:p>
            <w:pPr>
              <w:pStyle w:val="Compact"/>
              <w:jc w:val="left"/>
            </w:pPr>
            <w:r>
              <w:t xml:space="preserve">Verified fact</w:t>
            </w:r>
          </w:p>
        </w:tc>
        <w:tc>
          <w:tcPr/>
          <w:p>
            <w:pPr>
              <w:pStyle w:val="Compact"/>
              <w:jc w:val="left"/>
            </w:pPr>
            <w:r>
              <w:t xml:space="preserve">A1-S068, A1-S121</w:t>
            </w:r>
          </w:p>
        </w:tc>
      </w:tr>
      <w:tr>
        <w:tc>
          <w:tcPr/>
          <w:p>
            <w:pPr>
              <w:pStyle w:val="Compact"/>
              <w:jc w:val="left"/>
            </w:pPr>
            <w:r>
              <w:t xml:space="preserve">Dependencies</w:t>
            </w:r>
          </w:p>
        </w:tc>
        <w:tc>
          <w:tcPr/>
          <w:p>
            <w:pPr>
              <w:pStyle w:val="Compact"/>
              <w:jc w:val="left"/>
            </w:pPr>
            <w:r>
              <w:t xml:space="preserve">Python library; metrics use any LLM as judge or local NLP models</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Certifications</w:t>
            </w:r>
          </w:p>
        </w:tc>
        <w:tc>
          <w:tcPr/>
          <w:p>
            <w:pPr>
              <w:pStyle w:val="Compact"/>
              <w:jc w:val="left"/>
            </w:pPr>
            <w:r>
              <w:t xml:space="preserve">Confident AI states SOC 2 and HIPAA compliance (HIPAA BAA); plan gating conflicts between pages (Team-and-above vs Enterprise/Premium add-on); self-hosted compliance depends on customer environment</w:t>
            </w:r>
          </w:p>
        </w:tc>
        <w:tc>
          <w:tcPr/>
          <w:p>
            <w:pPr>
              <w:pStyle w:val="Compact"/>
              <w:jc w:val="left"/>
            </w:pPr>
            <w:r>
              <w:t xml:space="preserve">Verified fact</w:t>
            </w:r>
          </w:p>
        </w:tc>
        <w:tc>
          <w:tcPr/>
          <w:p>
            <w:pPr>
              <w:pStyle w:val="Compact"/>
              <w:jc w:val="left"/>
            </w:pPr>
            <w:r>
              <w:t xml:space="preserve">A1-S119</w:t>
            </w:r>
          </w:p>
        </w:tc>
      </w:tr>
      <w:tr>
        <w:tc>
          <w:tcPr/>
          <w:p>
            <w:pPr>
              <w:pStyle w:val="Compact"/>
              <w:jc w:val="left"/>
            </w:pPr>
            <w:r>
              <w:t xml:space="preserve">GDPR / residency</w:t>
            </w:r>
          </w:p>
        </w:tc>
        <w:tc>
          <w:tcPr/>
          <w:p>
            <w:pPr>
              <w:pStyle w:val="Compact"/>
              <w:jc w:val="left"/>
            </w:pPr>
            <w:r>
              <w:t xml:space="preserve">Confident AI regions: US (default, North Carolina), EU (Frankfurt) and AU; GDPR handling applies to EU-region data; EU hosting may need a higher plan or add-on (pages conflict)</w:t>
            </w:r>
          </w:p>
        </w:tc>
        <w:tc>
          <w:tcPr/>
          <w:p>
            <w:pPr>
              <w:pStyle w:val="Compact"/>
              <w:jc w:val="left"/>
            </w:pPr>
            <w:r>
              <w:t xml:space="preserve">Verified fact</w:t>
            </w:r>
          </w:p>
        </w:tc>
        <w:tc>
          <w:tcPr/>
          <w:p>
            <w:pPr>
              <w:pStyle w:val="Compact"/>
              <w:jc w:val="left"/>
            </w:pPr>
            <w:r>
              <w:t xml:space="preserve">A1-S119</w:t>
            </w:r>
          </w:p>
        </w:tc>
      </w:tr>
      <w:tr>
        <w:tc>
          <w:tcPr/>
          <w:p>
            <w:pPr>
              <w:pStyle w:val="Compact"/>
              <w:jc w:val="left"/>
            </w:pPr>
            <w:r>
              <w:t xml:space="preserve">Security features</w:t>
            </w:r>
          </w:p>
        </w:tc>
        <w:tc>
          <w:tcPr/>
          <w:p>
            <w:pPr>
              <w:pStyle w:val="Compact"/>
              <w:jc w:val="left"/>
            </w:pPr>
            <w:r>
              <w:t xml:space="preserve">Encryption at rest and TLS in transit (Confident AI); self-hosted keeps keys and data in customer cloud account</w:t>
            </w:r>
          </w:p>
        </w:tc>
        <w:tc>
          <w:tcPr/>
          <w:p>
            <w:pPr>
              <w:pStyle w:val="Compact"/>
              <w:jc w:val="left"/>
            </w:pPr>
            <w:r>
              <w:t xml:space="preserve">Verified fact</w:t>
            </w:r>
          </w:p>
        </w:tc>
        <w:tc>
          <w:tcPr/>
          <w:p>
            <w:pPr>
              <w:pStyle w:val="Compact"/>
              <w:jc w:val="left"/>
            </w:pPr>
            <w:r>
              <w:t xml:space="preserve">A1-S119</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DeepEval framework free (Apache-2.0); Confident AI: Free (2 seats, 1 project, 1 GB-month spans), Starter US$200/month (unlimited seats, 5 projects, 5 GB-months, then US$1 per GB-month), Team US$2,000/month (75 GB-months), Enterprise custom</w:t>
            </w:r>
          </w:p>
        </w:tc>
        <w:tc>
          <w:tcPr/>
          <w:p>
            <w:pPr>
              <w:pStyle w:val="Compact"/>
              <w:jc w:val="left"/>
            </w:pPr>
            <w:r>
              <w:t xml:space="preserve">Verified fact</w:t>
            </w:r>
          </w:p>
        </w:tc>
        <w:tc>
          <w:tcPr/>
          <w:p>
            <w:pPr>
              <w:pStyle w:val="Compact"/>
              <w:jc w:val="left"/>
            </w:pPr>
            <w:r>
              <w:t xml:space="preserve">A1-S051, A1-S120</w:t>
            </w:r>
          </w:p>
        </w:tc>
      </w:tr>
      <w:tr>
        <w:tc>
          <w:tcPr/>
          <w:p>
            <w:pPr>
              <w:pStyle w:val="Compact"/>
              <w:jc w:val="left"/>
            </w:pPr>
            <w:r>
              <w:t xml:space="preserve">Infrastructure cost</w:t>
            </w:r>
          </w:p>
        </w:tc>
        <w:tc>
          <w:tcPr/>
          <w:p>
            <w:pPr>
              <w:pStyle w:val="Compact"/>
              <w:jc w:val="left"/>
            </w:pPr>
            <w:r>
              <w:t xml:space="preserve">Main cost driver is LLM-judge token spend per evaluation run</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Broad framework integrations listed above</w:t>
            </w:r>
          </w:p>
        </w:tc>
        <w:tc>
          <w:tcPr/>
          <w:p>
            <w:pPr>
              <w:pStyle w:val="Compact"/>
              <w:jc w:val="left"/>
            </w:pPr>
            <w:r>
              <w:t xml:space="preserve">Verified fact</w:t>
            </w:r>
          </w:p>
        </w:tc>
        <w:tc>
          <w:tcPr/>
          <w:p>
            <w:pPr>
              <w:pStyle w:val="Compact"/>
              <w:jc w:val="left"/>
            </w:pPr>
            <w:r>
              <w:t xml:space="preserve">A1-S068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15 August 2023; 527 releases to 2 October 2026</w:t>
            </w:r>
          </w:p>
        </w:tc>
        <w:tc>
          <w:tcPr/>
          <w:p>
            <w:pPr>
              <w:pStyle w:val="Compact"/>
              <w:jc w:val="left"/>
            </w:pPr>
            <w:r>
              <w:t xml:space="preserve">Verified fact</w:t>
            </w:r>
          </w:p>
        </w:tc>
        <w:tc>
          <w:tcPr/>
          <w:p>
            <w:pPr>
              <w:pStyle w:val="Compact"/>
              <w:jc w:val="left"/>
            </w:pPr>
            <w:r>
              <w:t xml:space="preserve">A1-S005</w:t>
            </w:r>
          </w:p>
        </w:tc>
      </w:tr>
      <w:tr>
        <w:tc>
          <w:tcPr/>
          <w:p>
            <w:pPr>
              <w:pStyle w:val="Compact"/>
              <w:jc w:val="left"/>
            </w:pPr>
            <w:r>
              <w:t xml:space="preserve">Deployment</w:t>
            </w:r>
          </w:p>
        </w:tc>
        <w:tc>
          <w:tcPr/>
          <w:p>
            <w:pPr>
              <w:pStyle w:val="Compact"/>
              <w:jc w:val="left"/>
            </w:pPr>
            <w:r>
              <w:t xml:space="preserve">saas: Yes (Confident AI platform); managed_cloud: Not publicly verified; vpc_byoc: Yes (Enterprise: deploy in own VPC via Terraform module); private_cloud: Yes (AWS, Azure, GCP); self_hosted: Yes (library runs locally; platform self-host on Enterprise); on_prem: Yes (on-prem on Enterprise, per vendor homepage)</w:t>
            </w:r>
          </w:p>
        </w:tc>
        <w:tc>
          <w:tcPr/>
          <w:p>
            <w:pPr>
              <w:pStyle w:val="Compact"/>
            </w:pPr>
          </w:p>
        </w:tc>
        <w:tc>
          <w:tcPr/>
          <w:p>
            <w:pPr>
              <w:pStyle w:val="Compact"/>
            </w:pPr>
          </w:p>
        </w:tc>
      </w:tr>
    </w:tbl>
    <w:bookmarkEnd w:id="1643"/>
    <w:bookmarkStart w:id="1659" w:name="promptfoo-l9-promptfoo"/>
    <w:p>
      <w:pPr>
        <w:pStyle w:val="Heading2"/>
      </w:pPr>
      <w:r>
        <w:t xml:space="preserve">Promptfoo (</w:t>
      </w:r>
      <w:r>
        <w:rPr>
          <w:rStyle w:val="VerbatimChar"/>
        </w:rPr>
        <w:t xml:space="preserve">L9-promptfoo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w:t>
      </w:r>
      <w:r>
        <w:t xml:space="preserve"> </w:t>
      </w:r>
      <w:r>
        <w:rPr>
          <w:bCs/>
          <w:b/>
        </w:rPr>
        <w:t xml:space="preserve">Label in the popular stack diagram:</w:t>
      </w:r>
      <w:r>
        <w:t xml:space="preserve"> </w:t>
      </w:r>
      <w:r>
        <w:t xml:space="preserve">Promptfoo – red-teaming</w:t>
      </w:r>
    </w:p>
    <w:p>
      <w:pPr>
        <w:pStyle w:val="BodyText"/>
      </w:pPr>
      <w:r>
        <w:rPr>
          <w:iCs/>
          <w:i/>
        </w:rPr>
        <w:t xml:space="preserve">Rationale:</w:t>
      </w:r>
      <w:r>
        <w:t xml:space="preserve"> </w:t>
      </w:r>
      <w:r>
        <w:t xml:space="preserve">Valuable eval and red-team harness under MIT, but now owned by a model vendor with an unpublished closing date; use as one of two red-team tools, not the sole independent check</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Regression evals, red-teaming, model comparison and PR code scanning; not a production trace store.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Enterprise RBAC, team management, SLA and professional services; SSO and audit logs not documented.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Scored as a locally run MIT CLI (rule 2): inherits host controls, local-only execution. Enterprise SaaS certifications are NPV and would cap that edition at 2.</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Local CLI, Enterprise SaaS, and On-Prem on AWS, Azure or GCP with a dedicated runner.</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CI integrations, OTLP receiver, many providers, OWASP/NIST reports.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releases since 2023 but pre-1.0; acquisition announced 9 March 2026, closing not published.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MIT CLI; attack-generation and grader model spend.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(MIT, portable configs) reduced by 1 for the announced acquisition; governance is vendor-controlled.</w:t>
            </w:r>
          </w:p>
        </w:tc>
      </w:tr>
      <w:tr>
        <w:tc>
          <w:tcPr/>
          <w:p>
            <w:pPr>
              <w:pStyle w:val="Compact"/>
              <w:jc w:val="left"/>
            </w:pPr>
            <w:r>
              <w:rPr>
                <w:bCs/>
                <w:b/>
              </w:rPr>
              <w:t xml:space="preserve">Total (generic / FS)</w:t>
            </w:r>
          </w:p>
        </w:tc>
        <w:tc>
          <w:tcPr/>
          <w:p>
            <w:pPr>
              <w:pStyle w:val="Compact"/>
              <w:jc w:val="right"/>
            </w:pPr>
            <w:r>
              <w:rPr>
                <w:bCs/>
                <w:b/>
              </w:rPr>
              <w:t xml:space="preserve">3.70 / 3.55</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w:t>
      </w:r>
    </w:p>
    <w:p>
      <w:pPr>
        <w:pStyle w:val="BodyText"/>
      </w:pPr>
      <w:r>
        <w:rPr>
          <w:bCs/>
          <w:b/>
        </w:rPr>
        <w:t xml:space="preserve">Capabilities.</w:t>
      </w:r>
      <w:r>
        <w:t xml:space="preserve"> </w:t>
      </w:r>
      <w:r>
        <w:t xml:space="preserve">MIT CLI and library for automated evaluation of prompts, models and agents, red-teaming and vulnerability scanning, side-by-side model comparison, CI/CD checks and pull-request code scanning for LLM security issues; Promptfoo Enterprise as SaaS or On-Prem</w:t>
      </w:r>
      <w:r>
        <w:t xml:space="preserve"> </w:t>
      </w:r>
      <w:r>
        <w:rPr>
          <w:rStyle w:val="ClaimLabel"/>
        </w:rPr>
        <w:t xml:space="preserve">VF</w:t>
      </w:r>
      <w:r>
        <w:rPr>
          <w:rStyle w:val="FootnoteReference"/>
        </w:rPr>
        <w:footnoteReference w:id="1644"/>
      </w:r>
      <w:r>
        <w:t xml:space="preserve">.</w:t>
      </w:r>
    </w:p>
    <w:p>
      <w:pPr>
        <w:pStyle w:val="BodyText"/>
      </w:pPr>
      <w:r>
        <w:rPr>
          <w:bCs/>
          <w:b/>
        </w:rPr>
        <w:t xml:space="preserve">Strengths</w:t>
      </w:r>
    </w:p>
    <w:p>
      <w:pPr>
        <w:numPr>
          <w:ilvl w:val="0"/>
          <w:numId w:val="1345"/>
        </w:numPr>
        <w:pStyle w:val="Compact"/>
      </w:pPr>
      <w:r>
        <w:t xml:space="preserve">Combines regression evals and red-teaming in one declarative config that runs in GitHub Actions, GitLab CI and Jenkins</w:t>
      </w:r>
      <w:r>
        <w:t xml:space="preserve"> </w:t>
      </w:r>
      <w:r>
        <w:rPr>
          <w:rStyle w:val="ClaimLabel"/>
        </w:rPr>
        <w:t xml:space="preserve">VF</w:t>
      </w:r>
      <w:r>
        <w:rPr>
          <w:rStyle w:val="FootnoteReference"/>
        </w:rPr>
        <w:footnoteReference w:id="1647"/>
      </w:r>
    </w:p>
    <w:p>
      <w:pPr>
        <w:numPr>
          <w:ilvl w:val="0"/>
          <w:numId w:val="1345"/>
        </w:numPr>
        <w:pStyle w:val="Compact"/>
      </w:pPr>
      <w:r>
        <w:t xml:space="preserve">Evals run locally (</w:t>
      </w:r>
      <w:r>
        <w:t xml:space="preserve">‘</w:t>
      </w:r>
      <w:r>
        <w:t xml:space="preserve">your prompts never leave your machine</w:t>
      </w:r>
      <w:r>
        <w:t xml:space="preserve">’</w:t>
      </w:r>
      <w:r>
        <w:t xml:space="preserve">); On-Prem edition with a dedicated runner and network isolation</w:t>
      </w:r>
      <w:r>
        <w:t xml:space="preserve"> </w:t>
      </w:r>
      <w:r>
        <w:rPr>
          <w:rStyle w:val="ClaimLabel"/>
        </w:rPr>
        <w:t xml:space="preserve">VF</w:t>
      </w:r>
      <w:r>
        <w:rPr>
          <w:rStyle w:val="FootnoteReference"/>
        </w:rPr>
        <w:footnoteReference w:id="1649"/>
      </w:r>
    </w:p>
    <w:p>
      <w:pPr>
        <w:numPr>
          <w:ilvl w:val="0"/>
          <w:numId w:val="1345"/>
        </w:numPr>
        <w:pStyle w:val="Compact"/>
      </w:pPr>
      <w:r>
        <w:t xml:space="preserve">Built-in OTLP receiver using OTel GenAI conventions</w:t>
      </w:r>
      <w:r>
        <w:t xml:space="preserve"> </w:t>
      </w:r>
      <w:r>
        <w:rPr>
          <w:rStyle w:val="ClaimLabel"/>
        </w:rPr>
        <w:t xml:space="preserve">VF</w:t>
      </w:r>
      <w:r>
        <w:rPr>
          <w:rStyle w:val="FootnoteReference"/>
        </w:rPr>
        <w:footnoteReference w:id="1650"/>
      </w:r>
    </w:p>
    <w:p>
      <w:pPr>
        <w:numPr>
          <w:ilvl w:val="0"/>
          <w:numId w:val="1345"/>
        </w:numPr>
        <w:pStyle w:val="Compact"/>
      </w:pPr>
      <w:r>
        <w:t xml:space="preserve">OWASP and NIST compliance reports; providers include OpenAI, Anthropic, Azure, Bedrock and Ollama</w:t>
      </w:r>
      <w:r>
        <w:t xml:space="preserve"> </w:t>
      </w:r>
      <w:r>
        <w:rPr>
          <w:rStyle w:val="ClaimLabel"/>
        </w:rPr>
        <w:t xml:space="preserve">VF</w:t>
      </w:r>
      <w:r>
        <w:rPr>
          <w:rStyle w:val="FootnoteReference"/>
        </w:rPr>
        <w:footnoteReference w:id="1652"/>
      </w:r>
    </w:p>
    <w:p>
      <w:pPr>
        <w:pStyle w:val="FirstParagraph"/>
      </w:pPr>
      <w:r>
        <w:rPr>
          <w:bCs/>
          <w:b/>
        </w:rPr>
        <w:t xml:space="preserve">Limitations and risks</w:t>
      </w:r>
    </w:p>
    <w:p>
      <w:pPr>
        <w:numPr>
          <w:ilvl w:val="0"/>
          <w:numId w:val="1346"/>
        </w:numPr>
        <w:pStyle w:val="Compact"/>
      </w:pPr>
      <w:r>
        <w:t xml:space="preserve">OpenAI announced the acquisition on 9 March 2026; the closing date has not been published, and the README says Promptfoo is part of OpenAI</w:t>
      </w:r>
      <w:r>
        <w:t xml:space="preserve"> </w:t>
      </w:r>
      <w:r>
        <w:rPr>
          <w:rStyle w:val="ClaimLabel"/>
        </w:rPr>
        <w:t xml:space="preserve">VF</w:t>
      </w:r>
      <w:r>
        <w:rPr>
          <w:rStyle w:val="FootnoteReference"/>
        </w:rPr>
        <w:footnoteReference w:id="1653"/>
      </w:r>
    </w:p>
    <w:p>
      <w:pPr>
        <w:numPr>
          <w:ilvl w:val="0"/>
          <w:numId w:val="1346"/>
        </w:numPr>
        <w:pStyle w:val="Compact"/>
      </w:pPr>
      <w:r>
        <w:t xml:space="preserve">OpenAI plans to integrate it into OpenAI Frontier, so the roadmap follows a model vendor’s priorities</w:t>
      </w:r>
      <w:r>
        <w:t xml:space="preserve"> </w:t>
      </w:r>
      <w:r>
        <w:rPr>
          <w:rStyle w:val="ClaimLabel"/>
        </w:rPr>
        <w:t xml:space="preserve">VF</w:t>
      </w:r>
      <w:r>
        <w:rPr>
          <w:rStyle w:val="FootnoteReference"/>
        </w:rPr>
        <w:footnoteReference w:id="1656"/>
      </w:r>
    </w:p>
    <w:p>
      <w:pPr>
        <w:numPr>
          <w:ilvl w:val="0"/>
          <w:numId w:val="1346"/>
        </w:numPr>
        <w:pStyle w:val="Compact"/>
      </w:pPr>
      <w:r>
        <w:t xml:space="preserve">Pre-1.0 version numbering (0.124.0)</w:t>
      </w:r>
      <w:r>
        <w:t xml:space="preserve"> </w:t>
      </w:r>
      <w:r>
        <w:rPr>
          <w:rStyle w:val="ClaimLabel"/>
        </w:rPr>
        <w:t xml:space="preserve">VF</w:t>
      </w:r>
      <w:r>
        <w:rPr>
          <w:rStyle w:val="FootnoteReference"/>
        </w:rPr>
        <w:footnoteReference w:id="1657"/>
      </w:r>
    </w:p>
    <w:p>
      <w:pPr>
        <w:numPr>
          <w:ilvl w:val="0"/>
          <w:numId w:val="1346"/>
        </w:numPr>
        <w:pStyle w:val="Compact"/>
      </w:pPr>
      <w:r>
        <w:t xml:space="preserve">Enterprise edition certifications not publicly verified</w:t>
      </w:r>
      <w:r>
        <w:t xml:space="preserve"> </w:t>
      </w:r>
      <w:r>
        <w:rPr>
          <w:rStyle w:val="ClaimLabel"/>
        </w:rPr>
        <w:t xml:space="preserve">NPV</w:t>
      </w:r>
    </w:p>
    <w:p>
      <w:pPr>
        <w:pStyle w:val="FirstParagraph"/>
      </w:pPr>
      <w:r>
        <w:rPr>
          <w:bCs/>
          <w:b/>
        </w:rPr>
        <w:t xml:space="preserve">Choose when</w:t>
      </w:r>
    </w:p>
    <w:p>
      <w:pPr>
        <w:numPr>
          <w:ilvl w:val="0"/>
          <w:numId w:val="1347"/>
        </w:numPr>
        <w:pStyle w:val="Compact"/>
      </w:pPr>
      <w:r>
        <w:t xml:space="preserve">You need red-team and regression suites as code in CI, run locally against any provider</w:t>
      </w:r>
      <w:r>
        <w:t xml:space="preserve"> </w:t>
      </w:r>
      <w:r>
        <w:rPr>
          <w:rStyle w:val="ClaimLabel"/>
        </w:rPr>
        <w:t xml:space="preserve">AJ</w:t>
      </w:r>
    </w:p>
    <w:p>
      <w:pPr>
        <w:numPr>
          <w:ilvl w:val="0"/>
          <w:numId w:val="1347"/>
        </w:numPr>
        <w:pStyle w:val="Compact"/>
      </w:pPr>
      <w:r>
        <w:t xml:space="preserve">You want OWASP-mapped test evidence for C7 security testing</w:t>
      </w:r>
      <w:r>
        <w:t xml:space="preserve"> </w:t>
      </w:r>
      <w:r>
        <w:rPr>
          <w:rStyle w:val="ClaimLabel"/>
        </w:rPr>
        <w:t xml:space="preserve">AJ</w:t>
      </w:r>
    </w:p>
    <w:p>
      <w:pPr>
        <w:pStyle w:val="FirstParagraph"/>
      </w:pPr>
      <w:r>
        <w:rPr>
          <w:bCs/>
          <w:b/>
        </w:rPr>
        <w:t xml:space="preserve">Avoid when</w:t>
      </w:r>
    </w:p>
    <w:p>
      <w:pPr>
        <w:numPr>
          <w:ilvl w:val="0"/>
          <w:numId w:val="1348"/>
        </w:numPr>
        <w:pStyle w:val="Compact"/>
      </w:pPr>
      <w:r>
        <w:t xml:space="preserve">A model vendor owning your independent red-team tool is unacceptable to your model-risk function without a second, independent tool</w:t>
      </w:r>
      <w:r>
        <w:t xml:space="preserve"> </w:t>
      </w:r>
      <w:r>
        <w:rPr>
          <w:rStyle w:val="ClaimLabel"/>
        </w:rPr>
        <w:t xml:space="preserve">AJ</w:t>
      </w:r>
    </w:p>
    <w:p>
      <w:pPr>
        <w:numPr>
          <w:ilvl w:val="0"/>
          <w:numId w:val="1348"/>
        </w:numPr>
        <w:pStyle w:val="Compact"/>
      </w:pPr>
      <w:r>
        <w:t xml:space="preserve">You would buy Enterprise SaaS before certifications are evidenced</w:t>
      </w:r>
      <w:r>
        <w:t xml:space="preserve"> </w:t>
      </w:r>
      <w:r>
        <w:rPr>
          <w:rStyle w:val="ClaimLabel"/>
        </w:rPr>
        <w:t xml:space="preserve">AJ</w:t>
      </w:r>
    </w:p>
    <w:p>
      <w:pPr>
        <w:pStyle w:val="FirstParagraph"/>
      </w:pPr>
      <w:r>
        <w:rPr>
          <w:bCs/>
          <w:b/>
        </w:rPr>
        <w:t xml:space="preserve">Nearest competitors:</w:t>
      </w:r>
      <w:r>
        <w:t xml:space="preserve"> </w:t>
      </w:r>
      <w:r>
        <w:t xml:space="preserve">L9-deepeval, L9-braintrust, L9-langsmith</w:t>
      </w:r>
    </w:p>
    <w:p>
      <w:pPr>
        <w:pStyle w:val="BodyText"/>
      </w:pPr>
      <w:r>
        <w:rPr>
          <w:bCs/>
          <w:b/>
        </w:rPr>
        <w:t xml:space="preserve">Regulated-FS note.</w:t>
      </w:r>
      <w:r>
        <w:t xml:space="preserve"> </w:t>
      </w:r>
      <w:r>
        <w:t xml:space="preserve">Keep using the MIT CLI locally, pin the version, and keep test configs in the firm’s repo so they are portable; pair it with an independent tool when the system under test uses OpenAI models, to preserve effective challenge</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Promptfoo, now part of OpenAI (acquisition agreement announced 9 March 2026; README states</w:t>
            </w:r>
            <w:r>
              <w:t xml:space="preserve"> </w:t>
            </w:r>
            <w:r>
              <w:t xml:space="preserve">‘</w:t>
            </w:r>
            <w:r>
              <w:t xml:space="preserve">Promptfoo is now part of OpenAI</w:t>
            </w:r>
            <w:r>
              <w:t xml:space="preserve">’</w:t>
            </w:r>
            <w:r>
              <w:t xml:space="preserve">)</w:t>
            </w:r>
          </w:p>
        </w:tc>
        <w:tc>
          <w:tcPr/>
          <w:p>
            <w:pPr>
              <w:pStyle w:val="Compact"/>
              <w:jc w:val="left"/>
            </w:pPr>
            <w:r>
              <w:t xml:space="preserve">Verified fact</w:t>
            </w:r>
          </w:p>
        </w:tc>
        <w:tc>
          <w:tcPr/>
          <w:p>
            <w:pPr>
              <w:pStyle w:val="Compact"/>
              <w:jc w:val="left"/>
            </w:pPr>
            <w:r>
              <w:t xml:space="preserve">A1-S024, A1-S025, A1-S062</w:t>
            </w:r>
          </w:p>
        </w:tc>
      </w:tr>
      <w:tr>
        <w:tc>
          <w:tcPr/>
          <w:p>
            <w:pPr>
              <w:pStyle w:val="Compact"/>
              <w:jc w:val="left"/>
            </w:pPr>
            <w:r>
              <w:t xml:space="preserve">Category</w:t>
            </w:r>
          </w:p>
        </w:tc>
        <w:tc>
          <w:tcPr/>
          <w:p>
            <w:pPr>
              <w:pStyle w:val="Compact"/>
              <w:jc w:val="left"/>
            </w:pPr>
            <w:r>
              <w:t xml:space="preserve">Open-source CLI and library for LLM evals and red teaming, plus Promptfoo Enterprise (SaaS and On-Prem)</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Version / lineup</w:t>
            </w:r>
          </w:p>
        </w:tc>
        <w:tc>
          <w:tcPr/>
          <w:p>
            <w:pPr>
              <w:pStyle w:val="Compact"/>
              <w:jc w:val="left"/>
            </w:pPr>
            <w:r>
              <w:t xml:space="preserve">promptfoo 0.124.0 (npm), published 6 October 2026</w:t>
            </w:r>
          </w:p>
        </w:tc>
        <w:tc>
          <w:tcPr/>
          <w:p>
            <w:pPr>
              <w:pStyle w:val="Compact"/>
              <w:jc w:val="left"/>
            </w:pPr>
            <w:r>
              <w:t xml:space="preserve">Verified fact</w:t>
            </w:r>
          </w:p>
        </w:tc>
        <w:tc>
          <w:tcPr/>
          <w:p>
            <w:pPr>
              <w:pStyle w:val="Compact"/>
              <w:jc w:val="left"/>
            </w:pPr>
            <w:r>
              <w:t xml:space="preserve">A1-S020</w:t>
            </w:r>
          </w:p>
        </w:tc>
      </w:tr>
      <w:tr>
        <w:tc>
          <w:tcPr/>
          <w:p>
            <w:pPr>
              <w:pStyle w:val="Compact"/>
              <w:jc w:val="left"/>
            </w:pPr>
            <w:r>
              <w:t xml:space="preserve">Licence</w:t>
            </w:r>
          </w:p>
        </w:tc>
        <w:tc>
          <w:tcPr/>
          <w:p>
            <w:pPr>
              <w:pStyle w:val="Compact"/>
              <w:jc w:val="left"/>
            </w:pPr>
            <w:r>
              <w:t xml:space="preserve">MIT (open source); Enterprise editions commercial</w:t>
            </w:r>
          </w:p>
        </w:tc>
        <w:tc>
          <w:tcPr/>
          <w:p>
            <w:pPr>
              <w:pStyle w:val="Compact"/>
              <w:jc w:val="left"/>
            </w:pPr>
            <w:r>
              <w:t xml:space="preserve">Verified fact</w:t>
            </w:r>
          </w:p>
        </w:tc>
        <w:tc>
          <w:tcPr/>
          <w:p>
            <w:pPr>
              <w:pStyle w:val="Compact"/>
              <w:jc w:val="left"/>
            </w:pPr>
            <w:r>
              <w:t xml:space="preserve">A1-S052, A1-S020, A1-S062, A1-S063</w:t>
            </w:r>
          </w:p>
        </w:tc>
      </w:tr>
      <w:tr>
        <w:tc>
          <w:tcPr/>
          <w:p>
            <w:pPr>
              <w:pStyle w:val="Compact"/>
              <w:jc w:val="left"/>
            </w:pPr>
            <w:r>
              <w:t xml:space="preserve">Status events</w:t>
            </w:r>
          </w:p>
        </w:tc>
        <w:tc>
          <w:tcPr/>
          <w:p>
            <w:pPr>
              <w:pStyle w:val="Compact"/>
              <w:jc w:val="left"/>
            </w:pPr>
            <w:r>
              <w:t xml:space="preserve">Acquisition by OpenAI announced 9 March 2026 (terms undisclosed; subject to closing conditions); the README now says</w:t>
            </w:r>
            <w:r>
              <w:t xml:space="preserve"> </w:t>
            </w:r>
            <w:r>
              <w:t xml:space="preserve">“</w:t>
            </w:r>
            <w:r>
              <w:t xml:space="preserve">part of OpenAI</w:t>
            </w:r>
            <w:r>
              <w:t xml:space="preserve">”</w:t>
            </w:r>
            <w:r>
              <w:t xml:space="preserve">, but no dated closing notice was found as of 8 October 2026</w:t>
            </w:r>
          </w:p>
        </w:tc>
        <w:tc>
          <w:tcPr/>
          <w:p>
            <w:pPr>
              <w:pStyle w:val="Compact"/>
              <w:jc w:val="left"/>
            </w:pPr>
            <w:r>
              <w:t xml:space="preserve">Verified fact</w:t>
            </w:r>
          </w:p>
        </w:tc>
        <w:tc>
          <w:tcPr/>
          <w:p>
            <w:pPr>
              <w:pStyle w:val="Compact"/>
              <w:jc w:val="left"/>
            </w:pPr>
            <w:r>
              <w:t xml:space="preserve">A1-S024, A1-S025, A1-S062, V1-S006</w:t>
            </w:r>
          </w:p>
        </w:tc>
      </w:tr>
      <w:tr>
        <w:tc>
          <w:tcPr/>
          <w:p>
            <w:pPr>
              <w:pStyle w:val="Compact"/>
              <w:jc w:val="left"/>
            </w:pPr>
            <w:r>
              <w:t xml:space="preserve">Strategic direction</w:t>
            </w:r>
          </w:p>
        </w:tc>
        <w:tc>
          <w:tcPr/>
          <w:p>
            <w:pPr>
              <w:pStyle w:val="Compact"/>
              <w:jc w:val="left"/>
            </w:pPr>
            <w:r>
              <w:t xml:space="preserve">OpenAI plans to integrate Promptfoo into OpenAI Frontier for automated red-teaming, security review of agentic workflows and risk/compliance monitoring, while continuing the open-source project</w:t>
            </w:r>
          </w:p>
        </w:tc>
        <w:tc>
          <w:tcPr/>
          <w:p>
            <w:pPr>
              <w:pStyle w:val="Compact"/>
              <w:jc w:val="left"/>
            </w:pPr>
            <w:r>
              <w:t xml:space="preserve">Verified fact</w:t>
            </w:r>
          </w:p>
        </w:tc>
        <w:tc>
          <w:tcPr/>
          <w:p>
            <w:pPr>
              <w:pStyle w:val="Compact"/>
              <w:jc w:val="left"/>
            </w:pPr>
            <w:r>
              <w:t xml:space="preserve">A1-S024, A1-S025</w:t>
            </w:r>
          </w:p>
        </w:tc>
      </w:tr>
      <w:tr>
        <w:tc>
          <w:tcPr/>
          <w:p>
            <w:pPr>
              <w:pStyle w:val="Compact"/>
              <w:jc w:val="left"/>
            </w:pPr>
            <w:r>
              <w:t xml:space="preserve">What it does</w:t>
            </w:r>
          </w:p>
        </w:tc>
        <w:tc>
          <w:tcPr/>
          <w:p>
            <w:pPr>
              <w:pStyle w:val="Compact"/>
              <w:jc w:val="left"/>
            </w:pPr>
            <w:r>
              <w:t xml:space="preserve">Runs automated evaluations of prompts, models and agents, red-teaming and vulnerability scanning, side-by-side model comparison, CI/CD checks and code scanning of pull requests for LLM security issues.</w:t>
            </w:r>
          </w:p>
        </w:tc>
        <w:tc>
          <w:tcPr/>
          <w:p>
            <w:pPr>
              <w:pStyle w:val="Compact"/>
              <w:jc w:val="left"/>
            </w:pPr>
            <w:r>
              <w:t xml:space="preserve">Verified fact</w:t>
            </w:r>
          </w:p>
        </w:tc>
        <w:tc>
          <w:tcPr/>
          <w:p>
            <w:pPr>
              <w:pStyle w:val="Compact"/>
              <w:jc w:val="left"/>
            </w:pPr>
            <w:r>
              <w:t xml:space="preserve">A1-S062</w:t>
            </w:r>
          </w:p>
        </w:tc>
      </w:tr>
      <w:tr>
        <w:tc>
          <w:tcPr/>
          <w:p>
            <w:pPr>
              <w:pStyle w:val="Compact"/>
              <w:jc w:val="left"/>
            </w:pPr>
            <w:r>
              <w:t xml:space="preserve">Stack position</w:t>
            </w:r>
          </w:p>
        </w:tc>
        <w:tc>
          <w:tcPr/>
          <w:p>
            <w:pPr>
              <w:pStyle w:val="Compact"/>
              <w:jc w:val="left"/>
            </w:pPr>
            <w:r>
              <w:t xml:space="preserve">Spans pre-production evaluation and AI security testing (C7); the graphic’s</w:t>
            </w:r>
            <w:r>
              <w:t xml:space="preserve"> </w:t>
            </w:r>
            <w:r>
              <w:t xml:space="preserve">‘</w:t>
            </w:r>
            <w:r>
              <w:t xml:space="preserve">red-teaming</w:t>
            </w:r>
            <w:r>
              <w:t xml:space="preserve">’</w:t>
            </w:r>
            <w:r>
              <w:t xml:space="preserve"> </w:t>
            </w:r>
            <w:r>
              <w:t xml:space="preserve">descriptor omits its general eval role</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Integration</w:t>
            </w:r>
          </w:p>
        </w:tc>
        <w:tc>
          <w:tcPr/>
          <w:p>
            <w:pPr>
              <w:pStyle w:val="Compact"/>
              <w:jc w:val="left"/>
            </w:pPr>
            <w:r>
              <w:t xml:space="preserve">CLI/library; CI/CD (GitHub Actions, GitLab CI, Jenkins); built-in OTLP receiver ingesting spans with OTel GenAI semantic conventions; API (Enterprise)</w:t>
            </w:r>
          </w:p>
        </w:tc>
        <w:tc>
          <w:tcPr/>
          <w:p>
            <w:pPr>
              <w:pStyle w:val="Compact"/>
              <w:jc w:val="left"/>
            </w:pPr>
            <w:r>
              <w:t xml:space="preserve">Verified fact</w:t>
            </w:r>
          </w:p>
        </w:tc>
        <w:tc>
          <w:tcPr/>
          <w:p>
            <w:pPr>
              <w:pStyle w:val="Compact"/>
              <w:jc w:val="left"/>
            </w:pPr>
            <w:r>
              <w:t xml:space="preserve">A1-S064, A1-S065, A1-S063</w:t>
            </w:r>
          </w:p>
        </w:tc>
      </w:tr>
      <w:tr>
        <w:tc>
          <w:tcPr/>
          <w:p>
            <w:pPr>
              <w:pStyle w:val="Compact"/>
              <w:jc w:val="left"/>
            </w:pPr>
            <w:r>
              <w:t xml:space="preserve">Dependencies</w:t>
            </w:r>
          </w:p>
        </w:tc>
        <w:tc>
          <w:tcPr/>
          <w:p>
            <w:pPr>
              <w:pStyle w:val="Compact"/>
              <w:jc w:val="left"/>
            </w:pPr>
            <w:r>
              <w:t xml:space="preserve">Node.js CLI (also brew and pip); evals run locally (</w:t>
            </w:r>
            <w:r>
              <w:t xml:space="preserve">‘</w:t>
            </w:r>
            <w:r>
              <w:t xml:space="preserve">your prompts never leave your machine</w:t>
            </w:r>
            <w:r>
              <w:t xml:space="preserve">’</w:t>
            </w:r>
            <w:r>
              <w:t xml:space="preserve">); Enterprise On-Prem includes a dedicated runner</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Community edition runs locally; Enterprise On-Prem keeps scans inside the network perimeter</w:t>
            </w:r>
          </w:p>
        </w:tc>
        <w:tc>
          <w:tcPr/>
          <w:p>
            <w:pPr>
              <w:pStyle w:val="Compact"/>
              <w:jc w:val="left"/>
            </w:pPr>
            <w:r>
              <w:t xml:space="preserve">Verified fact</w:t>
            </w:r>
          </w:p>
        </w:tc>
        <w:tc>
          <w:tcPr/>
          <w:p>
            <w:pPr>
              <w:pStyle w:val="Compact"/>
              <w:jc w:val="left"/>
            </w:pPr>
            <w:r>
              <w:t xml:space="preserve">A1-S062, A1-S063</w:t>
            </w:r>
          </w:p>
        </w:tc>
      </w:tr>
      <w:tr>
        <w:tc>
          <w:tcPr/>
          <w:p>
            <w:pPr>
              <w:pStyle w:val="Compact"/>
              <w:jc w:val="left"/>
            </w:pPr>
            <w:r>
              <w:t xml:space="preserve">Security features</w:t>
            </w:r>
          </w:p>
        </w:tc>
        <w:tc>
          <w:tcPr/>
          <w:p>
            <w:pPr>
              <w:pStyle w:val="Compact"/>
              <w:jc w:val="left"/>
            </w:pPr>
            <w:r>
              <w:t xml:space="preserve">Network isolation and dedicated runner in On-Prem edition</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Access controls</w:t>
            </w:r>
          </w:p>
        </w:tc>
        <w:tc>
          <w:tcPr/>
          <w:p>
            <w:pPr>
              <w:pStyle w:val="Compact"/>
              <w:jc w:val="left"/>
            </w:pPr>
            <w:r>
              <w:t xml:space="preserve">RBAC and team management in Enterprise editions only</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Enterprise support</w:t>
            </w:r>
          </w:p>
        </w:tc>
        <w:tc>
          <w:tcPr/>
          <w:p>
            <w:pPr>
              <w:pStyle w:val="Compact"/>
              <w:jc w:val="left"/>
            </w:pPr>
            <w:r>
              <w:t xml:space="preserve">Enterprise: SLA, professional services, dedicated Slack</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Pricing</w:t>
            </w:r>
          </w:p>
        </w:tc>
        <w:tc>
          <w:tcPr/>
          <w:p>
            <w:pPr>
              <w:pStyle w:val="Compact"/>
              <w:jc w:val="left"/>
            </w:pPr>
            <w:r>
              <w:t xml:space="preserve">Community free (MIT); Enterprise contact sales</w:t>
            </w:r>
          </w:p>
        </w:tc>
        <w:tc>
          <w:tcPr/>
          <w:p>
            <w:pPr>
              <w:pStyle w:val="Compact"/>
              <w:jc w:val="left"/>
            </w:pPr>
            <w:r>
              <w:t xml:space="preserve">Verified fact</w:t>
            </w:r>
          </w:p>
        </w:tc>
        <w:tc>
          <w:tcPr/>
          <w:p>
            <w:pPr>
              <w:pStyle w:val="Compact"/>
              <w:jc w:val="left"/>
            </w:pPr>
            <w:r>
              <w:t xml:space="preserve">A1-S063</w:t>
            </w:r>
          </w:p>
        </w:tc>
      </w:tr>
      <w:tr>
        <w:tc>
          <w:tcPr/>
          <w:p>
            <w:pPr>
              <w:pStyle w:val="Compact"/>
              <w:jc w:val="left"/>
            </w:pPr>
            <w:r>
              <w:t xml:space="preserve">Infrastructure cost</w:t>
            </w:r>
          </w:p>
        </w:tc>
        <w:tc>
          <w:tcPr/>
          <w:p>
            <w:pPr>
              <w:pStyle w:val="Compact"/>
              <w:jc w:val="left"/>
            </w:pPr>
            <w:r>
              <w:t xml:space="preserve">Cost driver is model/API spend for generated attacks and graders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Providers incl. OpenAI, Anthropic, Azure, Bedrock, Ollama; SIEM and issue-tracker integrations in Enterprise; OWASP/NIST compliance reports</w:t>
            </w:r>
          </w:p>
        </w:tc>
        <w:tc>
          <w:tcPr/>
          <w:p>
            <w:pPr>
              <w:pStyle w:val="Compact"/>
              <w:jc w:val="left"/>
            </w:pPr>
            <w:r>
              <w:t xml:space="preserve">Verified fact</w:t>
            </w:r>
          </w:p>
        </w:tc>
        <w:tc>
          <w:tcPr/>
          <w:p>
            <w:pPr>
              <w:pStyle w:val="Compact"/>
              <w:jc w:val="left"/>
            </w:pPr>
            <w:r>
              <w:t xml:space="preserve">A1-S062, A1-S063, A1-S065</w:t>
            </w:r>
          </w:p>
        </w:tc>
      </w:tr>
      <w:tr>
        <w:tc>
          <w:tcPr/>
          <w:p>
            <w:pPr>
              <w:pStyle w:val="Compact"/>
              <w:jc w:val="left"/>
            </w:pPr>
            <w:r>
              <w:t xml:space="preserve">Adoption signals</w:t>
            </w:r>
          </w:p>
        </w:tc>
        <w:tc>
          <w:tcPr/>
          <w:p>
            <w:pPr>
              <w:pStyle w:val="Compact"/>
              <w:jc w:val="left"/>
            </w:pPr>
            <w:r>
              <w:t xml:space="preserve">Over 25% of Fortune 500 use Promptfoo (company claim); ~US$23M raised, US$86M valuation after July 2025 round (PitchBook)</w:t>
            </w:r>
          </w:p>
        </w:tc>
        <w:tc>
          <w:tcPr/>
          <w:p>
            <w:pPr>
              <w:pStyle w:val="Compact"/>
              <w:jc w:val="left"/>
            </w:pPr>
            <w:r>
              <w:t xml:space="preserve">Reported</w:t>
            </w:r>
          </w:p>
        </w:tc>
        <w:tc>
          <w:tcPr/>
          <w:p>
            <w:pPr>
              <w:pStyle w:val="Compact"/>
              <w:jc w:val="left"/>
            </w:pPr>
            <w:r>
              <w:t xml:space="preserve">A1-S026</w:t>
            </w:r>
          </w:p>
        </w:tc>
      </w:tr>
      <w:tr>
        <w:tc>
          <w:tcPr/>
          <w:p>
            <w:pPr>
              <w:pStyle w:val="Compact"/>
              <w:jc w:val="left"/>
            </w:pPr>
            <w:r>
              <w:t xml:space="preserve">Maturity</w:t>
            </w:r>
          </w:p>
        </w:tc>
        <w:tc>
          <w:tcPr/>
          <w:p>
            <w:pPr>
              <w:pStyle w:val="Compact"/>
              <w:jc w:val="left"/>
            </w:pPr>
            <w:r>
              <w:t xml:space="preserve">npm package created 3 May 2023; frequent releases</w:t>
            </w:r>
          </w:p>
        </w:tc>
        <w:tc>
          <w:tcPr/>
          <w:p>
            <w:pPr>
              <w:pStyle w:val="Compact"/>
              <w:jc w:val="left"/>
            </w:pPr>
            <w:r>
              <w:t xml:space="preserve">Verified fact</w:t>
            </w:r>
          </w:p>
        </w:tc>
        <w:tc>
          <w:tcPr/>
          <w:p>
            <w:pPr>
              <w:pStyle w:val="Compact"/>
              <w:jc w:val="left"/>
            </w:pPr>
            <w:r>
              <w:t xml:space="preserve">A1-S020</w:t>
            </w:r>
          </w:p>
        </w:tc>
      </w:tr>
      <w:tr>
        <w:tc>
          <w:tcPr/>
          <w:p>
            <w:pPr>
              <w:pStyle w:val="Compact"/>
              <w:jc w:val="left"/>
            </w:pPr>
            <w:r>
              <w:t xml:space="preserve">Deployment</w:t>
            </w:r>
          </w:p>
        </w:tc>
        <w:tc>
          <w:tcPr/>
          <w:p>
            <w:pPr>
              <w:pStyle w:val="Compact"/>
              <w:jc w:val="left"/>
            </w:pPr>
            <w:r>
              <w:t xml:space="preserve">saas: Yes (Promptfoo Enterprise SaaS); managed_cloud: Not publicly verified; vpc_byoc: Not publicly verified; private_cloud: Yes (On-Prem on AWS, Azure, GCP); self_hosted: Yes; on_prem: Yes (Enterprise On-Prem)</w:t>
            </w:r>
          </w:p>
        </w:tc>
        <w:tc>
          <w:tcPr/>
          <w:p>
            <w:pPr>
              <w:pStyle w:val="Compact"/>
            </w:pPr>
          </w:p>
        </w:tc>
        <w:tc>
          <w:tcPr/>
          <w:p>
            <w:pPr>
              <w:pStyle w:val="Compact"/>
            </w:pPr>
          </w:p>
        </w:tc>
      </w:tr>
    </w:tbl>
    <w:bookmarkEnd w:id="1659"/>
    <w:bookmarkStart w:id="1676" w:name="arize-phoenix-l9-arize-phoenix"/>
    <w:p>
      <w:pPr>
        <w:pStyle w:val="Heading2"/>
      </w:pPr>
      <w:r>
        <w:t xml:space="preserve">Arize Phoenix (</w:t>
      </w:r>
      <w:r>
        <w:rPr>
          <w:rStyle w:val="VerbatimChar"/>
        </w:rPr>
        <w:t xml:space="preserve">L9-arize-phoenix</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w:t>
      </w:r>
      <w:r>
        <w:t xml:space="preserve"> </w:t>
      </w:r>
      <w:r>
        <w:rPr>
          <w:bCs/>
          <w:b/>
        </w:rPr>
        <w:t xml:space="preserve">Label in the popular stack diagram:</w:t>
      </w:r>
      <w:r>
        <w:t xml:space="preserve"> </w:t>
      </w:r>
      <w:r>
        <w:t xml:space="preserve">Phoenix – Atrace</w:t>
      </w:r>
    </w:p>
    <w:p>
      <w:pPr>
        <w:pStyle w:val="BodyText"/>
      </w:pPr>
      <w:r>
        <w:rPr>
          <w:iCs/>
          <w:i/>
        </w:rPr>
        <w:t xml:space="preserve">Rationale:</w:t>
      </w:r>
      <w:r>
        <w:t xml:space="preserve"> </w:t>
      </w:r>
      <w:r>
        <w:t xml:space="preserve">Useful, portable workbench with strong instrumentation; ELv2, no audit trail, community-only support and new Dynatrace ownership make it unsuitable as the production record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Tracing, retrieval and response evals, datasets, experiments, prompt management and pytest; online production monitoring is the AX proposition.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Scored as self-hosted software (rule 2). With authentication enabled, Phoenix provides admin, member and viewer roles and login through OAuth2 identity providers (A1-S105): two of SSO, RBAC and audit logs verified, so 3 under rule 7 (CP2 Q2). No audit trail, SCIM or commercial support for Phoenix itself, so not above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Inherits host controls; licence is clear, telemetry can be disabled; auth off by default is a hygiene weakness. Certifications NPV for Phoenix Cloud, not used.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 private-cloud templates and air-gap; Phoenix Cloud low confidence; no BYOC.</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OpenInference is accepted by other backends; broad framework and provider auto-instrumentation.</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700 releases since January 2023; Dynatrace completed acquisition 1 October 2026 with a support commitment.</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with no caps; one instance per team and PostgreSQL to operate.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(portable OTel/OpenInference, source-available) reduced by 1 for the 2026 ownership change; ELv2 is not permissive.</w:t>
            </w:r>
          </w:p>
        </w:tc>
      </w:tr>
      <w:tr>
        <w:tc>
          <w:tcPr/>
          <w:p>
            <w:pPr>
              <w:pStyle w:val="Compact"/>
              <w:jc w:val="left"/>
            </w:pPr>
            <w:r>
              <w:rPr>
                <w:bCs/>
                <w:b/>
              </w:rPr>
              <w:t xml:space="preserve">Total (generic / FS)</w:t>
            </w:r>
          </w:p>
        </w:tc>
        <w:tc>
          <w:tcPr/>
          <w:p>
            <w:pPr>
              <w:pStyle w:val="Compact"/>
              <w:jc w:val="right"/>
            </w:pPr>
            <w:r>
              <w:rPr>
                <w:bCs/>
                <w:b/>
              </w:rPr>
              <w:t xml:space="preserve">3.65 / 3.50</w:t>
            </w:r>
          </w:p>
        </w:tc>
        <w:tc>
          <w:tcPr/>
          <w:p>
            <w:pPr>
              <w:pStyle w:val="Compact"/>
            </w:pPr>
          </w:p>
        </w:tc>
      </w:tr>
    </w:tbl>
    <w:p>
      <w:pPr>
        <w:pStyle w:val="BodyText"/>
      </w:pPr>
      <w:r>
        <w:rPr>
          <w:iCs/>
          <w:i/>
        </w:rPr>
        <w:t xml:space="preserve">Evidence rules applied:</w:t>
      </w:r>
      <w:r>
        <w:t xml:space="preserve"> </w:t>
      </w:r>
      <w:r>
        <w:t xml:space="preserve">Rule 2 (self-hosted software) applied: NPV cap not applied; enterprise_readiness and security_compliance scored on what the software enables and on project hygiene, capped at 4; inherits host controls; Rule 7 (CP2 Q2) applied at CP2 rework (8 October 2026) for consistency with Opik and Unstructured: roles and OAuth2 IdP login verified (A1-S105); enterprise_readiness 2 -&gt; 3; no audit trail</w:t>
      </w:r>
    </w:p>
    <w:p>
      <w:pPr>
        <w:pStyle w:val="BodyText"/>
      </w:pPr>
      <w:r>
        <w:rPr>
          <w:bCs/>
          <w:b/>
        </w:rPr>
        <w:t xml:space="preserve">Capabilities.</w:t>
      </w:r>
      <w:r>
        <w:t xml:space="preserve"> </w:t>
      </w:r>
      <w:r>
        <w:t xml:space="preserve">Self-hosted tracing and evaluation built on OpenTelemetry and OpenInference: LLM-based response and retrieval evaluations, versioned datasets, experiments, prompt playground and management, REST API, MCP endpoint and a pytest plugin for eval-in-CI</w:t>
      </w:r>
      <w:r>
        <w:t xml:space="preserve"> </w:t>
      </w:r>
      <w:r>
        <w:rPr>
          <w:rStyle w:val="ClaimLabel"/>
        </w:rPr>
        <w:t xml:space="preserve">VF</w:t>
      </w:r>
      <w:r>
        <w:rPr>
          <w:rStyle w:val="FootnoteReference"/>
        </w:rPr>
        <w:footnoteReference w:id="1660"/>
      </w:r>
      <w:r>
        <w:t xml:space="preserve">.</w:t>
      </w:r>
    </w:p>
    <w:p>
      <w:pPr>
        <w:pStyle w:val="BodyText"/>
      </w:pPr>
      <w:r>
        <w:rPr>
          <w:bCs/>
          <w:b/>
        </w:rPr>
        <w:t xml:space="preserve">Strengths</w:t>
      </w:r>
    </w:p>
    <w:p>
      <w:pPr>
        <w:numPr>
          <w:ilvl w:val="0"/>
          <w:numId w:val="1349"/>
        </w:numPr>
        <w:pStyle w:val="Compact"/>
      </w:pPr>
      <w:r>
        <w:t xml:space="preserve">OpenInference instrumentation (Apache-2.0) routes the same spans to Phoenix, Arize AX or other backends, including Datadog</w:t>
      </w:r>
      <w:r>
        <w:t xml:space="preserve"> </w:t>
      </w:r>
      <w:r>
        <w:rPr>
          <w:rStyle w:val="ClaimLabel"/>
        </w:rPr>
        <w:t xml:space="preserve">VF</w:t>
      </w:r>
      <w:r>
        <w:rPr>
          <w:rStyle w:val="FootnoteReference"/>
        </w:rPr>
        <w:footnoteReference w:id="1663"/>
      </w:r>
    </w:p>
    <w:p>
      <w:pPr>
        <w:numPr>
          <w:ilvl w:val="0"/>
          <w:numId w:val="1349"/>
        </w:numPr>
        <w:pStyle w:val="Compact"/>
      </w:pPr>
      <w:r>
        <w:t xml:space="preserve">No feature gates and no usage caps when self-hosted</w:t>
      </w:r>
      <w:r>
        <w:t xml:space="preserve"> </w:t>
      </w:r>
      <w:r>
        <w:rPr>
          <w:rStyle w:val="ClaimLabel"/>
        </w:rPr>
        <w:t xml:space="preserve">VF</w:t>
      </w:r>
      <w:r>
        <w:rPr>
          <w:rStyle w:val="FootnoteReference"/>
        </w:rPr>
        <w:footnoteReference w:id="1665"/>
      </w:r>
    </w:p>
    <w:p>
      <w:pPr>
        <w:numPr>
          <w:ilvl w:val="0"/>
          <w:numId w:val="1349"/>
        </w:numPr>
        <w:pStyle w:val="Compact"/>
      </w:pPr>
      <w:r>
        <w:t xml:space="preserve">Data stays in the customer environment; default web-analytics telemetry carries no trace data and can be disabled</w:t>
      </w:r>
      <w:r>
        <w:t xml:space="preserve"> </w:t>
      </w:r>
      <w:r>
        <w:rPr>
          <w:rStyle w:val="ClaimLabel"/>
        </w:rPr>
        <w:t xml:space="preserve">VF</w:t>
      </w:r>
      <w:r>
        <w:rPr>
          <w:rStyle w:val="FootnoteReference"/>
        </w:rPr>
        <w:footnoteReference w:id="1666"/>
      </w:r>
    </w:p>
    <w:p>
      <w:pPr>
        <w:numPr>
          <w:ilvl w:val="0"/>
          <w:numId w:val="1349"/>
        </w:numPr>
        <w:pStyle w:val="Compact"/>
      </w:pPr>
      <w:r>
        <w:t xml:space="preserve">Air-gapped deployment supported; cloud templates for AWS, Azure and Google Cloud Run</w:t>
      </w:r>
      <w:r>
        <w:t xml:space="preserve"> </w:t>
      </w:r>
      <w:r>
        <w:rPr>
          <w:rStyle w:val="ClaimLabel"/>
        </w:rPr>
        <w:t xml:space="preserve">VF</w:t>
      </w:r>
      <w:r>
        <w:rPr>
          <w:rStyle w:val="FootnoteReference"/>
        </w:rPr>
        <w:footnoteReference w:id="1667"/>
      </w:r>
    </w:p>
    <w:p>
      <w:pPr>
        <w:pStyle w:val="FirstParagraph"/>
      </w:pPr>
      <w:r>
        <w:rPr>
          <w:bCs/>
          <w:b/>
        </w:rPr>
        <w:t xml:space="preserve">Limitations and risks</w:t>
      </w:r>
    </w:p>
    <w:p>
      <w:pPr>
        <w:numPr>
          <w:ilvl w:val="0"/>
          <w:numId w:val="1350"/>
        </w:numPr>
        <w:pStyle w:val="Compact"/>
      </w:pPr>
      <w:r>
        <w:t xml:space="preserve">Elastic License 2.0: source-available, not OSI open source; cannot be offered to third parties as a managed service</w:t>
      </w:r>
      <w:r>
        <w:t xml:space="preserve"> </w:t>
      </w:r>
      <w:r>
        <w:rPr>
          <w:rStyle w:val="ClaimLabel"/>
        </w:rPr>
        <w:t xml:space="preserve">VF</w:t>
      </w:r>
      <w:r>
        <w:rPr>
          <w:rStyle w:val="FootnoteReference"/>
        </w:rPr>
        <w:footnoteReference w:id="1668"/>
      </w:r>
    </w:p>
    <w:p>
      <w:pPr>
        <w:numPr>
          <w:ilvl w:val="0"/>
          <w:numId w:val="1350"/>
        </w:numPr>
        <w:pStyle w:val="Compact"/>
      </w:pPr>
      <w:r>
        <w:t xml:space="preserve">Authentication is optional and off by default</w:t>
      </w:r>
      <w:r>
        <w:t xml:space="preserve"> </w:t>
      </w:r>
      <w:r>
        <w:rPr>
          <w:rStyle w:val="ClaimLabel"/>
        </w:rPr>
        <w:t xml:space="preserve">VF</w:t>
      </w:r>
      <w:r>
        <w:rPr>
          <w:rStyle w:val="FootnoteReference"/>
        </w:rPr>
        <w:footnoteReference w:id="1671"/>
      </w:r>
    </w:p>
    <w:p>
      <w:pPr>
        <w:numPr>
          <w:ilvl w:val="0"/>
          <w:numId w:val="1350"/>
        </w:numPr>
        <w:pStyle w:val="Compact"/>
      </w:pPr>
      <w:r>
        <w:t xml:space="preserve">Single-tenant per instance; full SSO, RBAC and audit trails are provided through AX, not Phoenix</w:t>
      </w:r>
      <w:r>
        <w:t xml:space="preserve"> </w:t>
      </w:r>
      <w:r>
        <w:rPr>
          <w:rStyle w:val="ClaimLabel"/>
        </w:rPr>
        <w:t xml:space="preserve">VF</w:t>
      </w:r>
      <w:r>
        <w:rPr>
          <w:rStyle w:val="FootnoteReference"/>
        </w:rPr>
        <w:footnoteReference w:id="1673"/>
      </w:r>
    </w:p>
    <w:p>
      <w:pPr>
        <w:numPr>
          <w:ilvl w:val="0"/>
          <w:numId w:val="1350"/>
        </w:numPr>
        <w:pStyle w:val="Compact"/>
      </w:pPr>
      <w:r>
        <w:t xml:space="preserve">Community support only</w:t>
      </w:r>
      <w:r>
        <w:t xml:space="preserve"> </w:t>
      </w:r>
      <w:r>
        <w:rPr>
          <w:rStyle w:val="ClaimLabel"/>
        </w:rPr>
        <w:t xml:space="preserve">VF</w:t>
      </w:r>
      <w:r>
        <w:rPr>
          <w:rStyle w:val="FootnoteReference"/>
        </w:rPr>
        <w:footnoteReference w:id="1674"/>
      </w:r>
    </w:p>
    <w:p>
      <w:pPr>
        <w:numPr>
          <w:ilvl w:val="0"/>
          <w:numId w:val="1350"/>
        </w:numPr>
        <w:pStyle w:val="Compact"/>
      </w:pPr>
      <w:r>
        <w:t xml:space="preserve">Owned by Dynatrace since 1 October 2026; capabilities to be integrated into Dynatrace over time</w:t>
      </w:r>
      <w:r>
        <w:t xml:space="preserve"> </w:t>
      </w:r>
      <w:r>
        <w:rPr>
          <w:rStyle w:val="ClaimLabel"/>
        </w:rPr>
        <w:t xml:space="preserve">VF</w:t>
      </w:r>
      <w:r>
        <w:rPr>
          <w:rStyle w:val="FootnoteReference"/>
        </w:rPr>
        <w:footnoteReference w:id="1675"/>
      </w:r>
    </w:p>
    <w:p>
      <w:pPr>
        <w:pStyle w:val="FirstParagraph"/>
      </w:pPr>
      <w:r>
        <w:rPr>
          <w:bCs/>
          <w:b/>
        </w:rPr>
        <w:t xml:space="preserve">Choose when</w:t>
      </w:r>
    </w:p>
    <w:p>
      <w:pPr>
        <w:numPr>
          <w:ilvl w:val="0"/>
          <w:numId w:val="1351"/>
        </w:numPr>
        <w:pStyle w:val="Compact"/>
      </w:pPr>
      <w:r>
        <w:t xml:space="preserve">You want a free, self-hosted tracing and eval workbench for development and validation teams, with OpenInference as the portable instrumentation</w:t>
      </w:r>
      <w:r>
        <w:t xml:space="preserve"> </w:t>
      </w:r>
      <w:r>
        <w:rPr>
          <w:rStyle w:val="ClaimLabel"/>
        </w:rPr>
        <w:t xml:space="preserve">AJ</w:t>
      </w:r>
    </w:p>
    <w:p>
      <w:pPr>
        <w:numPr>
          <w:ilvl w:val="0"/>
          <w:numId w:val="1351"/>
        </w:numPr>
        <w:pStyle w:val="Compact"/>
      </w:pPr>
      <w:r>
        <w:t xml:space="preserve">Validators need an isolated, air-gapped instance per model review</w:t>
      </w:r>
      <w:r>
        <w:t xml:space="preserve"> </w:t>
      </w:r>
      <w:r>
        <w:rPr>
          <w:rStyle w:val="ClaimLabel"/>
        </w:rPr>
        <w:t xml:space="preserve">AJ</w:t>
      </w:r>
    </w:p>
    <w:p>
      <w:pPr>
        <w:pStyle w:val="FirstParagraph"/>
      </w:pPr>
      <w:r>
        <w:rPr>
          <w:bCs/>
          <w:b/>
        </w:rPr>
        <w:t xml:space="preserve">Avoid when</w:t>
      </w:r>
    </w:p>
    <w:p>
      <w:pPr>
        <w:numPr>
          <w:ilvl w:val="0"/>
          <w:numId w:val="1352"/>
        </w:numPr>
        <w:pStyle w:val="Compact"/>
      </w:pPr>
      <w:r>
        <w:t xml:space="preserve">You need a multi-team production system of record with SSO, audit trails and support</w:t>
      </w:r>
      <w:r>
        <w:t xml:space="preserve"> </w:t>
      </w:r>
      <w:r>
        <w:rPr>
          <w:rStyle w:val="ClaimLabel"/>
        </w:rPr>
        <w:t xml:space="preserve">AJ</w:t>
      </w:r>
    </w:p>
    <w:p>
      <w:pPr>
        <w:numPr>
          <w:ilvl w:val="0"/>
          <w:numId w:val="1352"/>
        </w:numPr>
        <w:pStyle w:val="Compact"/>
      </w:pPr>
      <w:r>
        <w:t xml:space="preserve">Your open-source policy admits only OSI-approved licences</w:t>
      </w:r>
      <w:r>
        <w:t xml:space="preserve"> </w:t>
      </w:r>
      <w:r>
        <w:rPr>
          <w:rStyle w:val="ClaimLabel"/>
        </w:rPr>
        <w:t xml:space="preserve">AJ</w:t>
      </w:r>
    </w:p>
    <w:p>
      <w:pPr>
        <w:pStyle w:val="FirstParagraph"/>
      </w:pPr>
      <w:r>
        <w:rPr>
          <w:bCs/>
          <w:b/>
        </w:rPr>
        <w:t xml:space="preserve">Nearest competitors:</w:t>
      </w:r>
      <w:r>
        <w:t xml:space="preserve"> </w:t>
      </w:r>
      <w:r>
        <w:t xml:space="preserve">L9-langfuse, L9-opik, L9-mlflow-genai</w:t>
      </w:r>
    </w:p>
    <w:p>
      <w:pPr>
        <w:pStyle w:val="BodyText"/>
      </w:pPr>
      <w:r>
        <w:rPr>
          <w:bCs/>
          <w:b/>
        </w:rPr>
        <w:t xml:space="preserve">Regulated-FS note.</w:t>
      </w:r>
      <w:r>
        <w:t xml:space="preserve"> </w:t>
      </w:r>
      <w:r>
        <w:t xml:space="preserve">Good for independent validation sandboxes; switch authentication on, disable telemetry, and do not treat it as the audit store, because it has no audit trail</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Arize AI, a Dynatrace company (Dynatrace completed the acquisition on 1 October 2026)</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Category</w:t>
            </w:r>
          </w:p>
        </w:tc>
        <w:tc>
          <w:tcPr/>
          <w:p>
            <w:pPr>
              <w:pStyle w:val="Compact"/>
              <w:jc w:val="left"/>
            </w:pPr>
            <w:r>
              <w:t xml:space="preserve">Source-available (ELv2), self-hosted AI observability and evaluation platform</w:t>
            </w:r>
          </w:p>
        </w:tc>
        <w:tc>
          <w:tcPr/>
          <w:p>
            <w:pPr>
              <w:pStyle w:val="Compact"/>
              <w:jc w:val="left"/>
            </w:pPr>
            <w:r>
              <w:t xml:space="preserve">Verified fact</w:t>
            </w:r>
          </w:p>
        </w:tc>
        <w:tc>
          <w:tcPr/>
          <w:p>
            <w:pPr>
              <w:pStyle w:val="Compact"/>
              <w:jc w:val="left"/>
            </w:pPr>
            <w:r>
              <w:t xml:space="preserve">A1-S048, A1-S066, A1-S107</w:t>
            </w:r>
          </w:p>
        </w:tc>
      </w:tr>
      <w:tr>
        <w:tc>
          <w:tcPr/>
          <w:p>
            <w:pPr>
              <w:pStyle w:val="Compact"/>
              <w:jc w:val="left"/>
            </w:pPr>
            <w:r>
              <w:t xml:space="preserve">Version / lineup</w:t>
            </w:r>
          </w:p>
        </w:tc>
        <w:tc>
          <w:tcPr/>
          <w:p>
            <w:pPr>
              <w:pStyle w:val="Compact"/>
              <w:jc w:val="left"/>
            </w:pPr>
            <w:r>
              <w:t xml:space="preserve">arize-phoenix 20.19.0, released 1 October 2026</w:t>
            </w:r>
          </w:p>
        </w:tc>
        <w:tc>
          <w:tcPr/>
          <w:p>
            <w:pPr>
              <w:pStyle w:val="Compact"/>
              <w:jc w:val="left"/>
            </w:pPr>
            <w:r>
              <w:t xml:space="preserve">Verified fact</w:t>
            </w:r>
          </w:p>
        </w:tc>
        <w:tc>
          <w:tcPr/>
          <w:p>
            <w:pPr>
              <w:pStyle w:val="Compact"/>
              <w:jc w:val="left"/>
            </w:pPr>
            <w:r>
              <w:t xml:space="preserve">A1-S004</w:t>
            </w:r>
          </w:p>
        </w:tc>
      </w:tr>
      <w:tr>
        <w:tc>
          <w:tcPr/>
          <w:p>
            <w:pPr>
              <w:pStyle w:val="Compact"/>
              <w:jc w:val="left"/>
            </w:pPr>
            <w:r>
              <w:t xml:space="preserve">Licence</w:t>
            </w:r>
          </w:p>
        </w:tc>
        <w:tc>
          <w:tcPr/>
          <w:p>
            <w:pPr>
              <w:pStyle w:val="Compact"/>
              <w:jc w:val="left"/>
            </w:pPr>
            <w:r>
              <w:t xml:space="preserve">Elastic License 2.0: free self-hosting, modification and redistribution, but may not be provided to third parties as a hosted or managed service; not OSI-approved although marketed as</w:t>
            </w:r>
            <w:r>
              <w:t xml:space="preserve"> </w:t>
            </w:r>
            <w:r>
              <w:t xml:space="preserve">‘</w:t>
            </w:r>
            <w:r>
              <w:t xml:space="preserve">open source</w:t>
            </w:r>
            <w:r>
              <w:t xml:space="preserve">’</w:t>
            </w:r>
            <w:r>
              <w:t xml:space="preserve">; no feature gates</w:t>
            </w:r>
          </w:p>
        </w:tc>
        <w:tc>
          <w:tcPr/>
          <w:p>
            <w:pPr>
              <w:pStyle w:val="Compact"/>
              <w:jc w:val="left"/>
            </w:pPr>
            <w:r>
              <w:t xml:space="preserve">Verified fact</w:t>
            </w:r>
          </w:p>
        </w:tc>
        <w:tc>
          <w:tcPr/>
          <w:p>
            <w:pPr>
              <w:pStyle w:val="Compact"/>
              <w:jc w:val="left"/>
            </w:pPr>
            <w:r>
              <w:t xml:space="preserve">A1-S048, A1-S046, A1-S107, V1-S013</w:t>
            </w:r>
          </w:p>
        </w:tc>
      </w:tr>
      <w:tr>
        <w:tc>
          <w:tcPr/>
          <w:p>
            <w:pPr>
              <w:pStyle w:val="Compact"/>
              <w:jc w:val="left"/>
            </w:pPr>
            <w:r>
              <w:t xml:space="preserve">Status events</w:t>
            </w:r>
          </w:p>
        </w:tc>
        <w:tc>
          <w:tcPr/>
          <w:p>
            <w:pPr>
              <w:pStyle w:val="Compact"/>
              <w:jc w:val="left"/>
            </w:pPr>
            <w:r>
              <w:t xml:space="preserve">Dynatrace signed a definitive agreement to acquire Arize, 13 August 2026 (US$915M cash and stock); Acquisition completed 1 October 2026 (Dynatrace investor-relations release, 4:05 p.m. EDT)</w:t>
            </w:r>
          </w:p>
        </w:tc>
        <w:tc>
          <w:tcPr/>
          <w:p>
            <w:pPr>
              <w:pStyle w:val="Compact"/>
              <w:jc w:val="left"/>
            </w:pPr>
            <w:r>
              <w:t xml:space="preserve">Verified fact</w:t>
            </w:r>
          </w:p>
        </w:tc>
        <w:tc>
          <w:tcPr/>
          <w:p>
            <w:pPr>
              <w:pStyle w:val="Compact"/>
              <w:jc w:val="left"/>
            </w:pPr>
            <w:r>
              <w:t xml:space="preserve">A1-S044, A1-S045, V1-S005</w:t>
            </w:r>
          </w:p>
        </w:tc>
      </w:tr>
      <w:tr>
        <w:tc>
          <w:tcPr/>
          <w:p>
            <w:pPr>
              <w:pStyle w:val="Compact"/>
              <w:jc w:val="left"/>
            </w:pPr>
            <w:r>
              <w:t xml:space="preserve">Strategic direction</w:t>
            </w:r>
          </w:p>
        </w:tc>
        <w:tc>
          <w:tcPr/>
          <w:p>
            <w:pPr>
              <w:pStyle w:val="Compact"/>
              <w:jc w:val="left"/>
            </w:pPr>
            <w:r>
              <w:t xml:space="preserve">Arize will continue to support Phoenix after the Dynatrace acquisition and integrate capabilities into Dynatrace over time; recent additions include PXI (built-in AI engineering agent) and a remote MCP server</w:t>
            </w:r>
          </w:p>
        </w:tc>
        <w:tc>
          <w:tcPr/>
          <w:p>
            <w:pPr>
              <w:pStyle w:val="Compact"/>
              <w:jc w:val="left"/>
            </w:pPr>
            <w:r>
              <w:t xml:space="preserve">Verified fact</w:t>
            </w:r>
          </w:p>
        </w:tc>
        <w:tc>
          <w:tcPr/>
          <w:p>
            <w:pPr>
              <w:pStyle w:val="Compact"/>
              <w:jc w:val="left"/>
            </w:pPr>
            <w:r>
              <w:t xml:space="preserve">A1-S045, A1-S066</w:t>
            </w:r>
          </w:p>
        </w:tc>
      </w:tr>
      <w:tr>
        <w:tc>
          <w:tcPr/>
          <w:p>
            <w:pPr>
              <w:pStyle w:val="Compact"/>
              <w:jc w:val="left"/>
            </w:pPr>
            <w:r>
              <w:t xml:space="preserve">What it does</w:t>
            </w:r>
          </w:p>
        </w:tc>
        <w:tc>
          <w:tcPr/>
          <w:p>
            <w:pPr>
              <w:pStyle w:val="Compact"/>
              <w:jc w:val="left"/>
            </w:pPr>
            <w:r>
              <w:t xml:space="preserve">Traces LLM applications with OpenTelemetry-based instrumentation and runs LLM-based response and retrieval evaluations, versioned datasets, experiments, a prompt playground and prompt management.</w:t>
            </w:r>
          </w:p>
        </w:tc>
        <w:tc>
          <w:tcPr/>
          <w:p>
            <w:pPr>
              <w:pStyle w:val="Compact"/>
              <w:jc w:val="left"/>
            </w:pPr>
            <w:r>
              <w:t xml:space="preserve">Verified fact</w:t>
            </w:r>
          </w:p>
        </w:tc>
        <w:tc>
          <w:tcPr/>
          <w:p>
            <w:pPr>
              <w:pStyle w:val="Compact"/>
              <w:jc w:val="left"/>
            </w:pPr>
            <w:r>
              <w:t xml:space="preserve">A1-S066</w:t>
            </w:r>
          </w:p>
        </w:tc>
      </w:tr>
      <w:tr>
        <w:tc>
          <w:tcPr/>
          <w:p>
            <w:pPr>
              <w:pStyle w:val="Compact"/>
              <w:jc w:val="left"/>
            </w:pPr>
            <w:r>
              <w:t xml:space="preserve">Stack position</w:t>
            </w:r>
          </w:p>
        </w:tc>
        <w:tc>
          <w:tcPr/>
          <w:p>
            <w:pPr>
              <w:pStyle w:val="Compact"/>
              <w:jc w:val="left"/>
            </w:pPr>
            <w:r>
              <w:t xml:space="preserve">Cross-cutting tracing and evaluation for development and self-hosted production; it is the open product, while Arize AX is the commercial platform (graphic shows both as separate tiles)</w:t>
            </w:r>
          </w:p>
        </w:tc>
        <w:tc>
          <w:tcPr/>
          <w:p>
            <w:pPr>
              <w:pStyle w:val="Compact"/>
              <w:jc w:val="left"/>
            </w:pPr>
            <w:r>
              <w:t xml:space="preserve">Verified fact</w:t>
            </w:r>
          </w:p>
        </w:tc>
        <w:tc>
          <w:tcPr/>
          <w:p>
            <w:pPr>
              <w:pStyle w:val="Compact"/>
              <w:jc w:val="left"/>
            </w:pPr>
            <w:r>
              <w:t xml:space="preserve">A1-S046, A1-S066</w:t>
            </w:r>
          </w:p>
        </w:tc>
      </w:tr>
      <w:tr>
        <w:tc>
          <w:tcPr/>
          <w:p>
            <w:pPr>
              <w:pStyle w:val="Compact"/>
              <w:jc w:val="left"/>
            </w:pPr>
            <w:r>
              <w:t xml:space="preserve">Integration</w:t>
            </w:r>
          </w:p>
        </w:tc>
        <w:tc>
          <w:tcPr/>
          <w:p>
            <w:pPr>
              <w:pStyle w:val="Compact"/>
              <w:jc w:val="left"/>
            </w:pPr>
            <w:r>
              <w:t xml:space="preserve">OpenTelemetry with OpenInference instrumentation (Apache-2.0); same instrumentation routes to Phoenix or AX; REST API; built-in MCP endpoint; pytest plugin for eval-in-CI</w:t>
            </w:r>
          </w:p>
        </w:tc>
        <w:tc>
          <w:tcPr/>
          <w:p>
            <w:pPr>
              <w:pStyle w:val="Compact"/>
              <w:jc w:val="left"/>
            </w:pPr>
            <w:r>
              <w:t xml:space="preserve">Verified fact</w:t>
            </w:r>
          </w:p>
        </w:tc>
        <w:tc>
          <w:tcPr/>
          <w:p>
            <w:pPr>
              <w:pStyle w:val="Compact"/>
              <w:jc w:val="left"/>
            </w:pPr>
            <w:r>
              <w:t xml:space="preserve">A1-S049, A1-S066, A1-S106</w:t>
            </w:r>
          </w:p>
        </w:tc>
      </w:tr>
      <w:tr>
        <w:tc>
          <w:tcPr/>
          <w:p>
            <w:pPr>
              <w:pStyle w:val="Compact"/>
              <w:jc w:val="left"/>
            </w:pPr>
            <w:r>
              <w:t xml:space="preserve">Dependencies</w:t>
            </w:r>
          </w:p>
        </w:tc>
        <w:tc>
          <w:tcPr/>
          <w:p>
            <w:pPr>
              <w:pStyle w:val="Compact"/>
              <w:jc w:val="left"/>
            </w:pPr>
            <w:r>
              <w:t xml:space="preserve">SQLite by default; PostgreSQL 14+ recommended for production; single-tenant per instance</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Self-hosted: data remains in the customer environment; default web-analytics telemetry collects no trace or evaluation data and can be disabled (PHOENIX_TELEMETRY_ENABLED=false)</w:t>
            </w:r>
          </w:p>
        </w:tc>
        <w:tc>
          <w:tcPr/>
          <w:p>
            <w:pPr>
              <w:pStyle w:val="Compact"/>
              <w:jc w:val="left"/>
            </w:pPr>
            <w:r>
              <w:t xml:space="preserve">Verified fact</w:t>
            </w:r>
          </w:p>
        </w:tc>
        <w:tc>
          <w:tcPr/>
          <w:p>
            <w:pPr>
              <w:pStyle w:val="Compact"/>
              <w:jc w:val="left"/>
            </w:pPr>
            <w:r>
              <w:t xml:space="preserve">A1-S066</w:t>
            </w:r>
          </w:p>
        </w:tc>
      </w:tr>
      <w:tr>
        <w:tc>
          <w:tcPr/>
          <w:p>
            <w:pPr>
              <w:pStyle w:val="Compact"/>
              <w:jc w:val="left"/>
            </w:pPr>
            <w:r>
              <w:t xml:space="preserve">Security features</w:t>
            </w:r>
          </w:p>
        </w:tc>
        <w:tc>
          <w:tcPr/>
          <w:p>
            <w:pPr>
              <w:pStyle w:val="Compact"/>
              <w:jc w:val="left"/>
            </w:pPr>
            <w:r>
              <w:t xml:space="preserve">Authentication optional and off by default; when enabled supports secure cookies and Phoenix acts as an OAuth2 authorisation server for MCP and other clients</w:t>
            </w:r>
          </w:p>
        </w:tc>
        <w:tc>
          <w:tcPr/>
          <w:p>
            <w:pPr>
              <w:pStyle w:val="Compact"/>
              <w:jc w:val="left"/>
            </w:pPr>
            <w:r>
              <w:t xml:space="preserve">Verified fact</w:t>
            </w:r>
          </w:p>
        </w:tc>
        <w:tc>
          <w:tcPr/>
          <w:p>
            <w:pPr>
              <w:pStyle w:val="Compact"/>
              <w:jc w:val="left"/>
            </w:pPr>
            <w:r>
              <w:t xml:space="preserve">A1-S046, A1-S105</w:t>
            </w:r>
          </w:p>
        </w:tc>
      </w:tr>
      <w:tr>
        <w:tc>
          <w:tcPr/>
          <w:p>
            <w:pPr>
              <w:pStyle w:val="Compact"/>
              <w:jc w:val="left"/>
            </w:pPr>
            <w:r>
              <w:t xml:space="preserve">Access controls</w:t>
            </w:r>
          </w:p>
        </w:tc>
        <w:tc>
          <w:tcPr/>
          <w:p>
            <w:pPr>
              <w:pStyle w:val="Compact"/>
              <w:jc w:val="left"/>
            </w:pPr>
            <w:r>
              <w:t xml:space="preserve">Roles admin, member and viewer when auth enabled; login via OAuth2 identity providers; Arize states full SSO/RBAC/audit trails are provided through AX</w:t>
            </w:r>
          </w:p>
        </w:tc>
        <w:tc>
          <w:tcPr/>
          <w:p>
            <w:pPr>
              <w:pStyle w:val="Compact"/>
              <w:jc w:val="left"/>
            </w:pPr>
            <w:r>
              <w:t xml:space="preserve">Verified fact</w:t>
            </w:r>
          </w:p>
        </w:tc>
        <w:tc>
          <w:tcPr/>
          <w:p>
            <w:pPr>
              <w:pStyle w:val="Compact"/>
              <w:jc w:val="left"/>
            </w:pPr>
            <w:r>
              <w:t xml:space="preserve">A1-S105, A1-S046</w:t>
            </w:r>
          </w:p>
        </w:tc>
      </w:tr>
      <w:tr>
        <w:tc>
          <w:tcPr/>
          <w:p>
            <w:pPr>
              <w:pStyle w:val="Compact"/>
              <w:jc w:val="left"/>
            </w:pPr>
            <w:r>
              <w:t xml:space="preserve">Enterprise support</w:t>
            </w:r>
          </w:p>
        </w:tc>
        <w:tc>
          <w:tcPr/>
          <w:p>
            <w:pPr>
              <w:pStyle w:val="Compact"/>
              <w:jc w:val="left"/>
            </w:pPr>
            <w:r>
              <w:t xml:space="preserve">Community support only; dedicated support and SLAs via Arize AX</w:t>
            </w:r>
          </w:p>
        </w:tc>
        <w:tc>
          <w:tcPr/>
          <w:p>
            <w:pPr>
              <w:pStyle w:val="Compact"/>
              <w:jc w:val="left"/>
            </w:pPr>
            <w:r>
              <w:t xml:space="preserve">Verified fact</w:t>
            </w:r>
          </w:p>
        </w:tc>
        <w:tc>
          <w:tcPr/>
          <w:p>
            <w:pPr>
              <w:pStyle w:val="Compact"/>
              <w:jc w:val="left"/>
            </w:pPr>
            <w:r>
              <w:t xml:space="preserve">A1-S046</w:t>
            </w:r>
          </w:p>
        </w:tc>
      </w:tr>
      <w:tr>
        <w:tc>
          <w:tcPr/>
          <w:p>
            <w:pPr>
              <w:pStyle w:val="Compact"/>
              <w:jc w:val="left"/>
            </w:pPr>
            <w:r>
              <w:t xml:space="preserve">Pricing</w:t>
            </w:r>
          </w:p>
        </w:tc>
        <w:tc>
          <w:tcPr/>
          <w:p>
            <w:pPr>
              <w:pStyle w:val="Compact"/>
              <w:jc w:val="left"/>
            </w:pPr>
            <w:r>
              <w:t xml:space="preserve">Free to self-host, no usage caps</w:t>
            </w:r>
          </w:p>
        </w:tc>
        <w:tc>
          <w:tcPr/>
          <w:p>
            <w:pPr>
              <w:pStyle w:val="Compact"/>
              <w:jc w:val="left"/>
            </w:pPr>
            <w:r>
              <w:t xml:space="preserve">Verified fact</w:t>
            </w:r>
          </w:p>
        </w:tc>
        <w:tc>
          <w:tcPr/>
          <w:p>
            <w:pPr>
              <w:pStyle w:val="Compact"/>
              <w:jc w:val="left"/>
            </w:pPr>
            <w:r>
              <w:t xml:space="preserve">A1-S047, A1-S107</w:t>
            </w:r>
          </w:p>
        </w:tc>
      </w:tr>
      <w:tr>
        <w:tc>
          <w:tcPr/>
          <w:p>
            <w:pPr>
              <w:pStyle w:val="Compact"/>
              <w:jc w:val="left"/>
            </w:pPr>
            <w:r>
              <w:t xml:space="preserve">Infrastructure cost</w:t>
            </w:r>
          </w:p>
        </w:tc>
        <w:tc>
          <w:tcPr/>
          <w:p>
            <w:pPr>
              <w:pStyle w:val="Compact"/>
              <w:jc w:val="left"/>
            </w:pPr>
            <w:r>
              <w:t xml:space="preserve">Cost is the customer’s compute and PostgreSQL; multi-team use requires multiple instances</w:t>
            </w:r>
          </w:p>
        </w:tc>
        <w:tc>
          <w:tcPr/>
          <w:p>
            <w:pPr>
              <w:pStyle w:val="Compact"/>
              <w:jc w:val="left"/>
            </w:pPr>
            <w:r>
              <w:t xml:space="preserve">Architectural judgement</w:t>
            </w:r>
          </w:p>
        </w:tc>
        <w:tc>
          <w:tcPr/>
          <w:p>
            <w:pPr>
              <w:pStyle w:val="Compact"/>
            </w:pPr>
          </w:p>
        </w:tc>
      </w:tr>
      <w:tr>
        <w:tc>
          <w:tcPr/>
          <w:p>
            <w:pPr>
              <w:pStyle w:val="Compact"/>
              <w:jc w:val="left"/>
            </w:pPr>
            <w:r>
              <w:t xml:space="preserve">Ecosystem</w:t>
            </w:r>
          </w:p>
        </w:tc>
        <w:tc>
          <w:tcPr/>
          <w:p>
            <w:pPr>
              <w:pStyle w:val="Compact"/>
              <w:jc w:val="left"/>
            </w:pPr>
            <w:r>
              <w:t xml:space="preserve">Out-of-the-box tracing for OpenAI Agents SDK, Claude Agent SDK, LangGraph, Vercel AI SDK, Mastra, CrewAI, LlamaIndex, DSPy and providers incl. OpenAI, Anthropic, Google GenAI, Bedrock, OpenRouter, LiteLLM</w:t>
            </w:r>
          </w:p>
        </w:tc>
        <w:tc>
          <w:tcPr/>
          <w:p>
            <w:pPr>
              <w:pStyle w:val="Compact"/>
              <w:jc w:val="left"/>
            </w:pPr>
            <w:r>
              <w:t xml:space="preserve">Verified fact</w:t>
            </w:r>
          </w:p>
        </w:tc>
        <w:tc>
          <w:tcPr/>
          <w:p>
            <w:pPr>
              <w:pStyle w:val="Compact"/>
              <w:jc w:val="left"/>
            </w:pPr>
            <w:r>
              <w:t xml:space="preserve">A1-S066</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18 January 2023; 700 releases to 1 October 2026</w:t>
            </w:r>
          </w:p>
        </w:tc>
        <w:tc>
          <w:tcPr/>
          <w:p>
            <w:pPr>
              <w:pStyle w:val="Compact"/>
              <w:jc w:val="left"/>
            </w:pPr>
            <w:r>
              <w:t xml:space="preserve">Verified fact</w:t>
            </w:r>
          </w:p>
        </w:tc>
        <w:tc>
          <w:tcPr/>
          <w:p>
            <w:pPr>
              <w:pStyle w:val="Compact"/>
              <w:jc w:val="left"/>
            </w:pPr>
            <w:r>
              <w:t xml:space="preserve">A1-S004</w:t>
            </w:r>
          </w:p>
        </w:tc>
      </w:tr>
      <w:tr>
        <w:tc>
          <w:tcPr/>
          <w:p>
            <w:pPr>
              <w:pStyle w:val="Compact"/>
              <w:jc w:val="left"/>
            </w:pPr>
            <w:r>
              <w:t xml:space="preserve">Deployment</w:t>
            </w:r>
          </w:p>
        </w:tc>
        <w:tc>
          <w:tcPr/>
          <w:p>
            <w:pPr>
              <w:pStyle w:val="Compact"/>
              <w:jc w:val="left"/>
            </w:pPr>
            <w:r>
              <w:t xml:space="preserve">saas: Yes (Phoenix Cloud referenced); managed_cloud: Not publicly verified; vpc_byoc: Not publicly verified; private_cloud: Yes (AWS CloudFormation, Azure, Google Cloud Run templates); self_hosted: Yes; on_prem: Yes (air-gapped supported)</w:t>
            </w:r>
          </w:p>
        </w:tc>
        <w:tc>
          <w:tcPr/>
          <w:p>
            <w:pPr>
              <w:pStyle w:val="Compact"/>
            </w:pPr>
          </w:p>
        </w:tc>
        <w:tc>
          <w:tcPr/>
          <w:p>
            <w:pPr>
              <w:pStyle w:val="Compact"/>
            </w:pPr>
          </w:p>
        </w:tc>
      </w:tr>
    </w:tbl>
    <w:bookmarkEnd w:id="1676"/>
    <w:bookmarkStart w:id="1692" w:name="wb-weave-weights-biases-l9-wandb-weave"/>
    <w:p>
      <w:pPr>
        <w:pStyle w:val="Heading2"/>
      </w:pPr>
      <w:r>
        <w:t xml:space="preserve">W&amp;B Weave (Weights &amp; Biases) (</w:t>
      </w:r>
      <w:r>
        <w:rPr>
          <w:rStyle w:val="VerbatimChar"/>
        </w:rPr>
        <w:t xml:space="preserve">L9-wandb-weave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Good security posture and deployment options, but evaluation depth is less evidenced and the product follows a compute vendor’s platform strategy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Agent tracing and evaluation with SDK autopatching; RAG metrics, online rules and red-teaming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automated provisioning, custom roles, audit logs and an enterprise support package.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The Weave documentation states SOC 2 Type II for both managed platforms, HIPAA on Dedicated Cloud and customer-managed keys on Enterprise (A1-S137, A1-S138); ISO/IEC 27001/27017/27018 are listed at W&amp;B site level with Weave scope not stated, so 4 under rule 8 (CP2 Q4): 5 needs SOC 2 Type II and ISO 27001 within the product’s scope.</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Multi-tenant SaaS, Dedicated Cloud, Self-Managed and on-prem; air-gap not documented.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OTLP ingest and agent SDK autopatching; strongest inside the W&amp;B estate.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Three years of releases, pre-1.0 SDK; owned by CoreWeave since May 2025.</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Pro from US$60/month plus usage-based ingestion; Enterprise by quote.</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Base 3 (proprietary platform, OTel ingest, Apache-2.0 SDK) reduced by 1 for the 2025 ownership change.</w:t>
            </w:r>
          </w:p>
        </w:tc>
      </w:tr>
      <w:tr>
        <w:tc>
          <w:tcPr/>
          <w:p>
            <w:pPr>
              <w:pStyle w:val="Compact"/>
              <w:jc w:val="left"/>
            </w:pPr>
            <w:r>
              <w:rPr>
                <w:bCs/>
                <w:b/>
              </w:rPr>
              <w:t xml:space="preserve">Total (generic / FS)</w:t>
            </w:r>
          </w:p>
        </w:tc>
        <w:tc>
          <w:tcPr/>
          <w:p>
            <w:pPr>
              <w:pStyle w:val="Compact"/>
              <w:jc w:val="right"/>
            </w:pPr>
            <w:r>
              <w:rPr>
                <w:bCs/>
                <w:b/>
              </w:rPr>
              <w:t xml:space="preserve">3.40 / 3.35</w:t>
            </w:r>
          </w:p>
        </w:tc>
        <w:tc>
          <w:tcPr/>
          <w:p>
            <w:pPr>
              <w:pStyle w:val="Compact"/>
            </w:pPr>
          </w:p>
        </w:tc>
      </w:tr>
    </w:tbl>
    <w:p>
      <w:pPr>
        <w:pStyle w:val="BodyText"/>
      </w:pPr>
      <w:r>
        <w:rPr>
          <w:iCs/>
          <w:i/>
        </w:rPr>
        <w:t xml:space="preserve">Evidence rules applied:</w:t>
      </w:r>
      <w:r>
        <w:t xml:space="preserve"> </w:t>
      </w:r>
      <w:r>
        <w:t xml:space="preserve">Rule 8 (CP2 Q4) applied at CP2 rework (8 October 2026): ISO certifications are W&amp;B site-level with Weave scope not stated; security_compliance 5 -&gt; 4</w:t>
      </w:r>
    </w:p>
    <w:p>
      <w:pPr>
        <w:pStyle w:val="BodyText"/>
      </w:pPr>
      <w:r>
        <w:rPr>
          <w:bCs/>
          <w:b/>
        </w:rPr>
        <w:t xml:space="preserve">Capabilities.</w:t>
      </w:r>
      <w:r>
        <w:t xml:space="preserve"> </w:t>
      </w:r>
      <w:r>
        <w:t xml:space="preserve">Tracing and evaluation toolkit for agents and LLM applications from Weights &amp; Biases: traces conversations, turns, LLM and tool calls; evaluates agents; autopatches agent SDKs including OpenAI Agents SDK, Claude Agent SDK and Google ADK; OTLP/HTTP endpoint plus a dedicated agents endpoint</w:t>
      </w:r>
      <w:r>
        <w:t xml:space="preserve"> </w:t>
      </w:r>
      <w:r>
        <w:rPr>
          <w:rStyle w:val="ClaimLabel"/>
        </w:rPr>
        <w:t xml:space="preserve">VF</w:t>
      </w:r>
      <w:r>
        <w:rPr>
          <w:rStyle w:val="FootnoteReference"/>
        </w:rPr>
        <w:footnoteReference w:id="1677"/>
      </w:r>
      <w:r>
        <w:t xml:space="preserve">.</w:t>
      </w:r>
    </w:p>
    <w:p>
      <w:pPr>
        <w:pStyle w:val="BodyText"/>
      </w:pPr>
      <w:r>
        <w:rPr>
          <w:bCs/>
          <w:b/>
        </w:rPr>
        <w:t xml:space="preserve">Strengths</w:t>
      </w:r>
    </w:p>
    <w:p>
      <w:pPr>
        <w:numPr>
          <w:ilvl w:val="0"/>
          <w:numId w:val="1353"/>
        </w:numPr>
        <w:pStyle w:val="Compact"/>
      </w:pPr>
      <w:r>
        <w:t xml:space="preserve">SOC 2 Type II, ISO/IEC 27001, 27017 and 27018; HIPAA on Dedicated Cloud with BAA</w:t>
      </w:r>
      <w:r>
        <w:t xml:space="preserve"> </w:t>
      </w:r>
      <w:r>
        <w:rPr>
          <w:rStyle w:val="ClaimLabel"/>
        </w:rPr>
        <w:t xml:space="preserve">VF</w:t>
      </w:r>
      <w:r>
        <w:rPr>
          <w:rStyle w:val="FootnoteReference"/>
        </w:rPr>
        <w:footnoteReference w:id="1680"/>
      </w:r>
    </w:p>
    <w:p>
      <w:pPr>
        <w:numPr>
          <w:ilvl w:val="0"/>
          <w:numId w:val="1353"/>
        </w:numPr>
        <w:pStyle w:val="Compact"/>
      </w:pPr>
      <w:r>
        <w:t xml:space="preserve">Dedicated Cloud in a customer-chosen cloud and region, with isolated resources, per-instance keys and private connectivity; customer-managed keys on Enterprise</w:t>
      </w:r>
      <w:r>
        <w:t xml:space="preserve"> </w:t>
      </w:r>
      <w:r>
        <w:rPr>
          <w:rStyle w:val="ClaimLabel"/>
        </w:rPr>
        <w:t xml:space="preserve">VF</w:t>
      </w:r>
      <w:r>
        <w:rPr>
          <w:rStyle w:val="FootnoteReference"/>
        </w:rPr>
        <w:footnoteReference w:id="1682"/>
      </w:r>
    </w:p>
    <w:p>
      <w:pPr>
        <w:numPr>
          <w:ilvl w:val="0"/>
          <w:numId w:val="1353"/>
        </w:numPr>
        <w:pStyle w:val="Compact"/>
      </w:pPr>
      <w:r>
        <w:t xml:space="preserve">Enterprise SSO, automated user provisioning, custom roles and audit logs</w:t>
      </w:r>
      <w:r>
        <w:t xml:space="preserve"> </w:t>
      </w:r>
      <w:r>
        <w:rPr>
          <w:rStyle w:val="ClaimLabel"/>
        </w:rPr>
        <w:t xml:space="preserve">VF</w:t>
      </w:r>
      <w:r>
        <w:rPr>
          <w:rStyle w:val="FootnoteReference"/>
        </w:rPr>
        <w:footnoteReference w:id="1684"/>
      </w:r>
    </w:p>
    <w:p>
      <w:pPr>
        <w:numPr>
          <w:ilvl w:val="0"/>
          <w:numId w:val="1353"/>
        </w:numPr>
        <w:pStyle w:val="Compact"/>
      </w:pPr>
      <w:r>
        <w:t xml:space="preserve">Self-managed and on-premises options with ingest sampling for cost control</w:t>
      </w:r>
      <w:r>
        <w:t xml:space="preserve"> </w:t>
      </w:r>
      <w:r>
        <w:rPr>
          <w:rStyle w:val="ClaimLabel"/>
        </w:rPr>
        <w:t xml:space="preserve">VF</w:t>
      </w:r>
      <w:r>
        <w:rPr>
          <w:rStyle w:val="FootnoteReference"/>
        </w:rPr>
        <w:footnoteReference w:id="1685"/>
      </w:r>
    </w:p>
    <w:p>
      <w:pPr>
        <w:pStyle w:val="FirstParagraph"/>
      </w:pPr>
      <w:r>
        <w:rPr>
          <w:bCs/>
          <w:b/>
        </w:rPr>
        <w:t xml:space="preserve">Limitations and risks</w:t>
      </w:r>
    </w:p>
    <w:p>
      <w:pPr>
        <w:numPr>
          <w:ilvl w:val="0"/>
          <w:numId w:val="1354"/>
        </w:numPr>
        <w:pStyle w:val="Compact"/>
      </w:pPr>
      <w:r>
        <w:t xml:space="preserve">Part of CoreWeave since 5 May 2025 and now inside CoreWeave Forge</w:t>
      </w:r>
      <w:r>
        <w:t xml:space="preserve"> </w:t>
      </w:r>
      <w:r>
        <w:rPr>
          <w:rStyle w:val="ClaimLabel"/>
        </w:rPr>
        <w:t xml:space="preserve">VF</w:t>
      </w:r>
      <w:r>
        <w:rPr>
          <w:rStyle w:val="FootnoteReference"/>
        </w:rPr>
        <w:footnoteReference w:id="1686"/>
      </w:r>
    </w:p>
    <w:p>
      <w:pPr>
        <w:numPr>
          <w:ilvl w:val="0"/>
          <w:numId w:val="1354"/>
        </w:numPr>
        <w:pStyle w:val="Compact"/>
      </w:pPr>
      <w:r>
        <w:t xml:space="preserve">Multi-tenant cloud is North America only</w:t>
      </w:r>
      <w:r>
        <w:t xml:space="preserve"> </w:t>
      </w:r>
      <w:r>
        <w:rPr>
          <w:rStyle w:val="ClaimLabel"/>
        </w:rPr>
        <w:t xml:space="preserve">VF</w:t>
      </w:r>
      <w:r>
        <w:rPr>
          <w:rStyle w:val="FootnoteReference"/>
        </w:rPr>
        <w:footnoteReference w:id="1688"/>
      </w:r>
    </w:p>
    <w:p>
      <w:pPr>
        <w:numPr>
          <w:ilvl w:val="0"/>
          <w:numId w:val="1354"/>
        </w:numPr>
        <w:pStyle w:val="Compact"/>
      </w:pPr>
      <w:r>
        <w:t xml:space="preserve">Pre-1.0 SDK versioning</w:t>
      </w:r>
      <w:r>
        <w:t xml:space="preserve"> </w:t>
      </w:r>
      <w:r>
        <w:rPr>
          <w:rStyle w:val="ClaimLabel"/>
        </w:rPr>
        <w:t xml:space="preserve">VF</w:t>
      </w:r>
      <w:r>
        <w:rPr>
          <w:rStyle w:val="FootnoteReference"/>
        </w:rPr>
        <w:footnoteReference w:id="1689"/>
      </w:r>
    </w:p>
    <w:p>
      <w:pPr>
        <w:numPr>
          <w:ilvl w:val="0"/>
          <w:numId w:val="1354"/>
        </w:numPr>
        <w:pStyle w:val="Compact"/>
      </w:pPr>
      <w:r>
        <w:t xml:space="preserve">Hosted platform is proprietary</w:t>
      </w:r>
      <w:r>
        <w:t xml:space="preserve"> </w:t>
      </w:r>
      <w:r>
        <w:rPr>
          <w:rStyle w:val="ClaimLabel"/>
        </w:rPr>
        <w:t xml:space="preserve">VF</w:t>
      </w:r>
      <w:r>
        <w:rPr>
          <w:rStyle w:val="FootnoteReference"/>
        </w:rPr>
        <w:footnoteReference w:id="1691"/>
      </w:r>
    </w:p>
    <w:p>
      <w:pPr>
        <w:numPr>
          <w:ilvl w:val="0"/>
          <w:numId w:val="1354"/>
        </w:numPr>
        <w:pStyle w:val="Compact"/>
      </w:pPr>
      <w:r>
        <w:t xml:space="preserve">Evaluation depth for RAG and red-teaming not evidenced in the fact base</w:t>
      </w:r>
      <w:r>
        <w:t xml:space="preserve"> </w:t>
      </w:r>
      <w:r>
        <w:rPr>
          <w:rStyle w:val="ClaimLabel"/>
        </w:rPr>
        <w:t xml:space="preserve">NPV</w:t>
      </w:r>
    </w:p>
    <w:p>
      <w:pPr>
        <w:pStyle w:val="FirstParagraph"/>
      </w:pPr>
      <w:r>
        <w:rPr>
          <w:bCs/>
          <w:b/>
        </w:rPr>
        <w:t xml:space="preserve">Choose when</w:t>
      </w:r>
    </w:p>
    <w:p>
      <w:pPr>
        <w:numPr>
          <w:ilvl w:val="0"/>
          <w:numId w:val="1355"/>
        </w:numPr>
        <w:pStyle w:val="Compact"/>
      </w:pPr>
      <w:r>
        <w:t xml:space="preserve">W&amp;B is already the firm’s ML experiment platform and you want agent traces and evals in the same governed estate</w:t>
      </w:r>
      <w:r>
        <w:t xml:space="preserve"> </w:t>
      </w:r>
      <w:r>
        <w:rPr>
          <w:rStyle w:val="ClaimLabel"/>
        </w:rPr>
        <w:t xml:space="preserve">AJ</w:t>
      </w:r>
    </w:p>
    <w:p>
      <w:pPr>
        <w:numPr>
          <w:ilvl w:val="0"/>
          <w:numId w:val="1355"/>
        </w:numPr>
        <w:pStyle w:val="Compact"/>
      </w:pPr>
      <w:r>
        <w:t xml:space="preserve">You need a dedicated single-tenant cloud in a chosen region with customer-managed keys</w:t>
      </w:r>
      <w:r>
        <w:t xml:space="preserve"> </w:t>
      </w:r>
      <w:r>
        <w:rPr>
          <w:rStyle w:val="ClaimLabel"/>
        </w:rPr>
        <w:t xml:space="preserve">AJ</w:t>
      </w:r>
    </w:p>
    <w:p>
      <w:pPr>
        <w:pStyle w:val="FirstParagraph"/>
      </w:pPr>
      <w:r>
        <w:rPr>
          <w:bCs/>
          <w:b/>
        </w:rPr>
        <w:t xml:space="preserve">Avoid when</w:t>
      </w:r>
    </w:p>
    <w:p>
      <w:pPr>
        <w:numPr>
          <w:ilvl w:val="0"/>
          <w:numId w:val="1356"/>
        </w:numPr>
        <w:pStyle w:val="Compact"/>
      </w:pPr>
      <w:r>
        <w:t xml:space="preserve">You would use the multi-tenant cloud for EU or UK client data</w:t>
      </w:r>
      <w:r>
        <w:t xml:space="preserve"> </w:t>
      </w:r>
      <w:r>
        <w:rPr>
          <w:rStyle w:val="ClaimLabel"/>
        </w:rPr>
        <w:t xml:space="preserve">AJ</w:t>
      </w:r>
    </w:p>
    <w:p>
      <w:pPr>
        <w:numPr>
          <w:ilvl w:val="0"/>
          <w:numId w:val="1356"/>
        </w:numPr>
        <w:pStyle w:val="Compact"/>
      </w:pPr>
      <w:r>
        <w:t xml:space="preserve">You do not otherwise use W&amp;B; the platform cost is hard to justify for L9 alone</w:t>
      </w:r>
      <w:r>
        <w:t xml:space="preserve"> </w:t>
      </w:r>
      <w:r>
        <w:rPr>
          <w:rStyle w:val="ClaimLabel"/>
        </w:rPr>
        <w:t xml:space="preserve">AJ</w:t>
      </w:r>
    </w:p>
    <w:p>
      <w:pPr>
        <w:pStyle w:val="FirstParagraph"/>
      </w:pPr>
      <w:r>
        <w:rPr>
          <w:bCs/>
          <w:b/>
        </w:rPr>
        <w:t xml:space="preserve">Nearest competitors:</w:t>
      </w:r>
      <w:r>
        <w:t xml:space="preserve"> </w:t>
      </w:r>
      <w:r>
        <w:t xml:space="preserve">L9-mlflow-genai, L9-langsmith, L9-arize-ax</w:t>
      </w:r>
    </w:p>
    <w:p>
      <w:pPr>
        <w:pStyle w:val="BodyText"/>
      </w:pPr>
      <w:r>
        <w:rPr>
          <w:bCs/>
          <w:b/>
        </w:rPr>
        <w:t xml:space="preserve">Regulated-FS note.</w:t>
      </w:r>
      <w:r>
        <w:t xml:space="preserve"> </w:t>
      </w:r>
      <w:r>
        <w:t xml:space="preserve">Use Dedicated Cloud in an EU/UK region or Self-Managed; include CoreWeave in the concentration analysis if it also supplies GPU capacity</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Weights &amp; Biases, part of CoreWeave, Inc. (acquisition completed 5 May 2025); now a named product within CoreWeave Forge</w:t>
            </w:r>
          </w:p>
        </w:tc>
        <w:tc>
          <w:tcPr/>
          <w:p>
            <w:pPr>
              <w:pStyle w:val="Compact"/>
              <w:jc w:val="left"/>
            </w:pPr>
            <w:r>
              <w:t xml:space="preserve">Verified fact</w:t>
            </w:r>
          </w:p>
        </w:tc>
        <w:tc>
          <w:tcPr/>
          <w:p>
            <w:pPr>
              <w:pStyle w:val="Compact"/>
              <w:jc w:val="left"/>
            </w:pPr>
            <w:r>
              <w:t xml:space="preserve">A1-S131, A1-S138</w:t>
            </w:r>
          </w:p>
        </w:tc>
      </w:tr>
      <w:tr>
        <w:tc>
          <w:tcPr/>
          <w:p>
            <w:pPr>
              <w:pStyle w:val="Compact"/>
              <w:jc w:val="left"/>
            </w:pPr>
            <w:r>
              <w:t xml:space="preserve">Category</w:t>
            </w:r>
          </w:p>
        </w:tc>
        <w:tc>
          <w:tcPr/>
          <w:p>
            <w:pPr>
              <w:pStyle w:val="Compact"/>
              <w:jc w:val="left"/>
            </w:pPr>
            <w:r>
              <w:t xml:space="preserve">Tracing and evaluation toolkit for AI agents and LLM applications</w:t>
            </w:r>
          </w:p>
        </w:tc>
        <w:tc>
          <w:tcPr/>
          <w:p>
            <w:pPr>
              <w:pStyle w:val="Compact"/>
              <w:jc w:val="left"/>
            </w:pPr>
            <w:r>
              <w:t xml:space="preserve">Verified fact</w:t>
            </w:r>
          </w:p>
        </w:tc>
        <w:tc>
          <w:tcPr/>
          <w:p>
            <w:pPr>
              <w:pStyle w:val="Compact"/>
              <w:jc w:val="left"/>
            </w:pPr>
            <w:r>
              <w:t xml:space="preserve">A1-S104</w:t>
            </w:r>
          </w:p>
        </w:tc>
      </w:tr>
      <w:tr>
        <w:tc>
          <w:tcPr/>
          <w:p>
            <w:pPr>
              <w:pStyle w:val="Compact"/>
              <w:jc w:val="left"/>
            </w:pPr>
            <w:r>
              <w:t xml:space="preserve">Version / lineup</w:t>
            </w:r>
          </w:p>
        </w:tc>
        <w:tc>
          <w:tcPr/>
          <w:p>
            <w:pPr>
              <w:pStyle w:val="Compact"/>
              <w:jc w:val="left"/>
            </w:pPr>
            <w:r>
              <w:t xml:space="preserve">weave 0.53.11 (Python), released 25 September 2026</w:t>
            </w:r>
          </w:p>
        </w:tc>
        <w:tc>
          <w:tcPr/>
          <w:p>
            <w:pPr>
              <w:pStyle w:val="Compact"/>
              <w:jc w:val="left"/>
            </w:pPr>
            <w:r>
              <w:t xml:space="preserve">Verified fact</w:t>
            </w:r>
          </w:p>
        </w:tc>
        <w:tc>
          <w:tcPr/>
          <w:p>
            <w:pPr>
              <w:pStyle w:val="Compact"/>
              <w:jc w:val="left"/>
            </w:pPr>
            <w:r>
              <w:t xml:space="preserve">A1-S018</w:t>
            </w:r>
          </w:p>
        </w:tc>
      </w:tr>
      <w:tr>
        <w:tc>
          <w:tcPr/>
          <w:p>
            <w:pPr>
              <w:pStyle w:val="Compact"/>
              <w:jc w:val="left"/>
            </w:pPr>
            <w:r>
              <w:t xml:space="preserve">Licence</w:t>
            </w:r>
          </w:p>
        </w:tc>
        <w:tc>
          <w:tcPr/>
          <w:p>
            <w:pPr>
              <w:pStyle w:val="Compact"/>
              <w:jc w:val="left"/>
            </w:pPr>
            <w:r>
              <w:t xml:space="preserve">SDK Apache-2.0; hosted W&amp;B platform proprietary (Pro/Enterprise)</w:t>
            </w:r>
          </w:p>
        </w:tc>
        <w:tc>
          <w:tcPr/>
          <w:p>
            <w:pPr>
              <w:pStyle w:val="Compact"/>
              <w:jc w:val="left"/>
            </w:pPr>
            <w:r>
              <w:t xml:space="preserve">Verified fact</w:t>
            </w:r>
          </w:p>
        </w:tc>
        <w:tc>
          <w:tcPr/>
          <w:p>
            <w:pPr>
              <w:pStyle w:val="Compact"/>
              <w:jc w:val="left"/>
            </w:pPr>
            <w:r>
              <w:t xml:space="preserve">A1-S018, A1-S138</w:t>
            </w:r>
          </w:p>
        </w:tc>
      </w:tr>
      <w:tr>
        <w:tc>
          <w:tcPr/>
          <w:p>
            <w:pPr>
              <w:pStyle w:val="Compact"/>
              <w:jc w:val="left"/>
            </w:pPr>
            <w:r>
              <w:t xml:space="preserve">Status events</w:t>
            </w:r>
          </w:p>
        </w:tc>
        <w:tc>
          <w:tcPr/>
          <w:p>
            <w:pPr>
              <w:pStyle w:val="Compact"/>
              <w:jc w:val="left"/>
            </w:pPr>
            <w:r>
              <w:t xml:space="preserve">Weights &amp; Biases acquired by CoreWeave (announced 4 March 2025, completed 5 May 2025)</w:t>
            </w:r>
          </w:p>
        </w:tc>
        <w:tc>
          <w:tcPr/>
          <w:p>
            <w:pPr>
              <w:pStyle w:val="Compact"/>
              <w:jc w:val="left"/>
            </w:pPr>
            <w:r>
              <w:t xml:space="preserve">Verified fact</w:t>
            </w:r>
          </w:p>
        </w:tc>
        <w:tc>
          <w:tcPr/>
          <w:p>
            <w:pPr>
              <w:pStyle w:val="Compact"/>
              <w:jc w:val="left"/>
            </w:pPr>
            <w:r>
              <w:t xml:space="preserve">A1-S131, V1-S011</w:t>
            </w:r>
          </w:p>
        </w:tc>
      </w:tr>
      <w:tr>
        <w:tc>
          <w:tcPr/>
          <w:p>
            <w:pPr>
              <w:pStyle w:val="Compact"/>
              <w:jc w:val="left"/>
            </w:pPr>
            <w:r>
              <w:t xml:space="preserve">Strategic direction</w:t>
            </w:r>
          </w:p>
        </w:tc>
        <w:tc>
          <w:tcPr/>
          <w:p>
            <w:pPr>
              <w:pStyle w:val="Compact"/>
              <w:jc w:val="left"/>
            </w:pPr>
            <w:r>
              <w:t xml:space="preserve">Agent-focused tracing (Agents view, dedicated OTLP endpoint for agent spans) inside CoreWeave Forge</w:t>
            </w:r>
          </w:p>
        </w:tc>
        <w:tc>
          <w:tcPr/>
          <w:p>
            <w:pPr>
              <w:pStyle w:val="Compact"/>
              <w:jc w:val="left"/>
            </w:pPr>
            <w:r>
              <w:t xml:space="preserve">Verified fact</w:t>
            </w:r>
          </w:p>
        </w:tc>
        <w:tc>
          <w:tcPr/>
          <w:p>
            <w:pPr>
              <w:pStyle w:val="Compact"/>
              <w:jc w:val="left"/>
            </w:pPr>
            <w:r>
              <w:t xml:space="preserve">A1-S104, A1-S139, A1-S138</w:t>
            </w:r>
          </w:p>
        </w:tc>
      </w:tr>
      <w:tr>
        <w:tc>
          <w:tcPr/>
          <w:p>
            <w:pPr>
              <w:pStyle w:val="Compact"/>
              <w:jc w:val="left"/>
            </w:pPr>
            <w:r>
              <w:t xml:space="preserve">What it does</w:t>
            </w:r>
          </w:p>
        </w:tc>
        <w:tc>
          <w:tcPr/>
          <w:p>
            <w:pPr>
              <w:pStyle w:val="Compact"/>
              <w:jc w:val="left"/>
            </w:pPr>
            <w:r>
              <w:t xml:space="preserve">Traces agent conversations, turns, LLM and tool calls, and evaluates agents and LLM applications; autopatches agent SDKs such as OpenAI Agents SDK, Claude Agent SDK and Google ADK.</w:t>
            </w:r>
          </w:p>
        </w:tc>
        <w:tc>
          <w:tcPr/>
          <w:p>
            <w:pPr>
              <w:pStyle w:val="Compact"/>
              <w:jc w:val="left"/>
            </w:pPr>
            <w:r>
              <w:t xml:space="preserve">Verified fact</w:t>
            </w:r>
          </w:p>
        </w:tc>
        <w:tc>
          <w:tcPr/>
          <w:p>
            <w:pPr>
              <w:pStyle w:val="Compact"/>
              <w:jc w:val="left"/>
            </w:pPr>
            <w:r>
              <w:t xml:space="preserve">A1-S104</w:t>
            </w:r>
          </w:p>
        </w:tc>
      </w:tr>
      <w:tr>
        <w:tc>
          <w:tcPr/>
          <w:p>
            <w:pPr>
              <w:pStyle w:val="Compact"/>
              <w:jc w:val="left"/>
            </w:pPr>
            <w:r>
              <w:t xml:space="preserve">Stack position</w:t>
            </w:r>
          </w:p>
        </w:tc>
        <w:tc>
          <w:tcPr/>
          <w:p>
            <w:pPr>
              <w:pStyle w:val="Compact"/>
              <w:jc w:val="left"/>
            </w:pPr>
            <w:r>
              <w:t xml:space="preserve">Cross-cutting L9 tracing/evaluation within the broader W&amp;B ML platform</w:t>
            </w:r>
          </w:p>
        </w:tc>
        <w:tc>
          <w:tcPr/>
          <w:p>
            <w:pPr>
              <w:pStyle w:val="Compact"/>
              <w:jc w:val="left"/>
            </w:pPr>
            <w:r>
              <w:t xml:space="preserve">Verified fact</w:t>
            </w:r>
          </w:p>
        </w:tc>
        <w:tc>
          <w:tcPr/>
          <w:p>
            <w:pPr>
              <w:pStyle w:val="Compact"/>
              <w:jc w:val="left"/>
            </w:pPr>
            <w:r>
              <w:t xml:space="preserve">A1-S104, A1-S137</w:t>
            </w:r>
          </w:p>
        </w:tc>
      </w:tr>
      <w:tr>
        <w:tc>
          <w:tcPr/>
          <w:p>
            <w:pPr>
              <w:pStyle w:val="Compact"/>
              <w:jc w:val="left"/>
            </w:pPr>
            <w:r>
              <w:t xml:space="preserve">Integration</w:t>
            </w:r>
          </w:p>
        </w:tc>
        <w:tc>
          <w:tcPr/>
          <w:p>
            <w:pPr>
              <w:pStyle w:val="Compact"/>
              <w:jc w:val="left"/>
            </w:pPr>
            <w:r>
              <w:t xml:space="preserve">Python/TypeScript SDK; OTLP/HTTP protobuf endpoint (trace.wandb.ai/otel/v1/traces) and agents endpoint; OTel Collector forwarding</w:t>
            </w:r>
          </w:p>
        </w:tc>
        <w:tc>
          <w:tcPr/>
          <w:p>
            <w:pPr>
              <w:pStyle w:val="Compact"/>
              <w:jc w:val="left"/>
            </w:pPr>
            <w:r>
              <w:t xml:space="preserve">Verified fact</w:t>
            </w:r>
          </w:p>
        </w:tc>
        <w:tc>
          <w:tcPr/>
          <w:p>
            <w:pPr>
              <w:pStyle w:val="Compact"/>
              <w:jc w:val="left"/>
            </w:pPr>
            <w:r>
              <w:t xml:space="preserve">A1-S104, A1-S139</w:t>
            </w:r>
          </w:p>
        </w:tc>
      </w:tr>
      <w:tr>
        <w:tc>
          <w:tcPr/>
          <w:p>
            <w:pPr>
              <w:pStyle w:val="Compact"/>
              <w:jc w:val="left"/>
            </w:pPr>
            <w:r>
              <w:t xml:space="preserve">Dependencies</w:t>
            </w:r>
          </w:p>
        </w:tc>
        <w:tc>
          <w:tcPr/>
          <w:p>
            <w:pPr>
              <w:pStyle w:val="Compact"/>
              <w:jc w:val="left"/>
            </w:pPr>
            <w:r>
              <w:t xml:space="preserve">Self-managed W&amp;B Server: Kubernetes, MySQL 8.4.x, S3-compatible object storage, Redis; Dedicated Cloud stores Weave data in a dedicated ClickHouse Cloud cluster</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Certifications</w:t>
            </w:r>
          </w:p>
        </w:tc>
        <w:tc>
          <w:tcPr/>
          <w:p>
            <w:pPr>
              <w:pStyle w:val="Compact"/>
              <w:jc w:val="left"/>
            </w:pPr>
            <w:r>
              <w:t xml:space="preserve">SOC 2 Type II (multi-tenant and Dedicated Cloud); ISO/IEC 27001:2022, 27017:2015, 27018:2019; HIPAA on Dedicated Cloud with BAA (Weave HIPAA status on other deployments conflicting)</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GDPR / residency</w:t>
            </w:r>
          </w:p>
        </w:tc>
        <w:tc>
          <w:tcPr/>
          <w:p>
            <w:pPr>
              <w:pStyle w:val="Compact"/>
              <w:jc w:val="left"/>
            </w:pPr>
            <w:r>
              <w:t xml:space="preserve">Multi-tenant cloud in North America; Dedicated Cloud in customer-chosen cloud and region</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Security features</w:t>
            </w:r>
          </w:p>
        </w:tc>
        <w:tc>
          <w:tcPr/>
          <w:p>
            <w:pPr>
              <w:pStyle w:val="Compact"/>
              <w:jc w:val="left"/>
            </w:pPr>
            <w:r>
              <w:t xml:space="preserve">Dedicated Cloud: isolated network/compute/storage, per-instance encryption key, IP allowlisting, private connectivity; Enterprise: customer-managed encryption keys</w:t>
            </w:r>
          </w:p>
        </w:tc>
        <w:tc>
          <w:tcPr/>
          <w:p>
            <w:pPr>
              <w:pStyle w:val="Compact"/>
              <w:jc w:val="left"/>
            </w:pPr>
            <w:r>
              <w:t xml:space="preserve">Verified fact</w:t>
            </w:r>
          </w:p>
        </w:tc>
        <w:tc>
          <w:tcPr/>
          <w:p>
            <w:pPr>
              <w:pStyle w:val="Compact"/>
              <w:jc w:val="left"/>
            </w:pPr>
            <w:r>
              <w:t xml:space="preserve">A1-S137, A1-S138</w:t>
            </w:r>
          </w:p>
        </w:tc>
      </w:tr>
      <w:tr>
        <w:tc>
          <w:tcPr/>
          <w:p>
            <w:pPr>
              <w:pStyle w:val="Compact"/>
              <w:jc w:val="left"/>
            </w:pPr>
            <w:r>
              <w:t xml:space="preserve">Access controls</w:t>
            </w:r>
          </w:p>
        </w:tc>
        <w:tc>
          <w:tcPr/>
          <w:p>
            <w:pPr>
              <w:pStyle w:val="Compact"/>
              <w:jc w:val="left"/>
            </w:pPr>
            <w:r>
              <w:t xml:space="preserve">Enterprise: SSO, automated user provisioning, custom roles, audit logs</w:t>
            </w:r>
          </w:p>
        </w:tc>
        <w:tc>
          <w:tcPr/>
          <w:p>
            <w:pPr>
              <w:pStyle w:val="Compact"/>
              <w:jc w:val="left"/>
            </w:pPr>
            <w:r>
              <w:t xml:space="preserve">Verified fact</w:t>
            </w:r>
          </w:p>
        </w:tc>
        <w:tc>
          <w:tcPr/>
          <w:p>
            <w:pPr>
              <w:pStyle w:val="Compact"/>
              <w:jc w:val="left"/>
            </w:pPr>
            <w:r>
              <w:t xml:space="preserve">A1-S138</w:t>
            </w:r>
          </w:p>
        </w:tc>
      </w:tr>
      <w:tr>
        <w:tc>
          <w:tcPr/>
          <w:p>
            <w:pPr>
              <w:pStyle w:val="Compact"/>
              <w:jc w:val="left"/>
            </w:pPr>
            <w:r>
              <w:t xml:space="preserve">Enterprise support</w:t>
            </w:r>
          </w:p>
        </w:tc>
        <w:tc>
          <w:tcPr/>
          <w:p>
            <w:pPr>
              <w:pStyle w:val="Compact"/>
              <w:jc w:val="left"/>
            </w:pPr>
            <w:r>
              <w:t xml:space="preserve">Enterprise support package; Enterprise invoiced annually upfront</w:t>
            </w:r>
          </w:p>
        </w:tc>
        <w:tc>
          <w:tcPr/>
          <w:p>
            <w:pPr>
              <w:pStyle w:val="Compact"/>
              <w:jc w:val="left"/>
            </w:pPr>
            <w:r>
              <w:t xml:space="preserve">Verified fact</w:t>
            </w:r>
          </w:p>
        </w:tc>
        <w:tc>
          <w:tcPr/>
          <w:p>
            <w:pPr>
              <w:pStyle w:val="Compact"/>
              <w:jc w:val="left"/>
            </w:pPr>
            <w:r>
              <w:t xml:space="preserve">A1-S138</w:t>
            </w:r>
          </w:p>
        </w:tc>
      </w:tr>
      <w:tr>
        <w:tc>
          <w:tcPr/>
          <w:p>
            <w:pPr>
              <w:pStyle w:val="Compact"/>
              <w:jc w:val="left"/>
            </w:pPr>
            <w:r>
              <w:t xml:space="preserve">Pricing</w:t>
            </w:r>
          </w:p>
        </w:tc>
        <w:tc>
          <w:tcPr/>
          <w:p>
            <w:pPr>
              <w:pStyle w:val="Compact"/>
              <w:jc w:val="left"/>
            </w:pPr>
            <w:r>
              <w:t xml:space="preserve">Pro from US$60/month; Enterprise by quote; Weave data ingestion billed monthly in arrears by usage; extra storage US$0.03/GB</w:t>
            </w:r>
          </w:p>
        </w:tc>
        <w:tc>
          <w:tcPr/>
          <w:p>
            <w:pPr>
              <w:pStyle w:val="Compact"/>
              <w:jc w:val="left"/>
            </w:pPr>
            <w:r>
              <w:t xml:space="preserve">Verified fact</w:t>
            </w:r>
          </w:p>
        </w:tc>
        <w:tc>
          <w:tcPr/>
          <w:p>
            <w:pPr>
              <w:pStyle w:val="Compact"/>
              <w:jc w:val="left"/>
            </w:pPr>
            <w:r>
              <w:t xml:space="preserve">A1-S138</w:t>
            </w:r>
          </w:p>
        </w:tc>
      </w:tr>
      <w:tr>
        <w:tc>
          <w:tcPr/>
          <w:p>
            <w:pPr>
              <w:pStyle w:val="Compact"/>
              <w:jc w:val="left"/>
            </w:pPr>
            <w:r>
              <w:t xml:space="preserve">Infrastructure cost</w:t>
            </w:r>
          </w:p>
        </w:tc>
        <w:tc>
          <w:tcPr/>
          <w:p>
            <w:pPr>
              <w:pStyle w:val="Compact"/>
              <w:jc w:val="left"/>
            </w:pPr>
            <w:r>
              <w:t xml:space="preserve">Self-managed instances can use ingest sampling to control cost at high trace volume</w:t>
            </w:r>
          </w:p>
        </w:tc>
        <w:tc>
          <w:tcPr/>
          <w:p>
            <w:pPr>
              <w:pStyle w:val="Compact"/>
              <w:jc w:val="left"/>
            </w:pPr>
            <w:r>
              <w:t xml:space="preserve">Verified fact</w:t>
            </w:r>
          </w:p>
        </w:tc>
        <w:tc>
          <w:tcPr/>
          <w:p>
            <w:pPr>
              <w:pStyle w:val="Compact"/>
              <w:jc w:val="left"/>
            </w:pPr>
            <w:r>
              <w:t xml:space="preserve">A1-S137</w:t>
            </w:r>
          </w:p>
        </w:tc>
      </w:tr>
      <w:tr>
        <w:tc>
          <w:tcPr/>
          <w:p>
            <w:pPr>
              <w:pStyle w:val="Compact"/>
              <w:jc w:val="left"/>
            </w:pPr>
            <w:r>
              <w:t xml:space="preserve">Ecosystem</w:t>
            </w:r>
          </w:p>
        </w:tc>
        <w:tc>
          <w:tcPr/>
          <w:p>
            <w:pPr>
              <w:pStyle w:val="Compact"/>
              <w:jc w:val="left"/>
            </w:pPr>
            <w:r>
              <w:t xml:space="preserve">Integrations incl. OpenAI Agents SDK, Claude Agent SDK, Google ADK, Agno, Vercel AI SDK</w:t>
            </w:r>
          </w:p>
        </w:tc>
        <w:tc>
          <w:tcPr/>
          <w:p>
            <w:pPr>
              <w:pStyle w:val="Compact"/>
              <w:jc w:val="left"/>
            </w:pPr>
            <w:r>
              <w:t xml:space="preserve">Verified fact</w:t>
            </w:r>
          </w:p>
        </w:tc>
        <w:tc>
          <w:tcPr/>
          <w:p>
            <w:pPr>
              <w:pStyle w:val="Compact"/>
              <w:jc w:val="left"/>
            </w:pPr>
            <w:r>
              <w:t xml:space="preserve">A1-S104, A1-S139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weave first on PyPI 7 June 2023; 147 releases</w:t>
            </w:r>
          </w:p>
        </w:tc>
        <w:tc>
          <w:tcPr/>
          <w:p>
            <w:pPr>
              <w:pStyle w:val="Compact"/>
              <w:jc w:val="left"/>
            </w:pPr>
            <w:r>
              <w:t xml:space="preserve">Verified fact</w:t>
            </w:r>
          </w:p>
        </w:tc>
        <w:tc>
          <w:tcPr/>
          <w:p>
            <w:pPr>
              <w:pStyle w:val="Compact"/>
              <w:jc w:val="left"/>
            </w:pPr>
            <w:r>
              <w:t xml:space="preserve">A1-S018</w:t>
            </w:r>
          </w:p>
        </w:tc>
      </w:tr>
      <w:tr>
        <w:tc>
          <w:tcPr/>
          <w:p>
            <w:pPr>
              <w:pStyle w:val="Compact"/>
              <w:jc w:val="left"/>
            </w:pPr>
            <w:r>
              <w:t xml:space="preserve">Deployment</w:t>
            </w:r>
          </w:p>
        </w:tc>
        <w:tc>
          <w:tcPr/>
          <w:p>
            <w:pPr>
              <w:pStyle w:val="Compact"/>
              <w:jc w:val="left"/>
            </w:pPr>
            <w:r>
              <w:t xml:space="preserve">saas: Yes (multi-tenant on Google Cloud, North America); managed_cloud: Yes (Dedicated Cloud on AWS, Google Cloud, Azure); vpc_byoc: Not publicly verified; private_cloud: Yes (Self-Managed); self_hosted: Yes; on_prem: Yes (on-premises Self-Managed)</w:t>
            </w:r>
          </w:p>
        </w:tc>
        <w:tc>
          <w:tcPr/>
          <w:p>
            <w:pPr>
              <w:pStyle w:val="Compact"/>
            </w:pPr>
          </w:p>
        </w:tc>
        <w:tc>
          <w:tcPr/>
          <w:p>
            <w:pPr>
              <w:pStyle w:val="Compact"/>
            </w:pPr>
          </w:p>
        </w:tc>
      </w:tr>
    </w:tbl>
    <w:bookmarkEnd w:id="1692"/>
    <w:bookmarkStart w:id="1710" w:name="braintrust-l9-braintrust"/>
    <w:p>
      <w:pPr>
        <w:pStyle w:val="Heading2"/>
      </w:pPr>
      <w:r>
        <w:t xml:space="preserve">Braintrust (</w:t>
      </w:r>
      <w:r>
        <w:rPr>
          <w:rStyle w:val="VerbatimChar"/>
        </w:rPr>
        <w:t xml:space="preserve">L9-braintrust</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Braintrust – evals platform</w:t>
      </w:r>
    </w:p>
    <w:p>
      <w:pPr>
        <w:pStyle w:val="BodyText"/>
      </w:pPr>
      <w:r>
        <w:rPr>
          <w:iCs/>
          <w:i/>
        </w:rPr>
        <w:t xml:space="preserve">Rationale:</w:t>
      </w:r>
      <w:r>
        <w:t xml:space="preserve"> </w:t>
      </w:r>
      <w:r>
        <w:t xml:space="preserve">Strong evaluation workflow and a sensible hybrid model, but proprietary eval assets and no ISO 27001 keep it out of the foundational tier for FS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offline-eval ergonomics plus production logging, clustering and gateway; red-teaming not native.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SSO/SAML (Okta, Entra ID, Google Workspace) and OIDC; built-in groups plus Enterprise custom, project and object-level permissions; Enterprise audit logs queryable by SQL (B-REV-S020, B-REV-S021); SCIM and SLA not documented.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encryption, CMK in hybrid and EU data plane; no ISO 27001 found and HIPAA wording inconsistent.</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hybrid data plane in customer cloud, self-host on Enterprise; air-gap low confidence.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OTLP ingest, MCP endpoint, GitHub Action, several agent framework integrations.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since 2023 with frequent releases; venture-funded and repositioning towards observability.</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Pro price (US$249/month plus usage); Enterprise custom.</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platform holding eval logic and datasets; OTel ingest only partially mitigates.</w:t>
            </w:r>
          </w:p>
        </w:tc>
      </w:tr>
      <w:tr>
        <w:tc>
          <w:tcPr/>
          <w:p>
            <w:pPr>
              <w:pStyle w:val="Compact"/>
              <w:jc w:val="left"/>
            </w:pPr>
            <w:r>
              <w:rPr>
                <w:bCs/>
                <w:b/>
              </w:rPr>
              <w:t xml:space="preserve">Total (generic / FS)</w:t>
            </w:r>
          </w:p>
        </w:tc>
        <w:tc>
          <w:tcPr/>
          <w:p>
            <w:pPr>
              <w:pStyle w:val="Compact"/>
              <w:jc w:val="right"/>
            </w:pPr>
            <w:r>
              <w:rPr>
                <w:bCs/>
                <w:b/>
              </w:rPr>
              <w:t xml:space="preserve">3.40 / 3.20</w:t>
            </w:r>
          </w:p>
        </w:tc>
        <w:tc>
          <w:tcPr/>
          <w:p>
            <w:pPr>
              <w:pStyle w:val="Compact"/>
            </w:pPr>
          </w:p>
        </w:tc>
      </w:tr>
    </w:tbl>
    <w:p>
      <w:pPr>
        <w:pStyle w:val="BodyText"/>
      </w:pPr>
      <w:r>
        <w:rPr>
          <w:bCs/>
          <w:b/>
        </w:rPr>
        <w:t xml:space="preserve">Capabilities.</w:t>
      </w:r>
      <w:r>
        <w:t xml:space="preserve"> </w:t>
      </w:r>
      <w:r>
        <w:t xml:space="preserve">Proprietary evaluation and observability platform: experiments, datasets and scorers; production trace logging; Topics trace clustering; Loop AI-assisted prompt/model optimisation; a gateway that routes and traces model calls; GitHub Action posting eval results on pull requests</w:t>
      </w:r>
      <w:r>
        <w:t xml:space="preserve"> </w:t>
      </w:r>
      <w:r>
        <w:rPr>
          <w:rStyle w:val="ClaimLabel"/>
        </w:rPr>
        <w:t xml:space="preserve">VF</w:t>
      </w:r>
      <w:r>
        <w:rPr>
          <w:rStyle w:val="FootnoteReference"/>
        </w:rPr>
        <w:footnoteReference w:id="1693"/>
      </w:r>
      <w:r>
        <w:t xml:space="preserve">.</w:t>
      </w:r>
    </w:p>
    <w:p>
      <w:pPr>
        <w:pStyle w:val="BodyText"/>
      </w:pPr>
      <w:r>
        <w:rPr>
          <w:bCs/>
          <w:b/>
        </w:rPr>
        <w:t xml:space="preserve">Strengths</w:t>
      </w:r>
    </w:p>
    <w:p>
      <w:pPr>
        <w:numPr>
          <w:ilvl w:val="0"/>
          <w:numId w:val="1357"/>
        </w:numPr>
        <w:pStyle w:val="Compact"/>
      </w:pPr>
      <w:r>
        <w:t xml:space="preserve">Strong offline evaluation workflow with PR-level CI feedback</w:t>
      </w:r>
      <w:r>
        <w:t xml:space="preserve"> </w:t>
      </w:r>
      <w:r>
        <w:rPr>
          <w:rStyle w:val="ClaimLabel"/>
        </w:rPr>
        <w:t xml:space="preserve">VF</w:t>
      </w:r>
      <w:r>
        <w:rPr>
          <w:rStyle w:val="FootnoteReference"/>
        </w:rPr>
        <w:footnoteReference w:id="1697"/>
      </w:r>
    </w:p>
    <w:p>
      <w:pPr>
        <w:numPr>
          <w:ilvl w:val="0"/>
          <w:numId w:val="1357"/>
        </w:numPr>
        <w:pStyle w:val="Compact"/>
      </w:pPr>
      <w:r>
        <w:t xml:space="preserve">Hybrid deployment: Braintrust-hosted control plane with the data plane in the customer’s AWS, GCP or Azure; customer-managed KMS keys and private networking</w:t>
      </w:r>
      <w:r>
        <w:t xml:space="preserve"> </w:t>
      </w:r>
      <w:r>
        <w:rPr>
          <w:rStyle w:val="ClaimLabel"/>
        </w:rPr>
        <w:t xml:space="preserve">VF</w:t>
      </w:r>
      <w:r>
        <w:rPr>
          <w:rStyle w:val="FootnoteReference"/>
        </w:rPr>
        <w:footnoteReference w:id="1698"/>
      </w:r>
    </w:p>
    <w:p>
      <w:pPr>
        <w:numPr>
          <w:ilvl w:val="0"/>
          <w:numId w:val="1357"/>
        </w:numPr>
        <w:pStyle w:val="Compact"/>
      </w:pPr>
      <w:r>
        <w:t xml:space="preserve">US or EU data plane chosen at organisation creation; EU processing in the DPA</w:t>
      </w:r>
      <w:r>
        <w:t xml:space="preserve"> </w:t>
      </w:r>
      <w:r>
        <w:rPr>
          <w:rStyle w:val="ClaimLabel"/>
        </w:rPr>
        <w:t xml:space="preserve">VF</w:t>
      </w:r>
      <w:r>
        <w:rPr>
          <w:rStyle w:val="FootnoteReference"/>
        </w:rPr>
        <w:footnoteReference w:id="1700"/>
      </w:r>
    </w:p>
    <w:p>
      <w:pPr>
        <w:numPr>
          <w:ilvl w:val="0"/>
          <w:numId w:val="1357"/>
        </w:numPr>
        <w:pStyle w:val="Compact"/>
      </w:pPr>
      <w:r>
        <w:t xml:space="preserve">OTLP trace endpoints in US and EU</w:t>
      </w:r>
      <w:r>
        <w:t xml:space="preserve"> </w:t>
      </w:r>
      <w:r>
        <w:rPr>
          <w:rStyle w:val="ClaimLabel"/>
        </w:rPr>
        <w:t xml:space="preserve">VF</w:t>
      </w:r>
      <w:r>
        <w:rPr>
          <w:rStyle w:val="FootnoteReference"/>
        </w:rPr>
        <w:footnoteReference w:id="1702"/>
      </w:r>
    </w:p>
    <w:p>
      <w:pPr>
        <w:pStyle w:val="FirstParagraph"/>
      </w:pPr>
      <w:r>
        <w:rPr>
          <w:bCs/>
          <w:b/>
        </w:rPr>
        <w:t xml:space="preserve">Limitations and risks</w:t>
      </w:r>
    </w:p>
    <w:p>
      <w:pPr>
        <w:numPr>
          <w:ilvl w:val="0"/>
          <w:numId w:val="1358"/>
        </w:numPr>
        <w:pStyle w:val="Compact"/>
      </w:pPr>
      <w:r>
        <w:t xml:space="preserve">No ISO 27001 certification found; SOC 2 Type II reports under mutual NDA</w:t>
      </w:r>
      <w:r>
        <w:t xml:space="preserve"> </w:t>
      </w:r>
      <w:r>
        <w:rPr>
          <w:rStyle w:val="ClaimLabel"/>
        </w:rPr>
        <w:t xml:space="preserve">VF</w:t>
      </w:r>
      <w:r>
        <w:rPr>
          <w:rStyle w:val="FootnoteReference"/>
        </w:rPr>
        <w:footnoteReference w:id="1703"/>
      </w:r>
    </w:p>
    <w:p>
      <w:pPr>
        <w:numPr>
          <w:ilvl w:val="0"/>
          <w:numId w:val="1358"/>
        </w:numPr>
        <w:pStyle w:val="Compact"/>
      </w:pPr>
      <w:r>
        <w:t xml:space="preserve">Evaluation logic and datasets live in the proprietary platform</w:t>
      </w:r>
      <w:r>
        <w:t xml:space="preserve"> </w:t>
      </w:r>
      <w:r>
        <w:rPr>
          <w:rStyle w:val="ClaimLabel"/>
        </w:rPr>
        <w:t xml:space="preserve">VF</w:t>
      </w:r>
      <w:r>
        <w:rPr>
          <w:rStyle w:val="FootnoteReference"/>
        </w:rPr>
        <w:footnoteReference w:id="1705"/>
      </w:r>
    </w:p>
    <w:p>
      <w:pPr>
        <w:numPr>
          <w:ilvl w:val="0"/>
          <w:numId w:val="1358"/>
        </w:numPr>
        <w:pStyle w:val="Compact"/>
      </w:pPr>
      <w:r>
        <w:t xml:space="preserve">Region cannot be changed after organisation creation</w:t>
      </w:r>
      <w:r>
        <w:t xml:space="preserve"> </w:t>
      </w:r>
      <w:r>
        <w:rPr>
          <w:rStyle w:val="ClaimLabel"/>
        </w:rPr>
        <w:t xml:space="preserve">VF</w:t>
      </w:r>
      <w:r>
        <w:rPr>
          <w:rStyle w:val="FootnoteReference"/>
        </w:rPr>
        <w:footnoteReference w:id="1706"/>
      </w:r>
    </w:p>
    <w:p>
      <w:pPr>
        <w:numPr>
          <w:ilvl w:val="0"/>
          <w:numId w:val="1358"/>
        </w:numPr>
        <w:pStyle w:val="Compact"/>
      </w:pPr>
      <w:r>
        <w:t xml:space="preserve">Hybrid control plane still holds metadata and hashed keys, and uses Clerk for auth</w:t>
      </w:r>
      <w:r>
        <w:t xml:space="preserve"> </w:t>
      </w:r>
      <w:r>
        <w:rPr>
          <w:rStyle w:val="ClaimLabel"/>
        </w:rPr>
        <w:t xml:space="preserve">VF</w:t>
      </w:r>
      <w:r>
        <w:rPr>
          <w:rStyle w:val="FootnoteReference"/>
        </w:rPr>
        <w:footnoteReference w:id="1707"/>
      </w:r>
    </w:p>
    <w:p>
      <w:pPr>
        <w:numPr>
          <w:ilvl w:val="0"/>
          <w:numId w:val="1358"/>
        </w:numPr>
        <w:pStyle w:val="Compact"/>
      </w:pPr>
      <w:r>
        <w:t xml:space="preserve">Valuation figures are press-reported only and are not a decision input</w:t>
      </w:r>
      <w:r>
        <w:t xml:space="preserve"> </w:t>
      </w:r>
      <w:r>
        <w:rPr>
          <w:rStyle w:val="ClaimLabel"/>
        </w:rPr>
        <w:t xml:space="preserve">R</w:t>
      </w:r>
      <w:r>
        <w:rPr>
          <w:rStyle w:val="FootnoteReference"/>
        </w:rPr>
        <w:footnoteReference w:id="1708"/>
      </w:r>
    </w:p>
    <w:p>
      <w:pPr>
        <w:pStyle w:val="FirstParagraph"/>
      </w:pPr>
      <w:r>
        <w:rPr>
          <w:bCs/>
          <w:b/>
        </w:rPr>
        <w:t xml:space="preserve">Choose when</w:t>
      </w:r>
    </w:p>
    <w:p>
      <w:pPr>
        <w:numPr>
          <w:ilvl w:val="0"/>
          <w:numId w:val="1359"/>
        </w:numPr>
        <w:pStyle w:val="Compact"/>
      </w:pPr>
      <w:r>
        <w:t xml:space="preserve">Evaluation-driven development is the main need and teams want rich experiment comparison in pull requests</w:t>
      </w:r>
      <w:r>
        <w:t xml:space="preserve"> </w:t>
      </w:r>
      <w:r>
        <w:rPr>
          <w:rStyle w:val="ClaimLabel"/>
        </w:rPr>
        <w:t xml:space="preserve">AJ</w:t>
      </w:r>
    </w:p>
    <w:p>
      <w:pPr>
        <w:numPr>
          <w:ilvl w:val="0"/>
          <w:numId w:val="1359"/>
        </w:numPr>
        <w:pStyle w:val="Compact"/>
      </w:pPr>
      <w:r>
        <w:t xml:space="preserve">You want trace data in your own cloud account but are content with a vendor-run control plane</w:t>
      </w:r>
      <w:r>
        <w:t xml:space="preserve"> </w:t>
      </w:r>
      <w:r>
        <w:rPr>
          <w:rStyle w:val="ClaimLabel"/>
        </w:rPr>
        <w:t xml:space="preserve">AJ</w:t>
      </w:r>
    </w:p>
    <w:p>
      <w:pPr>
        <w:pStyle w:val="FirstParagraph"/>
      </w:pPr>
      <w:r>
        <w:rPr>
          <w:bCs/>
          <w:b/>
        </w:rPr>
        <w:t xml:space="preserve">Avoid when</w:t>
      </w:r>
    </w:p>
    <w:p>
      <w:pPr>
        <w:numPr>
          <w:ilvl w:val="0"/>
          <w:numId w:val="1360"/>
        </w:numPr>
        <w:pStyle w:val="Compact"/>
      </w:pPr>
      <w:r>
        <w:t xml:space="preserve">Your procurement baseline requires ISO 27001</w:t>
      </w:r>
      <w:r>
        <w:t xml:space="preserve"> </w:t>
      </w:r>
      <w:r>
        <w:rPr>
          <w:rStyle w:val="ClaimLabel"/>
        </w:rPr>
        <w:t xml:space="preserve">AJ</w:t>
      </w:r>
    </w:p>
    <w:p>
      <w:pPr>
        <w:numPr>
          <w:ilvl w:val="0"/>
          <w:numId w:val="1360"/>
        </w:numPr>
        <w:pStyle w:val="Compact"/>
      </w:pPr>
      <w:r>
        <w:t xml:space="preserve">You need a fully self-contained, air-gapped deployment with no external control plane (air-gap is vendor-mentioned only, low confidence)</w:t>
      </w:r>
      <w:r>
        <w:t xml:space="preserve"> </w:t>
      </w:r>
      <w:r>
        <w:rPr>
          <w:rStyle w:val="ClaimLabel"/>
        </w:rPr>
        <w:t xml:space="preserve">AJ</w:t>
      </w:r>
    </w:p>
    <w:p>
      <w:pPr>
        <w:pStyle w:val="FirstParagraph"/>
      </w:pPr>
      <w:r>
        <w:rPr>
          <w:bCs/>
          <w:b/>
        </w:rPr>
        <w:t xml:space="preserve">Nearest competitors:</w:t>
      </w:r>
      <w:r>
        <w:t xml:space="preserve"> </w:t>
      </w:r>
      <w:r>
        <w:t xml:space="preserve">L9-langsmith, L9-langfuse, L9-arize-ax</w:t>
      </w:r>
    </w:p>
    <w:p>
      <w:pPr>
        <w:pStyle w:val="BodyText"/>
      </w:pPr>
      <w:r>
        <w:rPr>
          <w:bCs/>
          <w:b/>
        </w:rPr>
        <w:t xml:space="preserve">Regulated-FS note.</w:t>
      </w:r>
      <w:r>
        <w:t xml:space="preserve"> </w:t>
      </w:r>
      <w:r>
        <w:t xml:space="preserve">The hybrid data plane answers the residency question for traces, but the control plane’s metadata must still be assessed under SYSC 8/DORA; choose the EU data plane at creation because it cannot be changed</w:t>
      </w:r>
      <w:r>
        <w:t xml:space="preserve"> </w:t>
      </w:r>
      <w:r>
        <w:rPr>
          <w:rStyle w:val="ClaimLabel"/>
        </w:rPr>
        <w:t xml:space="preserve">AJ</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Braintrust (independent, venture-backed; no acquisition found)</w:t>
            </w:r>
          </w:p>
        </w:tc>
        <w:tc>
          <w:tcPr/>
          <w:p>
            <w:pPr>
              <w:pStyle w:val="Compact"/>
              <w:jc w:val="left"/>
            </w:pPr>
            <w:r>
              <w:t xml:space="preserve">Verified fact</w:t>
            </w:r>
          </w:p>
        </w:tc>
        <w:tc>
          <w:tcPr/>
          <w:p>
            <w:pPr>
              <w:pStyle w:val="Compact"/>
              <w:jc w:val="left"/>
            </w:pPr>
            <w:r>
              <w:t xml:space="preserve">A1-S028</w:t>
            </w:r>
          </w:p>
        </w:tc>
      </w:tr>
      <w:tr>
        <w:tc>
          <w:tcPr/>
          <w:p>
            <w:pPr>
              <w:pStyle w:val="Compact"/>
              <w:jc w:val="left"/>
            </w:pPr>
            <w:r>
              <w:t xml:space="preserve">Category</w:t>
            </w:r>
          </w:p>
        </w:tc>
        <w:tc>
          <w:tcPr/>
          <w:p>
            <w:pPr>
              <w:pStyle w:val="Compact"/>
              <w:jc w:val="left"/>
            </w:pPr>
            <w:r>
              <w:t xml:space="preserve">Proprietary AI evaluation and observability platform, marketed as</w:t>
            </w:r>
            <w:r>
              <w:t xml:space="preserve"> </w:t>
            </w:r>
            <w:r>
              <w:t xml:space="preserve">‘</w:t>
            </w:r>
            <w:r>
              <w:t xml:space="preserve">the active observability platform for agents</w:t>
            </w:r>
            <w:r>
              <w:t xml:space="preserve">’</w:t>
            </w:r>
          </w:p>
        </w:tc>
        <w:tc>
          <w:tcPr/>
          <w:p>
            <w:pPr>
              <w:pStyle w:val="Compact"/>
              <w:jc w:val="left"/>
            </w:pPr>
            <w:r>
              <w:t xml:space="preserve">Verified fact</w:t>
            </w:r>
          </w:p>
        </w:tc>
        <w:tc>
          <w:tcPr/>
          <w:p>
            <w:pPr>
              <w:pStyle w:val="Compact"/>
              <w:jc w:val="left"/>
            </w:pPr>
            <w:r>
              <w:t xml:space="preserve">A1-S043</w:t>
            </w:r>
          </w:p>
        </w:tc>
      </w:tr>
      <w:tr>
        <w:tc>
          <w:tcPr/>
          <w:p>
            <w:pPr>
              <w:pStyle w:val="Compact"/>
              <w:jc w:val="left"/>
            </w:pPr>
            <w:r>
              <w:t xml:space="preserve">Version / lineup</w:t>
            </w:r>
          </w:p>
        </w:tc>
        <w:tc>
          <w:tcPr/>
          <w:p>
            <w:pPr>
              <w:pStyle w:val="Compact"/>
              <w:jc w:val="left"/>
            </w:pPr>
            <w:r>
              <w:t xml:space="preserve">SaaS; Python SDK braintrust 0.45.0, released 7 October 2026</w:t>
            </w:r>
          </w:p>
        </w:tc>
        <w:tc>
          <w:tcPr/>
          <w:p>
            <w:pPr>
              <w:pStyle w:val="Compact"/>
              <w:jc w:val="left"/>
            </w:pPr>
            <w:r>
              <w:t xml:space="preserve">Verified fact</w:t>
            </w:r>
          </w:p>
        </w:tc>
        <w:tc>
          <w:tcPr/>
          <w:p>
            <w:pPr>
              <w:pStyle w:val="Compact"/>
              <w:jc w:val="left"/>
            </w:pPr>
            <w:r>
              <w:t xml:space="preserve">A1-S003</w:t>
            </w:r>
          </w:p>
        </w:tc>
      </w:tr>
      <w:tr>
        <w:tc>
          <w:tcPr/>
          <w:p>
            <w:pPr>
              <w:pStyle w:val="Compact"/>
              <w:jc w:val="left"/>
            </w:pPr>
            <w:r>
              <w:t xml:space="preserve">Licence</w:t>
            </w:r>
          </w:p>
        </w:tc>
        <w:tc>
          <w:tcPr/>
          <w:p>
            <w:pPr>
              <w:pStyle w:val="Compact"/>
              <w:jc w:val="left"/>
            </w:pPr>
            <w:r>
              <w:t xml:space="preserve">Proprietary platform; Python SDK MIT</w:t>
            </w:r>
          </w:p>
        </w:tc>
        <w:tc>
          <w:tcPr/>
          <w:p>
            <w:pPr>
              <w:pStyle w:val="Compact"/>
              <w:jc w:val="left"/>
            </w:pPr>
            <w:r>
              <w:t xml:space="preserve">Verified fact</w:t>
            </w:r>
          </w:p>
        </w:tc>
        <w:tc>
          <w:tcPr/>
          <w:p>
            <w:pPr>
              <w:pStyle w:val="Compact"/>
              <w:jc w:val="left"/>
            </w:pPr>
            <w:r>
              <w:t xml:space="preserve">A1-S003</w:t>
            </w:r>
          </w:p>
        </w:tc>
      </w:tr>
      <w:tr>
        <w:tc>
          <w:tcPr/>
          <w:p>
            <w:pPr>
              <w:pStyle w:val="Compact"/>
              <w:jc w:val="left"/>
            </w:pPr>
            <w:r>
              <w:t xml:space="preserve">Strategic direction</w:t>
            </w:r>
          </w:p>
        </w:tc>
        <w:tc>
          <w:tcPr/>
          <w:p>
            <w:pPr>
              <w:pStyle w:val="Compact"/>
              <w:jc w:val="left"/>
            </w:pPr>
            <w:r>
              <w:t xml:space="preserve">US$80M Series B (17 February 2026) to become the observability layer for production AI; Trace conference (February 2026) introduced Topics (trace clustering), Loop (AI-assisted prompt/model optimisation) and later Patterns; Braintrust Gateway routes and traces model calls</w:t>
            </w:r>
          </w:p>
        </w:tc>
        <w:tc>
          <w:tcPr/>
          <w:p>
            <w:pPr>
              <w:pStyle w:val="Compact"/>
              <w:jc w:val="left"/>
            </w:pPr>
            <w:r>
              <w:t xml:space="preserve">Verified fact</w:t>
            </w:r>
          </w:p>
        </w:tc>
        <w:tc>
          <w:tcPr/>
          <w:p>
            <w:pPr>
              <w:pStyle w:val="Compact"/>
              <w:jc w:val="left"/>
            </w:pPr>
            <w:r>
              <w:t xml:space="preserve">A1-S028, A1-S043</w:t>
            </w:r>
          </w:p>
        </w:tc>
      </w:tr>
      <w:tr>
        <w:tc>
          <w:tcPr/>
          <w:p>
            <w:pPr>
              <w:pStyle w:val="Compact"/>
              <w:jc w:val="left"/>
            </w:pPr>
            <w:r>
              <w:t xml:space="preserve">What it does</w:t>
            </w:r>
          </w:p>
        </w:tc>
        <w:tc>
          <w:tcPr/>
          <w:p>
            <w:pPr>
              <w:pStyle w:val="Compact"/>
              <w:jc w:val="left"/>
            </w:pPr>
            <w:r>
              <w:t xml:space="preserve">Runs offline evaluations (experiments, datasets, scorers) and logs production traces; clusters traces into topics and uses an AI assistant (Loop) to propose prompt or model changes; a gateway routes LLM calls while recording traces.</w:t>
            </w:r>
          </w:p>
        </w:tc>
        <w:tc>
          <w:tcPr/>
          <w:p>
            <w:pPr>
              <w:pStyle w:val="Compact"/>
              <w:jc w:val="left"/>
            </w:pPr>
            <w:r>
              <w:t xml:space="preserve">Verified fact</w:t>
            </w:r>
          </w:p>
        </w:tc>
        <w:tc>
          <w:tcPr/>
          <w:p>
            <w:pPr>
              <w:pStyle w:val="Compact"/>
              <w:jc w:val="left"/>
            </w:pPr>
            <w:r>
              <w:t xml:space="preserve">A1-S043, A1-S040</w:t>
            </w:r>
          </w:p>
        </w:tc>
      </w:tr>
      <w:tr>
        <w:tc>
          <w:tcPr/>
          <w:p>
            <w:pPr>
              <w:pStyle w:val="Compact"/>
              <w:jc w:val="left"/>
            </w:pPr>
            <w:r>
              <w:t xml:space="preserve">Stack position</w:t>
            </w:r>
          </w:p>
        </w:tc>
        <w:tc>
          <w:tcPr/>
          <w:p>
            <w:pPr>
              <w:pStyle w:val="Compact"/>
              <w:jc w:val="left"/>
            </w:pPr>
            <w:r>
              <w:t xml:space="preserve">Cross-cutting evaluation and observability; graphic’s</w:t>
            </w:r>
            <w:r>
              <w:t xml:space="preserve"> </w:t>
            </w:r>
            <w:r>
              <w:t xml:space="preserve">‘</w:t>
            </w:r>
            <w:r>
              <w:t xml:space="preserve">evals platform</w:t>
            </w:r>
            <w:r>
              <w:t xml:space="preserve">’</w:t>
            </w:r>
            <w:r>
              <w:t xml:space="preserve"> </w:t>
            </w:r>
            <w:r>
              <w:t xml:space="preserve">understates the production tracing and gateway scope</w:t>
            </w:r>
          </w:p>
        </w:tc>
        <w:tc>
          <w:tcPr/>
          <w:p>
            <w:pPr>
              <w:pStyle w:val="Compact"/>
              <w:jc w:val="left"/>
            </w:pPr>
            <w:r>
              <w:t xml:space="preserve">Verified fact</w:t>
            </w:r>
          </w:p>
        </w:tc>
        <w:tc>
          <w:tcPr/>
          <w:p>
            <w:pPr>
              <w:pStyle w:val="Compact"/>
              <w:jc w:val="left"/>
            </w:pPr>
            <w:r>
              <w:t xml:space="preserve">A1-S043</w:t>
            </w:r>
          </w:p>
        </w:tc>
      </w:tr>
      <w:tr>
        <w:tc>
          <w:tcPr/>
          <w:p>
            <w:pPr>
              <w:pStyle w:val="Compact"/>
              <w:jc w:val="left"/>
            </w:pPr>
            <w:r>
              <w:t xml:space="preserve">Integration</w:t>
            </w:r>
          </w:p>
        </w:tc>
        <w:tc>
          <w:tcPr/>
          <w:p>
            <w:pPr>
              <w:pStyle w:val="Compact"/>
              <w:jc w:val="left"/>
            </w:pPr>
            <w:r>
              <w:t xml:space="preserve">SDKs; OTLP trace endpoint (api.braintrust.dev/otel, EU api-eu.braintrust.dev/otel) with Bearer auth; MCP endpoint; GitHub Action for evals on pull requests</w:t>
            </w:r>
          </w:p>
        </w:tc>
        <w:tc>
          <w:tcPr/>
          <w:p>
            <w:pPr>
              <w:pStyle w:val="Compact"/>
              <w:jc w:val="left"/>
            </w:pPr>
            <w:r>
              <w:t xml:space="preserve">Verified fact</w:t>
            </w:r>
          </w:p>
        </w:tc>
        <w:tc>
          <w:tcPr/>
          <w:p>
            <w:pPr>
              <w:pStyle w:val="Compact"/>
              <w:jc w:val="left"/>
            </w:pPr>
            <w:r>
              <w:t xml:space="preserve">A1-S042, A1-S109</w:t>
            </w:r>
          </w:p>
        </w:tc>
      </w:tr>
      <w:tr>
        <w:tc>
          <w:tcPr/>
          <w:p>
            <w:pPr>
              <w:pStyle w:val="Compact"/>
              <w:jc w:val="left"/>
            </w:pPr>
            <w:r>
              <w:t xml:space="preserve">Dependencies</w:t>
            </w:r>
          </w:p>
        </w:tc>
        <w:tc>
          <w:tcPr/>
          <w:p>
            <w:pPr>
              <w:pStyle w:val="Compact"/>
              <w:jc w:val="left"/>
            </w:pPr>
            <w:r>
              <w:t xml:space="preserve">Hybrid: Braintrust-hosted control plane (UI, metadata, auth via Clerk) with data plane in customer AWS, GCP or Azure deployed by Terraform</w:t>
            </w:r>
          </w:p>
        </w:tc>
        <w:tc>
          <w:tcPr/>
          <w:p>
            <w:pPr>
              <w:pStyle w:val="Compact"/>
              <w:jc w:val="left"/>
            </w:pPr>
            <w:r>
              <w:t xml:space="preserve">Verified fact</w:t>
            </w:r>
          </w:p>
        </w:tc>
        <w:tc>
          <w:tcPr/>
          <w:p>
            <w:pPr>
              <w:pStyle w:val="Compact"/>
              <w:jc w:val="left"/>
            </w:pPr>
            <w:r>
              <w:t xml:space="preserve">A1-S041</w:t>
            </w:r>
          </w:p>
        </w:tc>
      </w:tr>
      <w:tr>
        <w:tc>
          <w:tcPr/>
          <w:p>
            <w:pPr>
              <w:pStyle w:val="Compact"/>
              <w:jc w:val="left"/>
            </w:pPr>
            <w:r>
              <w:t xml:space="preserve">Certifications</w:t>
            </w:r>
          </w:p>
        </w:tc>
        <w:tc>
          <w:tcPr/>
          <w:p>
            <w:pPr>
              <w:pStyle w:val="Compact"/>
              <w:jc w:val="left"/>
            </w:pPr>
            <w:r>
              <w:t xml:space="preserve">SOC 2 Type II (reports via Trust Center under mutual NDA); HIPAA support with BAA on Enterprise plans; no ISO 27001 certification found</w:t>
            </w:r>
          </w:p>
        </w:tc>
        <w:tc>
          <w:tcPr/>
          <w:p>
            <w:pPr>
              <w:pStyle w:val="Compact"/>
              <w:jc w:val="left"/>
            </w:pPr>
            <w:r>
              <w:t xml:space="preserve">Verified fact</w:t>
            </w:r>
          </w:p>
        </w:tc>
        <w:tc>
          <w:tcPr/>
          <w:p>
            <w:pPr>
              <w:pStyle w:val="Compact"/>
              <w:jc w:val="left"/>
            </w:pPr>
            <w:r>
              <w:t xml:space="preserve">A1-S041, A1-S125</w:t>
            </w:r>
          </w:p>
        </w:tc>
      </w:tr>
      <w:tr>
        <w:tc>
          <w:tcPr/>
          <w:p>
            <w:pPr>
              <w:pStyle w:val="Compact"/>
              <w:jc w:val="left"/>
            </w:pPr>
            <w:r>
              <w:t xml:space="preserve">GDPR / residency</w:t>
            </w:r>
          </w:p>
        </w:tc>
        <w:tc>
          <w:tcPr/>
          <w:p>
            <w:pPr>
              <w:pStyle w:val="Compact"/>
              <w:jc w:val="left"/>
            </w:pPr>
            <w:r>
              <w:t xml:space="preserve">US or EU data plane chosen at organisation creation and not changeable; DPA states EU storage and processing of data plane for Pro customers electing EU; control plane holds hashed keys and metadata</w:t>
            </w:r>
          </w:p>
        </w:tc>
        <w:tc>
          <w:tcPr/>
          <w:p>
            <w:pPr>
              <w:pStyle w:val="Compact"/>
              <w:jc w:val="left"/>
            </w:pPr>
            <w:r>
              <w:t xml:space="preserve">Verified fact</w:t>
            </w:r>
          </w:p>
        </w:tc>
        <w:tc>
          <w:tcPr/>
          <w:p>
            <w:pPr>
              <w:pStyle w:val="Compact"/>
              <w:jc w:val="left"/>
            </w:pPr>
            <w:r>
              <w:t xml:space="preserve">A1-S042</w:t>
            </w:r>
          </w:p>
        </w:tc>
      </w:tr>
      <w:tr>
        <w:tc>
          <w:tcPr/>
          <w:p>
            <w:pPr>
              <w:pStyle w:val="Compact"/>
              <w:jc w:val="left"/>
            </w:pPr>
            <w:r>
              <w:t xml:space="preserve">Security features</w:t>
            </w:r>
          </w:p>
        </w:tc>
        <w:tc>
          <w:tcPr/>
          <w:p>
            <w:pPr>
              <w:pStyle w:val="Compact"/>
              <w:jc w:val="left"/>
            </w:pPr>
            <w:r>
              <w:t xml:space="preserve">AES-256 at rest, TLS 1.2 in transit, API keys stored as one-way hashes; customer-managed KMS keys and private networking in hybrid</w:t>
            </w:r>
          </w:p>
        </w:tc>
        <w:tc>
          <w:tcPr/>
          <w:p>
            <w:pPr>
              <w:pStyle w:val="Compact"/>
              <w:jc w:val="left"/>
            </w:pPr>
            <w:r>
              <w:t xml:space="preserve">Verified fact</w:t>
            </w:r>
          </w:p>
        </w:tc>
        <w:tc>
          <w:tcPr/>
          <w:p>
            <w:pPr>
              <w:pStyle w:val="Compact"/>
              <w:jc w:val="left"/>
            </w:pPr>
            <w:r>
              <w:t xml:space="preserve">A1-S041</w:t>
            </w:r>
          </w:p>
        </w:tc>
      </w:tr>
      <w:tr>
        <w:tc>
          <w:tcPr/>
          <w:p>
            <w:pPr>
              <w:pStyle w:val="Compact"/>
              <w:jc w:val="left"/>
            </w:pPr>
            <w:r>
              <w:t xml:space="preserve">Access controls</w:t>
            </w:r>
          </w:p>
        </w:tc>
        <w:tc>
          <w:tcPr/>
          <w:p>
            <w:pPr>
              <w:pStyle w:val="Compact"/>
              <w:jc w:val="left"/>
            </w:pPr>
            <w:r>
              <w:t xml:space="preserve">Pro: more flexible permission roles; Enterprise: RBAC, deployment approvals, retention controls</w:t>
            </w:r>
          </w:p>
        </w:tc>
        <w:tc>
          <w:tcPr/>
          <w:p>
            <w:pPr>
              <w:pStyle w:val="Compact"/>
              <w:jc w:val="left"/>
            </w:pPr>
            <w:r>
              <w:t xml:space="preserve">Verified fact</w:t>
            </w:r>
          </w:p>
        </w:tc>
        <w:tc>
          <w:tcPr/>
          <w:p>
            <w:pPr>
              <w:pStyle w:val="Compact"/>
              <w:jc w:val="left"/>
            </w:pPr>
            <w:r>
              <w:t xml:space="preserve">A1-S040</w:t>
            </w:r>
          </w:p>
        </w:tc>
      </w:tr>
      <w:tr>
        <w:tc>
          <w:tcPr/>
          <w:p>
            <w:pPr>
              <w:pStyle w:val="Compact"/>
              <w:jc w:val="left"/>
            </w:pPr>
            <w:r>
              <w:t xml:space="preserve">Enterprise support</w:t>
            </w:r>
          </w:p>
        </w:tc>
        <w:tc>
          <w:tcPr/>
          <w:p>
            <w:pPr>
              <w:pStyle w:val="Compact"/>
              <w:jc w:val="left"/>
            </w:pPr>
            <w:r>
              <w:t xml:space="preserve">Enterprise: custom pricing, dedicated support</w:t>
            </w:r>
          </w:p>
        </w:tc>
        <w:tc>
          <w:tcPr/>
          <w:p>
            <w:pPr>
              <w:pStyle w:val="Compact"/>
              <w:jc w:val="left"/>
            </w:pPr>
            <w:r>
              <w:t xml:space="preserve">Verified fact</w:t>
            </w:r>
          </w:p>
        </w:tc>
        <w:tc>
          <w:tcPr/>
          <w:p>
            <w:pPr>
              <w:pStyle w:val="Compact"/>
              <w:jc w:val="left"/>
            </w:pPr>
            <w:r>
              <w:t xml:space="preserve">A1-S040</w:t>
            </w:r>
          </w:p>
        </w:tc>
      </w:tr>
      <w:tr>
        <w:tc>
          <w:tcPr/>
          <w:p>
            <w:pPr>
              <w:pStyle w:val="Compact"/>
              <w:jc w:val="left"/>
            </w:pPr>
            <w:r>
              <w:t xml:space="preserve">Pricing</w:t>
            </w:r>
          </w:p>
        </w:tc>
        <w:tc>
          <w:tcPr/>
          <w:p>
            <w:pPr>
              <w:pStyle w:val="Compact"/>
              <w:jc w:val="left"/>
            </w:pPr>
            <w:r>
              <w:t xml:space="preserve">Starter free (usage-based, no platform fee); Pro US$249/month incl. 5 GB processed data (+US$3/GB) and 50k scores (+US$1.50 per 1k), 30-day retention; Enterprise custom</w:t>
            </w:r>
          </w:p>
        </w:tc>
        <w:tc>
          <w:tcPr/>
          <w:p>
            <w:pPr>
              <w:pStyle w:val="Compact"/>
              <w:jc w:val="left"/>
            </w:pPr>
            <w:r>
              <w:t xml:space="preserve">Verified fact</w:t>
            </w:r>
          </w:p>
        </w:tc>
        <w:tc>
          <w:tcPr/>
          <w:p>
            <w:pPr>
              <w:pStyle w:val="Compact"/>
              <w:jc w:val="left"/>
            </w:pPr>
            <w:r>
              <w:t xml:space="preserve">A1-S040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OTel ingest from any framework; integrations listed for Cloudflare Agents, LiveKit Agents, Claude Code (OTel)</w:t>
            </w:r>
          </w:p>
        </w:tc>
        <w:tc>
          <w:tcPr/>
          <w:p>
            <w:pPr>
              <w:pStyle w:val="Compact"/>
              <w:jc w:val="left"/>
            </w:pPr>
            <w:r>
              <w:t xml:space="preserve">Verified fact</w:t>
            </w:r>
          </w:p>
        </w:tc>
        <w:tc>
          <w:tcPr/>
          <w:p>
            <w:pPr>
              <w:pStyle w:val="Compact"/>
              <w:jc w:val="left"/>
            </w:pPr>
            <w:r>
              <w:t xml:space="preserve">A1-S042</w:t>
            </w:r>
          </w:p>
        </w:tc>
      </w:tr>
      <w:tr>
        <w:tc>
          <w:tcPr/>
          <w:p>
            <w:pPr>
              <w:pStyle w:val="Compact"/>
              <w:jc w:val="left"/>
            </w:pPr>
            <w:r>
              <w:t xml:space="preserve">Adoption signals</w:t>
            </w:r>
          </w:p>
        </w:tc>
        <w:tc>
          <w:tcPr/>
          <w:p>
            <w:pPr>
              <w:pStyle w:val="Compact"/>
              <w:jc w:val="left"/>
            </w:pPr>
            <w:r>
              <w:t xml:space="preserve">Seed US$5.1M (Greylock), Series A US$36M (Oct 2024), Series B US$80M led by ICONIQ (Feb 2026)</w:t>
            </w:r>
          </w:p>
        </w:tc>
        <w:tc>
          <w:tcPr/>
          <w:p>
            <w:pPr>
              <w:pStyle w:val="Compact"/>
              <w:jc w:val="left"/>
            </w:pPr>
            <w:r>
              <w:t xml:space="preserve">Verified fact</w:t>
            </w:r>
          </w:p>
        </w:tc>
        <w:tc>
          <w:tcPr/>
          <w:p>
            <w:pPr>
              <w:pStyle w:val="Compact"/>
              <w:jc w:val="left"/>
            </w:pPr>
            <w:r>
              <w:t xml:space="preserve">A1-S028, V1-S017</w:t>
            </w:r>
          </w:p>
        </w:tc>
      </w:tr>
      <w:tr>
        <w:tc>
          <w:tcPr/>
          <w:p>
            <w:pPr>
              <w:pStyle w:val="Compact"/>
              <w:jc w:val="left"/>
            </w:pPr>
            <w:r>
              <w:t xml:space="preserve">Maturity</w:t>
            </w:r>
          </w:p>
        </w:tc>
        <w:tc>
          <w:tcPr/>
          <w:p>
            <w:pPr>
              <w:pStyle w:val="Compact"/>
              <w:jc w:val="left"/>
            </w:pPr>
            <w:r>
              <w:t xml:space="preserve">First braintrust SDK on PyPI 24 May 2023; 290 releases to 7 October 2026</w:t>
            </w:r>
          </w:p>
        </w:tc>
        <w:tc>
          <w:tcPr/>
          <w:p>
            <w:pPr>
              <w:pStyle w:val="Compact"/>
              <w:jc w:val="left"/>
            </w:pPr>
            <w:r>
              <w:t xml:space="preserve">Verified fact</w:t>
            </w:r>
          </w:p>
        </w:tc>
        <w:tc>
          <w:tcPr/>
          <w:p>
            <w:pPr>
              <w:pStyle w:val="Compact"/>
              <w:jc w:val="left"/>
            </w:pPr>
            <w:r>
              <w:t xml:space="preserve">A1-S003</w:t>
            </w:r>
          </w:p>
        </w:tc>
      </w:tr>
      <w:tr>
        <w:tc>
          <w:tcPr/>
          <w:p>
            <w:pPr>
              <w:pStyle w:val="Compact"/>
              <w:jc w:val="left"/>
            </w:pPr>
            <w:r>
              <w:t xml:space="preserve">Deployment</w:t>
            </w:r>
          </w:p>
        </w:tc>
        <w:tc>
          <w:tcPr/>
          <w:p>
            <w:pPr>
              <w:pStyle w:val="Compact"/>
              <w:jc w:val="left"/>
            </w:pPr>
            <w:r>
              <w:t xml:space="preserve">saas: Yes; managed_cloud: Not publicly verified; vpc_byoc: Yes (hybrid data plane in customer cloud); private_cloud: Yes; self_hosted: Yes (Enterprise); on_prem: Yes (air-gapping mentioned by vendor)</w:t>
            </w:r>
          </w:p>
        </w:tc>
        <w:tc>
          <w:tcPr/>
          <w:p>
            <w:pPr>
              <w:pStyle w:val="Compact"/>
            </w:pPr>
          </w:p>
        </w:tc>
        <w:tc>
          <w:tcPr/>
          <w:p>
            <w:pPr>
              <w:pStyle w:val="Compact"/>
            </w:pPr>
          </w:p>
        </w:tc>
      </w:tr>
    </w:tbl>
    <w:bookmarkEnd w:id="1710"/>
    <w:bookmarkStart w:id="1724" w:name="X2a709d337f9071e752836e8d34c84704b58db89"/>
    <w:p>
      <w:pPr>
        <w:pStyle w:val="Heading2"/>
      </w:pPr>
      <w:r>
        <w:t xml:space="preserve">Datadog Agent Observability (documented under the LLM Observability URL path) (</w:t>
      </w:r>
      <w:r>
        <w:rPr>
          <w:rStyle w:val="VerbatimChar"/>
        </w:rPr>
        <w:t xml:space="preserve">L9-datadog-agent-observability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Right answer for production monitoring in Datadog estates, with strong company-level certifications; SaaS-only and per-span metering make it a complement to, not the home of, evaluation evidence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Strong production tracing, cost, redaction and online evals; offline experiments and CI evaluation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RBAC with default and custom roles, a Roles API for managing roles and permissions, and Audit Trail (B-L9-S003, B-L9-S005): all three controls plus an admin API, so 4 under rule 7 (CP2 Q2); SLA and support terms not captured.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ISO 27001, ISO 42001, HIPAA and FedRAMP High at company level (B-L9-S001); module-level scope not stated, so one point below the anchor under the cross-layer scope rule applied to Gemini, Cohere and Mistral.</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though across isolated regional sites including EU1 (Germany).</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OTel GenAI 1.37+ and OpenInference ingest; native APM integration.</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platform, but the module’s maturity and rename date are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Per-span metering on top of the Datadog platform; rates not captured in the fact base.</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SaaS on standard ingest interfaces; export not verified.</w:t>
            </w:r>
          </w:p>
        </w:tc>
      </w:tr>
      <w:tr>
        <w:tc>
          <w:tcPr/>
          <w:p>
            <w:pPr>
              <w:pStyle w:val="Compact"/>
              <w:jc w:val="left"/>
            </w:pPr>
            <w:r>
              <w:rPr>
                <w:bCs/>
                <w:b/>
              </w:rPr>
              <w:t xml:space="preserve">Total (generic / FS)</w:t>
            </w:r>
          </w:p>
        </w:tc>
        <w:tc>
          <w:tcPr/>
          <w:p>
            <w:pPr>
              <w:pStyle w:val="Compact"/>
              <w:jc w:val="right"/>
            </w:pPr>
            <w:r>
              <w:rPr>
                <w:bCs/>
                <w:b/>
              </w:rPr>
              <w:t xml:space="preserve">3.15 / 3.20</w:t>
            </w:r>
          </w:p>
        </w:tc>
        <w:tc>
          <w:tcPr/>
          <w:p>
            <w:pPr>
              <w:pStyle w:val="Compact"/>
            </w:pPr>
          </w:p>
        </w:tc>
      </w:tr>
    </w:tbl>
    <w:p>
      <w:pPr>
        <w:pStyle w:val="BodyText"/>
      </w:pPr>
      <w:r>
        <w:rPr>
          <w:iCs/>
          <w:i/>
        </w:rPr>
        <w:t xml:space="preserve">Evidence rules applied:</w:t>
      </w:r>
      <w:r>
        <w:t xml:space="preserve"> </w:t>
      </w:r>
      <w:r>
        <w:t xml:space="preserve">Rule 7 (CP2 Q2) checked at CP2 rework (8 October 2026): enterprise_readiness 4 kept, re-evidenced with the Roles API (B-L9-S003); rule 8 (CP2 Q4) scope rule confirmed for security_compliance 4</w:t>
      </w:r>
    </w:p>
    <w:p>
      <w:pPr>
        <w:pStyle w:val="BodyText"/>
      </w:pPr>
      <w:r>
        <w:rPr>
          <w:bCs/>
          <w:b/>
        </w:rPr>
        <w:t xml:space="preserve">Capabilities.</w:t>
      </w:r>
      <w:r>
        <w:t xml:space="preserve"> </w:t>
      </w:r>
      <w:r>
        <w:t xml:space="preserve">Datadog module (documented as Agent Observability under the LLM Observability path) that traces each agent step and LLM call with latency, token usage, cost and errors; scans and redacts sensitive data; identifies prompt injection; runs quality, privacy and safety evaluations; and offers automated Insights</w:t>
      </w:r>
      <w:r>
        <w:t xml:space="preserve"> </w:t>
      </w:r>
      <w:r>
        <w:rPr>
          <w:rStyle w:val="ClaimLabel"/>
        </w:rPr>
        <w:t xml:space="preserve">VF</w:t>
      </w:r>
      <w:r>
        <w:rPr>
          <w:rStyle w:val="FootnoteReference"/>
        </w:rPr>
        <w:footnoteReference w:id="1711"/>
      </w:r>
      <w:r>
        <w:t xml:space="preserve">.</w:t>
      </w:r>
    </w:p>
    <w:p>
      <w:pPr>
        <w:pStyle w:val="BodyText"/>
      </w:pPr>
      <w:r>
        <w:rPr>
          <w:bCs/>
          <w:b/>
        </w:rPr>
        <w:t xml:space="preserve">Strengths</w:t>
      </w:r>
    </w:p>
    <w:p>
      <w:pPr>
        <w:numPr>
          <w:ilvl w:val="0"/>
          <w:numId w:val="1361"/>
        </w:numPr>
        <w:pStyle w:val="Compact"/>
      </w:pPr>
      <w:r>
        <w:t xml:space="preserve">Correlates LLM traces with APM and infrastructure telemetry already in Datadog</w:t>
      </w:r>
      <w:r>
        <w:t xml:space="preserve"> </w:t>
      </w:r>
      <w:r>
        <w:rPr>
          <w:rStyle w:val="ClaimLabel"/>
        </w:rPr>
        <w:t xml:space="preserve">VF</w:t>
      </w:r>
      <w:r>
        <w:rPr>
          <w:rStyle w:val="FootnoteReference"/>
        </w:rPr>
        <w:footnoteReference w:id="1714"/>
      </w:r>
    </w:p>
    <w:p>
      <w:pPr>
        <w:numPr>
          <w:ilvl w:val="0"/>
          <w:numId w:val="1361"/>
        </w:numPr>
        <w:pStyle w:val="Compact"/>
      </w:pPr>
      <w:r>
        <w:t xml:space="preserve">Accepts OTel traces using OTel 1.37+ GenAI conventions or OpenInference</w:t>
      </w:r>
      <w:r>
        <w:t xml:space="preserve"> </w:t>
      </w:r>
      <w:r>
        <w:rPr>
          <w:rStyle w:val="ClaimLabel"/>
        </w:rPr>
        <w:t xml:space="preserve">VF</w:t>
      </w:r>
      <w:r>
        <w:rPr>
          <w:rStyle w:val="FootnoteReference"/>
        </w:rPr>
        <w:footnoteReference w:id="1715"/>
      </w:r>
    </w:p>
    <w:p>
      <w:pPr>
        <w:numPr>
          <w:ilvl w:val="0"/>
          <w:numId w:val="1361"/>
        </w:numPr>
        <w:pStyle w:val="Compact"/>
      </w:pPr>
      <w:r>
        <w:t xml:space="preserve">Built-in sensitive-data scanning and redaction in traces</w:t>
      </w:r>
      <w:r>
        <w:t xml:space="preserve"> </w:t>
      </w:r>
      <w:r>
        <w:rPr>
          <w:rStyle w:val="ClaimLabel"/>
        </w:rPr>
        <w:t xml:space="preserve">VF</w:t>
      </w:r>
      <w:r>
        <w:rPr>
          <w:rStyle w:val="FootnoteReference"/>
        </w:rPr>
        <w:footnoteReference w:id="1716"/>
      </w:r>
    </w:p>
    <w:p>
      <w:pPr>
        <w:numPr>
          <w:ilvl w:val="0"/>
          <w:numId w:val="1361"/>
        </w:numPr>
        <w:pStyle w:val="Compact"/>
      </w:pPr>
      <w:r>
        <w:t xml:space="preserve">Datadog Trust Center lists SOC 2 Type 2, ISO/IEC 27001, 27017, 27018, 27701 and 42001, HIPAA and FedRAMP High; EU1 site in Germany; SAML SSO, RBAC with custom roles and an Audit Trail</w:t>
      </w:r>
      <w:r>
        <w:t xml:space="preserve"> </w:t>
      </w:r>
      <w:r>
        <w:rPr>
          <w:rStyle w:val="ClaimLabel"/>
        </w:rPr>
        <w:t xml:space="preserve">VF</w:t>
      </w:r>
      <w:r>
        <w:rPr>
          <w:rStyle w:val="FootnoteReference"/>
        </w:rPr>
        <w:footnoteReference w:id="1717"/>
      </w:r>
    </w:p>
    <w:p>
      <w:pPr>
        <w:pStyle w:val="FirstParagraph"/>
      </w:pPr>
      <w:r>
        <w:rPr>
          <w:bCs/>
          <w:b/>
        </w:rPr>
        <w:t xml:space="preserve">Limitations and risks</w:t>
      </w:r>
    </w:p>
    <w:p>
      <w:pPr>
        <w:numPr>
          <w:ilvl w:val="0"/>
          <w:numId w:val="1362"/>
        </w:numPr>
        <w:pStyle w:val="Compact"/>
      </w:pPr>
      <w:r>
        <w:t xml:space="preserve">SaaS only; self-hosted and VPC deployment not publicly verified</w:t>
      </w:r>
      <w:r>
        <w:t xml:space="preserve"> </w:t>
      </w:r>
      <w:r>
        <w:rPr>
          <w:rStyle w:val="ClaimLabel"/>
        </w:rPr>
        <w:t xml:space="preserve">NPV</w:t>
      </w:r>
    </w:p>
    <w:p>
      <w:pPr>
        <w:numPr>
          <w:ilvl w:val="0"/>
          <w:numId w:val="1362"/>
        </w:numPr>
        <w:pStyle w:val="Compact"/>
      </w:pPr>
      <w:r>
        <w:t xml:space="preserve">Requires the Datadog platform</w:t>
      </w:r>
      <w:r>
        <w:t xml:space="preserve"> </w:t>
      </w:r>
      <w:r>
        <w:rPr>
          <w:rStyle w:val="ClaimLabel"/>
        </w:rPr>
        <w:t xml:space="preserve">VF</w:t>
      </w:r>
      <w:r>
        <w:rPr>
          <w:rStyle w:val="FootnoteReference"/>
        </w:rPr>
        <w:footnoteReference w:id="1722"/>
      </w:r>
    </w:p>
    <w:p>
      <w:pPr>
        <w:numPr>
          <w:ilvl w:val="0"/>
          <w:numId w:val="1362"/>
        </w:numPr>
        <w:pStyle w:val="Compact"/>
      </w:pPr>
      <w:r>
        <w:t xml:space="preserve">Metered per LLM span; rates are on the Datadog pricing page and were not captured</w:t>
      </w:r>
      <w:r>
        <w:t xml:space="preserve"> </w:t>
      </w:r>
      <w:r>
        <w:rPr>
          <w:rStyle w:val="ClaimLabel"/>
        </w:rPr>
        <w:t xml:space="preserve">VF</w:t>
      </w:r>
      <w:r>
        <w:rPr>
          <w:rStyle w:val="FootnoteReference"/>
        </w:rPr>
        <w:footnoteReference w:id="1723"/>
      </w:r>
    </w:p>
    <w:p>
      <w:pPr>
        <w:numPr>
          <w:ilvl w:val="0"/>
          <w:numId w:val="1362"/>
        </w:numPr>
        <w:pStyle w:val="Compact"/>
      </w:pPr>
      <w:r>
        <w:t xml:space="preserve">Whether the Trust Center listings cover this module specifically is not stated</w:t>
      </w:r>
      <w:r>
        <w:t xml:space="preserve"> </w:t>
      </w:r>
      <w:r>
        <w:rPr>
          <w:rStyle w:val="ClaimLabel"/>
        </w:rPr>
        <w:t xml:space="preserve">NPV</w:t>
      </w:r>
    </w:p>
    <w:p>
      <w:pPr>
        <w:numPr>
          <w:ilvl w:val="0"/>
          <w:numId w:val="1362"/>
        </w:numPr>
        <w:pStyle w:val="Compact"/>
      </w:pPr>
      <w:r>
        <w:t xml:space="preserve">Offline/CI evaluation features not documented in the fact base</w:t>
      </w:r>
      <w:r>
        <w:t xml:space="preserve"> </w:t>
      </w:r>
      <w:r>
        <w:rPr>
          <w:rStyle w:val="ClaimLabel"/>
        </w:rPr>
        <w:t xml:space="preserve">NPV</w:t>
      </w:r>
    </w:p>
    <w:p>
      <w:pPr>
        <w:pStyle w:val="FirstParagraph"/>
      </w:pPr>
      <w:r>
        <w:rPr>
          <w:bCs/>
          <w:b/>
        </w:rPr>
        <w:t xml:space="preserve">Choose when</w:t>
      </w:r>
    </w:p>
    <w:p>
      <w:pPr>
        <w:numPr>
          <w:ilvl w:val="0"/>
          <w:numId w:val="1363"/>
        </w:numPr>
        <w:pStyle w:val="Compact"/>
      </w:pPr>
      <w:r>
        <w:t xml:space="preserve">Datadog is the firm’s APM standard and production LLM monitoring should sit with on-call operations</w:t>
      </w:r>
      <w:r>
        <w:t xml:space="preserve"> </w:t>
      </w:r>
      <w:r>
        <w:rPr>
          <w:rStyle w:val="ClaimLabel"/>
        </w:rPr>
        <w:t xml:space="preserve">AJ</w:t>
      </w:r>
    </w:p>
    <w:p>
      <w:pPr>
        <w:numPr>
          <w:ilvl w:val="0"/>
          <w:numId w:val="1363"/>
        </w:numPr>
        <w:pStyle w:val="Compact"/>
      </w:pPr>
      <w:r>
        <w:t xml:space="preserve">You want sensitive-data redaction applied at the observability tier</w:t>
      </w:r>
      <w:r>
        <w:t xml:space="preserve"> </w:t>
      </w:r>
      <w:r>
        <w:rPr>
          <w:rStyle w:val="ClaimLabel"/>
        </w:rPr>
        <w:t xml:space="preserve">AJ</w:t>
      </w:r>
    </w:p>
    <w:p>
      <w:pPr>
        <w:pStyle w:val="FirstParagraph"/>
      </w:pPr>
      <w:r>
        <w:rPr>
          <w:bCs/>
          <w:b/>
        </w:rPr>
        <w:t xml:space="preserve">Avoid when</w:t>
      </w:r>
    </w:p>
    <w:p>
      <w:pPr>
        <w:numPr>
          <w:ilvl w:val="0"/>
          <w:numId w:val="1364"/>
        </w:numPr>
        <w:pStyle w:val="Compact"/>
      </w:pPr>
      <w:r>
        <w:t xml:space="preserve">You need self-hosting or air-gap for trace data</w:t>
      </w:r>
      <w:r>
        <w:t xml:space="preserve"> </w:t>
      </w:r>
      <w:r>
        <w:rPr>
          <w:rStyle w:val="ClaimLabel"/>
        </w:rPr>
        <w:t xml:space="preserve">AJ</w:t>
      </w:r>
    </w:p>
    <w:p>
      <w:pPr>
        <w:numPr>
          <w:ilvl w:val="0"/>
          <w:numId w:val="1364"/>
        </w:numPr>
        <w:pStyle w:val="Compact"/>
      </w:pPr>
      <w:r>
        <w:t xml:space="preserve">It would become the only evaluation tool; pair it with a CI eval harness</w:t>
      </w:r>
      <w:r>
        <w:t xml:space="preserve"> </w:t>
      </w:r>
      <w:r>
        <w:rPr>
          <w:rStyle w:val="ClaimLabel"/>
        </w:rPr>
        <w:t xml:space="preserve">AJ</w:t>
      </w:r>
    </w:p>
    <w:p>
      <w:pPr>
        <w:pStyle w:val="FirstParagraph"/>
      </w:pPr>
      <w:r>
        <w:rPr>
          <w:bCs/>
          <w:b/>
        </w:rPr>
        <w:t xml:space="preserve">Nearest competitors:</w:t>
      </w:r>
      <w:r>
        <w:t xml:space="preserve"> </w:t>
      </w:r>
      <w:r>
        <w:t xml:space="preserve">L9-arize-ax, L9-langsmith, L9-langfuse</w:t>
      </w:r>
    </w:p>
    <w:p>
      <w:pPr>
        <w:pStyle w:val="BodyText"/>
      </w:pPr>
      <w:r>
        <w:rPr>
          <w:bCs/>
          <w:b/>
        </w:rPr>
        <w:t xml:space="preserve">Regulated-FS note.</w:t>
      </w:r>
      <w:r>
        <w:t xml:space="preserve"> </w:t>
      </w:r>
      <w:r>
        <w:t xml:space="preserve">Pin the EU1 site at organisation creation (sites are isolated), turn on sensitive-data scanning before any client data flows, and confirm in the contract that LLM Observability is within the certified scope</w:t>
      </w:r>
      <w:r>
        <w:t xml:space="preserve"> </w:t>
      </w:r>
      <w:r>
        <w:rPr>
          <w:rStyle w:val="ClaimLabel"/>
        </w:rPr>
        <w:t xml:space="preserve">AJ</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Datadog, Inc.</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Category</w:t>
            </w:r>
          </w:p>
        </w:tc>
        <w:tc>
          <w:tcPr/>
          <w:p>
            <w:pPr>
              <w:pStyle w:val="Compact"/>
              <w:jc w:val="left"/>
            </w:pPr>
            <w:r>
              <w:t xml:space="preserve">APM-vendor LLM/agent observability and evaluation module</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Version / lineup</w:t>
            </w:r>
          </w:p>
        </w:tc>
        <w:tc>
          <w:tcPr/>
          <w:p>
            <w:pPr>
              <w:pStyle w:val="Compact"/>
              <w:jc w:val="left"/>
            </w:pPr>
            <w:r>
              <w:t xml:space="preserve">SaaS module of the Datadog platform (continuous release)</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Licence</w:t>
            </w:r>
          </w:p>
        </w:tc>
        <w:tc>
          <w:tcPr/>
          <w:p>
            <w:pPr>
              <w:pStyle w:val="Compact"/>
              <w:jc w:val="left"/>
            </w:pPr>
            <w:r>
              <w:t xml:space="preserve">Proprietary SaaS</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Status events</w:t>
            </w:r>
          </w:p>
        </w:tc>
        <w:tc>
          <w:tcPr/>
          <w:p>
            <w:pPr>
              <w:pStyle w:val="Compact"/>
              <w:jc w:val="left"/>
            </w:pPr>
            <w:r>
              <w:t xml:space="preserve">Product documented as</w:t>
            </w:r>
            <w:r>
              <w:t xml:space="preserve"> </w:t>
            </w:r>
            <w:r>
              <w:t xml:space="preserve">‘</w:t>
            </w:r>
            <w:r>
              <w:t xml:space="preserve">Agent Observability</w:t>
            </w:r>
            <w:r>
              <w:t xml:space="preserve">’</w:t>
            </w:r>
            <w:r>
              <w:t xml:space="preserve"> </w:t>
            </w:r>
            <w:r>
              <w:t xml:space="preserve">at the llm_observability docs path (rename date not verified)</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Strategic direction</w:t>
            </w:r>
          </w:p>
        </w:tc>
        <w:tc>
          <w:tcPr/>
          <w:p>
            <w:pPr>
              <w:pStyle w:val="Compact"/>
              <w:jc w:val="left"/>
            </w:pPr>
            <w:r>
              <w:t xml:space="preserve">Agent-centric monitoring with automated Insights (root cause, impact, recommended fix), evaluations of quality, privacy and safety, sensitive-data scanning and prompt-injection detection</w:t>
            </w:r>
          </w:p>
        </w:tc>
        <w:tc>
          <w:tcPr/>
          <w:p>
            <w:pPr>
              <w:pStyle w:val="Compact"/>
              <w:jc w:val="left"/>
            </w:pPr>
            <w:r>
              <w:t xml:space="preserve">Verified fact</w:t>
            </w:r>
          </w:p>
        </w:tc>
        <w:tc>
          <w:tcPr/>
          <w:p>
            <w:pPr>
              <w:pStyle w:val="Compact"/>
              <w:jc w:val="left"/>
            </w:pPr>
            <w:r>
              <w:t xml:space="preserve">A1-S097, A1-S099</w:t>
            </w:r>
          </w:p>
        </w:tc>
      </w:tr>
      <w:tr>
        <w:tc>
          <w:tcPr/>
          <w:p>
            <w:pPr>
              <w:pStyle w:val="Compact"/>
              <w:jc w:val="left"/>
            </w:pPr>
            <w:r>
              <w:t xml:space="preserve">What it does</w:t>
            </w:r>
          </w:p>
        </w:tc>
        <w:tc>
          <w:tcPr/>
          <w:p>
            <w:pPr>
              <w:pStyle w:val="Compact"/>
              <w:jc w:val="left"/>
            </w:pPr>
            <w:r>
              <w:t xml:space="preserve">Monitors, troubleshoots and evaluates LLM-powered applications: traces each agent step and LLM call with latency, token usage, cost and errors, scans and redacts sensitive data and runs evaluations.</w:t>
            </w:r>
          </w:p>
        </w:tc>
        <w:tc>
          <w:tcPr/>
          <w:p>
            <w:pPr>
              <w:pStyle w:val="Compact"/>
              <w:jc w:val="left"/>
            </w:pPr>
            <w:r>
              <w:t xml:space="preserve">Verified fact</w:t>
            </w:r>
          </w:p>
        </w:tc>
        <w:tc>
          <w:tcPr/>
          <w:p>
            <w:pPr>
              <w:pStyle w:val="Compact"/>
              <w:jc w:val="left"/>
            </w:pPr>
            <w:r>
              <w:t xml:space="preserve">A1-S097, A1-S099</w:t>
            </w:r>
          </w:p>
        </w:tc>
      </w:tr>
      <w:tr>
        <w:tc>
          <w:tcPr/>
          <w:p>
            <w:pPr>
              <w:pStyle w:val="Compact"/>
              <w:jc w:val="left"/>
            </w:pPr>
            <w:r>
              <w:t xml:space="preserve">Stack position</w:t>
            </w:r>
          </w:p>
        </w:tc>
        <w:tc>
          <w:tcPr/>
          <w:p>
            <w:pPr>
              <w:pStyle w:val="Compact"/>
              <w:jc w:val="left"/>
            </w:pPr>
            <w:r>
              <w:t xml:space="preserve">Cross-cutting production observability integrated with Datadog APM and infrastructure monitoring</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Integration</w:t>
            </w:r>
          </w:p>
        </w:tc>
        <w:tc>
          <w:tcPr/>
          <w:p>
            <w:pPr>
              <w:pStyle w:val="Compact"/>
              <w:jc w:val="left"/>
            </w:pPr>
            <w:r>
              <w:t xml:space="preserve">Accepts OpenTelemetry traces using OTel 1.37+ GenAI semantic conventions or OpenInference conventions; auto-instrumentation for OpenAI, LangChain, Bedrock, Anthropic</w:t>
            </w:r>
          </w:p>
        </w:tc>
        <w:tc>
          <w:tcPr/>
          <w:p>
            <w:pPr>
              <w:pStyle w:val="Compact"/>
              <w:jc w:val="left"/>
            </w:pPr>
            <w:r>
              <w:t xml:space="preserve">Verified fact</w:t>
            </w:r>
          </w:p>
        </w:tc>
        <w:tc>
          <w:tcPr/>
          <w:p>
            <w:pPr>
              <w:pStyle w:val="Compact"/>
              <w:jc w:val="left"/>
            </w:pPr>
            <w:r>
              <w:t xml:space="preserve">A1-S098, A1-S097</w:t>
            </w:r>
          </w:p>
        </w:tc>
      </w:tr>
      <w:tr>
        <w:tc>
          <w:tcPr/>
          <w:p>
            <w:pPr>
              <w:pStyle w:val="Compact"/>
              <w:jc w:val="left"/>
            </w:pPr>
            <w:r>
              <w:t xml:space="preserve">Dependencies</w:t>
            </w:r>
          </w:p>
        </w:tc>
        <w:tc>
          <w:tcPr/>
          <w:p>
            <w:pPr>
              <w:pStyle w:val="Compact"/>
              <w:jc w:val="left"/>
            </w:pPr>
            <w:r>
              <w:t xml:space="preserve">Datadog platform; Datadog SDK auto-instrumentation or OTel</w:t>
            </w:r>
          </w:p>
        </w:tc>
        <w:tc>
          <w:tcPr/>
          <w:p>
            <w:pPr>
              <w:pStyle w:val="Compact"/>
              <w:jc w:val="left"/>
            </w:pPr>
            <w:r>
              <w:t xml:space="preserve">Verified fact</w:t>
            </w:r>
          </w:p>
        </w:tc>
        <w:tc>
          <w:tcPr/>
          <w:p>
            <w:pPr>
              <w:pStyle w:val="Compact"/>
              <w:jc w:val="left"/>
            </w:pPr>
            <w:r>
              <w:t xml:space="preserve">A1-S097, A1-S098</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Automatic sensitive-data scanning and redaction; prompt-injection identification</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Metered on number of LLM spans ingested (rates on Datadog pricing page)</w:t>
            </w:r>
          </w:p>
        </w:tc>
        <w:tc>
          <w:tcPr/>
          <w:p>
            <w:pPr>
              <w:pStyle w:val="Compact"/>
              <w:jc w:val="left"/>
            </w:pPr>
            <w:r>
              <w:t xml:space="preserve">Verified fact</w:t>
            </w:r>
          </w:p>
        </w:tc>
        <w:tc>
          <w:tcPr/>
          <w:p>
            <w:pPr>
              <w:pStyle w:val="Compact"/>
              <w:jc w:val="left"/>
            </w:pPr>
            <w:r>
              <w:t xml:space="preserve">A1-S097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Integrates with OpenAI, LangChain, AWS Bedrock, Anthropic; OTel and OpenInference ingestion</w:t>
            </w:r>
          </w:p>
        </w:tc>
        <w:tc>
          <w:tcPr/>
          <w:p>
            <w:pPr>
              <w:pStyle w:val="Compact"/>
              <w:jc w:val="left"/>
            </w:pPr>
            <w:r>
              <w:t xml:space="preserve">Verified fact</w:t>
            </w:r>
          </w:p>
        </w:tc>
        <w:tc>
          <w:tcPr/>
          <w:p>
            <w:pPr>
              <w:pStyle w:val="Compact"/>
              <w:jc w:val="left"/>
            </w:pPr>
            <w:r>
              <w:t xml:space="preserve">A1-S097, A1-S098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724"/>
    <w:bookmarkEnd w:id="1725"/>
    <w:bookmarkStart w:id="1921" w:name="c1-ai-llm-gateway"/>
    <w:p>
      <w:pPr>
        <w:pStyle w:val="Heading1"/>
      </w:pPr>
      <w:r>
        <w:t xml:space="preserve">C1: AI / LLM gateway</w:t>
      </w:r>
    </w:p>
    <w:bookmarkStart w:id="1754" w:name="Xbc08fb6d8f098f9946c082c5f4ca80a0f76b6a4"/>
    <w:p>
      <w:pPr>
        <w:pStyle w:val="Heading2"/>
      </w:pPr>
      <w:r>
        <w:t xml:space="preserve">LiteLLM (Python SDK and LiteLLM Proxy /</w:t>
      </w:r>
      <w:r>
        <w:t xml:space="preserve"> </w:t>
      </w:r>
      <w:r>
        <w:t xml:space="preserve">‘</w:t>
      </w:r>
      <w:r>
        <w:t xml:space="preserve">AI Gateway</w:t>
      </w:r>
      <w:r>
        <w:t xml:space="preserve">’</w:t>
      </w:r>
      <w:r>
        <w:t xml:space="preserve">) (</w:t>
      </w:r>
      <w:r>
        <w:rPr>
          <w:rStyle w:val="VerbatimChar"/>
        </w:rPr>
        <w:t xml:space="preserve">C1-litellm</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only as a hardened, pinned, Enterprise-licensed internal service, because the March 2026 compromise and fail-open defaults put security and maturity at 3</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coverage of the C1 research questions: routing, fallback, budgets, rate limits, semantic cache, guardrail hooks, logging, LLM+MCP+A2A</w:t>
            </w:r>
            <w:r>
              <w:t xml:space="preserve"> </w:t>
            </w:r>
            <w:r>
              <w:rPr>
                <w:rStyle w:val="ClaimLabel"/>
              </w:rPr>
              <w:t xml:space="preserve">VF</w:t>
            </w:r>
            <w:r>
              <w:rPr>
                <w:rStyle w:val="FootnoteReference"/>
              </w:rPr>
              <w:footnoteReference w:id="1726"/>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RBAC, SCIM and audit logs on the Enterprise tier, custom SLAs and named support channels</w:t>
            </w:r>
            <w:r>
              <w:t xml:space="preserve"> </w:t>
            </w:r>
            <w:r>
              <w:rPr>
                <w:rStyle w:val="ClaimLabel"/>
              </w:rPr>
              <w:t xml:space="preserve">VF</w:t>
            </w:r>
            <w:r>
              <w:rPr>
                <w:rStyle w:val="FootnoteReference"/>
              </w:rPr>
              <w:footnoteReference w:id="1728"/>
            </w:r>
            <w:r>
              <w:t xml:space="preserve">; rule 2 lets an OSS product with commercial support exceed 4, but the licence gating keeps it at 4</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refreshed September 2026; ISO 27001 unconfirmed</w:t>
            </w:r>
            <w:r>
              <w:t xml:space="preserve"> </w:t>
            </w:r>
            <w:r>
              <w:rPr>
                <w:rStyle w:val="ClaimLabel"/>
              </w:rPr>
              <w:t xml:space="preserve">VF</w:t>
            </w:r>
            <w:r>
              <w:rPr>
                <w:rStyle w:val="FootnoteReference"/>
              </w:rPr>
              <w:footnoteReference w:id="1731"/>
            </w:r>
            <w:r>
              <w:t xml:space="preserve">. Serious supply-chain incident in March 2026, remediated (CI/CD v2, cosign, Mandiant review)</w:t>
            </w:r>
            <w:r>
              <w:t xml:space="preserve"> </w:t>
            </w:r>
            <w:r>
              <w:rPr>
                <w:rStyle w:val="ClaimLabel"/>
              </w:rPr>
              <w:t xml:space="preserve">VF</w:t>
            </w:r>
            <w:r>
              <w:rPr>
                <w:rStyle w:val="FootnoteReference"/>
              </w:rPr>
              <w:footnoteReference w:id="1733"/>
            </w:r>
            <w:r>
              <w:t xml:space="preserve">; held at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customer-account (VPC) and hosted options verified</w:t>
            </w:r>
            <w:r>
              <w:t xml:space="preserve"> </w:t>
            </w:r>
            <w:r>
              <w:rPr>
                <w:rStyle w:val="ClaimLabel"/>
              </w:rPr>
              <w:t xml:space="preserve">VF</w:t>
            </w:r>
            <w:r>
              <w:rPr>
                <w:rStyle w:val="FootnoteReference"/>
              </w:rPr>
              <w:footnoteReference w:id="1736"/>
            </w:r>
            <w:r>
              <w:t xml:space="preserve">; on-prem and air-gap not verified</w:t>
            </w:r>
            <w:r>
              <w:t xml:space="preserve"> </w:t>
            </w:r>
            <w:r>
              <w:rPr>
                <w:rStyle w:val="ClaimLabel"/>
              </w:rPr>
              <w:t xml:space="preserve">NPV</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 facto open interface (OpenAI format), 100+ providers, MCP, A2A, logging callbacks; used by AWS’s Guidance</w:t>
            </w:r>
            <w:r>
              <w:t xml:space="preserve"> </w:t>
            </w:r>
            <w:r>
              <w:rPr>
                <w:rStyle w:val="ClaimLabel"/>
              </w:rPr>
              <w:t xml:space="preserve">VF</w:t>
            </w:r>
            <w:r>
              <w:rPr>
                <w:rStyle w:val="FootnoteReference"/>
              </w:rPr>
              <w:footnoteReference w:id="1738"/>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Since July 2023 with very high cadence</w:t>
            </w:r>
            <w:r>
              <w:t xml:space="preserve"> </w:t>
            </w:r>
            <w:r>
              <w:rPr>
                <w:rStyle w:val="ClaimLabel"/>
              </w:rPr>
              <w:t xml:space="preserve">VF</w:t>
            </w:r>
            <w:r>
              <w:rPr>
                <w:rStyle w:val="FootnoteReference"/>
              </w:rPr>
              <w:footnoteReference w:id="1739"/>
            </w:r>
            <w:r>
              <w:t xml:space="preserve">, but a 2026 supply-chain compromise and fail-open defaults</w:t>
            </w:r>
            <w:r>
              <w:t xml:space="preserve"> </w:t>
            </w:r>
            <w:r>
              <w:rPr>
                <w:rStyle w:val="ClaimLabel"/>
              </w:rPr>
              <w:t xml:space="preserve">VF</w:t>
            </w:r>
            <w:r>
              <w:rPr>
                <w:rStyle w:val="FootnoteReference"/>
              </w:rPr>
              <w:footnoteReference w:id="174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to self-host; Enterprise licence priced on capacity (pricing description conflicts); database and Redis to operate</w:t>
            </w:r>
            <w:r>
              <w:t xml:space="preserve"> </w:t>
            </w:r>
            <w:r>
              <w:rPr>
                <w:rStyle w:val="ClaimLabel"/>
              </w:rPr>
              <w:t xml:space="preserve">VF</w:t>
            </w:r>
            <w:r>
              <w:rPr>
                <w:rStyle w:val="FootnoteReference"/>
              </w:rPr>
              <w:footnoteReference w:id="1742"/>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MIT core and OpenAI-format API; enterprise features proprietary</w:t>
            </w:r>
            <w:r>
              <w:t xml:space="preserve"> </w:t>
            </w:r>
            <w:r>
              <w:rPr>
                <w:rStyle w:val="ClaimLabel"/>
              </w:rPr>
              <w:t xml:space="preserve">VF</w:t>
            </w:r>
            <w:r>
              <w:rPr>
                <w:rStyle w:val="FootnoteReference"/>
              </w:rPr>
              <w:footnoteReference w:id="1743"/>
            </w:r>
            <w:r>
              <w:t xml:space="preserve">; no ownership change found</w:t>
            </w:r>
          </w:p>
        </w:tc>
      </w:tr>
      <w:tr>
        <w:tc>
          <w:tcPr/>
          <w:p>
            <w:pPr>
              <w:pStyle w:val="Compact"/>
              <w:jc w:val="left"/>
            </w:pPr>
            <w:r>
              <w:rPr>
                <w:bCs/>
                <w:b/>
              </w:rPr>
              <w:t xml:space="preserve">Total (generic / FS)</w:t>
            </w:r>
          </w:p>
        </w:tc>
        <w:tc>
          <w:tcPr/>
          <w:p>
            <w:pPr>
              <w:pStyle w:val="Compact"/>
              <w:jc w:val="right"/>
            </w:pPr>
            <w:r>
              <w:rPr>
                <w:bCs/>
                <w:b/>
              </w:rPr>
              <w:t xml:space="preserve">4.05 / 3.90</w:t>
            </w:r>
          </w:p>
        </w:tc>
        <w:tc>
          <w:tcPr/>
          <w:p>
            <w:pPr>
              <w:pStyle w:val="Compact"/>
            </w:pPr>
          </w:p>
        </w:tc>
      </w:tr>
    </w:tbl>
    <w:p>
      <w:pPr>
        <w:pStyle w:val="BodyText"/>
      </w:pPr>
      <w:r>
        <w:rPr>
          <w:iCs/>
          <w:i/>
        </w:rPr>
        <w:t xml:space="preserve">Evidence rules applied:</w:t>
      </w:r>
      <w:r>
        <w:t xml:space="preserve"> </w:t>
      </w:r>
      <w:r>
        <w:t xml:space="preserve">Rule 2 basis: self-hosted open-core software with commercial support; NPV cap not applied</w:t>
      </w:r>
    </w:p>
    <w:p>
      <w:pPr>
        <w:pStyle w:val="BodyText"/>
      </w:pPr>
      <w:r>
        <w:rPr>
          <w:bCs/>
          <w:b/>
        </w:rPr>
        <w:t xml:space="preserve">Capabilities.</w:t>
      </w:r>
      <w:r>
        <w:t xml:space="preserve"> </w:t>
      </w:r>
      <w:r>
        <w:t xml:space="preserve">Open-core Python SDK and proxy exposing 100+ providers through an OpenAI-format API, with virtual keys, budgets per key/user/team/customer, TPM/RPM limits, fallbacks, exact and semantic caching, pre/during/post-call guardrail hooks and logging callbacks; the same proxy fronts MCP servers and A2A agents</w:t>
      </w:r>
      <w:r>
        <w:t xml:space="preserve"> </w:t>
      </w:r>
      <w:r>
        <w:rPr>
          <w:rStyle w:val="ClaimLabel"/>
        </w:rPr>
        <w:t xml:space="preserve">VF</w:t>
      </w:r>
      <w:r>
        <w:rPr>
          <w:rStyle w:val="FootnoteReference"/>
        </w:rPr>
        <w:footnoteReference w:id="1745"/>
      </w:r>
      <w:r>
        <w:t xml:space="preserve">.</w:t>
      </w:r>
    </w:p>
    <w:p>
      <w:pPr>
        <w:pStyle w:val="BodyText"/>
      </w:pPr>
      <w:r>
        <w:rPr>
          <w:bCs/>
          <w:b/>
        </w:rPr>
        <w:t xml:space="preserve">Strengths</w:t>
      </w:r>
    </w:p>
    <w:p>
      <w:pPr>
        <w:numPr>
          <w:ilvl w:val="0"/>
          <w:numId w:val="1365"/>
        </w:numPr>
        <w:pStyle w:val="Compact"/>
      </w:pPr>
      <w:r>
        <w:t xml:space="preserve">Widest provider coverage and the de facto open-source gateway; basis of AWS’s own multi-provider Guidance</w:t>
      </w:r>
      <w:r>
        <w:t xml:space="preserve"> </w:t>
      </w:r>
      <w:r>
        <w:rPr>
          <w:rStyle w:val="ClaimLabel"/>
        </w:rPr>
        <w:t xml:space="preserve">VF</w:t>
      </w:r>
      <w:r>
        <w:rPr>
          <w:rStyle w:val="FootnoteReference"/>
        </w:rPr>
        <w:footnoteReference w:id="1746"/>
      </w:r>
      <w:r>
        <w:t xml:space="preserve"> </w:t>
      </w:r>
      <w:r>
        <w:rPr>
          <w:rStyle w:val="ClaimLabel"/>
        </w:rPr>
        <w:t xml:space="preserve">AJ</w:t>
      </w:r>
    </w:p>
    <w:p>
      <w:pPr>
        <w:numPr>
          <w:ilvl w:val="0"/>
          <w:numId w:val="1365"/>
        </w:numPr>
        <w:pStyle w:val="Compact"/>
      </w:pPr>
      <w:r>
        <w:t xml:space="preserve">One control plane for LLM, MCP and A2A traffic with shared auth, limits and spend tracking</w:t>
      </w:r>
      <w:r>
        <w:t xml:space="preserve"> </w:t>
      </w:r>
      <w:r>
        <w:rPr>
          <w:rStyle w:val="ClaimLabel"/>
        </w:rPr>
        <w:t xml:space="preserve">VF</w:t>
      </w:r>
      <w:r>
        <w:rPr>
          <w:rStyle w:val="FootnoteReference"/>
        </w:rPr>
        <w:footnoteReference w:id="1747"/>
      </w:r>
    </w:p>
    <w:p>
      <w:pPr>
        <w:numPr>
          <w:ilvl w:val="0"/>
          <w:numId w:val="1365"/>
        </w:numPr>
        <w:pStyle w:val="Compact"/>
      </w:pPr>
      <w:r>
        <w:t xml:space="preserve">MIT core and OpenAI-format API keep the application exit cheap</w:t>
      </w:r>
      <w:r>
        <w:t xml:space="preserve"> </w:t>
      </w:r>
      <w:r>
        <w:rPr>
          <w:rStyle w:val="ClaimLabel"/>
        </w:rPr>
        <w:t xml:space="preserve">VF</w:t>
      </w:r>
      <w:r>
        <w:rPr>
          <w:rStyle w:val="FootnoteReference"/>
        </w:rPr>
        <w:footnoteReference w:id="1748"/>
      </w:r>
      <w:r>
        <w:t xml:space="preserve"> </w:t>
      </w:r>
      <w:r>
        <w:rPr>
          <w:rStyle w:val="ClaimLabel"/>
        </w:rPr>
        <w:t xml:space="preserve">AJ</w:t>
      </w:r>
    </w:p>
    <w:p>
      <w:pPr>
        <w:pStyle w:val="FirstParagraph"/>
      </w:pPr>
      <w:r>
        <w:rPr>
          <w:bCs/>
          <w:b/>
        </w:rPr>
        <w:t xml:space="preserve">Limitations and risks</w:t>
      </w:r>
    </w:p>
    <w:p>
      <w:pPr>
        <w:numPr>
          <w:ilvl w:val="0"/>
          <w:numId w:val="1366"/>
        </w:numPr>
        <w:pStyle w:val="Compact"/>
      </w:pPr>
      <w:r>
        <w:t xml:space="preserve">PyPI supply-chain compromise on 24 March 2026 (1.82.7 and 1.82.8) via CI credentials; clean v1.83.0 released 30 March 2026 (US time) from a rebuilt pipeline</w:t>
      </w:r>
      <w:r>
        <w:t xml:space="preserve"> </w:t>
      </w:r>
      <w:r>
        <w:rPr>
          <w:rStyle w:val="ClaimLabel"/>
        </w:rPr>
        <w:t xml:space="preserve">VF</w:t>
      </w:r>
      <w:r>
        <w:rPr>
          <w:rStyle w:val="FootnoteReference"/>
        </w:rPr>
        <w:footnoteReference w:id="1749"/>
      </w:r>
    </w:p>
    <w:p>
      <w:pPr>
        <w:numPr>
          <w:ilvl w:val="0"/>
          <w:numId w:val="1366"/>
        </w:numPr>
        <w:pStyle w:val="Compact"/>
      </w:pPr>
      <w:r>
        <w:t xml:space="preserve">Several controls fail open or are off by default: max_budget without a database, prompt-injection guardrails off, admin key bypasses budgets; A2A agents open to all callers until an allowlist is set</w:t>
      </w:r>
      <w:r>
        <w:t xml:space="preserve"> </w:t>
      </w:r>
      <w:r>
        <w:rPr>
          <w:rStyle w:val="ClaimLabel"/>
        </w:rPr>
        <w:t xml:space="preserve">VF</w:t>
      </w:r>
      <w:r>
        <w:rPr>
          <w:rStyle w:val="FootnoteReference"/>
        </w:rPr>
        <w:footnoteReference w:id="1751"/>
      </w:r>
    </w:p>
    <w:p>
      <w:pPr>
        <w:numPr>
          <w:ilvl w:val="0"/>
          <w:numId w:val="1366"/>
        </w:numPr>
        <w:pStyle w:val="Compact"/>
      </w:pPr>
      <w:r>
        <w:t xml:space="preserve">SSO beyond 5 users, RBAC, SCIM and audit logs need the commercial licence; pricing model described inconsistently</w:t>
      </w:r>
      <w:r>
        <w:t xml:space="preserve"> </w:t>
      </w:r>
      <w:r>
        <w:rPr>
          <w:rStyle w:val="ClaimLabel"/>
        </w:rPr>
        <w:t xml:space="preserve">VF</w:t>
      </w:r>
      <w:r>
        <w:rPr>
          <w:rStyle w:val="FootnoteReference"/>
        </w:rPr>
        <w:footnoteReference w:id="1752"/>
      </w:r>
    </w:p>
    <w:p>
      <w:pPr>
        <w:numPr>
          <w:ilvl w:val="0"/>
          <w:numId w:val="1366"/>
        </w:numPr>
        <w:pStyle w:val="Compact"/>
      </w:pPr>
      <w:r>
        <w:t xml:space="preserve">ISO 27001 recertification not confirmed</w:t>
      </w:r>
      <w:r>
        <w:t xml:space="preserve"> </w:t>
      </w:r>
      <w:r>
        <w:rPr>
          <w:rStyle w:val="ClaimLabel"/>
        </w:rPr>
        <w:t xml:space="preserve">VF</w:t>
      </w:r>
      <w:r>
        <w:rPr>
          <w:rStyle w:val="FootnoteReference"/>
        </w:rPr>
        <w:footnoteReference w:id="1753"/>
      </w:r>
    </w:p>
    <w:p>
      <w:pPr>
        <w:pStyle w:val="FirstParagraph"/>
      </w:pPr>
      <w:r>
        <w:rPr>
          <w:bCs/>
          <w:b/>
        </w:rPr>
        <w:t xml:space="preserve">Choose when</w:t>
      </w:r>
    </w:p>
    <w:p>
      <w:pPr>
        <w:numPr>
          <w:ilvl w:val="0"/>
          <w:numId w:val="1367"/>
        </w:numPr>
        <w:pStyle w:val="Compact"/>
      </w:pPr>
      <w:r>
        <w:t xml:space="preserve">You want a self-hosted, provider-neutral gateway for LLM, MCP and A2A traffic and will run it as a hardened internal service</w:t>
      </w:r>
      <w:r>
        <w:t xml:space="preserve"> </w:t>
      </w:r>
      <w:r>
        <w:rPr>
          <w:rStyle w:val="ClaimLabel"/>
        </w:rPr>
        <w:t xml:space="preserve">AJ</w:t>
      </w:r>
    </w:p>
    <w:p>
      <w:pPr>
        <w:numPr>
          <w:ilvl w:val="0"/>
          <w:numId w:val="1367"/>
        </w:numPr>
        <w:pStyle w:val="Compact"/>
      </w:pPr>
      <w:r>
        <w:t xml:space="preserve">You will buy the Enterprise licence for SSO, RBAC and audit logs</w:t>
      </w:r>
      <w:r>
        <w:t xml:space="preserve"> </w:t>
      </w:r>
      <w:r>
        <w:rPr>
          <w:rStyle w:val="ClaimLabel"/>
        </w:rPr>
        <w:t xml:space="preserve">AJ</w:t>
      </w:r>
    </w:p>
    <w:p>
      <w:pPr>
        <w:pStyle w:val="FirstParagraph"/>
      </w:pPr>
      <w:r>
        <w:rPr>
          <w:bCs/>
          <w:b/>
        </w:rPr>
        <w:t xml:space="preserve">Avoid when</w:t>
      </w:r>
    </w:p>
    <w:p>
      <w:pPr>
        <w:numPr>
          <w:ilvl w:val="0"/>
          <w:numId w:val="1368"/>
        </w:numPr>
        <w:pStyle w:val="Compact"/>
      </w:pPr>
      <w:r>
        <w:t xml:space="preserve">You cannot pin versions, mirror packages and verify signed images</w:t>
      </w:r>
      <w:r>
        <w:t xml:space="preserve"> </w:t>
      </w:r>
      <w:r>
        <w:rPr>
          <w:rStyle w:val="ClaimLabel"/>
        </w:rPr>
        <w:t xml:space="preserve">AJ</w:t>
      </w:r>
    </w:p>
    <w:p>
      <w:pPr>
        <w:numPr>
          <w:ilvl w:val="0"/>
          <w:numId w:val="1368"/>
        </w:numPr>
        <w:pStyle w:val="Compact"/>
      </w:pPr>
      <w:r>
        <w:t xml:space="preserve">You would run the open edition without a database and accept fail-open budgets</w:t>
      </w:r>
      <w:r>
        <w:t xml:space="preserve"> </w:t>
      </w:r>
      <w:r>
        <w:rPr>
          <w:rStyle w:val="ClaimLabel"/>
        </w:rPr>
        <w:t xml:space="preserve">AJ</w:t>
      </w:r>
    </w:p>
    <w:p>
      <w:pPr>
        <w:pStyle w:val="FirstParagraph"/>
      </w:pPr>
      <w:r>
        <w:rPr>
          <w:bCs/>
          <w:b/>
        </w:rPr>
        <w:t xml:space="preserve">Nearest competitors:</w:t>
      </w:r>
      <w:r>
        <w:t xml:space="preserve"> </w:t>
      </w:r>
      <w:r>
        <w:t xml:space="preserve">C1-kong-ai-gateway, C1-portkey, C1-agentgateway</w:t>
      </w:r>
    </w:p>
    <w:p>
      <w:pPr>
        <w:pStyle w:val="BodyText"/>
      </w:pPr>
      <w:r>
        <w:rPr>
          <w:bCs/>
          <w:b/>
        </w:rPr>
        <w:t xml:space="preserve">Regulated-FS note.</w:t>
      </w:r>
      <w:r>
        <w:t xml:space="preserve"> </w:t>
      </w:r>
      <w:r>
        <w:t xml:space="preserve">Treat as a Tier-1 internal service: install only from a private mirror with pinned hashes, deploy the cosign-signed images, run fail-closed configuration and buy Enterprise for audit evidence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BerriAI (PyPI author of litellm); no acquisition found in sources consulted</w:t>
            </w:r>
          </w:p>
        </w:tc>
        <w:tc>
          <w:tcPr/>
          <w:p>
            <w:pPr>
              <w:pStyle w:val="Compact"/>
              <w:jc w:val="left"/>
            </w:pPr>
            <w:r>
              <w:t xml:space="preserve">Verified fact</w:t>
            </w:r>
          </w:p>
        </w:tc>
        <w:tc>
          <w:tcPr/>
          <w:p>
            <w:pPr>
              <w:pStyle w:val="Compact"/>
              <w:jc w:val="left"/>
            </w:pPr>
            <w:r>
              <w:t xml:space="preserve">A6-S001</w:t>
            </w:r>
          </w:p>
        </w:tc>
      </w:tr>
      <w:tr>
        <w:tc>
          <w:tcPr/>
          <w:p>
            <w:pPr>
              <w:pStyle w:val="Compact"/>
              <w:jc w:val="left"/>
            </w:pPr>
            <w:r>
              <w:t xml:space="preserve">Category</w:t>
            </w:r>
          </w:p>
        </w:tc>
        <w:tc>
          <w:tcPr/>
          <w:p>
            <w:pPr>
              <w:pStyle w:val="Compact"/>
              <w:jc w:val="left"/>
            </w:pPr>
            <w:r>
              <w:t xml:space="preserve">AI/LLM gateway (open-source proxy) that also acts as MCP gateway and A2A agent gateway</w:t>
            </w:r>
          </w:p>
        </w:tc>
        <w:tc>
          <w:tcPr/>
          <w:p>
            <w:pPr>
              <w:pStyle w:val="Compact"/>
              <w:jc w:val="left"/>
            </w:pPr>
            <w:r>
              <w:t xml:space="preserve">Verified fact</w:t>
            </w:r>
          </w:p>
        </w:tc>
        <w:tc>
          <w:tcPr/>
          <w:p>
            <w:pPr>
              <w:pStyle w:val="Compact"/>
              <w:jc w:val="left"/>
            </w:pPr>
            <w:r>
              <w:t xml:space="preserve">A6-S015, A6-S051</w:t>
            </w:r>
          </w:p>
        </w:tc>
      </w:tr>
      <w:tr>
        <w:tc>
          <w:tcPr/>
          <w:p>
            <w:pPr>
              <w:pStyle w:val="Compact"/>
              <w:jc w:val="left"/>
            </w:pPr>
            <w:r>
              <w:t xml:space="preserve">Version / lineup</w:t>
            </w:r>
          </w:p>
        </w:tc>
        <w:tc>
          <w:tcPr/>
          <w:p>
            <w:pPr>
              <w:pStyle w:val="Compact"/>
              <w:jc w:val="left"/>
            </w:pPr>
            <w:r>
              <w:t xml:space="preserve">litellm 1.104.1 (PyPI, 7 October 2026; 1.105.0rc2 pre-release the same day); proprietary litellm-enterprise 0.1.74 (7 October 2026)</w:t>
            </w:r>
          </w:p>
        </w:tc>
        <w:tc>
          <w:tcPr/>
          <w:p>
            <w:pPr>
              <w:pStyle w:val="Compact"/>
              <w:jc w:val="left"/>
            </w:pPr>
            <w:r>
              <w:t xml:space="preserve">Verified fact</w:t>
            </w:r>
          </w:p>
        </w:tc>
        <w:tc>
          <w:tcPr/>
          <w:p>
            <w:pPr>
              <w:pStyle w:val="Compact"/>
              <w:jc w:val="left"/>
            </w:pPr>
            <w:r>
              <w:t xml:space="preserve">A6-S001, A6-S002, V2-S028</w:t>
            </w:r>
          </w:p>
        </w:tc>
      </w:tr>
      <w:tr>
        <w:tc>
          <w:tcPr/>
          <w:p>
            <w:pPr>
              <w:pStyle w:val="Compact"/>
              <w:jc w:val="left"/>
            </w:pPr>
            <w:r>
              <w:t xml:space="preserve">Licence</w:t>
            </w:r>
          </w:p>
        </w:tc>
        <w:tc>
          <w:tcPr/>
          <w:p>
            <w:pPr>
              <w:pStyle w:val="Compact"/>
              <w:jc w:val="left"/>
            </w:pPr>
            <w:r>
              <w:t xml:space="preserve">Open core: core package MIT; enterprise features under the LiteLLM Commercial License, shipped as litellm-enterprise (LicenseRef-Proprietary)</w:t>
            </w:r>
          </w:p>
        </w:tc>
        <w:tc>
          <w:tcPr/>
          <w:p>
            <w:pPr>
              <w:pStyle w:val="Compact"/>
              <w:jc w:val="left"/>
            </w:pPr>
            <w:r>
              <w:t xml:space="preserve">Verified fact</w:t>
            </w:r>
          </w:p>
        </w:tc>
        <w:tc>
          <w:tcPr/>
          <w:p>
            <w:pPr>
              <w:pStyle w:val="Compact"/>
              <w:jc w:val="left"/>
            </w:pPr>
            <w:r>
              <w:t xml:space="preserve">A6-S001, A6-S002, A6-S051</w:t>
            </w:r>
          </w:p>
        </w:tc>
      </w:tr>
      <w:tr>
        <w:tc>
          <w:tcPr/>
          <w:p>
            <w:pPr>
              <w:pStyle w:val="Compact"/>
              <w:jc w:val="left"/>
            </w:pPr>
            <w:r>
              <w:t xml:space="preserve">Status events</w:t>
            </w:r>
          </w:p>
        </w:tc>
        <w:tc>
          <w:tcPr/>
          <w:p>
            <w:pPr>
              <w:pStyle w:val="Compact"/>
              <w:jc w:val="left"/>
            </w:pPr>
            <w:r>
              <w:t xml:space="preserve">24 March 2026: malicious litellm 1.82.7 and 1.82.8 published to PyPI using release credentials stolen via a compromised Trivy scanner in CI; quarantined after about 40 minutes per LiteLLM (Snyk reports an exposure window of about three hours); both versions are no longer listed on PyPI; 30 March 2026 (US time; PyPI upload 31 March 2026 05:08 UTC): v1.83.0 released as first build from rebuilt CI/CD v2 pipeline after forensic review with Mandiant and Veria Labs</w:t>
            </w:r>
          </w:p>
        </w:tc>
        <w:tc>
          <w:tcPr/>
          <w:p>
            <w:pPr>
              <w:pStyle w:val="Compact"/>
              <w:jc w:val="left"/>
            </w:pPr>
            <w:r>
              <w:t xml:space="preserve">Verified fact</w:t>
            </w:r>
          </w:p>
        </w:tc>
        <w:tc>
          <w:tcPr/>
          <w:p>
            <w:pPr>
              <w:pStyle w:val="Compact"/>
              <w:jc w:val="left"/>
            </w:pPr>
            <w:r>
              <w:t xml:space="preserve">A6-S008, A6-S009, A6-S010, V2-S027, V2-S028</w:t>
            </w:r>
          </w:p>
        </w:tc>
      </w:tr>
      <w:tr>
        <w:tc>
          <w:tcPr/>
          <w:p>
            <w:pPr>
              <w:pStyle w:val="Compact"/>
              <w:jc w:val="left"/>
            </w:pPr>
            <w:r>
              <w:t xml:space="preserve">Strategic direction</w:t>
            </w:r>
          </w:p>
        </w:tc>
        <w:tc>
          <w:tcPr/>
          <w:p>
            <w:pPr>
              <w:pStyle w:val="Compact"/>
              <w:jc w:val="left"/>
            </w:pPr>
            <w:r>
              <w:t xml:space="preserve">Positions the proxy as one control plane for LLMs, MCP servers and A2A agents with shared auth, rate limiting and usage dashboard; v1.89.0 added A2A agent providers and per-MCP-server controls; after March 2026 incident moved to CI/CD v2 with ephemeral credentials and cosign-signed images</w:t>
            </w:r>
          </w:p>
        </w:tc>
        <w:tc>
          <w:tcPr/>
          <w:p>
            <w:pPr>
              <w:pStyle w:val="Compact"/>
              <w:jc w:val="left"/>
            </w:pPr>
            <w:r>
              <w:t xml:space="preserve">Verified fact</w:t>
            </w:r>
          </w:p>
        </w:tc>
        <w:tc>
          <w:tcPr/>
          <w:p>
            <w:pPr>
              <w:pStyle w:val="Compact"/>
              <w:jc w:val="left"/>
            </w:pPr>
            <w:r>
              <w:t xml:space="preserve">A6-S015, A6-S009, A6-S051</w:t>
            </w:r>
          </w:p>
        </w:tc>
      </w:tr>
      <w:tr>
        <w:tc>
          <w:tcPr/>
          <w:p>
            <w:pPr>
              <w:pStyle w:val="Compact"/>
              <w:jc w:val="left"/>
            </w:pPr>
            <w:r>
              <w:t xml:space="preserve">What it does</w:t>
            </w:r>
          </w:p>
        </w:tc>
        <w:tc>
          <w:tcPr/>
          <w:p>
            <w:pPr>
              <w:pStyle w:val="Compact"/>
              <w:jc w:val="left"/>
            </w:pPr>
            <w:r>
              <w:t xml:space="preserve">Python SDK and proxy server that expose 100+ LLM providers through an OpenAI-format API, with virtual keys, budgets (key/user/team/customer), TPM/RPM limits, fallbacks, exact and semantic caching, guardrail hooks (pre-call, during-call, post-call) and logging callbacks; the same proxy fronts registered MCP servers and A2A agents with access control, cost tracking and guardrails.</w:t>
            </w:r>
          </w:p>
        </w:tc>
        <w:tc>
          <w:tcPr/>
          <w:p>
            <w:pPr>
              <w:pStyle w:val="Compact"/>
              <w:jc w:val="left"/>
            </w:pPr>
            <w:r>
              <w:t xml:space="preserve">Verified fact</w:t>
            </w:r>
          </w:p>
        </w:tc>
        <w:tc>
          <w:tcPr/>
          <w:p>
            <w:pPr>
              <w:pStyle w:val="Compact"/>
              <w:jc w:val="left"/>
            </w:pPr>
            <w:r>
              <w:t xml:space="preserve">A6-S015, A6-S051</w:t>
            </w:r>
          </w:p>
        </w:tc>
      </w:tr>
      <w:tr>
        <w:tc>
          <w:tcPr/>
          <w:p>
            <w:pPr>
              <w:pStyle w:val="Compact"/>
              <w:jc w:val="left"/>
            </w:pPr>
            <w:r>
              <w:t xml:space="preserve">Stack position</w:t>
            </w:r>
          </w:p>
        </w:tc>
        <w:tc>
          <w:tcPr/>
          <w:p>
            <w:pPr>
              <w:pStyle w:val="Compact"/>
              <w:jc w:val="left"/>
            </w:pPr>
            <w:r>
              <w:t xml:space="preserve">Gateway/control plane between applications or agents and model providers, MCP tool servers and A2A agents. Absent from the graphic (L2 shows OpenRouter, a hosted router, not an enterprise gateway).</w:t>
            </w:r>
          </w:p>
        </w:tc>
        <w:tc>
          <w:tcPr/>
          <w:p>
            <w:pPr>
              <w:pStyle w:val="Compact"/>
              <w:jc w:val="left"/>
            </w:pPr>
            <w:r>
              <w:t xml:space="preserve">Verified fact</w:t>
            </w:r>
          </w:p>
        </w:tc>
        <w:tc>
          <w:tcPr/>
          <w:p>
            <w:pPr>
              <w:pStyle w:val="Compact"/>
              <w:jc w:val="left"/>
            </w:pPr>
            <w:r>
              <w:t xml:space="preserve">A6-S015</w:t>
            </w:r>
          </w:p>
        </w:tc>
      </w:tr>
      <w:tr>
        <w:tc>
          <w:tcPr/>
          <w:p>
            <w:pPr>
              <w:pStyle w:val="Compact"/>
              <w:jc w:val="left"/>
            </w:pPr>
            <w:r>
              <w:t xml:space="preserve">Integration</w:t>
            </w:r>
          </w:p>
        </w:tc>
        <w:tc>
          <w:tcPr/>
          <w:p>
            <w:pPr>
              <w:pStyle w:val="Compact"/>
              <w:jc w:val="left"/>
            </w:pPr>
            <w:r>
              <w:t xml:space="preserve">OpenAI-compatible REST API; MCP endpoint (fixed endpoint for all registered MCP tools, OAuth passthrough with issuer-scoped JWT auth); A2A message/send and message/stream; logging callbacks (e.g. per-team Langfuse projects), log export to S3/GCS/Azure Blob; JWT/OIDC request auth</w:t>
            </w:r>
          </w:p>
        </w:tc>
        <w:tc>
          <w:tcPr/>
          <w:p>
            <w:pPr>
              <w:pStyle w:val="Compact"/>
              <w:jc w:val="left"/>
            </w:pPr>
            <w:r>
              <w:t xml:space="preserve">Verified fact</w:t>
            </w:r>
          </w:p>
        </w:tc>
        <w:tc>
          <w:tcPr/>
          <w:p>
            <w:pPr>
              <w:pStyle w:val="Compact"/>
              <w:jc w:val="left"/>
            </w:pPr>
            <w:r>
              <w:t xml:space="preserve">A6-S015, A6-S007</w:t>
            </w:r>
          </w:p>
        </w:tc>
      </w:tr>
      <w:tr>
        <w:tc>
          <w:tcPr/>
          <w:p>
            <w:pPr>
              <w:pStyle w:val="Compact"/>
              <w:jc w:val="left"/>
            </w:pPr>
            <w:r>
              <w:t xml:space="preserve">Dependencies</w:t>
            </w:r>
          </w:p>
        </w:tc>
        <w:tc>
          <w:tcPr/>
          <w:p>
            <w:pPr>
              <w:pStyle w:val="Compact"/>
              <w:jc w:val="left"/>
            </w:pPr>
            <w:r>
              <w:t xml:space="preserve">Python &gt;=3.10,&lt;3.15; a database is required for global budgets and spend tracking; Redis, Valkey or Qdrant back semantic caching; official Docker images on GHCR</w:t>
            </w:r>
          </w:p>
        </w:tc>
        <w:tc>
          <w:tcPr/>
          <w:p>
            <w:pPr>
              <w:pStyle w:val="Compact"/>
              <w:jc w:val="left"/>
            </w:pPr>
            <w:r>
              <w:t xml:space="preserve">Verified fact</w:t>
            </w:r>
          </w:p>
        </w:tc>
        <w:tc>
          <w:tcPr/>
          <w:p>
            <w:pPr>
              <w:pStyle w:val="Compact"/>
              <w:jc w:val="left"/>
            </w:pPr>
            <w:r>
              <w:t xml:space="preserve">A6-S001, A6-S015, A6-S051</w:t>
            </w:r>
          </w:p>
        </w:tc>
      </w:tr>
      <w:tr>
        <w:tc>
          <w:tcPr/>
          <w:p>
            <w:pPr>
              <w:pStyle w:val="Compact"/>
              <w:jc w:val="left"/>
            </w:pPr>
            <w:r>
              <w:t xml:space="preserve">Certifications</w:t>
            </w:r>
          </w:p>
        </w:tc>
        <w:tc>
          <w:tcPr/>
          <w:p>
            <w:pPr>
              <w:pStyle w:val="Compact"/>
              <w:jc w:val="left"/>
            </w:pPr>
            <w:r>
              <w:t xml:space="preserve">SOC 2 Type 2: updated report announced September 2026 (recertification with Vanta, independent auditor), available via trust.litellm.ai on request. ISO 27001: recertification announced March 2026; completion not confirmed (Data Privacy page lists only SOC 2 Type II)</w:t>
            </w:r>
          </w:p>
        </w:tc>
        <w:tc>
          <w:tcPr/>
          <w:p>
            <w:pPr>
              <w:pStyle w:val="Compact"/>
              <w:jc w:val="left"/>
            </w:pPr>
            <w:r>
              <w:t xml:space="preserve">Verified fact</w:t>
            </w:r>
          </w:p>
        </w:tc>
        <w:tc>
          <w:tcPr/>
          <w:p>
            <w:pPr>
              <w:pStyle w:val="Compact"/>
              <w:jc w:val="left"/>
            </w:pPr>
            <w:r>
              <w:t xml:space="preserve">A6-S108</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Docker images on GHCR signed with cosign from v1.83.0; virtual keys; guardrail framework applied across chat, embeddings, MCP and A2A routes (prompt-injection guardrails off by default); ISMS, regular vulnerability scans and a vulnerability disclosure policy</w:t>
            </w:r>
          </w:p>
        </w:tc>
        <w:tc>
          <w:tcPr/>
          <w:p>
            <w:pPr>
              <w:pStyle w:val="Compact"/>
              <w:jc w:val="left"/>
            </w:pPr>
            <w:r>
              <w:t xml:space="preserve">Verified fact</w:t>
            </w:r>
          </w:p>
        </w:tc>
        <w:tc>
          <w:tcPr/>
          <w:p>
            <w:pPr>
              <w:pStyle w:val="Compact"/>
              <w:jc w:val="left"/>
            </w:pPr>
            <w:r>
              <w:t xml:space="preserve">A6-S051, A6-S009, A6-S015, A6-S108</w:t>
            </w:r>
          </w:p>
        </w:tc>
      </w:tr>
      <w:tr>
        <w:tc>
          <w:tcPr/>
          <w:p>
            <w:pPr>
              <w:pStyle w:val="Compact"/>
              <w:jc w:val="left"/>
            </w:pPr>
            <w:r>
              <w:t xml:space="preserve">Access controls</w:t>
            </w:r>
          </w:p>
        </w:tc>
        <w:tc>
          <w:tcPr/>
          <w:p>
            <w:pPr>
              <w:pStyle w:val="Compact"/>
              <w:jc w:val="left"/>
            </w:pPr>
            <w:r>
              <w:t xml:space="preserve">Admin UI SSO via Okta, Azure AD, Google Workspace or any OIDC/SAML IdP (free up to 5 users, then enterprise licence); RBAC, SCIM and audit logs of key/team/user/model changes in Enterprise tier</w:t>
            </w:r>
          </w:p>
        </w:tc>
        <w:tc>
          <w:tcPr/>
          <w:p>
            <w:pPr>
              <w:pStyle w:val="Compact"/>
              <w:jc w:val="left"/>
            </w:pPr>
            <w:r>
              <w:t xml:space="preserve">Verified fact</w:t>
            </w:r>
          </w:p>
        </w:tc>
        <w:tc>
          <w:tcPr/>
          <w:p>
            <w:pPr>
              <w:pStyle w:val="Compact"/>
              <w:jc w:val="left"/>
            </w:pPr>
            <w:r>
              <w:t xml:space="preserve">A6-S007</w:t>
            </w:r>
          </w:p>
        </w:tc>
      </w:tr>
      <w:tr>
        <w:tc>
          <w:tcPr/>
          <w:p>
            <w:pPr>
              <w:pStyle w:val="Compact"/>
              <w:jc w:val="left"/>
            </w:pPr>
            <w:r>
              <w:t xml:space="preserve">Enterprise support</w:t>
            </w:r>
          </w:p>
        </w:tc>
        <w:tc>
          <w:tcPr/>
          <w:p>
            <w:pPr>
              <w:pStyle w:val="Compact"/>
              <w:jc w:val="left"/>
            </w:pPr>
            <w:r>
              <w:t xml:space="preserve">Enterprise tier: professional support via dedicated Discord/Slack, custom SLAs, feature prioritisation, custom integrations</w:t>
            </w:r>
          </w:p>
        </w:tc>
        <w:tc>
          <w:tcPr/>
          <w:p>
            <w:pPr>
              <w:pStyle w:val="Compact"/>
              <w:jc w:val="left"/>
            </w:pPr>
            <w:r>
              <w:t xml:space="preserve">Verified fact</w:t>
            </w:r>
          </w:p>
        </w:tc>
        <w:tc>
          <w:tcPr/>
          <w:p>
            <w:pPr>
              <w:pStyle w:val="Compact"/>
              <w:jc w:val="left"/>
            </w:pPr>
            <w:r>
              <w:t xml:space="preserve">A6-S051</w:t>
            </w:r>
          </w:p>
        </w:tc>
      </w:tr>
      <w:tr>
        <w:tc>
          <w:tcPr/>
          <w:p>
            <w:pPr>
              <w:pStyle w:val="Compact"/>
              <w:jc w:val="left"/>
            </w:pPr>
            <w:r>
              <w:t xml:space="preserve">Pricing</w:t>
            </w:r>
          </w:p>
        </w:tc>
        <w:tc>
          <w:tcPr/>
          <w:p>
            <w:pPr>
              <w:pStyle w:val="Compact"/>
              <w:jc w:val="left"/>
            </w:pPr>
            <w:r>
              <w:t xml:space="preserve">Open-source proxy free to self-host. Enterprise: annual licence priced on gateway request capacity, deployment architecture and support (</w:t>
            </w:r>
            <w:r>
              <w:t xml:space="preserve">‘</w:t>
            </w:r>
            <w:r>
              <w:t xml:space="preserve">never per token</w:t>
            </w:r>
            <w:r>
              <w:t xml:space="preserve">’</w:t>
            </w:r>
            <w:r>
              <w:t xml:space="preserve">); 30-day trial key by email. Docs Enterprise page instead describes usage-based pricing (conflict).</w:t>
            </w:r>
          </w:p>
        </w:tc>
        <w:tc>
          <w:tcPr/>
          <w:p>
            <w:pPr>
              <w:pStyle w:val="Compact"/>
              <w:jc w:val="left"/>
            </w:pPr>
            <w:r>
              <w:t xml:space="preserve">Verified fact</w:t>
            </w:r>
          </w:p>
        </w:tc>
        <w:tc>
          <w:tcPr/>
          <w:p>
            <w:pPr>
              <w:pStyle w:val="Compact"/>
              <w:jc w:val="left"/>
            </w:pPr>
            <w:r>
              <w:t xml:space="preserve">A6-S007</w:t>
            </w:r>
          </w:p>
        </w:tc>
      </w:tr>
      <w:tr>
        <w:tc>
          <w:tcPr/>
          <w:p>
            <w:pPr>
              <w:pStyle w:val="Compact"/>
              <w:jc w:val="left"/>
            </w:pPr>
            <w:r>
              <w:t xml:space="preserve">Infrastructure cost</w:t>
            </w:r>
          </w:p>
        </w:tc>
        <w:tc>
          <w:tcPr/>
          <w:p>
            <w:pPr>
              <w:pStyle w:val="Compact"/>
              <w:jc w:val="left"/>
            </w:pPr>
            <w:r>
              <w:t xml:space="preserve">Self-hosted cost is container compute plus the database needed for budgets/spend and Redis/Valkey for caching and multi-instance rate limits</w:t>
            </w:r>
          </w:p>
        </w:tc>
        <w:tc>
          <w:tcPr/>
          <w:p>
            <w:pPr>
              <w:pStyle w:val="Compact"/>
              <w:jc w:val="left"/>
            </w:pPr>
            <w:r>
              <w:t xml:space="preserve">Verified fact</w:t>
            </w:r>
          </w:p>
        </w:tc>
        <w:tc>
          <w:tcPr/>
          <w:p>
            <w:pPr>
              <w:pStyle w:val="Compact"/>
              <w:jc w:val="left"/>
            </w:pPr>
            <w:r>
              <w:t xml:space="preserve">A6-S015</w:t>
            </w:r>
          </w:p>
        </w:tc>
      </w:tr>
      <w:tr>
        <w:tc>
          <w:tcPr/>
          <w:p>
            <w:pPr>
              <w:pStyle w:val="Compact"/>
              <w:jc w:val="left"/>
            </w:pPr>
            <w:r>
              <w:t xml:space="preserve">Ecosystem</w:t>
            </w:r>
          </w:p>
        </w:tc>
        <w:tc>
          <w:tcPr/>
          <w:p>
            <w:pPr>
              <w:pStyle w:val="Compact"/>
              <w:jc w:val="left"/>
            </w:pPr>
            <w:r>
              <w:t xml:space="preserve">100+ LLM providers; MCP and A2A; Langfuse and other logging callbacks; basis of AWS</w:t>
            </w:r>
            <w:r>
              <w:t xml:space="preserve"> </w:t>
            </w:r>
            <w:r>
              <w:t xml:space="preserve">‘</w:t>
            </w:r>
            <w:r>
              <w:t xml:space="preserve">Guidance for Multi-Provider Generative AI Gateway on AWS</w:t>
            </w:r>
            <w:r>
              <w:t xml:space="preserve">’</w:t>
            </w:r>
          </w:p>
        </w:tc>
        <w:tc>
          <w:tcPr/>
          <w:p>
            <w:pPr>
              <w:pStyle w:val="Compact"/>
              <w:jc w:val="left"/>
            </w:pPr>
            <w:r>
              <w:t xml:space="preserve">Verified fact</w:t>
            </w:r>
          </w:p>
        </w:tc>
        <w:tc>
          <w:tcPr/>
          <w:p>
            <w:pPr>
              <w:pStyle w:val="Compact"/>
              <w:jc w:val="left"/>
            </w:pPr>
            <w:r>
              <w:t xml:space="preserve">A6-S015, A6-S022</w:t>
            </w:r>
          </w:p>
        </w:tc>
      </w:tr>
      <w:tr>
        <w:tc>
          <w:tcPr/>
          <w:p>
            <w:pPr>
              <w:pStyle w:val="Compact"/>
              <w:jc w:val="left"/>
            </w:pPr>
            <w:r>
              <w:t xml:space="preserve">Adoption signals</w:t>
            </w:r>
          </w:p>
        </w:tc>
        <w:tc>
          <w:tcPr/>
          <w:p>
            <w:pPr>
              <w:pStyle w:val="Compact"/>
              <w:jc w:val="left"/>
            </w:pPr>
            <w:r>
              <w:t xml:space="preserve">About 3 to 3.4 million PyPI downloads per day (InfoQ and Trend Micro, March 2026)</w:t>
            </w:r>
          </w:p>
        </w:tc>
        <w:tc>
          <w:tcPr/>
          <w:p>
            <w:pPr>
              <w:pStyle w:val="Compact"/>
              <w:jc w:val="left"/>
            </w:pPr>
            <w:r>
              <w:t xml:space="preserve">Reported</w:t>
            </w:r>
          </w:p>
        </w:tc>
        <w:tc>
          <w:tcPr/>
          <w:p>
            <w:pPr>
              <w:pStyle w:val="Compact"/>
              <w:jc w:val="left"/>
            </w:pPr>
            <w:r>
              <w:t xml:space="preserve">A6-S010</w:t>
            </w:r>
          </w:p>
        </w:tc>
      </w:tr>
      <w:tr>
        <w:tc>
          <w:tcPr/>
          <w:p>
            <w:pPr>
              <w:pStyle w:val="Compact"/>
              <w:jc w:val="left"/>
            </w:pPr>
            <w:r>
              <w:t xml:space="preserve">Maturity</w:t>
            </w:r>
          </w:p>
        </w:tc>
        <w:tc>
          <w:tcPr/>
          <w:p>
            <w:pPr>
              <w:pStyle w:val="Compact"/>
              <w:jc w:val="left"/>
            </w:pPr>
            <w:r>
              <w:t xml:space="preserve">First PyPI release 27 July 2023; very high release cadence (several releases on 7 October 2026 alone)</w:t>
            </w:r>
          </w:p>
        </w:tc>
        <w:tc>
          <w:tcPr/>
          <w:p>
            <w:pPr>
              <w:pStyle w:val="Compact"/>
              <w:jc w:val="left"/>
            </w:pPr>
            <w:r>
              <w:t xml:space="preserve">Verified fact</w:t>
            </w:r>
          </w:p>
        </w:tc>
        <w:tc>
          <w:tcPr/>
          <w:p>
            <w:pPr>
              <w:pStyle w:val="Compact"/>
              <w:jc w:val="left"/>
            </w:pPr>
            <w:r>
              <w:t xml:space="preserve">A6-S001</w:t>
            </w:r>
          </w:p>
        </w:tc>
      </w:tr>
      <w:tr>
        <w:tc>
          <w:tcPr/>
          <w:p>
            <w:pPr>
              <w:pStyle w:val="Compact"/>
              <w:jc w:val="left"/>
            </w:pPr>
            <w:r>
              <w:t xml:space="preserve">Deployment</w:t>
            </w:r>
          </w:p>
        </w:tc>
        <w:tc>
          <w:tcPr/>
          <w:p>
            <w:pPr>
              <w:pStyle w:val="Compact"/>
              <w:jc w:val="left"/>
            </w:pPr>
            <w:r>
              <w:t xml:space="preserve">saas: Yes (hosted LiteLLM proxy referenced in README and Enterprise docs); managed_cloud: Not publicly verified; vpc_byoc: Yes (customer-account deployment pattern, e.g. AWS Guidance deploys LiteLLM on ECS/EKS); private_cloud: Not publicly verified; self_hosted: Yes (free to self-host; Docker images); on_prem: Not publicly verified</w:t>
            </w:r>
          </w:p>
        </w:tc>
        <w:tc>
          <w:tcPr/>
          <w:p>
            <w:pPr>
              <w:pStyle w:val="Compact"/>
            </w:pPr>
          </w:p>
        </w:tc>
        <w:tc>
          <w:tcPr/>
          <w:p>
            <w:pPr>
              <w:pStyle w:val="Compact"/>
            </w:pPr>
          </w:p>
        </w:tc>
      </w:tr>
    </w:tbl>
    <w:bookmarkEnd w:id="1754"/>
    <w:bookmarkStart w:id="1775" w:name="Xeec15c88e84827a06c6296a18c017547df3c75e"/>
    <w:p>
      <w:pPr>
        <w:pStyle w:val="Heading2"/>
      </w:pPr>
      <w:r>
        <w:t xml:space="preserve">Kong AI Gateway (AI Gateway 2.x runtime in Kong Konnect; AI plugins in Kong Gateway 3.x) (</w:t>
      </w:r>
      <w:r>
        <w:rPr>
          <w:rStyle w:val="VerbatimChar"/>
        </w:rPr>
        <w:t xml:space="preserve">C1-kong-ai-gateway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where Kong is the API standard; cost (2) is a stated condition because pricing is not public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coverage across LLM, MCP and A2A, including guardrails, PII sanitisation and cost governance</w:t>
            </w:r>
            <w:r>
              <w:t xml:space="preserve"> </w:t>
            </w:r>
            <w:r>
              <w:rPr>
                <w:rStyle w:val="ClaimLabel"/>
              </w:rPr>
              <w:t xml:space="preserve">VF</w:t>
            </w:r>
            <w:r>
              <w:rPr>
                <w:rStyle w:val="FootnoteReference"/>
              </w:rPr>
              <w:footnoteReference w:id="1755"/>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Konnect SSO (SAML or OIDC) with teams, predefined roles and IdP group mapping (B-REVA-S004), audit logs, Kong Identity principals and a 99.99% Konnect SLA (A6-S109, A6-S016, A6-S018): all three controls plus SLA reach 4 under rule 7</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ISO 27001:2022 and SOC 2 Type II both naming AI Gateway; PCI DSS for Konnect</w:t>
            </w:r>
            <w:r>
              <w:t xml:space="preserve"> </w:t>
            </w:r>
            <w:r>
              <w:rPr>
                <w:rStyle w:val="ClaimLabel"/>
              </w:rPr>
              <w:t xml:space="preserve">VF</w:t>
            </w:r>
            <w:r>
              <w:rPr>
                <w:rStyle w:val="FootnoteReference"/>
              </w:rPr>
              <w:footnoteReference w:id="1758"/>
            </w:r>
            <w:r>
              <w:t xml:space="preserve">; no CMK, ISO 42001 or FedRAMP evidence, so not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Konnect SaaS, Dedicated Cloud Gateways, hybrid and self-managed</w:t>
            </w:r>
            <w:r>
              <w:t xml:space="preserve"> </w:t>
            </w:r>
            <w:r>
              <w:rPr>
                <w:rStyle w:val="ClaimLabel"/>
              </w:rPr>
              <w:t xml:space="preserve">VF</w:t>
            </w:r>
            <w:r>
              <w:rPr>
                <w:rStyle w:val="FootnoteReference"/>
              </w:rPr>
              <w:footnoteReference w:id="1760"/>
            </w:r>
            <w:r>
              <w:t xml:space="preserve">; on-prem and air-gap not verified</w:t>
            </w:r>
            <w:r>
              <w:t xml:space="preserve"> </w:t>
            </w:r>
            <w:r>
              <w:rPr>
                <w:rStyle w:val="ClaimLabel"/>
              </w:rPr>
              <w:t xml:space="preserve">NPV</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Large API-gateway ecosystem; AWS SigV4, Foundry, SageMaker and NeMo integrations</w:t>
            </w:r>
            <w:r>
              <w:t xml:space="preserve"> </w:t>
            </w:r>
            <w:r>
              <w:rPr>
                <w:rStyle w:val="ClaimLabel"/>
              </w:rPr>
              <w:t xml:space="preserve">VF</w:t>
            </w:r>
            <w:r>
              <w:rPr>
                <w:rStyle w:val="FootnoteReference"/>
              </w:rPr>
              <w:footnoteReference w:id="1762"/>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AI plugins since 3.6 (2024) but AI Gateway 2.0 GA only on 1 September 2026, with a configuration-model change</w:t>
            </w:r>
            <w:r>
              <w:t xml:space="preserve"> </w:t>
            </w:r>
            <w:r>
              <w:rPr>
                <w:rStyle w:val="ClaimLabel"/>
              </w:rPr>
              <w:t xml:space="preserve">VF</w:t>
            </w:r>
            <w:r>
              <w:rPr>
                <w:rStyle w:val="FootnoteReference"/>
              </w:rPr>
              <w:footnoteReference w:id="1763"/>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w:t>
            </w:r>
            <w:r>
              <w:t xml:space="preserve"> </w:t>
            </w:r>
            <w:r>
              <w:t xml:space="preserve">‘</w:t>
            </w:r>
            <w:r>
              <w:t xml:space="preserve">contact sales</w:t>
            </w:r>
            <w:r>
              <w:t xml:space="preserve">’</w:t>
            </w:r>
            <w:r>
              <w:t xml:space="preserve">; advanced plugins licence-gated</w:t>
            </w:r>
            <w:r>
              <w:t xml:space="preserve"> </w:t>
            </w:r>
            <w:r>
              <w:rPr>
                <w:rStyle w:val="ClaimLabel"/>
              </w:rPr>
              <w:t xml:space="preserve">VF</w:t>
            </w:r>
            <w:r>
              <w:rPr>
                <w:rStyle w:val="FootnoteReference"/>
              </w:rPr>
              <w:footnoteReference w:id="1764"/>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OSS core, but 2.x runtime and advanced plugins licence-gated</w:t>
            </w:r>
            <w:r>
              <w:t xml:space="preserve"> </w:t>
            </w:r>
            <w:r>
              <w:rPr>
                <w:rStyle w:val="ClaimLabel"/>
              </w:rPr>
              <w:t xml:space="preserve">VF</w:t>
            </w:r>
            <w:r>
              <w:rPr>
                <w:rStyle w:val="FootnoteReference"/>
              </w:rPr>
              <w:footnoteReference w:id="1765"/>
            </w:r>
          </w:p>
        </w:tc>
      </w:tr>
      <w:tr>
        <w:tc>
          <w:tcPr/>
          <w:p>
            <w:pPr>
              <w:pStyle w:val="Compact"/>
              <w:jc w:val="left"/>
            </w:pPr>
            <w:r>
              <w:rPr>
                <w:bCs/>
                <w:b/>
              </w:rPr>
              <w:t xml:space="preserve">Total (generic / FS)</w:t>
            </w:r>
          </w:p>
        </w:tc>
        <w:tc>
          <w:tcPr/>
          <w:p>
            <w:pPr>
              <w:pStyle w:val="Compact"/>
              <w:jc w:val="right"/>
            </w:pPr>
            <w:r>
              <w:rPr>
                <w:bCs/>
                <w:b/>
              </w:rPr>
              <w:t xml:space="preserve">3.85 / 3.80</w:t>
            </w:r>
          </w:p>
        </w:tc>
        <w:tc>
          <w:tcPr/>
          <w:p>
            <w:pPr>
              <w:pStyle w:val="Compact"/>
            </w:pPr>
          </w:p>
        </w:tc>
      </w:tr>
    </w:tbl>
    <w:p>
      <w:pPr>
        <w:pStyle w:val="BodyText"/>
      </w:pPr>
      <w:r>
        <w:rPr>
          <w:bCs/>
          <w:b/>
        </w:rPr>
        <w:t xml:space="preserve">Capabilities.</w:t>
      </w:r>
      <w:r>
        <w:t xml:space="preserve"> </w:t>
      </w:r>
      <w:r>
        <w:t xml:space="preserve">AI gateway for LLM, MCP and A2A traffic on Kong’s API platform: multi-provider routing and load balancing, token budgets and rate limits, semantic caching, semantic prompt/response guards, PII sanitisation, cloud guardrail and NeMo Guardrails integrations, MCP access control and tool filtering; AI Gateway 2.x is a dedicated runtime in Konnect</w:t>
      </w:r>
      <w:r>
        <w:t xml:space="preserve"> </w:t>
      </w:r>
      <w:r>
        <w:rPr>
          <w:rStyle w:val="ClaimLabel"/>
        </w:rPr>
        <w:t xml:space="preserve">VF</w:t>
      </w:r>
      <w:r>
        <w:rPr>
          <w:rStyle w:val="FootnoteReference"/>
        </w:rPr>
        <w:footnoteReference w:id="1766"/>
      </w:r>
      <w:r>
        <w:t xml:space="preserve">.</w:t>
      </w:r>
    </w:p>
    <w:p>
      <w:pPr>
        <w:pStyle w:val="BodyText"/>
      </w:pPr>
      <w:r>
        <w:rPr>
          <w:bCs/>
          <w:b/>
        </w:rPr>
        <w:t xml:space="preserve">Strengths</w:t>
      </w:r>
    </w:p>
    <w:p>
      <w:pPr>
        <w:numPr>
          <w:ilvl w:val="0"/>
          <w:numId w:val="1369"/>
        </w:numPr>
        <w:pStyle w:val="Compact"/>
      </w:pPr>
      <w:r>
        <w:t xml:space="preserve">Broad AI policy set on an enterprise API-gateway estate many firms already run</w:t>
      </w:r>
      <w:r>
        <w:t xml:space="preserve"> </w:t>
      </w:r>
      <w:r>
        <w:rPr>
          <w:rStyle w:val="ClaimLabel"/>
        </w:rPr>
        <w:t xml:space="preserve">VF</w:t>
      </w:r>
      <w:r>
        <w:rPr>
          <w:rStyle w:val="FootnoteReference"/>
        </w:rPr>
        <w:footnoteReference w:id="1767"/>
      </w:r>
      <w:r>
        <w:t xml:space="preserve"> </w:t>
      </w:r>
      <w:r>
        <w:rPr>
          <w:rStyle w:val="ClaimLabel"/>
        </w:rPr>
        <w:t xml:space="preserve">AJ</w:t>
      </w:r>
    </w:p>
    <w:p>
      <w:pPr>
        <w:numPr>
          <w:ilvl w:val="0"/>
          <w:numId w:val="1369"/>
        </w:numPr>
        <w:pStyle w:val="Compact"/>
      </w:pPr>
      <w:r>
        <w:t xml:space="preserve">Product-scoped SOC 2 Type II and ISO 27001:2022 covering AI Gateway</w:t>
      </w:r>
      <w:r>
        <w:t xml:space="preserve"> </w:t>
      </w:r>
      <w:r>
        <w:rPr>
          <w:rStyle w:val="ClaimLabel"/>
        </w:rPr>
        <w:t xml:space="preserve">VF</w:t>
      </w:r>
      <w:r>
        <w:rPr>
          <w:rStyle w:val="FootnoteReference"/>
        </w:rPr>
        <w:footnoteReference w:id="1768"/>
      </w:r>
    </w:p>
    <w:p>
      <w:pPr>
        <w:numPr>
          <w:ilvl w:val="0"/>
          <w:numId w:val="1369"/>
        </w:numPr>
        <w:pStyle w:val="Compact"/>
      </w:pPr>
      <w:r>
        <w:t xml:space="preserve">Tracks the MCP 2026-07-28 revision and offers per-caller MCP tool exposure</w:t>
      </w:r>
      <w:r>
        <w:t xml:space="preserve"> </w:t>
      </w:r>
      <w:r>
        <w:rPr>
          <w:rStyle w:val="ClaimLabel"/>
        </w:rPr>
        <w:t xml:space="preserve">VF</w:t>
      </w:r>
      <w:r>
        <w:rPr>
          <w:rStyle w:val="FootnoteReference"/>
        </w:rPr>
        <w:footnoteReference w:id="1769"/>
      </w:r>
    </w:p>
    <w:p>
      <w:pPr>
        <w:numPr>
          <w:ilvl w:val="0"/>
          <w:numId w:val="1369"/>
        </w:numPr>
        <w:pStyle w:val="Compact"/>
      </w:pPr>
      <w:r>
        <w:t xml:space="preserve">Konnect organisation SSO (SAML or OIDC), teams and roles with IdP group mapping</w:t>
      </w:r>
      <w:r>
        <w:t xml:space="preserve"> </w:t>
      </w:r>
      <w:r>
        <w:rPr>
          <w:rStyle w:val="ClaimLabel"/>
        </w:rPr>
        <w:t xml:space="preserve">VF</w:t>
      </w:r>
      <w:r>
        <w:rPr>
          <w:rStyle w:val="FootnoteReference"/>
        </w:rPr>
        <w:footnoteReference w:id="1770"/>
      </w:r>
    </w:p>
    <w:p>
      <w:pPr>
        <w:pStyle w:val="FirstParagraph"/>
      </w:pPr>
      <w:r>
        <w:rPr>
          <w:bCs/>
          <w:b/>
        </w:rPr>
        <w:t xml:space="preserve">Limitations and risks</w:t>
      </w:r>
    </w:p>
    <w:p>
      <w:pPr>
        <w:numPr>
          <w:ilvl w:val="0"/>
          <w:numId w:val="1370"/>
        </w:numPr>
        <w:pStyle w:val="Compact"/>
      </w:pPr>
      <w:r>
        <w:t xml:space="preserve">Configuration model changed from 3.x plugins to 2.x entities; migration needed before 3.18</w:t>
      </w:r>
      <w:r>
        <w:t xml:space="preserve"> </w:t>
      </w:r>
      <w:r>
        <w:rPr>
          <w:rStyle w:val="ClaimLabel"/>
        </w:rPr>
        <w:t xml:space="preserve">VF</w:t>
      </w:r>
      <w:r>
        <w:rPr>
          <w:rStyle w:val="FootnoteReference"/>
        </w:rPr>
        <w:footnoteReference w:id="1772"/>
      </w:r>
    </w:p>
    <w:p>
      <w:pPr>
        <w:numPr>
          <w:ilvl w:val="0"/>
          <w:numId w:val="1370"/>
        </w:numPr>
        <w:pStyle w:val="Compact"/>
      </w:pPr>
      <w:r>
        <w:t xml:space="preserve">Advanced AI plugins and AI Gateway 2.x are licence-gated or Konnect-delivered</w:t>
      </w:r>
      <w:r>
        <w:t xml:space="preserve"> </w:t>
      </w:r>
      <w:r>
        <w:rPr>
          <w:rStyle w:val="ClaimLabel"/>
        </w:rPr>
        <w:t xml:space="preserve">VF</w:t>
      </w:r>
      <w:r>
        <w:rPr>
          <w:rStyle w:val="FootnoteReference"/>
        </w:rPr>
        <w:footnoteReference w:id="1773"/>
      </w:r>
    </w:p>
    <w:p>
      <w:pPr>
        <w:numPr>
          <w:ilvl w:val="0"/>
          <w:numId w:val="1370"/>
        </w:numPr>
        <w:pStyle w:val="Compact"/>
      </w:pPr>
      <w:r>
        <w:t xml:space="preserve">Pricing not published</w:t>
      </w:r>
      <w:r>
        <w:t xml:space="preserve"> </w:t>
      </w:r>
      <w:r>
        <w:rPr>
          <w:rStyle w:val="ClaimLabel"/>
        </w:rPr>
        <w:t xml:space="preserve">VF</w:t>
      </w:r>
      <w:r>
        <w:rPr>
          <w:rStyle w:val="FootnoteReference"/>
        </w:rPr>
        <w:footnoteReference w:id="1774"/>
      </w:r>
    </w:p>
    <w:p>
      <w:pPr>
        <w:pStyle w:val="FirstParagraph"/>
      </w:pPr>
      <w:r>
        <w:rPr>
          <w:bCs/>
          <w:b/>
        </w:rPr>
        <w:t xml:space="preserve">Choose when</w:t>
      </w:r>
    </w:p>
    <w:p>
      <w:pPr>
        <w:numPr>
          <w:ilvl w:val="0"/>
          <w:numId w:val="1371"/>
        </w:numPr>
        <w:pStyle w:val="Compact"/>
      </w:pPr>
      <w:r>
        <w:t xml:space="preserve">Kong is already your API gateway standard</w:t>
      </w:r>
      <w:r>
        <w:t xml:space="preserve"> </w:t>
      </w:r>
      <w:r>
        <w:rPr>
          <w:rStyle w:val="ClaimLabel"/>
        </w:rPr>
        <w:t xml:space="preserve">AJ</w:t>
      </w:r>
    </w:p>
    <w:p>
      <w:pPr>
        <w:numPr>
          <w:ilvl w:val="0"/>
          <w:numId w:val="1371"/>
        </w:numPr>
        <w:pStyle w:val="Compact"/>
      </w:pPr>
      <w:r>
        <w:t xml:space="preserve">You need product-scoped certifications for the gateway itself</w:t>
      </w:r>
      <w:r>
        <w:t xml:space="preserve"> </w:t>
      </w:r>
      <w:r>
        <w:rPr>
          <w:rStyle w:val="ClaimLabel"/>
        </w:rPr>
        <w:t xml:space="preserve">AJ</w:t>
      </w:r>
    </w:p>
    <w:p>
      <w:pPr>
        <w:pStyle w:val="FirstParagraph"/>
      </w:pPr>
      <w:r>
        <w:rPr>
          <w:bCs/>
          <w:b/>
        </w:rPr>
        <w:t xml:space="preserve">Avoid when</w:t>
      </w:r>
    </w:p>
    <w:p>
      <w:pPr>
        <w:numPr>
          <w:ilvl w:val="0"/>
          <w:numId w:val="1372"/>
        </w:numPr>
        <w:pStyle w:val="Compact"/>
      </w:pPr>
      <w:r>
        <w:t xml:space="preserve">You want a free, self-hosted gateway with no licence dependency</w:t>
      </w:r>
      <w:r>
        <w:t xml:space="preserve"> </w:t>
      </w:r>
      <w:r>
        <w:rPr>
          <w:rStyle w:val="ClaimLabel"/>
        </w:rPr>
        <w:t xml:space="preserve">AJ</w:t>
      </w:r>
    </w:p>
    <w:p>
      <w:pPr>
        <w:numPr>
          <w:ilvl w:val="0"/>
          <w:numId w:val="1372"/>
        </w:numPr>
        <w:pStyle w:val="Compact"/>
      </w:pPr>
      <w:r>
        <w:t xml:space="preserve">You cannot plan the 3.x-to-2.x migration in the next year</w:t>
      </w:r>
      <w:r>
        <w:t xml:space="preserve"> </w:t>
      </w:r>
      <w:r>
        <w:rPr>
          <w:rStyle w:val="ClaimLabel"/>
        </w:rPr>
        <w:t xml:space="preserve">AJ</w:t>
      </w:r>
    </w:p>
    <w:p>
      <w:pPr>
        <w:pStyle w:val="FirstParagraph"/>
      </w:pPr>
      <w:r>
        <w:rPr>
          <w:bCs/>
          <w:b/>
        </w:rPr>
        <w:t xml:space="preserve">Nearest competitors:</w:t>
      </w:r>
      <w:r>
        <w:t xml:space="preserve"> </w:t>
      </w:r>
      <w:r>
        <w:t xml:space="preserve">C1-litellm, C1-google-apigee-ai-gateway, C1-azure-apim-ai-gateway</w:t>
      </w:r>
    </w:p>
    <w:p>
      <w:pPr>
        <w:pStyle w:val="BodyText"/>
      </w:pPr>
      <w:r>
        <w:rPr>
          <w:bCs/>
          <w:b/>
        </w:rPr>
        <w:t xml:space="preserve">Regulated-FS note.</w:t>
      </w:r>
      <w:r>
        <w:t xml:space="preserve"> </w:t>
      </w:r>
      <w:r>
        <w:t xml:space="preserve">Prefer the hybrid mode (customer-run data plane) so prompts and logs stay in region; confirm audit-log export on Konnect</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Kong Inc.</w:t>
            </w:r>
          </w:p>
        </w:tc>
        <w:tc>
          <w:tcPr/>
          <w:p>
            <w:pPr>
              <w:pStyle w:val="Compact"/>
              <w:jc w:val="left"/>
            </w:pPr>
            <w:r>
              <w:t xml:space="preserve">Verified fact</w:t>
            </w:r>
          </w:p>
        </w:tc>
        <w:tc>
          <w:tcPr/>
          <w:p>
            <w:pPr>
              <w:pStyle w:val="Compact"/>
              <w:jc w:val="left"/>
            </w:pPr>
            <w:r>
              <w:t xml:space="preserve">A6-S016</w:t>
            </w:r>
          </w:p>
        </w:tc>
      </w:tr>
      <w:tr>
        <w:tc>
          <w:tcPr/>
          <w:p>
            <w:pPr>
              <w:pStyle w:val="Compact"/>
              <w:jc w:val="left"/>
            </w:pPr>
            <w:r>
              <w:t xml:space="preserve">Category</w:t>
            </w:r>
          </w:p>
        </w:tc>
        <w:tc>
          <w:tcPr/>
          <w:p>
            <w:pPr>
              <w:pStyle w:val="Compact"/>
              <w:jc w:val="left"/>
            </w:pPr>
            <w:r>
              <w:t xml:space="preserve">AI gateway (LLM, MCP and A2A traffic) built on an API gateway vendor’s platform</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Version / lineup</w:t>
            </w:r>
          </w:p>
        </w:tc>
        <w:tc>
          <w:tcPr/>
          <w:p>
            <w:pPr>
              <w:pStyle w:val="Compact"/>
              <w:jc w:val="left"/>
            </w:pPr>
            <w:r>
              <w:t xml:space="preserve">AI Gateway 2.0 GA on 1 September 2026; 2.1.0 (22 September 2026) and 2.2.0 (30 September 2026); AI plugins supported on Kong Gateway 3.14 LTS (3.14.0.0, 7 April 2026)</w:t>
            </w:r>
          </w:p>
        </w:tc>
        <w:tc>
          <w:tcPr/>
          <w:p>
            <w:pPr>
              <w:pStyle w:val="Compact"/>
              <w:jc w:val="left"/>
            </w:pPr>
            <w:r>
              <w:t xml:space="preserve">Verified fact</w:t>
            </w:r>
          </w:p>
        </w:tc>
        <w:tc>
          <w:tcPr/>
          <w:p>
            <w:pPr>
              <w:pStyle w:val="Compact"/>
              <w:jc w:val="left"/>
            </w:pPr>
            <w:r>
              <w:t xml:space="preserve">A6-S016, A6-S017, V2-S034</w:t>
            </w:r>
          </w:p>
        </w:tc>
      </w:tr>
      <w:tr>
        <w:tc>
          <w:tcPr/>
          <w:p>
            <w:pPr>
              <w:pStyle w:val="Compact"/>
              <w:jc w:val="left"/>
            </w:pPr>
            <w:r>
              <w:t xml:space="preserve">Licence</w:t>
            </w:r>
          </w:p>
        </w:tc>
        <w:tc>
          <w:tcPr/>
          <w:p>
            <w:pPr>
              <w:pStyle w:val="Compact"/>
              <w:jc w:val="left"/>
            </w:pPr>
            <w:r>
              <w:t xml:space="preserve">Open core: Kong Gateway OSS (Apache-2.0) with basic AI plugins released as open source in 3.6; advanced AI plugins (e.g. AI Proxy Advanced) require an AI/Enterprise licence; AI Gateway 2.x delivered via Konnect</w:t>
            </w:r>
          </w:p>
        </w:tc>
        <w:tc>
          <w:tcPr/>
          <w:p>
            <w:pPr>
              <w:pStyle w:val="Compact"/>
              <w:jc w:val="left"/>
            </w:pPr>
            <w:r>
              <w:t xml:space="preserve">Verified fact</w:t>
            </w:r>
          </w:p>
        </w:tc>
        <w:tc>
          <w:tcPr/>
          <w:p>
            <w:pPr>
              <w:pStyle w:val="Compact"/>
              <w:jc w:val="left"/>
            </w:pPr>
            <w:r>
              <w:t xml:space="preserve">A6-S017, A6-S018</w:t>
            </w:r>
          </w:p>
        </w:tc>
      </w:tr>
      <w:tr>
        <w:tc>
          <w:tcPr/>
          <w:p>
            <w:pPr>
              <w:pStyle w:val="Compact"/>
              <w:jc w:val="left"/>
            </w:pPr>
            <w:r>
              <w:t xml:space="preserve">Status events</w:t>
            </w:r>
          </w:p>
        </w:tc>
        <w:tc>
          <w:tcPr/>
          <w:p>
            <w:pPr>
              <w:pStyle w:val="Compact"/>
              <w:jc w:val="left"/>
            </w:pPr>
            <w:r>
              <w:t xml:space="preserve">1 September 2026: Kong AI Gateway 2.0 GA as a dedicated runtime (configuration moves from plugins to AI Model Provider/AI Model entities)</w:t>
            </w:r>
          </w:p>
        </w:tc>
        <w:tc>
          <w:tcPr/>
          <w:p>
            <w:pPr>
              <w:pStyle w:val="Compact"/>
              <w:jc w:val="left"/>
            </w:pPr>
            <w:r>
              <w:t xml:space="preserve">Verified fact</w:t>
            </w:r>
          </w:p>
        </w:tc>
        <w:tc>
          <w:tcPr/>
          <w:p>
            <w:pPr>
              <w:pStyle w:val="Compact"/>
              <w:jc w:val="left"/>
            </w:pPr>
            <w:r>
              <w:t xml:space="preserve">A6-S016, A6-S017, V2-S034</w:t>
            </w:r>
          </w:p>
        </w:tc>
      </w:tr>
      <w:tr>
        <w:tc>
          <w:tcPr/>
          <w:p>
            <w:pPr>
              <w:pStyle w:val="Compact"/>
              <w:jc w:val="left"/>
            </w:pPr>
            <w:r>
              <w:t xml:space="preserve">Strategic direction</w:t>
            </w:r>
          </w:p>
        </w:tc>
        <w:tc>
          <w:tcPr/>
          <w:p>
            <w:pPr>
              <w:pStyle w:val="Compact"/>
              <w:jc w:val="left"/>
            </w:pPr>
            <w:r>
              <w:t xml:space="preserve">Separate AI runtime with its own control plane, admin API and release cadence for LLM, MCP and agent workloads; MCP Server Bundling, principal-aware AI traffic policies via Kong Identity, modality-aware cost governance; migration from 3.x plugins recommended before 3.18</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What it does</w:t>
            </w:r>
          </w:p>
        </w:tc>
        <w:tc>
          <w:tcPr/>
          <w:p>
            <w:pPr>
              <w:pStyle w:val="Compact"/>
              <w:jc w:val="left"/>
            </w:pPr>
            <w:r>
              <w:t xml:space="preserve">Governs LLM, MCP and A2A traffic: multi-provider routing and load balancing, token budgeting and rate limiting, semantic caching, semantic prompt/response guards, PII sanitisation, integrations with cloud guardrail services and NVIDIA NeMo Guardrails, MCP access control and tool filtering, A2A traffic management.</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Stack position</w:t>
            </w:r>
          </w:p>
        </w:tc>
        <w:tc>
          <w:tcPr/>
          <w:p>
            <w:pPr>
              <w:pStyle w:val="Compact"/>
              <w:jc w:val="left"/>
            </w:pPr>
            <w:r>
              <w:t xml:space="preserve">Gateway/control plane; extends an existing enterprise API gateway estate to AI traffic</w:t>
            </w:r>
          </w:p>
        </w:tc>
        <w:tc>
          <w:tcPr/>
          <w:p>
            <w:pPr>
              <w:pStyle w:val="Compact"/>
              <w:jc w:val="left"/>
            </w:pPr>
            <w:r>
              <w:t xml:space="preserve">Verified fact</w:t>
            </w:r>
          </w:p>
        </w:tc>
        <w:tc>
          <w:tcPr/>
          <w:p>
            <w:pPr>
              <w:pStyle w:val="Compact"/>
              <w:jc w:val="left"/>
            </w:pPr>
            <w:r>
              <w:t xml:space="preserve">A6-S016</w:t>
            </w:r>
          </w:p>
        </w:tc>
      </w:tr>
      <w:tr>
        <w:tc>
          <w:tcPr/>
          <w:p>
            <w:pPr>
              <w:pStyle w:val="Compact"/>
              <w:jc w:val="left"/>
            </w:pPr>
            <w:r>
              <w:t xml:space="preserve">Integration</w:t>
            </w:r>
          </w:p>
        </w:tc>
        <w:tc>
          <w:tcPr/>
          <w:p>
            <w:pPr>
              <w:pStyle w:val="Compact"/>
              <w:jc w:val="left"/>
            </w:pPr>
            <w:r>
              <w:t xml:space="preserve">Gateway plugins/entities; supports MCP protocol revision 2026-07-28 (2.1.0); AWS SigV4 upstream auth for Bedrock AgentCore; providers incl. Microsoft Foundry, Amazon SageMaker, Kimi</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ISO/IEC 27001:2022 certificate LC-516-21 (Linford &amp; Company, issued 1 September 2026, valid to 31 August 2029) covering the API and AI Connectivity Platform; SOC 2 Type II (security, availability, confidentiality) covering Konnect, Dedicated Cloud Gateways, Kong Gateway Enterprise, Kong AI Gateway, Kong Mesh, Insomnia; PCI DSS v4.0.1 (Konnect, Dedicated Cloud Gateways); CSA STAR Level 1 self-assessment</w:t>
            </w:r>
          </w:p>
        </w:tc>
        <w:tc>
          <w:tcPr/>
          <w:p>
            <w:pPr>
              <w:pStyle w:val="Compact"/>
              <w:jc w:val="left"/>
            </w:pPr>
            <w:r>
              <w:t xml:space="preserve">Verified fact</w:t>
            </w:r>
          </w:p>
        </w:tc>
        <w:tc>
          <w:tcPr/>
          <w:p>
            <w:pPr>
              <w:pStyle w:val="Compact"/>
              <w:jc w:val="left"/>
            </w:pPr>
            <w:r>
              <w:t xml:space="preserve">A6-S109</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Konnect and Dev Portal audit logs; Kong Identity principals usable in AI Gateway policies</w:t>
            </w:r>
          </w:p>
        </w:tc>
        <w:tc>
          <w:tcPr/>
          <w:p>
            <w:pPr>
              <w:pStyle w:val="Compact"/>
              <w:jc w:val="left"/>
            </w:pPr>
            <w:r>
              <w:t xml:space="preserve">Verified fact</w:t>
            </w:r>
          </w:p>
        </w:tc>
        <w:tc>
          <w:tcPr/>
          <w:p>
            <w:pPr>
              <w:pStyle w:val="Compact"/>
              <w:jc w:val="left"/>
            </w:pPr>
            <w:r>
              <w:t xml:space="preserve">A6-S109, A6-S016</w:t>
            </w:r>
          </w:p>
        </w:tc>
      </w:tr>
      <w:tr>
        <w:tc>
          <w:tcPr/>
          <w:p>
            <w:pPr>
              <w:pStyle w:val="Compact"/>
              <w:jc w:val="left"/>
            </w:pPr>
            <w:r>
              <w:t xml:space="preserve">Enterprise support</w:t>
            </w:r>
          </w:p>
        </w:tc>
        <w:tc>
          <w:tcPr/>
          <w:p>
            <w:pPr>
              <w:pStyle w:val="Compact"/>
              <w:jc w:val="left"/>
            </w:pPr>
            <w:r>
              <w:t xml:space="preserve">99.99% SLA advertised for Konnect cloud</w:t>
            </w:r>
          </w:p>
        </w:tc>
        <w:tc>
          <w:tcPr/>
          <w:p>
            <w:pPr>
              <w:pStyle w:val="Compact"/>
              <w:jc w:val="left"/>
            </w:pPr>
            <w:r>
              <w:t xml:space="preserve">Verified fact</w:t>
            </w:r>
          </w:p>
        </w:tc>
        <w:tc>
          <w:tcPr/>
          <w:p>
            <w:pPr>
              <w:pStyle w:val="Compact"/>
              <w:jc w:val="left"/>
            </w:pPr>
            <w:r>
              <w:t xml:space="preserve">A6-S018</w:t>
            </w:r>
          </w:p>
        </w:tc>
      </w:tr>
      <w:tr>
        <w:tc>
          <w:tcPr/>
          <w:p>
            <w:pPr>
              <w:pStyle w:val="Compact"/>
              <w:jc w:val="left"/>
            </w:pPr>
            <w:r>
              <w:t xml:space="preserve">Pricing</w:t>
            </w:r>
          </w:p>
        </w:tc>
        <w:tc>
          <w:tcPr/>
          <w:p>
            <w:pPr>
              <w:pStyle w:val="Compact"/>
              <w:jc w:val="left"/>
            </w:pPr>
            <w:r>
              <w:t xml:space="preserve">Not published in sources consulted beyond</w:t>
            </w:r>
            <w:r>
              <w:t xml:space="preserve"> </w:t>
            </w:r>
            <w:r>
              <w:t xml:space="preserve">‘</w:t>
            </w:r>
            <w:r>
              <w:t xml:space="preserve">Contact sales</w:t>
            </w:r>
            <w:r>
              <w:t xml:space="preserve">’</w:t>
            </w:r>
            <w:r>
              <w:t xml:space="preserve">/consumption model; AI Gateway paid plugins listed as add-on or included depending on tier</w:t>
            </w:r>
          </w:p>
        </w:tc>
        <w:tc>
          <w:tcPr/>
          <w:p>
            <w:pPr>
              <w:pStyle w:val="Compact"/>
              <w:jc w:val="left"/>
            </w:pPr>
            <w:r>
              <w:t xml:space="preserve">Verified fact</w:t>
            </w:r>
          </w:p>
        </w:tc>
        <w:tc>
          <w:tcPr/>
          <w:p>
            <w:pPr>
              <w:pStyle w:val="Compact"/>
              <w:jc w:val="left"/>
            </w:pPr>
            <w:r>
              <w:t xml:space="preserve">A6-S017, A6-S018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Series E of US$175m at US$2bn valuation (date not verified); total equity raised estimated at US$345m (Sacra)</w:t>
            </w:r>
          </w:p>
        </w:tc>
        <w:tc>
          <w:tcPr/>
          <w:p>
            <w:pPr>
              <w:pStyle w:val="Compact"/>
              <w:jc w:val="left"/>
            </w:pPr>
            <w:r>
              <w:t xml:space="preserve">Reported</w:t>
            </w:r>
          </w:p>
        </w:tc>
        <w:tc>
          <w:tcPr/>
          <w:p>
            <w:pPr>
              <w:pStyle w:val="Compact"/>
              <w:jc w:val="left"/>
            </w:pPr>
            <w:r>
              <w:t xml:space="preserve">A6-S018</w:t>
            </w:r>
          </w:p>
        </w:tc>
      </w:tr>
      <w:tr>
        <w:tc>
          <w:tcPr/>
          <w:p>
            <w:pPr>
              <w:pStyle w:val="Compact"/>
              <w:jc w:val="left"/>
            </w:pPr>
            <w:r>
              <w:t xml:space="preserve">Maturity</w:t>
            </w:r>
          </w:p>
        </w:tc>
        <w:tc>
          <w:tcPr/>
          <w:p>
            <w:pPr>
              <w:pStyle w:val="Compact"/>
              <w:jc w:val="left"/>
            </w:pPr>
            <w:r>
              <w:t xml:space="preserve">AI plugins since Kong Gateway 3.6 (2024); AI Gateway 2.x GA since 1 September 2026</w:t>
            </w:r>
          </w:p>
        </w:tc>
        <w:tc>
          <w:tcPr/>
          <w:p>
            <w:pPr>
              <w:pStyle w:val="Compact"/>
              <w:jc w:val="left"/>
            </w:pPr>
            <w:r>
              <w:t xml:space="preserve">Verified fact</w:t>
            </w:r>
          </w:p>
        </w:tc>
        <w:tc>
          <w:tcPr/>
          <w:p>
            <w:pPr>
              <w:pStyle w:val="Compact"/>
              <w:jc w:val="left"/>
            </w:pPr>
            <w:r>
              <w:t xml:space="preserve">A6-S016, A6-S017</w:t>
            </w:r>
          </w:p>
        </w:tc>
      </w:tr>
      <w:tr>
        <w:tc>
          <w:tcPr/>
          <w:p>
            <w:pPr>
              <w:pStyle w:val="Compact"/>
              <w:jc w:val="left"/>
            </w:pPr>
            <w:r>
              <w:t xml:space="preserve">Deployment</w:t>
            </w:r>
          </w:p>
        </w:tc>
        <w:tc>
          <w:tcPr/>
          <w:p>
            <w:pPr>
              <w:pStyle w:val="Compact"/>
              <w:jc w:val="left"/>
            </w:pPr>
            <w:r>
              <w:t xml:space="preserve">saas: Yes (Konnect managed control plane); managed_cloud: Yes (Dedicated Cloud Gateways on AWS, Azure or GCP); vpc_byoc: Yes (hybrid: Kong-run control plane, customer-run data plane); private_cloud: Not publicly verified; self_hosted: Yes (fully self-managed gateways); on_prem: Not publicly verified</w:t>
            </w:r>
          </w:p>
        </w:tc>
        <w:tc>
          <w:tcPr/>
          <w:p>
            <w:pPr>
              <w:pStyle w:val="Compact"/>
            </w:pPr>
          </w:p>
        </w:tc>
        <w:tc>
          <w:tcPr/>
          <w:p>
            <w:pPr>
              <w:pStyle w:val="Compact"/>
            </w:pPr>
          </w:p>
        </w:tc>
      </w:tr>
    </w:tbl>
    <w:bookmarkEnd w:id="1775"/>
    <w:bookmarkStart w:id="1796" w:name="X39ceb65a89cb761991e3cc2dad145d903f3f839"/>
    <w:p>
      <w:pPr>
        <w:pStyle w:val="Heading2"/>
      </w:pPr>
      <w:r>
        <w:t xml:space="preserve">Apigee (API management) used as an AI gateway (</w:t>
      </w:r>
      <w:r>
        <w:rPr>
          <w:rStyle w:val="VerbatimChar"/>
        </w:rPr>
        <w:t xml:space="preserve">C1-google-apigee-ai-gateway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where Google Cloud is your primary cloud or Apigee is already the API standard (CP3 Q2, rubric rule 10); lock-in at 2 is the stated condition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Token limits, semantic cache, routing with circuit breaking, auditing, Model Armor, MCP, A2A</w:t>
            </w:r>
            <w:r>
              <w:t xml:space="preserve"> </w:t>
            </w:r>
            <w:r>
              <w:rPr>
                <w:rStyle w:val="ClaimLabel"/>
              </w:rPr>
              <w:t xml:space="preserve">VF</w:t>
            </w:r>
            <w:r>
              <w:rPr>
                <w:rStyle w:val="FootnoteReference"/>
              </w:rPr>
              <w:footnoteReference w:id="1776"/>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access-control detail not in the fact base</w:t>
            </w:r>
            <w:r>
              <w:t xml:space="preserve"> </w:t>
            </w:r>
            <w:r>
              <w:rPr>
                <w:rStyle w:val="ClaimLabel"/>
              </w:rPr>
              <w:t xml:space="preserve">NPV</w:t>
            </w:r>
            <w:r>
              <w:t xml:space="preserve">;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Apigee named in Google Cloud SOC 2 and ISO/IEC 27001 scope</w:t>
            </w:r>
            <w:r>
              <w:t xml:space="preserve"> </w:t>
            </w:r>
            <w:r>
              <w:rPr>
                <w:rStyle w:val="ClaimLabel"/>
              </w:rPr>
              <w:t xml:space="preserve">VF</w:t>
            </w:r>
            <w:r>
              <w:rPr>
                <w:rStyle w:val="FootnoteReference"/>
              </w:rPr>
              <w:footnoteReference w:id="1779"/>
            </w:r>
            <w:r>
              <w:t xml:space="preserve">; CMK not verified, so not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Apigee X SaaS and Apigee hybrid self-managed runtime</w:t>
            </w:r>
            <w:r>
              <w:t xml:space="preserve"> </w:t>
            </w:r>
            <w:r>
              <w:rPr>
                <w:rStyle w:val="ClaimLabel"/>
              </w:rPr>
              <w:t xml:space="preserve">VF</w:t>
            </w:r>
            <w:r>
              <w:rPr>
                <w:rStyle w:val="FootnoteReference"/>
              </w:rPr>
              <w:footnoteReference w:id="178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OAuth/JWT, MCP, A2A, AP2, multicloud routing</w:t>
            </w:r>
            <w:r>
              <w:t xml:space="preserve"> </w:t>
            </w:r>
            <w:r>
              <w:rPr>
                <w:rStyle w:val="ClaimLabel"/>
              </w:rPr>
              <w:t xml:space="preserve">VF</w:t>
            </w:r>
            <w:r>
              <w:rPr>
                <w:rStyle w:val="FootnoteReference"/>
              </w:rPr>
              <w:footnoteReference w:id="1785"/>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Mature API management; AI and MCP features added 2025–26</w:t>
            </w:r>
            <w:r>
              <w:t xml:space="preserve"> </w:t>
            </w:r>
            <w:r>
              <w:rPr>
                <w:rStyle w:val="ClaimLabel"/>
              </w:rPr>
              <w:t xml:space="preserve">VF</w:t>
            </w:r>
            <w:r>
              <w:rPr>
                <w:rStyle w:val="FootnoteReference"/>
              </w:rPr>
              <w:footnoteReference w:id="1786"/>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pay-as-you-go per call, with paid analytics and security add-ons</w:t>
            </w:r>
            <w:r>
              <w:t xml:space="preserve"> </w:t>
            </w:r>
            <w:r>
              <w:rPr>
                <w:rStyle w:val="ClaimLabel"/>
              </w:rPr>
              <w:t xml:space="preserve">VF</w:t>
            </w:r>
            <w:r>
              <w:rPr>
                <w:rStyle w:val="FootnoteReference"/>
              </w:rPr>
              <w:footnoteReference w:id="1787"/>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policy model</w:t>
            </w:r>
            <w:r>
              <w:t xml:space="preserve"> </w:t>
            </w:r>
            <w:r>
              <w:rPr>
                <w:rStyle w:val="ClaimLabel"/>
              </w:rPr>
              <w:t xml:space="preserve">VF</w:t>
            </w:r>
            <w:r>
              <w:rPr>
                <w:rStyle w:val="FootnoteReference"/>
              </w:rPr>
              <w:footnoteReference w:id="1788"/>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Capabilities.</w:t>
      </w:r>
      <w:r>
        <w:t xml:space="preserve"> </w:t>
      </w:r>
      <w:r>
        <w:t xml:space="preserve">Apigee API management marketed as an AI gateway: token limits and monitoring, semantic caching, multicloud model routing with circuit breaking, LLM auditing and logging, Model Armor screening, MCP (GA 31 March 2026) and A2A support; SaaS or hybrid self-managed runtime</w:t>
      </w:r>
      <w:r>
        <w:t xml:space="preserve"> </w:t>
      </w:r>
      <w:r>
        <w:rPr>
          <w:rStyle w:val="ClaimLabel"/>
        </w:rPr>
        <w:t xml:space="preserve">VF</w:t>
      </w:r>
      <w:r>
        <w:rPr>
          <w:rStyle w:val="FootnoteReference"/>
        </w:rPr>
        <w:footnoteReference w:id="1789"/>
      </w:r>
      <w:r>
        <w:t xml:space="preserve">.</w:t>
      </w:r>
    </w:p>
    <w:p>
      <w:pPr>
        <w:pStyle w:val="BodyText"/>
      </w:pPr>
      <w:r>
        <w:rPr>
          <w:bCs/>
          <w:b/>
        </w:rPr>
        <w:t xml:space="preserve">Strengths</w:t>
      </w:r>
    </w:p>
    <w:p>
      <w:pPr>
        <w:numPr>
          <w:ilvl w:val="0"/>
          <w:numId w:val="1373"/>
        </w:numPr>
        <w:pStyle w:val="Compact"/>
      </w:pPr>
      <w:r>
        <w:t xml:space="preserve">Mature API-management product with product-scoped SOC 2 and ISO 27001</w:t>
      </w:r>
      <w:r>
        <w:t xml:space="preserve"> </w:t>
      </w:r>
      <w:r>
        <w:rPr>
          <w:rStyle w:val="ClaimLabel"/>
        </w:rPr>
        <w:t xml:space="preserve">VF</w:t>
      </w:r>
      <w:r>
        <w:rPr>
          <w:rStyle w:val="FootnoteReference"/>
        </w:rPr>
        <w:footnoteReference w:id="1790"/>
      </w:r>
    </w:p>
    <w:p>
      <w:pPr>
        <w:numPr>
          <w:ilvl w:val="0"/>
          <w:numId w:val="1373"/>
        </w:numPr>
        <w:pStyle w:val="Compact"/>
      </w:pPr>
      <w:r>
        <w:t xml:space="preserve">Hybrid runtime gives a customer-run data plane</w:t>
      </w:r>
      <w:r>
        <w:t xml:space="preserve"> </w:t>
      </w:r>
      <w:r>
        <w:rPr>
          <w:rStyle w:val="ClaimLabel"/>
        </w:rPr>
        <w:t xml:space="preserve">VF</w:t>
      </w:r>
      <w:r>
        <w:rPr>
          <w:rStyle w:val="FootnoteReference"/>
        </w:rPr>
        <w:footnoteReference w:id="1791"/>
      </w:r>
    </w:p>
    <w:p>
      <w:pPr>
        <w:numPr>
          <w:ilvl w:val="0"/>
          <w:numId w:val="1373"/>
        </w:numPr>
        <w:pStyle w:val="Compact"/>
      </w:pPr>
      <w:r>
        <w:t xml:space="preserve">Inline Model Armor screening</w:t>
      </w:r>
      <w:r>
        <w:t xml:space="preserve"> </w:t>
      </w:r>
      <w:r>
        <w:rPr>
          <w:rStyle w:val="ClaimLabel"/>
        </w:rPr>
        <w:t xml:space="preserve">VF</w:t>
      </w:r>
      <w:r>
        <w:rPr>
          <w:rStyle w:val="FootnoteReference"/>
        </w:rPr>
        <w:footnoteReference w:id="1792"/>
      </w:r>
    </w:p>
    <w:p>
      <w:pPr>
        <w:pStyle w:val="FirstParagraph"/>
      </w:pPr>
      <w:r>
        <w:rPr>
          <w:bCs/>
          <w:b/>
        </w:rPr>
        <w:t xml:space="preserve">Limitations and risks</w:t>
      </w:r>
    </w:p>
    <w:p>
      <w:pPr>
        <w:numPr>
          <w:ilvl w:val="0"/>
          <w:numId w:val="1374"/>
        </w:numPr>
        <w:pStyle w:val="Compact"/>
      </w:pPr>
      <w:r>
        <w:t xml:space="preserve">Proprietary policy model</w:t>
      </w:r>
      <w:r>
        <w:t xml:space="preserve"> </w:t>
      </w:r>
      <w:r>
        <w:rPr>
          <w:rStyle w:val="ClaimLabel"/>
        </w:rPr>
        <w:t xml:space="preserve">VF</w:t>
      </w:r>
      <w:r>
        <w:rPr>
          <w:rStyle w:val="FootnoteReference"/>
        </w:rPr>
        <w:footnoteReference w:id="1793"/>
      </w:r>
    </w:p>
    <w:p>
      <w:pPr>
        <w:numPr>
          <w:ilvl w:val="0"/>
          <w:numId w:val="1374"/>
        </w:numPr>
        <w:pStyle w:val="Compact"/>
      </w:pPr>
      <w:r>
        <w:t xml:space="preserve">Per-call pricing plus add-ons for analytics and security</w:t>
      </w:r>
      <w:r>
        <w:t xml:space="preserve"> </w:t>
      </w:r>
      <w:r>
        <w:rPr>
          <w:rStyle w:val="ClaimLabel"/>
        </w:rPr>
        <w:t xml:space="preserve">VF</w:t>
      </w:r>
      <w:r>
        <w:rPr>
          <w:rStyle w:val="FootnoteReference"/>
        </w:rPr>
        <w:footnoteReference w:id="1794"/>
      </w:r>
    </w:p>
    <w:p>
      <w:pPr>
        <w:numPr>
          <w:ilvl w:val="0"/>
          <w:numId w:val="1374"/>
        </w:numPr>
        <w:pStyle w:val="Compact"/>
      </w:pPr>
      <w:r>
        <w:t xml:space="preserve">Semantic cache needed an SSRF fix on 30 September 2026</w:t>
      </w:r>
      <w:r>
        <w:t xml:space="preserve"> </w:t>
      </w:r>
      <w:r>
        <w:rPr>
          <w:rStyle w:val="ClaimLabel"/>
        </w:rPr>
        <w:t xml:space="preserve">VF</w:t>
      </w:r>
      <w:r>
        <w:rPr>
          <w:rStyle w:val="FootnoteReference"/>
        </w:rPr>
        <w:footnoteReference w:id="1795"/>
      </w:r>
    </w:p>
    <w:p>
      <w:pPr>
        <w:pStyle w:val="FirstParagraph"/>
      </w:pPr>
      <w:r>
        <w:rPr>
          <w:bCs/>
          <w:b/>
        </w:rPr>
        <w:t xml:space="preserve">Choose when</w:t>
      </w:r>
    </w:p>
    <w:p>
      <w:pPr>
        <w:numPr>
          <w:ilvl w:val="0"/>
          <w:numId w:val="1375"/>
        </w:numPr>
        <w:pStyle w:val="Compact"/>
      </w:pPr>
      <w:r>
        <w:t xml:space="preserve">Google Cloud is primary, or Apigee is already your API standard</w:t>
      </w:r>
      <w:r>
        <w:t xml:space="preserve"> </w:t>
      </w:r>
      <w:r>
        <w:rPr>
          <w:rStyle w:val="ClaimLabel"/>
        </w:rPr>
        <w:t xml:space="preserve">AJ</w:t>
      </w:r>
    </w:p>
    <w:p>
      <w:pPr>
        <w:numPr>
          <w:ilvl w:val="0"/>
          <w:numId w:val="1375"/>
        </w:numPr>
        <w:pStyle w:val="Compact"/>
      </w:pPr>
      <w:r>
        <w:t xml:space="preserve">You want the gateway data plane in your own Kubernetes (hybrid)</w:t>
      </w:r>
      <w:r>
        <w:t xml:space="preserve"> </w:t>
      </w:r>
      <w:r>
        <w:rPr>
          <w:rStyle w:val="ClaimLabel"/>
        </w:rPr>
        <w:t xml:space="preserve">AJ</w:t>
      </w:r>
    </w:p>
    <w:p>
      <w:pPr>
        <w:pStyle w:val="FirstParagraph"/>
      </w:pPr>
      <w:r>
        <w:rPr>
          <w:bCs/>
          <w:b/>
        </w:rPr>
        <w:t xml:space="preserve">Avoid when</w:t>
      </w:r>
    </w:p>
    <w:p>
      <w:pPr>
        <w:numPr>
          <w:ilvl w:val="0"/>
          <w:numId w:val="1376"/>
        </w:numPr>
        <w:pStyle w:val="Compact"/>
      </w:pPr>
      <w:r>
        <w:t xml:space="preserve">You want a light, low-cost model gateway with no API-management estate</w:t>
      </w:r>
      <w:r>
        <w:t xml:space="preserve"> </w:t>
      </w:r>
      <w:r>
        <w:rPr>
          <w:rStyle w:val="ClaimLabel"/>
        </w:rPr>
        <w:t xml:space="preserve">AJ</w:t>
      </w:r>
    </w:p>
    <w:p>
      <w:pPr>
        <w:pStyle w:val="FirstParagraph"/>
      </w:pPr>
      <w:r>
        <w:rPr>
          <w:bCs/>
          <w:b/>
        </w:rPr>
        <w:t xml:space="preserve">Nearest competitors:</w:t>
      </w:r>
      <w:r>
        <w:t xml:space="preserve"> </w:t>
      </w:r>
      <w:r>
        <w:t xml:space="preserve">C1-azure-apim-ai-gateway, C1-kong-ai-gateway, C1-litellm</w:t>
      </w:r>
    </w:p>
    <w:p>
      <w:pPr>
        <w:pStyle w:val="BodyText"/>
      </w:pPr>
      <w:r>
        <w:rPr>
          <w:bCs/>
          <w:b/>
        </w:rPr>
        <w:t xml:space="preserve">Regulated-FS note.</w:t>
      </w:r>
      <w:r>
        <w:t xml:space="preserve"> </w:t>
      </w:r>
      <w:r>
        <w:t xml:space="preserve">Run hybrid in a UK or EU region and confirm residency of LLM audit logs; keep semantic caching off for client-specific routes</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Category</w:t>
            </w:r>
          </w:p>
        </w:tc>
        <w:tc>
          <w:tcPr/>
          <w:p>
            <w:pPr>
              <w:pStyle w:val="Compact"/>
              <w:jc w:val="left"/>
            </w:pPr>
            <w:r>
              <w:t xml:space="preserve">Cloud API management platform with AI gateway policies (LLM, MCP, A2A)</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Version / lineup</w:t>
            </w:r>
          </w:p>
        </w:tc>
        <w:tc>
          <w:tcPr/>
          <w:p>
            <w:pPr>
              <w:pStyle w:val="Compact"/>
              <w:jc w:val="left"/>
            </w:pPr>
            <w:r>
              <w:t xml:space="preserve">Apigee X (SaaS) and Apigee hybrid 1.17 (1.17.1 on 30 September 2026); Apigee MCP support GA 31 March 2026; API hub MCP server GA 24 July 2026</w:t>
            </w:r>
          </w:p>
        </w:tc>
        <w:tc>
          <w:tcPr/>
          <w:p>
            <w:pPr>
              <w:pStyle w:val="Compact"/>
              <w:jc w:val="left"/>
            </w:pPr>
            <w:r>
              <w:t xml:space="preserve">Verified fact</w:t>
            </w:r>
          </w:p>
        </w:tc>
        <w:tc>
          <w:tcPr/>
          <w:p>
            <w:pPr>
              <w:pStyle w:val="Compact"/>
              <w:jc w:val="left"/>
            </w:pPr>
            <w:r>
              <w:t xml:space="preserve">A6-S023, A6-S025</w:t>
            </w:r>
          </w:p>
        </w:tc>
      </w:tr>
      <w:tr>
        <w:tc>
          <w:tcPr/>
          <w:p>
            <w:pPr>
              <w:pStyle w:val="Compact"/>
              <w:jc w:val="left"/>
            </w:pPr>
            <w:r>
              <w:t xml:space="preserve">Licence</w:t>
            </w:r>
          </w:p>
        </w:tc>
        <w:tc>
          <w:tcPr/>
          <w:p>
            <w:pPr>
              <w:pStyle w:val="Compact"/>
              <w:jc w:val="left"/>
            </w:pPr>
            <w:r>
              <w:t xml:space="preserve">Proprietary managed service (hybrid runtime self-managed)</w:t>
            </w:r>
          </w:p>
        </w:tc>
        <w:tc>
          <w:tcPr/>
          <w:p>
            <w:pPr>
              <w:pStyle w:val="Compact"/>
              <w:jc w:val="left"/>
            </w:pPr>
            <w:r>
              <w:t xml:space="preserve">Verified fact</w:t>
            </w:r>
          </w:p>
        </w:tc>
        <w:tc>
          <w:tcPr/>
          <w:p>
            <w:pPr>
              <w:pStyle w:val="Compact"/>
              <w:jc w:val="left"/>
            </w:pPr>
            <w:r>
              <w:t xml:space="preserve">A6-S069</w:t>
            </w:r>
          </w:p>
        </w:tc>
      </w:tr>
      <w:tr>
        <w:tc>
          <w:tcPr/>
          <w:p>
            <w:pPr>
              <w:pStyle w:val="Compact"/>
              <w:jc w:val="left"/>
            </w:pPr>
            <w:r>
              <w:t xml:space="preserve">Strategic direction</w:t>
            </w:r>
          </w:p>
        </w:tc>
        <w:tc>
          <w:tcPr/>
          <w:p>
            <w:pPr>
              <w:pStyle w:val="Compact"/>
              <w:jc w:val="left"/>
            </w:pPr>
            <w:r>
              <w:t xml:space="preserve">Apigee marketed as the AI gateway for agentic AI: supports SSE and JSON-RPC for MCP, A2A and AP2; multicloud model routing; MCP server and MCP transcoding; Model Armor integration</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What it does</w:t>
            </w:r>
          </w:p>
        </w:tc>
        <w:tc>
          <w:tcPr/>
          <w:p>
            <w:pPr>
              <w:pStyle w:val="Compact"/>
              <w:jc w:val="left"/>
            </w:pPr>
            <w:r>
              <w:t xml:space="preserve">Token limit enforcement and token consumption monitoring, semantic caching, multicloud model routing with circuit breaking, LLM auditing and logging, API keys/OAuth 2.0/JWT, quotas, Model Armor prompt/response screening, exposing existing APIs as MCP tools.</w:t>
            </w:r>
          </w:p>
        </w:tc>
        <w:tc>
          <w:tcPr/>
          <w:p>
            <w:pPr>
              <w:pStyle w:val="Compact"/>
              <w:jc w:val="left"/>
            </w:pPr>
            <w:r>
              <w:t xml:space="preserve">Verified fact</w:t>
            </w:r>
          </w:p>
        </w:tc>
        <w:tc>
          <w:tcPr/>
          <w:p>
            <w:pPr>
              <w:pStyle w:val="Compact"/>
              <w:jc w:val="left"/>
            </w:pPr>
            <w:r>
              <w:t xml:space="preserve">A6-S024, A6-S023</w:t>
            </w:r>
          </w:p>
        </w:tc>
      </w:tr>
      <w:tr>
        <w:tc>
          <w:tcPr/>
          <w:p>
            <w:pPr>
              <w:pStyle w:val="Compact"/>
              <w:jc w:val="left"/>
            </w:pPr>
            <w:r>
              <w:t xml:space="preserve">Stack position</w:t>
            </w:r>
          </w:p>
        </w:tc>
        <w:tc>
          <w:tcPr/>
          <w:p>
            <w:pPr>
              <w:pStyle w:val="Compact"/>
              <w:jc w:val="left"/>
            </w:pPr>
            <w:r>
              <w:t xml:space="preserve">Gateway/control plane for AI traffic in Google Cloud and multicloud estates</w:t>
            </w:r>
          </w:p>
        </w:tc>
        <w:tc>
          <w:tcPr/>
          <w:p>
            <w:pPr>
              <w:pStyle w:val="Compact"/>
              <w:jc w:val="left"/>
            </w:pPr>
            <w:r>
              <w:t xml:space="preserve">Verified fact</w:t>
            </w:r>
          </w:p>
        </w:tc>
        <w:tc>
          <w:tcPr/>
          <w:p>
            <w:pPr>
              <w:pStyle w:val="Compact"/>
              <w:jc w:val="left"/>
            </w:pPr>
            <w:r>
              <w:t xml:space="preserve">A6-S024</w:t>
            </w:r>
          </w:p>
        </w:tc>
      </w:tr>
      <w:tr>
        <w:tc>
          <w:tcPr/>
          <w:p>
            <w:pPr>
              <w:pStyle w:val="Compact"/>
              <w:jc w:val="left"/>
            </w:pPr>
            <w:r>
              <w:t xml:space="preserve">Integration</w:t>
            </w:r>
          </w:p>
        </w:tc>
        <w:tc>
          <w:tcPr/>
          <w:p>
            <w:pPr>
              <w:pStyle w:val="Compact"/>
              <w:jc w:val="left"/>
            </w:pPr>
            <w:r>
              <w:t xml:space="preserve">Apigee proxies and policies; extension processor applies policies to traffic that bypasses a proxy; MCP endpoints (hybrid 1.17)</w:t>
            </w:r>
          </w:p>
        </w:tc>
        <w:tc>
          <w:tcPr/>
          <w:p>
            <w:pPr>
              <w:pStyle w:val="Compact"/>
              <w:jc w:val="left"/>
            </w:pPr>
            <w:r>
              <w:t xml:space="preserve">Verified fact</w:t>
            </w:r>
          </w:p>
        </w:tc>
        <w:tc>
          <w:tcPr/>
          <w:p>
            <w:pPr>
              <w:pStyle w:val="Compact"/>
              <w:jc w:val="left"/>
            </w:pPr>
            <w:r>
              <w:t xml:space="preserve">A6-S023, A6-S025</w:t>
            </w:r>
          </w:p>
        </w:tc>
      </w:tr>
      <w:tr>
        <w:tc>
          <w:tcPr/>
          <w:p>
            <w:pPr>
              <w:pStyle w:val="Compact"/>
              <w:jc w:val="left"/>
            </w:pPr>
            <w:r>
              <w:t xml:space="preserve">Dependencies</w:t>
            </w:r>
          </w:p>
        </w:tc>
        <w:tc>
          <w:tcPr/>
          <w:p>
            <w:pPr>
              <w:pStyle w:val="Compact"/>
              <w:jc w:val="left"/>
            </w:pPr>
            <w:r>
              <w:t xml:space="preserve">Model Armor for prompt/response screening; vector search index and embeddings for semantic cache</w:t>
            </w:r>
          </w:p>
        </w:tc>
        <w:tc>
          <w:tcPr/>
          <w:p>
            <w:pPr>
              <w:pStyle w:val="Compact"/>
              <w:jc w:val="left"/>
            </w:pPr>
            <w:r>
              <w:t xml:space="preserve">Verified fact</w:t>
            </w:r>
          </w:p>
        </w:tc>
        <w:tc>
          <w:tcPr/>
          <w:p>
            <w:pPr>
              <w:pStyle w:val="Compact"/>
              <w:jc w:val="left"/>
            </w:pPr>
            <w:r>
              <w:t xml:space="preserve">A6-S023, A6-S024</w:t>
            </w:r>
          </w:p>
        </w:tc>
      </w:tr>
      <w:tr>
        <w:tc>
          <w:tcPr/>
          <w:p>
            <w:pPr>
              <w:pStyle w:val="Compact"/>
              <w:jc w:val="left"/>
            </w:pPr>
            <w:r>
              <w:t xml:space="preserve">Certifications</w:t>
            </w:r>
          </w:p>
        </w:tc>
        <w:tc>
          <w:tcPr/>
          <w:p>
            <w:pPr>
              <w:pStyle w:val="Compact"/>
              <w:jc w:val="left"/>
            </w:pPr>
            <w:r>
              <w:t xml:space="preserve">Apigee listed in Google Cloud SOC 2 and ISO/IEC 27001 scope</w:t>
            </w:r>
          </w:p>
        </w:tc>
        <w:tc>
          <w:tcPr/>
          <w:p>
            <w:pPr>
              <w:pStyle w:val="Compact"/>
              <w:jc w:val="left"/>
            </w:pPr>
            <w:r>
              <w:t xml:space="preserve">Verified fact</w:t>
            </w:r>
          </w:p>
        </w:tc>
        <w:tc>
          <w:tcPr/>
          <w:p>
            <w:pPr>
              <w:pStyle w:val="Compact"/>
              <w:jc w:val="left"/>
            </w:pPr>
            <w:r>
              <w:t xml:space="preserve">A6-S070, A6-S071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Pay-as-you-go: Standard proxy US$20 per 1M calls (up to 50M), Extensible proxy US$100 per 1M calls (up to 50M), tiered down at volume; API Analytics add-on US$20 per 1M calls; Advanced API Security US$350 per 1M calls; subscription tiers also offered</w:t>
            </w:r>
          </w:p>
        </w:tc>
        <w:tc>
          <w:tcPr/>
          <w:p>
            <w:pPr>
              <w:pStyle w:val="Compact"/>
              <w:jc w:val="left"/>
            </w:pPr>
            <w:r>
              <w:t xml:space="preserve">Verified fact</w:t>
            </w:r>
          </w:p>
        </w:tc>
        <w:tc>
          <w:tcPr/>
          <w:p>
            <w:pPr>
              <w:pStyle w:val="Compact"/>
              <w:jc w:val="left"/>
            </w:pPr>
            <w:r>
              <w:t xml:space="preserve">A6-S069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Mature API management product; AI-specific policies and MCP support added 2025-2026</w:t>
            </w:r>
          </w:p>
        </w:tc>
        <w:tc>
          <w:tcPr/>
          <w:p>
            <w:pPr>
              <w:pStyle w:val="Compact"/>
              <w:jc w:val="left"/>
            </w:pPr>
            <w:r>
              <w:t xml:space="preserve">Verified fact</w:t>
            </w:r>
          </w:p>
        </w:tc>
        <w:tc>
          <w:tcPr/>
          <w:p>
            <w:pPr>
              <w:pStyle w:val="Compact"/>
              <w:jc w:val="left"/>
            </w:pPr>
            <w:r>
              <w:t xml:space="preserve">A6-S023, A6-S025</w:t>
            </w:r>
          </w:p>
        </w:tc>
      </w:tr>
      <w:tr>
        <w:tc>
          <w:tcPr/>
          <w:p>
            <w:pPr>
              <w:pStyle w:val="Compact"/>
              <w:jc w:val="left"/>
            </w:pPr>
            <w:r>
              <w:t xml:space="preserve">Deployment</w:t>
            </w:r>
          </w:p>
        </w:tc>
        <w:tc>
          <w:tcPr/>
          <w:p>
            <w:pPr>
              <w:pStyle w:val="Compact"/>
              <w:jc w:val="left"/>
            </w:pPr>
            <w:r>
              <w:t xml:space="preserve">saas: Yes (Apigee on Google Cloud); managed_cloud: Not publicly verified; vpc_byoc: Not publicly verified; private_cloud: Not publicly verified; self_hosted: Yes (Apigee hybrid runtime); on_prem: Not publicly verified</w:t>
            </w:r>
          </w:p>
        </w:tc>
        <w:tc>
          <w:tcPr/>
          <w:p>
            <w:pPr>
              <w:pStyle w:val="Compact"/>
            </w:pPr>
          </w:p>
        </w:tc>
        <w:tc>
          <w:tcPr/>
          <w:p>
            <w:pPr>
              <w:pStyle w:val="Compact"/>
            </w:pPr>
          </w:p>
        </w:tc>
      </w:tr>
    </w:tbl>
    <w:bookmarkEnd w:id="1796"/>
    <w:bookmarkStart w:id="1824" w:name="Xc28a2ea95f1c32376906a60a1e452945a6d6d41"/>
    <w:p>
      <w:pPr>
        <w:pStyle w:val="Heading2"/>
      </w:pPr>
      <w:r>
        <w:t xml:space="preserve">Portkey AI Gateway, now branded</w:t>
      </w:r>
      <w:r>
        <w:t xml:space="preserve"> </w:t>
      </w:r>
      <w:r>
        <w:t xml:space="preserve">‘</w:t>
      </w:r>
      <w:r>
        <w:t xml:space="preserve">Prisma AIRS AI Gateway</w:t>
      </w:r>
      <w:r>
        <w:t xml:space="preserve">’</w:t>
      </w:r>
      <w:r>
        <w:t xml:space="preserve"> </w:t>
      </w:r>
      <w:r>
        <w:t xml:space="preserve">(Palo Alto Networks) (</w:t>
      </w:r>
      <w:r>
        <w:rPr>
          <w:rStyle w:val="VerbatimChar"/>
        </w:rPr>
        <w:t xml:space="preserve">C1-portkey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Renamed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Tactical: capable, but ownership and branding changed four months ago and the post-acquisition commercial terms are not public</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Routing, fallback, budgets, guardrails, MCP gateway</w:t>
            </w:r>
            <w:r>
              <w:t xml:space="preserve"> </w:t>
            </w:r>
            <w:r>
              <w:rPr>
                <w:rStyle w:val="ClaimLabel"/>
              </w:rPr>
              <w:t xml:space="preserve">VF</w:t>
            </w:r>
            <w:r>
              <w:rPr>
                <w:rStyle w:val="FootnoteReference"/>
              </w:rPr>
              <w:footnoteReference w:id="1797"/>
            </w:r>
            <w:r>
              <w:t xml:space="preserve">; A2A not evidenced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SSO/SAML 2.0, SCIM, organisation and workspace roles and organisation-wide audit logs (B-C1-S001, B-C1-S002), with IdP group mapping in the docs changelog (B-C1-S003): all three controls plus SCIM reach 4 under rule 7 (CP3 review A, consistent with Firecrawl); condition: evidence is mainly vendor pages and post-acquisition terms are not public</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ISO 27001, GDPR and HIPAA claimed, tier coverage unclear</w:t>
            </w:r>
            <w:r>
              <w:t xml:space="preserve"> </w:t>
            </w:r>
            <w:r>
              <w:rPr>
                <w:rStyle w:val="ClaimLabel"/>
              </w:rPr>
              <w:t xml:space="preserve">VF</w:t>
            </w:r>
            <w:r>
              <w:rPr>
                <w:rStyle w:val="FootnoteReference"/>
              </w:rPr>
              <w:footnoteReference w:id="1800"/>
            </w:r>
            <w:r>
              <w:t xml:space="preserve">; scope rule (CP2 Q4) applied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VPC, private cloud and self-hosted OSS; air-gap no longer offered</w:t>
            </w:r>
            <w:r>
              <w:t xml:space="preserve"> </w:t>
            </w:r>
            <w:r>
              <w:rPr>
                <w:rStyle w:val="ClaimLabel"/>
              </w:rPr>
              <w:t xml:space="preserve">VF</w:t>
            </w:r>
            <w:r>
              <w:rPr>
                <w:rStyle w:val="FootnoteReference"/>
              </w:rPr>
              <w:footnoteReference w:id="1802"/>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API and SDKs, 1,600+ models, MCP, Cloudflare Workers</w:t>
            </w:r>
            <w:r>
              <w:t xml:space="preserve"> </w:t>
            </w:r>
            <w:r>
              <w:rPr>
                <w:rStyle w:val="ClaimLabel"/>
              </w:rPr>
              <w:t xml:space="preserve">VF</w:t>
            </w:r>
            <w:r>
              <w:rPr>
                <w:rStyle w:val="FootnoteReference"/>
              </w:rPr>
              <w:footnoteReference w:id="180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Acquired May 2026; Prisma AIRS AI Gateway GA 16 July 2026</w:t>
            </w:r>
            <w:r>
              <w:t xml:space="preserve"> </w:t>
            </w:r>
            <w:r>
              <w:rPr>
                <w:rStyle w:val="ClaimLabel"/>
              </w:rPr>
              <w:t xml:space="preserve">VF</w:t>
            </w:r>
            <w:r>
              <w:rPr>
                <w:rStyle w:val="FootnoteReference"/>
              </w:rPr>
              <w:footnoteReference w:id="1804"/>
            </w:r>
            <w:r>
              <w:t xml:space="preserve">; OSS Gateway 2.0 pre-release</w:t>
            </w:r>
            <w:r>
              <w:t xml:space="preserve"> </w:t>
            </w:r>
            <w:r>
              <w:rPr>
                <w:rStyle w:val="ClaimLabel"/>
              </w:rPr>
              <w:t xml:space="preserve">VF</w:t>
            </w:r>
            <w:r>
              <w:rPr>
                <w:rStyle w:val="FootnoteReference"/>
              </w:rPr>
              <w:footnoteReference w:id="1806"/>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tiers (free, US$49/month Production, custom Enterprise) may be stale; post-acquisition pricing not verified</w:t>
            </w:r>
            <w:r>
              <w:t xml:space="preserve"> </w:t>
            </w:r>
            <w:r>
              <w:rPr>
                <w:rStyle w:val="ClaimLabel"/>
              </w:rPr>
              <w:t xml:space="preserve">VF</w:t>
            </w:r>
            <w:r>
              <w:rPr>
                <w:rStyle w:val="FootnoteReference"/>
              </w:rPr>
              <w:footnoteReference w:id="1807"/>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MIT core reduces lock-in, but governance features are proprietary; ownership change minus 1 (rule 3)</w:t>
            </w:r>
            <w:r>
              <w:t xml:space="preserve"> </w:t>
            </w:r>
            <w:r>
              <w:rPr>
                <w:rStyle w:val="ClaimLabel"/>
              </w:rPr>
              <w:t xml:space="preserve">VF</w:t>
            </w:r>
            <w:r>
              <w:rPr>
                <w:rStyle w:val="FootnoteReference"/>
              </w:rPr>
              <w:footnoteReference w:id="1808"/>
            </w:r>
          </w:p>
        </w:tc>
      </w:tr>
      <w:tr>
        <w:tc>
          <w:tcPr/>
          <w:p>
            <w:pPr>
              <w:pStyle w:val="Compact"/>
              <w:jc w:val="left"/>
            </w:pPr>
            <w:r>
              <w:rPr>
                <w:bCs/>
                <w:b/>
              </w:rPr>
              <w:t xml:space="preserve">Total (generic / FS)</w:t>
            </w:r>
          </w:p>
        </w:tc>
        <w:tc>
          <w:tcPr/>
          <w:p>
            <w:pPr>
              <w:pStyle w:val="Compact"/>
              <w:jc w:val="right"/>
            </w:pPr>
            <w:r>
              <w:rPr>
                <w:bCs/>
                <w:b/>
              </w:rPr>
              <w:t xml:space="preserve">3.60 / 3.50</w:t>
            </w:r>
          </w:p>
        </w:tc>
        <w:tc>
          <w:tcPr/>
          <w:p>
            <w:pPr>
              <w:pStyle w:val="Compact"/>
            </w:pPr>
          </w:p>
        </w:tc>
      </w:tr>
    </w:tbl>
    <w:p>
      <w:pPr>
        <w:pStyle w:val="BodyText"/>
      </w:pPr>
      <w:r>
        <w:rPr>
          <w:iCs/>
          <w:i/>
        </w:rPr>
        <w:t xml:space="preserve">Evidence rules applied:</w:t>
      </w:r>
      <w:r>
        <w:t xml:space="preserve"> </w:t>
      </w:r>
      <w:r>
        <w:t xml:space="preserve">enterprise_readiness: NPV cap lifted by verified SSO, roles, audit logs and SCIM (rule 7)</w:t>
      </w:r>
    </w:p>
    <w:p>
      <w:pPr>
        <w:pStyle w:val="BodyText"/>
      </w:pPr>
      <w:r>
        <w:rPr>
          <w:bCs/>
          <w:b/>
        </w:rPr>
        <w:t xml:space="preserve">Capabilities.</w:t>
      </w:r>
      <w:r>
        <w:t xml:space="preserve"> </w:t>
      </w:r>
      <w:r>
        <w:t xml:space="preserve">AI gateway routing to 1,600+ models with fallbacks, retries, load balancing, caching, budgets, guardrails and logging, plus an MCP Gateway with a single auth layer; now Palo Alto Networks’ Prisma AIRS AI Gateway</w:t>
      </w:r>
      <w:r>
        <w:t xml:space="preserve"> </w:t>
      </w:r>
      <w:r>
        <w:rPr>
          <w:rStyle w:val="ClaimLabel"/>
        </w:rPr>
        <w:t xml:space="preserve">VF</w:t>
      </w:r>
      <w:r>
        <w:rPr>
          <w:rStyle w:val="FootnoteReference"/>
        </w:rPr>
        <w:footnoteReference w:id="1811"/>
      </w:r>
      <w:r>
        <w:t xml:space="preserve">.</w:t>
      </w:r>
    </w:p>
    <w:p>
      <w:pPr>
        <w:pStyle w:val="BodyText"/>
      </w:pPr>
      <w:r>
        <w:rPr>
          <w:bCs/>
          <w:b/>
        </w:rPr>
        <w:t xml:space="preserve">Strengths</w:t>
      </w:r>
    </w:p>
    <w:p>
      <w:pPr>
        <w:numPr>
          <w:ilvl w:val="0"/>
          <w:numId w:val="1377"/>
        </w:numPr>
        <w:pStyle w:val="Compact"/>
      </w:pPr>
      <w:r>
        <w:t xml:space="preserve">Mature routing and fallback configuration as JSON Configs, with guardrails in the same config</w:t>
      </w:r>
      <w:r>
        <w:t xml:space="preserve"> </w:t>
      </w:r>
      <w:r>
        <w:rPr>
          <w:rStyle w:val="ClaimLabel"/>
        </w:rPr>
        <w:t xml:space="preserve">VF</w:t>
      </w:r>
      <w:r>
        <w:rPr>
          <w:rStyle w:val="FootnoteReference"/>
        </w:rPr>
        <w:footnoteReference w:id="1812"/>
      </w:r>
    </w:p>
    <w:p>
      <w:pPr>
        <w:numPr>
          <w:ilvl w:val="0"/>
          <w:numId w:val="1377"/>
        </w:numPr>
        <w:pStyle w:val="Compact"/>
      </w:pPr>
      <w:r>
        <w:t xml:space="preserve">MIT open-source gateway with a pre-release Gateway 2.0 that merges enterprise gateway code into open source</w:t>
      </w:r>
      <w:r>
        <w:t xml:space="preserve"> </w:t>
      </w:r>
      <w:r>
        <w:rPr>
          <w:rStyle w:val="ClaimLabel"/>
        </w:rPr>
        <w:t xml:space="preserve">VF</w:t>
      </w:r>
      <w:r>
        <w:rPr>
          <w:rStyle w:val="FootnoteReference"/>
        </w:rPr>
        <w:footnoteReference w:id="1813"/>
      </w:r>
    </w:p>
    <w:p>
      <w:pPr>
        <w:numPr>
          <w:ilvl w:val="0"/>
          <w:numId w:val="1377"/>
        </w:numPr>
        <w:pStyle w:val="Compact"/>
      </w:pPr>
      <w:r>
        <w:t xml:space="preserve">Now sits inside a security vendor’s runtime-inspection platform</w:t>
      </w:r>
      <w:r>
        <w:t xml:space="preserve"> </w:t>
      </w:r>
      <w:r>
        <w:rPr>
          <w:rStyle w:val="ClaimLabel"/>
        </w:rPr>
        <w:t xml:space="preserve">VF</w:t>
      </w:r>
      <w:r>
        <w:rPr>
          <w:rStyle w:val="FootnoteReference"/>
        </w:rPr>
        <w:footnoteReference w:id="1814"/>
      </w:r>
    </w:p>
    <w:p>
      <w:pPr>
        <w:pStyle w:val="FirstParagraph"/>
      </w:pPr>
      <w:r>
        <w:rPr>
          <w:bCs/>
          <w:b/>
        </w:rPr>
        <w:t xml:space="preserve">Limitations and risks</w:t>
      </w:r>
    </w:p>
    <w:p>
      <w:pPr>
        <w:numPr>
          <w:ilvl w:val="0"/>
          <w:numId w:val="1378"/>
        </w:numPr>
        <w:pStyle w:val="Compact"/>
      </w:pPr>
      <w:r>
        <w:t xml:space="preserve">Acquired by Palo Alto Networks, completed 29 May 2026; US$117m per the 10-K</w:t>
      </w:r>
      <w:r>
        <w:t xml:space="preserve"> </w:t>
      </w:r>
      <w:r>
        <w:rPr>
          <w:rStyle w:val="ClaimLabel"/>
        </w:rPr>
        <w:t xml:space="preserve">VF</w:t>
      </w:r>
      <w:r>
        <w:rPr>
          <w:rStyle w:val="FootnoteReference"/>
        </w:rPr>
        <w:footnoteReference w:id="1815"/>
      </w:r>
      <w:r>
        <w:t xml:space="preserve">; roadmap now tied to Prisma AIRS</w:t>
      </w:r>
      <w:r>
        <w:t xml:space="preserve"> </w:t>
      </w:r>
      <w:r>
        <w:rPr>
          <w:rStyle w:val="ClaimLabel"/>
        </w:rPr>
        <w:t xml:space="preserve">VF</w:t>
      </w:r>
      <w:r>
        <w:rPr>
          <w:rStyle w:val="FootnoteReference"/>
        </w:rPr>
        <w:footnoteReference w:id="1817"/>
      </w:r>
    </w:p>
    <w:p>
      <w:pPr>
        <w:numPr>
          <w:ilvl w:val="0"/>
          <w:numId w:val="1378"/>
        </w:numPr>
        <w:pStyle w:val="Compact"/>
      </w:pPr>
      <w:r>
        <w:t xml:space="preserve">Certifications claimed on pricing pages with unclear tier coverage; pricing page possibly stale</w:t>
      </w:r>
      <w:r>
        <w:t xml:space="preserve"> </w:t>
      </w:r>
      <w:r>
        <w:rPr>
          <w:rStyle w:val="ClaimLabel"/>
        </w:rPr>
        <w:t xml:space="preserve">VF</w:t>
      </w:r>
      <w:r>
        <w:rPr>
          <w:rStyle w:val="FootnoteReference"/>
        </w:rPr>
        <w:footnoteReference w:id="1818"/>
      </w:r>
    </w:p>
    <w:p>
      <w:pPr>
        <w:numPr>
          <w:ilvl w:val="0"/>
          <w:numId w:val="1378"/>
        </w:numPr>
        <w:pStyle w:val="Compact"/>
      </w:pPr>
      <w:r>
        <w:t xml:space="preserve">Gateway 2.0 is pre-release; fully air-gapped deployment no longer offered</w:t>
      </w:r>
      <w:r>
        <w:t xml:space="preserve"> </w:t>
      </w:r>
      <w:r>
        <w:rPr>
          <w:rStyle w:val="ClaimLabel"/>
        </w:rPr>
        <w:t xml:space="preserve">VF</w:t>
      </w:r>
      <w:r>
        <w:rPr>
          <w:rStyle w:val="FootnoteReference"/>
        </w:rPr>
        <w:footnoteReference w:id="1819"/>
      </w:r>
    </w:p>
    <w:p>
      <w:pPr>
        <w:numPr>
          <w:ilvl w:val="0"/>
          <w:numId w:val="1378"/>
        </w:numPr>
        <w:pStyle w:val="Compact"/>
      </w:pPr>
      <w:r>
        <w:t xml:space="preserve">Access-control evidence comes largely from marketing pages</w:t>
      </w:r>
      <w:r>
        <w:t xml:space="preserve"> </w:t>
      </w:r>
      <w:r>
        <w:rPr>
          <w:rStyle w:val="ClaimLabel"/>
        </w:rPr>
        <w:t xml:space="preserve">VF</w:t>
      </w:r>
      <w:r>
        <w:rPr>
          <w:rStyle w:val="FootnoteReference"/>
        </w:rPr>
        <w:footnoteReference w:id="1820"/>
      </w:r>
    </w:p>
    <w:p>
      <w:pPr>
        <w:pStyle w:val="FirstParagraph"/>
      </w:pPr>
      <w:r>
        <w:rPr>
          <w:bCs/>
          <w:b/>
        </w:rPr>
        <w:t xml:space="preserve">Choose when</w:t>
      </w:r>
    </w:p>
    <w:p>
      <w:pPr>
        <w:numPr>
          <w:ilvl w:val="0"/>
          <w:numId w:val="1379"/>
        </w:numPr>
        <w:pStyle w:val="Compact"/>
      </w:pPr>
      <w:r>
        <w:t xml:space="preserve">You already run Prisma AIRS and want gateway and runtime inspection from one security vendor</w:t>
      </w:r>
      <w:r>
        <w:t xml:space="preserve"> </w:t>
      </w:r>
      <w:r>
        <w:rPr>
          <w:rStyle w:val="ClaimLabel"/>
        </w:rPr>
        <w:t xml:space="preserve">AJ</w:t>
      </w:r>
    </w:p>
    <w:p>
      <w:pPr>
        <w:numPr>
          <w:ilvl w:val="0"/>
          <w:numId w:val="1379"/>
        </w:numPr>
        <w:pStyle w:val="Compact"/>
      </w:pPr>
      <w:r>
        <w:t xml:space="preserve">You want a managed gateway with VPC or private-cloud options</w:t>
      </w:r>
      <w:r>
        <w:t xml:space="preserve"> </w:t>
      </w:r>
      <w:r>
        <w:rPr>
          <w:rStyle w:val="ClaimLabel"/>
        </w:rPr>
        <w:t xml:space="preserve">VF</w:t>
      </w:r>
      <w:r>
        <w:rPr>
          <w:rStyle w:val="FootnoteReference"/>
        </w:rPr>
        <w:footnoteReference w:id="1823"/>
      </w:r>
      <w:r>
        <w:t xml:space="preserve"> </w:t>
      </w:r>
      <w:r>
        <w:rPr>
          <w:rStyle w:val="ClaimLabel"/>
        </w:rPr>
        <w:t xml:space="preserve">AJ</w:t>
      </w:r>
    </w:p>
    <w:p>
      <w:pPr>
        <w:pStyle w:val="FirstParagraph"/>
      </w:pPr>
      <w:r>
        <w:rPr>
          <w:bCs/>
          <w:b/>
        </w:rPr>
        <w:t xml:space="preserve">Avoid when</w:t>
      </w:r>
    </w:p>
    <w:p>
      <w:pPr>
        <w:numPr>
          <w:ilvl w:val="0"/>
          <w:numId w:val="1380"/>
        </w:numPr>
        <w:pStyle w:val="Compact"/>
      </w:pPr>
      <w:r>
        <w:t xml:space="preserve">You need vendor-neutral governance of the traffic path, or air-gapped deployment</w:t>
      </w:r>
      <w:r>
        <w:t xml:space="preserve"> </w:t>
      </w:r>
      <w:r>
        <w:rPr>
          <w:rStyle w:val="ClaimLabel"/>
        </w:rPr>
        <w:t xml:space="preserve">AJ</w:t>
      </w:r>
    </w:p>
    <w:p>
      <w:pPr>
        <w:numPr>
          <w:ilvl w:val="0"/>
          <w:numId w:val="1380"/>
        </w:numPr>
        <w:pStyle w:val="Compact"/>
      </w:pPr>
      <w:r>
        <w:t xml:space="preserve">You cannot absorb a contract re-papering after the change of control</w:t>
      </w:r>
      <w:r>
        <w:t xml:space="preserve"> </w:t>
      </w:r>
      <w:r>
        <w:rPr>
          <w:rStyle w:val="ClaimLabel"/>
        </w:rPr>
        <w:t xml:space="preserve">AJ</w:t>
      </w:r>
    </w:p>
    <w:p>
      <w:pPr>
        <w:pStyle w:val="FirstParagraph"/>
      </w:pPr>
      <w:r>
        <w:rPr>
          <w:bCs/>
          <w:b/>
        </w:rPr>
        <w:t xml:space="preserve">Nearest competitors:</w:t>
      </w:r>
      <w:r>
        <w:t xml:space="preserve"> </w:t>
      </w:r>
      <w:r>
        <w:t xml:space="preserve">C1-litellm, C1-kong-ai-gateway, C1-cloudflare-ai-gateway</w:t>
      </w:r>
    </w:p>
    <w:p>
      <w:pPr>
        <w:pStyle w:val="BodyText"/>
      </w:pPr>
      <w:r>
        <w:rPr>
          <w:bCs/>
          <w:b/>
        </w:rPr>
        <w:t xml:space="preserve">Regulated-FS note.</w:t>
      </w:r>
      <w:r>
        <w:t xml:space="preserve"> </w:t>
      </w:r>
      <w:r>
        <w:t xml:space="preserve">Refresh third-party due diligence and the DORA register entry after the change of control; confirm which certifications cover the Prisma AIRS-branded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Palo Alto Networks (acquired Portkey, Inc.; completed 29 May 2026)</w:t>
            </w:r>
          </w:p>
        </w:tc>
        <w:tc>
          <w:tcPr/>
          <w:p>
            <w:pPr>
              <w:pStyle w:val="Compact"/>
              <w:jc w:val="left"/>
            </w:pPr>
            <w:r>
              <w:t xml:space="preserve">Verified fact</w:t>
            </w:r>
          </w:p>
        </w:tc>
        <w:tc>
          <w:tcPr/>
          <w:p>
            <w:pPr>
              <w:pStyle w:val="Compact"/>
              <w:jc w:val="left"/>
            </w:pPr>
            <w:r>
              <w:t xml:space="preserve">A6-S011, A6-S012, V2-S025</w:t>
            </w:r>
          </w:p>
        </w:tc>
      </w:tr>
      <w:tr>
        <w:tc>
          <w:tcPr/>
          <w:p>
            <w:pPr>
              <w:pStyle w:val="Compact"/>
              <w:jc w:val="left"/>
            </w:pPr>
            <w:r>
              <w:t xml:space="preserve">Category</w:t>
            </w:r>
          </w:p>
        </w:tc>
        <w:tc>
          <w:tcPr/>
          <w:p>
            <w:pPr>
              <w:pStyle w:val="Compact"/>
              <w:jc w:val="left"/>
            </w:pPr>
            <w:r>
              <w:t xml:space="preserve">AI gateway (LLM gateway plus MCP gateway) with guardrails, observability and governance</w:t>
            </w:r>
          </w:p>
        </w:tc>
        <w:tc>
          <w:tcPr/>
          <w:p>
            <w:pPr>
              <w:pStyle w:val="Compact"/>
              <w:jc w:val="left"/>
            </w:pPr>
            <w:r>
              <w:t xml:space="preserve">Verified fact</w:t>
            </w:r>
          </w:p>
        </w:tc>
        <w:tc>
          <w:tcPr/>
          <w:p>
            <w:pPr>
              <w:pStyle w:val="Compact"/>
              <w:jc w:val="left"/>
            </w:pPr>
            <w:r>
              <w:t xml:space="preserve">A6-S049, A6-S014</w:t>
            </w:r>
          </w:p>
        </w:tc>
      </w:tr>
      <w:tr>
        <w:tc>
          <w:tcPr/>
          <w:p>
            <w:pPr>
              <w:pStyle w:val="Compact"/>
              <w:jc w:val="left"/>
            </w:pPr>
            <w:r>
              <w:t xml:space="preserve">Version / lineup</w:t>
            </w:r>
          </w:p>
        </w:tc>
        <w:tc>
          <w:tcPr/>
          <w:p>
            <w:pPr>
              <w:pStyle w:val="Compact"/>
              <w:jc w:val="left"/>
            </w:pPr>
            <w:r>
              <w:t xml:space="preserve">Open-source gateway on GitHub with</w:t>
            </w:r>
            <w:r>
              <w:t xml:space="preserve"> </w:t>
            </w:r>
            <w:r>
              <w:t xml:space="preserve">‘</w:t>
            </w:r>
            <w:r>
              <w:t xml:space="preserve">Gateway 2.0 (Pre-Release)</w:t>
            </w:r>
            <w:r>
              <w:t xml:space="preserve">’</w:t>
            </w:r>
            <w:r>
              <w:t xml:space="preserve"> </w:t>
            </w:r>
            <w:r>
              <w:t xml:space="preserve">that merges Portkey’s core enterprise gateway into open source; Prisma AIRS AI Gateway described by PANW as generally available</w:t>
            </w:r>
          </w:p>
        </w:tc>
        <w:tc>
          <w:tcPr/>
          <w:p>
            <w:pPr>
              <w:pStyle w:val="Compact"/>
              <w:jc w:val="left"/>
            </w:pPr>
            <w:r>
              <w:t xml:space="preserve">Verified fact</w:t>
            </w:r>
          </w:p>
        </w:tc>
        <w:tc>
          <w:tcPr/>
          <w:p>
            <w:pPr>
              <w:pStyle w:val="Compact"/>
              <w:jc w:val="left"/>
            </w:pPr>
            <w:r>
              <w:t xml:space="preserve">A6-S049, A6-S011</w:t>
            </w:r>
          </w:p>
        </w:tc>
      </w:tr>
      <w:tr>
        <w:tc>
          <w:tcPr/>
          <w:p>
            <w:pPr>
              <w:pStyle w:val="Compact"/>
              <w:jc w:val="left"/>
            </w:pPr>
            <w:r>
              <w:t xml:space="preserve">Licence</w:t>
            </w:r>
          </w:p>
        </w:tc>
        <w:tc>
          <w:tcPr/>
          <w:p>
            <w:pPr>
              <w:pStyle w:val="Compact"/>
              <w:jc w:val="left"/>
            </w:pPr>
            <w:r>
              <w:t xml:space="preserve">Open core: open-source gateway MIT (Copyright 2024 Portkey, Inc.); hosted and enterprise platform proprietary</w:t>
            </w:r>
          </w:p>
        </w:tc>
        <w:tc>
          <w:tcPr/>
          <w:p>
            <w:pPr>
              <w:pStyle w:val="Compact"/>
              <w:jc w:val="left"/>
            </w:pPr>
            <w:r>
              <w:t xml:space="preserve">Verified fact</w:t>
            </w:r>
          </w:p>
        </w:tc>
        <w:tc>
          <w:tcPr/>
          <w:p>
            <w:pPr>
              <w:pStyle w:val="Compact"/>
              <w:jc w:val="left"/>
            </w:pPr>
            <w:r>
              <w:t xml:space="preserve">A6-S050, A6-S013</w:t>
            </w:r>
          </w:p>
        </w:tc>
      </w:tr>
      <w:tr>
        <w:tc>
          <w:tcPr/>
          <w:p>
            <w:pPr>
              <w:pStyle w:val="Compact"/>
              <w:jc w:val="left"/>
            </w:pPr>
            <w:r>
              <w:t xml:space="preserve">Status events</w:t>
            </w:r>
          </w:p>
        </w:tc>
        <w:tc>
          <w:tcPr/>
          <w:p>
            <w:pPr>
              <w:pStyle w:val="Compact"/>
              <w:jc w:val="left"/>
            </w:pPr>
            <w:r>
              <w:t xml:space="preserve">30 April 2026: Palo Alto Networks announced intent to acquire Portkey; 29 May 2026: acquisition completed; FY2026 Form 10-K reports total purchase consideration of US$117m (10-Q had stated US$140m incl. replacement awards); 2026: product documentation retitled</w:t>
            </w:r>
            <w:r>
              <w:t xml:space="preserve"> </w:t>
            </w:r>
            <w:r>
              <w:t xml:space="preserve">‘</w:t>
            </w:r>
            <w:r>
              <w:t xml:space="preserve">Portkey (Prisma AIRS AI Gateway)</w:t>
            </w:r>
            <w:r>
              <w:t xml:space="preserve">’</w:t>
            </w:r>
          </w:p>
        </w:tc>
        <w:tc>
          <w:tcPr/>
          <w:p>
            <w:pPr>
              <w:pStyle w:val="Compact"/>
              <w:jc w:val="left"/>
            </w:pPr>
            <w:r>
              <w:t xml:space="preserve">Verified fact</w:t>
            </w:r>
          </w:p>
        </w:tc>
        <w:tc>
          <w:tcPr/>
          <w:p>
            <w:pPr>
              <w:pStyle w:val="Compact"/>
              <w:jc w:val="left"/>
            </w:pPr>
            <w:r>
              <w:t xml:space="preserve">A6-S011, A6-S012, A6-S014, V2-S025, V2-S048</w:t>
            </w:r>
          </w:p>
        </w:tc>
      </w:tr>
      <w:tr>
        <w:tc>
          <w:tcPr/>
          <w:p>
            <w:pPr>
              <w:pStyle w:val="Compact"/>
              <w:jc w:val="left"/>
            </w:pPr>
            <w:r>
              <w:t xml:space="preserve">Strategic direction</w:t>
            </w:r>
          </w:p>
        </w:tc>
        <w:tc>
          <w:tcPr/>
          <w:p>
            <w:pPr>
              <w:pStyle w:val="Compact"/>
              <w:jc w:val="left"/>
            </w:pPr>
            <w:r>
              <w:t xml:space="preserve">Becoming the AI gateway inside PANW’s Prisma AIRS platform, inspecting AI traffic at runtime and enforcing security and governance policy for agents; core enterprise gateway being merged into open source with Gateway 2.0</w:t>
            </w:r>
          </w:p>
        </w:tc>
        <w:tc>
          <w:tcPr/>
          <w:p>
            <w:pPr>
              <w:pStyle w:val="Compact"/>
              <w:jc w:val="left"/>
            </w:pPr>
            <w:r>
              <w:t xml:space="preserve">Verified fact</w:t>
            </w:r>
          </w:p>
        </w:tc>
        <w:tc>
          <w:tcPr/>
          <w:p>
            <w:pPr>
              <w:pStyle w:val="Compact"/>
              <w:jc w:val="left"/>
            </w:pPr>
            <w:r>
              <w:t xml:space="preserve">A6-S011, A6-S049</w:t>
            </w:r>
          </w:p>
        </w:tc>
      </w:tr>
      <w:tr>
        <w:tc>
          <w:tcPr/>
          <w:p>
            <w:pPr>
              <w:pStyle w:val="Compact"/>
              <w:jc w:val="left"/>
            </w:pPr>
            <w:r>
              <w:t xml:space="preserve">What it does</w:t>
            </w:r>
          </w:p>
        </w:tc>
        <w:tc>
          <w:tcPr/>
          <w:p>
            <w:pPr>
              <w:pStyle w:val="Compact"/>
              <w:jc w:val="left"/>
            </w:pPr>
            <w:r>
              <w:t xml:space="preserve">Routes requests to 1,600+ models through one API with fallbacks, retries, load balancing, timeouts, caching, budgets/quotas, guardrails and logging; MCP Gateway gives a single auth layer, access control and observability for agent-to-tool connections.</w:t>
            </w:r>
          </w:p>
        </w:tc>
        <w:tc>
          <w:tcPr/>
          <w:p>
            <w:pPr>
              <w:pStyle w:val="Compact"/>
              <w:jc w:val="left"/>
            </w:pPr>
            <w:r>
              <w:t xml:space="preserve">Verified fact</w:t>
            </w:r>
          </w:p>
        </w:tc>
        <w:tc>
          <w:tcPr/>
          <w:p>
            <w:pPr>
              <w:pStyle w:val="Compact"/>
              <w:jc w:val="left"/>
            </w:pPr>
            <w:r>
              <w:t xml:space="preserve">A6-S049, A6-S011, A6-S014</w:t>
            </w:r>
          </w:p>
        </w:tc>
      </w:tr>
      <w:tr>
        <w:tc>
          <w:tcPr/>
          <w:p>
            <w:pPr>
              <w:pStyle w:val="Compact"/>
              <w:jc w:val="left"/>
            </w:pPr>
            <w:r>
              <w:t xml:space="preserve">Stack position</w:t>
            </w:r>
          </w:p>
        </w:tc>
        <w:tc>
          <w:tcPr/>
          <w:p>
            <w:pPr>
              <w:pStyle w:val="Compact"/>
              <w:jc w:val="left"/>
            </w:pPr>
            <w:r>
              <w:t xml:space="preserve">Gateway/control plane in the traffic path between applications or agents and model providers and MCP servers; now also a security enforcement point for PANW</w:t>
            </w:r>
          </w:p>
        </w:tc>
        <w:tc>
          <w:tcPr/>
          <w:p>
            <w:pPr>
              <w:pStyle w:val="Compact"/>
              <w:jc w:val="left"/>
            </w:pPr>
            <w:r>
              <w:t xml:space="preserve">Verified fact</w:t>
            </w:r>
          </w:p>
        </w:tc>
        <w:tc>
          <w:tcPr/>
          <w:p>
            <w:pPr>
              <w:pStyle w:val="Compact"/>
              <w:jc w:val="left"/>
            </w:pPr>
            <w:r>
              <w:t xml:space="preserve">A6-S011</w:t>
            </w:r>
          </w:p>
        </w:tc>
      </w:tr>
      <w:tr>
        <w:tc>
          <w:tcPr/>
          <w:p>
            <w:pPr>
              <w:pStyle w:val="Compact"/>
              <w:jc w:val="left"/>
            </w:pPr>
            <w:r>
              <w:t xml:space="preserve">Integration</w:t>
            </w:r>
          </w:p>
        </w:tc>
        <w:tc>
          <w:tcPr/>
          <w:p>
            <w:pPr>
              <w:pStyle w:val="Compact"/>
              <w:jc w:val="left"/>
            </w:pPr>
            <w:r>
              <w:t xml:space="preserve">OpenAI-compatible API and SDKs; JSON</w:t>
            </w:r>
            <w:r>
              <w:t xml:space="preserve"> </w:t>
            </w:r>
            <w:r>
              <w:t xml:space="preserve">‘</w:t>
            </w:r>
            <w:r>
              <w:t xml:space="preserve">Configs</w:t>
            </w:r>
            <w:r>
              <w:t xml:space="preserve">’</w:t>
            </w:r>
            <w:r>
              <w:t xml:space="preserve"> </w:t>
            </w:r>
            <w:r>
              <w:t xml:space="preserve">for routing rules, retries and input/output guardrails; MCP Gateway</w:t>
            </w:r>
          </w:p>
        </w:tc>
        <w:tc>
          <w:tcPr/>
          <w:p>
            <w:pPr>
              <w:pStyle w:val="Compact"/>
              <w:jc w:val="left"/>
            </w:pPr>
            <w:r>
              <w:t xml:space="preserve">Verified fact</w:t>
            </w:r>
          </w:p>
        </w:tc>
        <w:tc>
          <w:tcPr/>
          <w:p>
            <w:pPr>
              <w:pStyle w:val="Compact"/>
              <w:jc w:val="left"/>
            </w:pPr>
            <w:r>
              <w:t xml:space="preserve">A6-S049</w:t>
            </w:r>
          </w:p>
        </w:tc>
      </w:tr>
      <w:tr>
        <w:tc>
          <w:tcPr/>
          <w:p>
            <w:pPr>
              <w:pStyle w:val="Compact"/>
              <w:jc w:val="left"/>
            </w:pPr>
            <w:r>
              <w:t xml:space="preserve">Dependencies</w:t>
            </w:r>
          </w:p>
        </w:tc>
        <w:tc>
          <w:tcPr/>
          <w:p>
            <w:pPr>
              <w:pStyle w:val="Compact"/>
              <w:jc w:val="left"/>
            </w:pPr>
            <w:r>
              <w:t xml:space="preserve">Open-source gateway runs on Node.js (npx), Docker or Cloudflare Workers</w:t>
            </w:r>
          </w:p>
        </w:tc>
        <w:tc>
          <w:tcPr/>
          <w:p>
            <w:pPr>
              <w:pStyle w:val="Compact"/>
              <w:jc w:val="left"/>
            </w:pPr>
            <w:r>
              <w:t xml:space="preserve">Verified fact</w:t>
            </w:r>
          </w:p>
        </w:tc>
        <w:tc>
          <w:tcPr/>
          <w:p>
            <w:pPr>
              <w:pStyle w:val="Compact"/>
              <w:jc w:val="left"/>
            </w:pPr>
            <w:r>
              <w:t xml:space="preserve">A6-S049</w:t>
            </w:r>
          </w:p>
        </w:tc>
      </w:tr>
      <w:tr>
        <w:tc>
          <w:tcPr/>
          <w:p>
            <w:pPr>
              <w:pStyle w:val="Compact"/>
              <w:jc w:val="left"/>
            </w:pPr>
            <w:r>
              <w:t xml:space="preserve">Certifications</w:t>
            </w:r>
          </w:p>
        </w:tc>
        <w:tc>
          <w:tcPr/>
          <w:p>
            <w:pPr>
              <w:pStyle w:val="Compact"/>
              <w:jc w:val="left"/>
            </w:pPr>
            <w:r>
              <w:t xml:space="preserve">SOC 2 Type 2, ISO 27001, GDPR and HIPAA claimed on Portkey enterprise/pricing pages; tier coverage unclear</w:t>
            </w:r>
          </w:p>
        </w:tc>
        <w:tc>
          <w:tcPr/>
          <w:p>
            <w:pPr>
              <w:pStyle w:val="Compact"/>
              <w:jc w:val="left"/>
            </w:pPr>
            <w:r>
              <w:t xml:space="preserve">Verified fact</w:t>
            </w:r>
          </w:p>
        </w:tc>
        <w:tc>
          <w:tcPr/>
          <w:p>
            <w:pPr>
              <w:pStyle w:val="Compact"/>
              <w:jc w:val="left"/>
            </w:pPr>
            <w:r>
              <w:t xml:space="preserve">A6-S013</w:t>
            </w:r>
          </w:p>
        </w:tc>
      </w:tr>
      <w:tr>
        <w:tc>
          <w:tcPr/>
          <w:p>
            <w:pPr>
              <w:pStyle w:val="Compact"/>
              <w:jc w:val="left"/>
            </w:pPr>
            <w:r>
              <w:t xml:space="preserve">GDPR / residency</w:t>
            </w:r>
          </w:p>
        </w:tc>
        <w:tc>
          <w:tcPr/>
          <w:p>
            <w:pPr>
              <w:pStyle w:val="Compact"/>
              <w:jc w:val="left"/>
            </w:pPr>
            <w:r>
              <w:t xml:space="preserve">GDPR compliance claimed; custom BAAs and data isolation on Enterprise; EU processing region not verified</w:t>
            </w:r>
          </w:p>
        </w:tc>
        <w:tc>
          <w:tcPr/>
          <w:p>
            <w:pPr>
              <w:pStyle w:val="Compact"/>
              <w:jc w:val="left"/>
            </w:pPr>
            <w:r>
              <w:t xml:space="preserve">Verified fact</w:t>
            </w:r>
          </w:p>
        </w:tc>
        <w:tc>
          <w:tcPr/>
          <w:p>
            <w:pPr>
              <w:pStyle w:val="Compact"/>
              <w:jc w:val="left"/>
            </w:pPr>
            <w:r>
              <w:t xml:space="preserve">A6-S013</w:t>
            </w:r>
          </w:p>
        </w:tc>
      </w:tr>
      <w:tr>
        <w:tc>
          <w:tcPr/>
          <w:p>
            <w:pPr>
              <w:pStyle w:val="Compact"/>
              <w:jc w:val="left"/>
            </w:pPr>
            <w:r>
              <w:t xml:space="preserve">Security features</w:t>
            </w:r>
          </w:p>
        </w:tc>
        <w:tc>
          <w:tcPr/>
          <w:p>
            <w:pPr>
              <w:pStyle w:val="Compact"/>
              <w:jc w:val="left"/>
            </w:pPr>
            <w:r>
              <w:t xml:space="preserve">Data isolation and export to customer data lakes (Enterprise); runtime inspection of AI traffic under Prisma AIRS</w:t>
            </w:r>
          </w:p>
        </w:tc>
        <w:tc>
          <w:tcPr/>
          <w:p>
            <w:pPr>
              <w:pStyle w:val="Compact"/>
              <w:jc w:val="left"/>
            </w:pPr>
            <w:r>
              <w:t xml:space="preserve">Verified fact</w:t>
            </w:r>
          </w:p>
        </w:tc>
        <w:tc>
          <w:tcPr/>
          <w:p>
            <w:pPr>
              <w:pStyle w:val="Compact"/>
              <w:jc w:val="left"/>
            </w:pPr>
            <w:r>
              <w:t xml:space="preserve">A6-S013, A6-S011</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Developer: free (10k recorded logs/month, 3-day retention). Production: US$49/month (100k requests; US$9 per extra 100k up to 3M). Enterprise: custom. Post-acquisition pricing under Prisma AIRS not verified.</w:t>
            </w:r>
          </w:p>
        </w:tc>
        <w:tc>
          <w:tcPr/>
          <w:p>
            <w:pPr>
              <w:pStyle w:val="Compact"/>
              <w:jc w:val="left"/>
            </w:pPr>
            <w:r>
              <w:t xml:space="preserve">Verified fact</w:t>
            </w:r>
          </w:p>
        </w:tc>
        <w:tc>
          <w:tcPr/>
          <w:p>
            <w:pPr>
              <w:pStyle w:val="Compact"/>
              <w:jc w:val="left"/>
            </w:pPr>
            <w:r>
              <w:t xml:space="preserve">A6-S013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1,600+ language, vision, audio and image models; MCP servers; deployable on Cloudflare Workers</w:t>
            </w:r>
          </w:p>
        </w:tc>
        <w:tc>
          <w:tcPr/>
          <w:p>
            <w:pPr>
              <w:pStyle w:val="Compact"/>
              <w:jc w:val="left"/>
            </w:pPr>
            <w:r>
              <w:t xml:space="preserve">Verified fact</w:t>
            </w:r>
          </w:p>
        </w:tc>
        <w:tc>
          <w:tcPr/>
          <w:p>
            <w:pPr>
              <w:pStyle w:val="Compact"/>
              <w:jc w:val="left"/>
            </w:pPr>
            <w:r>
              <w:t xml:space="preserve">A6-S049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Prisma AIRS AI Gateway described as generally available; open-source Gateway 2.0 still pre-release</w:t>
            </w:r>
          </w:p>
        </w:tc>
        <w:tc>
          <w:tcPr/>
          <w:p>
            <w:pPr>
              <w:pStyle w:val="Compact"/>
              <w:jc w:val="left"/>
            </w:pPr>
            <w:r>
              <w:t xml:space="preserve">Verified fact</w:t>
            </w:r>
          </w:p>
        </w:tc>
        <w:tc>
          <w:tcPr/>
          <w:p>
            <w:pPr>
              <w:pStyle w:val="Compact"/>
              <w:jc w:val="left"/>
            </w:pPr>
            <w:r>
              <w:t xml:space="preserve">A6-S011, A6-S049</w:t>
            </w:r>
          </w:p>
        </w:tc>
      </w:tr>
      <w:tr>
        <w:tc>
          <w:tcPr/>
          <w:p>
            <w:pPr>
              <w:pStyle w:val="Compact"/>
              <w:jc w:val="left"/>
            </w:pPr>
            <w:r>
              <w:t xml:space="preserve">Deployment</w:t>
            </w:r>
          </w:p>
        </w:tc>
        <w:tc>
          <w:tcPr/>
          <w:p>
            <w:pPr>
              <w:pStyle w:val="Compact"/>
              <w:jc w:val="left"/>
            </w:pPr>
            <w:r>
              <w:t xml:space="preserve">saas: Yes (hosted gateway / managed SaaS); managed_cloud: Not publicly verified; vpc_byoc: Yes (VPC hosting on Enterprise plan); private_cloud: Yes (private cloud deployment on Enterprise plan); self_hosted: Yes (open-source gateway); on_prem: No for fully air-gapped deployment (</w:t>
            </w:r>
            <w:r>
              <w:t xml:space="preserve">‘</w:t>
            </w:r>
            <w:r>
              <w:t xml:space="preserve">No Longer Offered</w:t>
            </w:r>
            <w:r>
              <w:t xml:space="preserve">’</w:t>
            </w:r>
            <w:r>
              <w:t xml:space="preserve"> </w:t>
            </w:r>
            <w:r>
              <w:t xml:space="preserve">in feature comparison)</w:t>
            </w:r>
          </w:p>
        </w:tc>
        <w:tc>
          <w:tcPr/>
          <w:p>
            <w:pPr>
              <w:pStyle w:val="Compact"/>
            </w:pPr>
          </w:p>
        </w:tc>
        <w:tc>
          <w:tcPr/>
          <w:p>
            <w:pPr>
              <w:pStyle w:val="Compact"/>
            </w:pPr>
          </w:p>
        </w:tc>
      </w:tr>
    </w:tbl>
    <w:bookmarkEnd w:id="1824"/>
    <w:bookmarkStart w:id="1842" w:name="agentgateway-c1-agentgateway"/>
    <w:p>
      <w:pPr>
        <w:pStyle w:val="Heading2"/>
      </w:pPr>
      <w:r>
        <w:t xml:space="preserve">agentgateway (</w:t>
      </w:r>
      <w:r>
        <w:rPr>
          <w:rStyle w:val="VerbatimChar"/>
        </w:rPr>
        <w:t xml:space="preserve">C1-agentgateway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Tactical: the most neutral governance in the layer, but young and with unverified hygiene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LLM, MCP and A2A gateway with budgets, failover and OAuth</w:t>
            </w:r>
            <w:r>
              <w:t xml:space="preserve"> </w:t>
            </w:r>
            <w:r>
              <w:rPr>
                <w:rStyle w:val="ClaimLabel"/>
              </w:rPr>
              <w:t xml:space="preserve">VF</w:t>
            </w:r>
            <w:r>
              <w:rPr>
                <w:rStyle w:val="FootnoteReference"/>
              </w:rPr>
              <w:footnoteReference w:id="1825"/>
            </w:r>
            <w:r>
              <w:t xml:space="preserve">; caching and guardrail depth not verified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OAuth on MCP and a commercial enterprise distribution with audit tooling</w:t>
            </w:r>
            <w:r>
              <w:t xml:space="preserve"> </w:t>
            </w:r>
            <w:r>
              <w:rPr>
                <w:rStyle w:val="ClaimLabel"/>
              </w:rPr>
              <w:t xml:space="preserve">VF</w:t>
            </w:r>
            <w:r>
              <w:rPr>
                <w:rStyle w:val="FootnoteReference"/>
              </w:rPr>
              <w:footnoteReference w:id="1827"/>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(security policy, CVE handling, signed releases) not verified</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w:t>
            </w:r>
            <w:r>
              <w:t xml:space="preserve"> </w:t>
            </w:r>
            <w:r>
              <w:rPr>
                <w:rStyle w:val="ClaimLabel"/>
              </w:rPr>
              <w:t xml:space="preserve">VF</w:t>
            </w:r>
            <w:r>
              <w:rPr>
                <w:rStyle w:val="FootnoteReference"/>
              </w:rPr>
              <w:footnoteReference w:id="1829"/>
            </w:r>
            <w:r>
              <w:t xml:space="preserve">; enterprise distribution from Solo</w:t>
            </w:r>
            <w:r>
              <w:t xml:space="preserve"> </w:t>
            </w:r>
            <w:r>
              <w:rPr>
                <w:rStyle w:val="ClaimLabel"/>
              </w:rPr>
              <w:t xml:space="preserve">VF</w:t>
            </w:r>
            <w:r>
              <w:rPr>
                <w:rStyle w:val="FootnoteReference"/>
              </w:rPr>
              <w:footnoteReference w:id="1830"/>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OpenAI-compatible, MCP, A2A, OpenAPI; multi-vendor contributors</w:t>
            </w:r>
            <w:r>
              <w:t xml:space="preserve"> </w:t>
            </w:r>
            <w:r>
              <w:rPr>
                <w:rStyle w:val="ClaimLabel"/>
              </w:rPr>
              <w:t xml:space="preserve">VF</w:t>
            </w:r>
            <w:r>
              <w:rPr>
                <w:rStyle w:val="FootnoteReference"/>
              </w:rPr>
              <w:footnoteReference w:id="1831"/>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1.x line, v1.6.0 on 2 October 2026; foundation-hosted since August 2025</w:t>
            </w:r>
            <w:r>
              <w:t xml:space="preserve"> </w:t>
            </w:r>
            <w:r>
              <w:rPr>
                <w:rStyle w:val="ClaimLabel"/>
              </w:rPr>
              <w:t xml:space="preserve">VF</w:t>
            </w:r>
            <w:r>
              <w:rPr>
                <w:rStyle w:val="FootnoteReference"/>
              </w:rPr>
              <w:footnoteReference w:id="1833"/>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open source; operations cost is your own</w:t>
            </w:r>
            <w:r>
              <w:t xml:space="preserve"> </w:t>
            </w:r>
            <w:r>
              <w:rPr>
                <w:rStyle w:val="ClaimLabel"/>
              </w:rPr>
              <w:t xml:space="preserve">VF</w:t>
            </w:r>
            <w:r>
              <w:rPr>
                <w:rStyle w:val="FootnoteReference"/>
              </w:rPr>
              <w:footnoteReference w:id="1835"/>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with neutral governance</w:t>
            </w:r>
            <w:r>
              <w:t xml:space="preserve"> </w:t>
            </w:r>
            <w:r>
              <w:rPr>
                <w:rStyle w:val="ClaimLabel"/>
              </w:rPr>
              <w:t xml:space="preserve">VF</w:t>
            </w:r>
            <w:r>
              <w:rPr>
                <w:rStyle w:val="FootnoteReference"/>
              </w:rPr>
              <w:footnoteReference w:id="1836"/>
            </w:r>
          </w:p>
        </w:tc>
      </w:tr>
      <w:tr>
        <w:tc>
          <w:tcPr/>
          <w:p>
            <w:pPr>
              <w:pStyle w:val="Compact"/>
              <w:jc w:val="left"/>
            </w:pPr>
            <w:r>
              <w:rPr>
                <w:bCs/>
                <w:b/>
              </w:rPr>
              <w:t xml:space="preserve">Total (generic / FS)</w:t>
            </w:r>
          </w:p>
        </w:tc>
        <w:tc>
          <w:tcPr/>
          <w:p>
            <w:pPr>
              <w:pStyle w:val="Compact"/>
              <w:jc w:val="right"/>
            </w:pPr>
            <w:r>
              <w:rPr>
                <w:bCs/>
                <w:b/>
              </w:rPr>
              <w:t xml:space="preserve">3.40 / 3.45</w:t>
            </w:r>
          </w:p>
        </w:tc>
        <w:tc>
          <w:tcPr/>
          <w:p>
            <w:pPr>
              <w:pStyle w:val="Compact"/>
            </w:pPr>
          </w:p>
        </w:tc>
      </w:tr>
    </w:tbl>
    <w:p>
      <w:pPr>
        <w:pStyle w:val="BodyText"/>
      </w:pPr>
      <w:r>
        <w:rPr>
          <w:iCs/>
          <w:i/>
        </w:rPr>
        <w:t xml:space="preserve">Evidence rules applied:</w:t>
      </w:r>
      <w:r>
        <w:t xml:space="preserve"> </w:t>
      </w:r>
      <w:r>
        <w:t xml:space="preserve">Rule 2 basis: self-hosted open-source software; NPV cap not applied; commercial support exists (B-C1-S010)</w:t>
      </w:r>
    </w:p>
    <w:p>
      <w:pPr>
        <w:pStyle w:val="BodyText"/>
      </w:pPr>
      <w:r>
        <w:rPr>
          <w:bCs/>
          <w:b/>
        </w:rPr>
        <w:t xml:space="preserve">Capabilities.</w:t>
      </w:r>
      <w:r>
        <w:t xml:space="preserve"> </w:t>
      </w:r>
      <w:r>
        <w:t xml:space="preserve">Open-source proxy for agent-to-LLM, agent-to-tool and agent-to-agent traffic: OpenAI-compatible routing with budget and spend controls, load balancing and failover, MCP federation with OAuth, and an A2A gateway</w:t>
      </w:r>
      <w:r>
        <w:t xml:space="preserve"> </w:t>
      </w:r>
      <w:r>
        <w:rPr>
          <w:rStyle w:val="ClaimLabel"/>
        </w:rPr>
        <w:t xml:space="preserve">VF</w:t>
      </w:r>
      <w:r>
        <w:rPr>
          <w:rStyle w:val="FootnoteReference"/>
        </w:rPr>
        <w:footnoteReference w:id="1837"/>
      </w:r>
      <w:r>
        <w:t xml:space="preserve">.</w:t>
      </w:r>
    </w:p>
    <w:p>
      <w:pPr>
        <w:pStyle w:val="BodyText"/>
      </w:pPr>
      <w:r>
        <w:rPr>
          <w:bCs/>
          <w:b/>
        </w:rPr>
        <w:t xml:space="preserve">Strengths</w:t>
      </w:r>
    </w:p>
    <w:p>
      <w:pPr>
        <w:numPr>
          <w:ilvl w:val="0"/>
          <w:numId w:val="1381"/>
        </w:numPr>
        <w:pStyle w:val="Compact"/>
      </w:pPr>
      <w:r>
        <w:t xml:space="preserve">Apache-2.0 under vendor-neutral foundation governance</w:t>
      </w:r>
      <w:r>
        <w:t xml:space="preserve"> </w:t>
      </w:r>
      <w:r>
        <w:rPr>
          <w:rStyle w:val="ClaimLabel"/>
        </w:rPr>
        <w:t xml:space="preserve">VF</w:t>
      </w:r>
      <w:r>
        <w:rPr>
          <w:rStyle w:val="FootnoteReference"/>
        </w:rPr>
        <w:footnoteReference w:id="1838"/>
      </w:r>
    </w:p>
    <w:p>
      <w:pPr>
        <w:numPr>
          <w:ilvl w:val="0"/>
          <w:numId w:val="1381"/>
        </w:numPr>
        <w:pStyle w:val="Compact"/>
      </w:pPr>
      <w:r>
        <w:t xml:space="preserve">Covers LLM, MCP and A2A in one data plane</w:t>
      </w:r>
      <w:r>
        <w:t xml:space="preserve"> </w:t>
      </w:r>
      <w:r>
        <w:rPr>
          <w:rStyle w:val="ClaimLabel"/>
        </w:rPr>
        <w:t xml:space="preserve">VF</w:t>
      </w:r>
      <w:r>
        <w:rPr>
          <w:rStyle w:val="FootnoteReference"/>
        </w:rPr>
        <w:footnoteReference w:id="1839"/>
      </w:r>
    </w:p>
    <w:p>
      <w:pPr>
        <w:numPr>
          <w:ilvl w:val="0"/>
          <w:numId w:val="1381"/>
        </w:numPr>
        <w:pStyle w:val="Compact"/>
      </w:pPr>
      <w:r>
        <w:t xml:space="preserve">Commercial distribution and support exist (Solo Enterprise for agentgateway)</w:t>
      </w:r>
      <w:r>
        <w:t xml:space="preserve"> </w:t>
      </w:r>
      <w:r>
        <w:rPr>
          <w:rStyle w:val="ClaimLabel"/>
        </w:rPr>
        <w:t xml:space="preserve">VF</w:t>
      </w:r>
      <w:r>
        <w:rPr>
          <w:rStyle w:val="FootnoteReference"/>
        </w:rPr>
        <w:footnoteReference w:id="1840"/>
      </w:r>
    </w:p>
    <w:p>
      <w:pPr>
        <w:pStyle w:val="FirstParagraph"/>
      </w:pPr>
      <w:r>
        <w:rPr>
          <w:bCs/>
          <w:b/>
        </w:rPr>
        <w:t xml:space="preserve">Limitations and risks</w:t>
      </w:r>
    </w:p>
    <w:p>
      <w:pPr>
        <w:numPr>
          <w:ilvl w:val="0"/>
          <w:numId w:val="1382"/>
        </w:numPr>
        <w:pStyle w:val="Compact"/>
      </w:pPr>
      <w:r>
        <w:t xml:space="preserve">Security hygiene (policy, signed releases) and access-control detail not verified</w:t>
      </w:r>
      <w:r>
        <w:t xml:space="preserve"> </w:t>
      </w:r>
      <w:r>
        <w:rPr>
          <w:rStyle w:val="ClaimLabel"/>
        </w:rPr>
        <w:t xml:space="preserve">NPV</w:t>
      </w:r>
    </w:p>
    <w:p>
      <w:pPr>
        <w:numPr>
          <w:ilvl w:val="0"/>
          <w:numId w:val="1382"/>
        </w:numPr>
        <w:pStyle w:val="Compact"/>
      </w:pPr>
      <w:r>
        <w:t xml:space="preserve">Current foundation home reported differently (Linux Foundation vs Agentic AI Foundation)</w:t>
      </w:r>
      <w:r>
        <w:t xml:space="preserve"> </w:t>
      </w:r>
      <w:r>
        <w:rPr>
          <w:rStyle w:val="ClaimLabel"/>
        </w:rPr>
        <w:t xml:space="preserve">VF</w:t>
      </w:r>
      <w:r>
        <w:rPr>
          <w:rStyle w:val="FootnoteReference"/>
        </w:rPr>
        <w:footnoteReference w:id="1841"/>
      </w:r>
    </w:p>
    <w:p>
      <w:pPr>
        <w:numPr>
          <w:ilvl w:val="0"/>
          <w:numId w:val="1382"/>
        </w:numPr>
        <w:pStyle w:val="Compact"/>
      </w:pPr>
      <w:r>
        <w:t xml:space="preserve">Adoption not verified</w:t>
      </w:r>
      <w:r>
        <w:t xml:space="preserve"> </w:t>
      </w:r>
      <w:r>
        <w:rPr>
          <w:rStyle w:val="ClaimLabel"/>
        </w:rPr>
        <w:t xml:space="preserve">NPV</w:t>
      </w:r>
    </w:p>
    <w:p>
      <w:pPr>
        <w:pStyle w:val="FirstParagraph"/>
      </w:pPr>
      <w:r>
        <w:rPr>
          <w:bCs/>
          <w:b/>
        </w:rPr>
        <w:t xml:space="preserve">Choose when</w:t>
      </w:r>
    </w:p>
    <w:p>
      <w:pPr>
        <w:numPr>
          <w:ilvl w:val="0"/>
          <w:numId w:val="1383"/>
        </w:numPr>
        <w:pStyle w:val="Compact"/>
      </w:pPr>
      <w:r>
        <w:t xml:space="preserve">You want a neutral, open-source gateway for MCP and A2A traffic in Kubernetes estates</w:t>
      </w:r>
      <w:r>
        <w:t xml:space="preserve"> </w:t>
      </w:r>
      <w:r>
        <w:rPr>
          <w:rStyle w:val="ClaimLabel"/>
        </w:rPr>
        <w:t xml:space="preserve">AJ</w:t>
      </w:r>
    </w:p>
    <w:p>
      <w:pPr>
        <w:pStyle w:val="FirstParagraph"/>
      </w:pPr>
      <w:r>
        <w:rPr>
          <w:bCs/>
          <w:b/>
        </w:rPr>
        <w:t xml:space="preserve">Avoid when</w:t>
      </w:r>
    </w:p>
    <w:p>
      <w:pPr>
        <w:numPr>
          <w:ilvl w:val="0"/>
          <w:numId w:val="1384"/>
        </w:numPr>
        <w:pStyle w:val="Compact"/>
      </w:pPr>
      <w:r>
        <w:t xml:space="preserve">You need certified SaaS or turnkey cost attribution today</w:t>
      </w:r>
      <w:r>
        <w:t xml:space="preserve"> </w:t>
      </w:r>
      <w:r>
        <w:rPr>
          <w:rStyle w:val="ClaimLabel"/>
        </w:rPr>
        <w:t xml:space="preserve">AJ</w:t>
      </w:r>
    </w:p>
    <w:p>
      <w:pPr>
        <w:pStyle w:val="FirstParagraph"/>
      </w:pPr>
      <w:r>
        <w:rPr>
          <w:bCs/>
          <w:b/>
        </w:rPr>
        <w:t xml:space="preserve">Nearest competitors:</w:t>
      </w:r>
      <w:r>
        <w:t xml:space="preserve"> </w:t>
      </w:r>
      <w:r>
        <w:t xml:space="preserve">C1-litellm, C1-envoy-ai-gateway, C1-kong-ai-gateway</w:t>
      </w:r>
    </w:p>
    <w:p>
      <w:pPr>
        <w:pStyle w:val="BodyText"/>
      </w:pPr>
      <w:r>
        <w:rPr>
          <w:bCs/>
          <w:b/>
        </w:rPr>
        <w:t xml:space="preserve">Regulated-FS note.</w:t>
      </w:r>
      <w:r>
        <w:t xml:space="preserve"> </w:t>
      </w:r>
      <w:r>
        <w:t xml:space="preserve">Pilot for MCP and A2A traffic with the enterprise distribution, and verify its release-signing and CVE process before production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agentgateway project, a Linux Foundation project</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Category</w:t>
            </w:r>
          </w:p>
        </w:tc>
        <w:tc>
          <w:tcPr/>
          <w:p>
            <w:pPr>
              <w:pStyle w:val="Compact"/>
              <w:jc w:val="left"/>
            </w:pPr>
            <w:r>
              <w:t xml:space="preserve">Open-source AI-native proxy: LLM gateway, MCP gateway and A2A gateway</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Version / lineup</w:t>
            </w:r>
          </w:p>
        </w:tc>
        <w:tc>
          <w:tcPr/>
          <w:p>
            <w:pPr>
              <w:pStyle w:val="Compact"/>
              <w:jc w:val="left"/>
            </w:pPr>
            <w:r>
              <w:t xml:space="preserve">v1.6.0 (2 October 2026)</w:t>
            </w:r>
          </w:p>
        </w:tc>
        <w:tc>
          <w:tcPr/>
          <w:p>
            <w:pPr>
              <w:pStyle w:val="Compact"/>
              <w:jc w:val="left"/>
            </w:pPr>
            <w:r>
              <w:t xml:space="preserve">Verified fact</w:t>
            </w:r>
          </w:p>
        </w:tc>
        <w:tc>
          <w:tcPr/>
          <w:p>
            <w:pPr>
              <w:pStyle w:val="Compact"/>
              <w:jc w:val="left"/>
            </w:pPr>
            <w:r>
              <w:t xml:space="preserve">A6-S062,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Proxy providing security, observability and governance for agent-to-LLM, agent-to-tool and agent-to-agent traffic: OpenAI-compatible LLM routing with budget and spend controls, load balancing and failover; MCP tool federation over stdio/HTTP/SSE/Streamable HTTP with OAuth; A2A gateway.</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Stack position</w:t>
            </w:r>
          </w:p>
        </w:tc>
        <w:tc>
          <w:tcPr/>
          <w:p>
            <w:pPr>
              <w:pStyle w:val="Compact"/>
              <w:jc w:val="left"/>
            </w:pPr>
            <w:r>
              <w:t xml:space="preserve">Gateway/control plane spanning model, tool and agent traffic</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Integration</w:t>
            </w:r>
          </w:p>
        </w:tc>
        <w:tc>
          <w:tcPr/>
          <w:p>
            <w:pPr>
              <w:pStyle w:val="Compact"/>
              <w:jc w:val="left"/>
            </w:pPr>
            <w:r>
              <w:t xml:space="preserve">OpenAI-compatible API, MCP, A2A, OpenAPI integration</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A6-S061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1.x release line; latest v1.6.0 on 2 October 2026</w:t>
            </w:r>
          </w:p>
        </w:tc>
        <w:tc>
          <w:tcPr/>
          <w:p>
            <w:pPr>
              <w:pStyle w:val="Compact"/>
              <w:jc w:val="left"/>
            </w:pPr>
            <w:r>
              <w:t xml:space="preserve">Verified fact</w:t>
            </w:r>
          </w:p>
        </w:tc>
        <w:tc>
          <w:tcPr/>
          <w:p>
            <w:pPr>
              <w:pStyle w:val="Compact"/>
              <w:jc w:val="left"/>
            </w:pPr>
            <w:r>
              <w:t xml:space="preserve">A6-S062</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1842"/>
    <w:bookmarkStart w:id="1863" w:name="Xc5478df9fcdfaf604b7c7f159249ef13c6b3c58"/>
    <w:p>
      <w:pPr>
        <w:pStyle w:val="Heading2"/>
      </w:pPr>
      <w:r>
        <w:t xml:space="preserve">AI gateway in Azure API Management (plus the AI Gateway tier, preview) (</w:t>
      </w:r>
      <w:r>
        <w:rPr>
          <w:rStyle w:val="VerbatimChar"/>
        </w:rPr>
        <w:t xml:space="preserve">C1-azure-apim-ai-gateway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where Azure is your primary cloud (CP3 Q2, rubric rule 10), using the GA AI gateway policies in existing APIM tiers, not the preview AI Gateway tier (no SLA); lock-in 2 is accepted under rule 11 because the condition is an existing platform commitment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Token limits, metrics, semantic cache, load balancing, circuit breaking, content safety on LLM/MCP/A2A</w:t>
            </w:r>
            <w:r>
              <w:t xml:space="preserve"> </w:t>
            </w:r>
            <w:r>
              <w:rPr>
                <w:rStyle w:val="ClaimLabel"/>
              </w:rPr>
              <w:t xml:space="preserve">VF</w:t>
            </w:r>
            <w:r>
              <w:rPr>
                <w:rStyle w:val="FootnoteReference"/>
              </w:rPr>
              <w:footnoteReference w:id="1843"/>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Entra sign-in and caller-keyed limits verified</w:t>
            </w:r>
            <w:r>
              <w:t xml:space="preserve"> </w:t>
            </w:r>
            <w:r>
              <w:rPr>
                <w:rStyle w:val="ClaimLabel"/>
              </w:rPr>
              <w:t xml:space="preserve">VF</w:t>
            </w:r>
            <w:r>
              <w:rPr>
                <w:rStyle w:val="FootnoteReference"/>
              </w:rPr>
              <w:footnoteReference w:id="1846"/>
            </w:r>
            <w:r>
              <w:t xml:space="preserve">;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FedRAMP High audit scope names API Management</w:t>
            </w:r>
            <w:r>
              <w:t xml:space="preserve"> </w:t>
            </w:r>
            <w:r>
              <w:rPr>
                <w:rStyle w:val="ClaimLabel"/>
              </w:rPr>
              <w:t xml:space="preserve">VF</w:t>
            </w:r>
            <w:r>
              <w:rPr>
                <w:rStyle w:val="FootnoteReference"/>
              </w:rPr>
              <w:footnoteReference w:id="1847"/>
            </w:r>
            <w:r>
              <w:t xml:space="preserve">; Azure ISO 27001 and SOC 2 are platform-level without naming the service</w:t>
            </w:r>
            <w:r>
              <w:t xml:space="preserve"> </w:t>
            </w:r>
            <w:r>
              <w:rPr>
                <w:rStyle w:val="ClaimLabel"/>
              </w:rPr>
              <w:t xml:space="preserve">VF</w:t>
            </w:r>
            <w:r>
              <w:rPr>
                <w:rStyle w:val="FootnoteReference"/>
              </w:rPr>
              <w:footnoteReference w:id="1849"/>
            </w:r>
            <w:r>
              <w:t xml:space="preserve">; scope rule applied, so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Azure service only in the fact base; preview tier in two regions</w:t>
            </w:r>
            <w:r>
              <w:t xml:space="preserve"> </w:t>
            </w:r>
            <w:r>
              <w:rPr>
                <w:rStyle w:val="ClaimLabel"/>
              </w:rPr>
              <w:t xml:space="preserve">VF</w:t>
            </w:r>
            <w:r>
              <w:rPr>
                <w:rStyle w:val="FootnoteReference"/>
              </w:rPr>
              <w:footnoteReference w:id="1852"/>
            </w:r>
            <w:r>
              <w:t xml:space="preserve">; self-hosted gateway not verified</w:t>
            </w:r>
            <w:r>
              <w:t xml:space="preserve"> </w:t>
            </w:r>
            <w:r>
              <w:rPr>
                <w:rStyle w:val="ClaimLabel"/>
              </w:rPr>
              <w:t xml:space="preserve">NPV</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unified API (preview), Anthropic Messages API, Foundry, MCP and A2A import</w:t>
            </w:r>
            <w:r>
              <w:t xml:space="preserve"> </w:t>
            </w:r>
            <w:r>
              <w:rPr>
                <w:rStyle w:val="ClaimLabel"/>
              </w:rPr>
              <w:t xml:space="preserve">VF</w:t>
            </w:r>
            <w:r>
              <w:rPr>
                <w:rStyle w:val="FootnoteReference"/>
              </w:rPr>
              <w:footnoteReference w:id="1853"/>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Core LLM policies GA; tier and unified API preview without SLA</w:t>
            </w:r>
            <w:r>
              <w:t xml:space="preserve"> </w:t>
            </w:r>
            <w:r>
              <w:rPr>
                <w:rStyle w:val="ClaimLabel"/>
              </w:rPr>
              <w:t xml:space="preserve">VF</w:t>
            </w:r>
            <w:r>
              <w:rPr>
                <w:rStyle w:val="FootnoteReference"/>
              </w:rPr>
              <w:footnoteReference w:id="1854"/>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Preview tier free; classic tier prices not verified</w:t>
            </w:r>
            <w:r>
              <w:t xml:space="preserve"> </w:t>
            </w:r>
            <w:r>
              <w:rPr>
                <w:rStyle w:val="ClaimLabel"/>
              </w:rPr>
              <w:t xml:space="preserve">VF</w:t>
            </w:r>
            <w:r>
              <w:rPr>
                <w:rStyle w:val="FootnoteReference"/>
              </w:rPr>
              <w:footnoteReference w:id="1855"/>
            </w:r>
            <w:r>
              <w:t xml:space="preserve"> </w:t>
            </w:r>
            <w:r>
              <w:rPr>
                <w:rStyle w:val="ClaimLabel"/>
              </w:rPr>
              <w:t xml:space="preserve">NPV</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APIM-specific policy XML and Azure dependency</w:t>
            </w:r>
            <w:r>
              <w:t xml:space="preserve"> </w:t>
            </w:r>
            <w:r>
              <w:rPr>
                <w:rStyle w:val="ClaimLabel"/>
              </w:rPr>
              <w:t xml:space="preserve">VF</w:t>
            </w:r>
            <w:r>
              <w:rPr>
                <w:rStyle w:val="FootnoteReference"/>
              </w:rPr>
              <w:footnoteReference w:id="1856"/>
            </w:r>
          </w:p>
        </w:tc>
      </w:tr>
      <w:tr>
        <w:tc>
          <w:tcPr/>
          <w:p>
            <w:pPr>
              <w:pStyle w:val="Compact"/>
              <w:jc w:val="left"/>
            </w:pPr>
            <w:r>
              <w:rPr>
                <w:bCs/>
                <w:b/>
              </w:rPr>
              <w:t xml:space="preserve">Total (generic / FS)</w:t>
            </w:r>
          </w:p>
        </w:tc>
        <w:tc>
          <w:tcPr/>
          <w:p>
            <w:pPr>
              <w:pStyle w:val="Compact"/>
              <w:jc w:val="right"/>
            </w:pPr>
            <w:r>
              <w:rPr>
                <w:bCs/>
                <w:b/>
              </w:rPr>
              <w:t xml:space="preserve">3.40 / 3.25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Capabilities.</w:t>
      </w:r>
      <w:r>
        <w:t xml:space="preserve"> </w:t>
      </w:r>
      <w:r>
        <w:t xml:space="preserve">AI gateway policies in Azure API Management: token limits and quotas per consumer, token metrics, semantic caching, load balancing and circuit breaking, Content Safety (incl. Prompt Shields) on LLM, MCP and A2A traffic, MCP exposure and governance, OAuth via credential manager; plus a dedicated AI Gateway tier in preview</w:t>
      </w:r>
      <w:r>
        <w:t xml:space="preserve"> </w:t>
      </w:r>
      <w:r>
        <w:rPr>
          <w:rStyle w:val="ClaimLabel"/>
        </w:rPr>
        <w:t xml:space="preserve">VF</w:t>
      </w:r>
      <w:r>
        <w:rPr>
          <w:rStyle w:val="FootnoteReference"/>
        </w:rPr>
        <w:footnoteReference w:id="1857"/>
      </w:r>
      <w:r>
        <w:t xml:space="preserve">.</w:t>
      </w:r>
    </w:p>
    <w:p>
      <w:pPr>
        <w:pStyle w:val="BodyText"/>
      </w:pPr>
      <w:r>
        <w:rPr>
          <w:bCs/>
          <w:b/>
        </w:rPr>
        <w:t xml:space="preserve">Strengths</w:t>
      </w:r>
    </w:p>
    <w:p>
      <w:pPr>
        <w:numPr>
          <w:ilvl w:val="0"/>
          <w:numId w:val="1385"/>
        </w:numPr>
        <w:pStyle w:val="Compact"/>
      </w:pPr>
      <w:r>
        <w:t xml:space="preserve">Extends an API gateway many Azure estates already operate; Microsoft calls it</w:t>
      </w:r>
      <w:r>
        <w:t xml:space="preserve"> </w:t>
      </w:r>
      <w:r>
        <w:t xml:space="preserve">‘</w:t>
      </w:r>
      <w:r>
        <w:t xml:space="preserve">not a separate offering</w:t>
      </w:r>
      <w:r>
        <w:t xml:space="preserve">’</w:t>
      </w:r>
      <w:r>
        <w:t xml:space="preserve"> </w:t>
      </w:r>
      <w:r>
        <w:rPr>
          <w:rStyle w:val="ClaimLabel"/>
        </w:rPr>
        <w:t xml:space="preserve">VF</w:t>
      </w:r>
      <w:r>
        <w:rPr>
          <w:rStyle w:val="FootnoteReference"/>
        </w:rPr>
        <w:footnoteReference w:id="1858"/>
      </w:r>
    </w:p>
    <w:p>
      <w:pPr>
        <w:numPr>
          <w:ilvl w:val="0"/>
          <w:numId w:val="1385"/>
        </w:numPr>
        <w:pStyle w:val="Compact"/>
      </w:pPr>
      <w:r>
        <w:t xml:space="preserve">Content safety applies to MCP tool-call arguments and A2A payloads, not only prompts</w:t>
      </w:r>
      <w:r>
        <w:t xml:space="preserve"> </w:t>
      </w:r>
      <w:r>
        <w:rPr>
          <w:rStyle w:val="ClaimLabel"/>
        </w:rPr>
        <w:t xml:space="preserve">VF</w:t>
      </w:r>
      <w:r>
        <w:rPr>
          <w:rStyle w:val="FootnoteReference"/>
        </w:rPr>
        <w:footnoteReference w:id="1859"/>
      </w:r>
    </w:p>
    <w:p>
      <w:pPr>
        <w:numPr>
          <w:ilvl w:val="0"/>
          <w:numId w:val="1385"/>
        </w:numPr>
        <w:pStyle w:val="Compact"/>
      </w:pPr>
      <w:r>
        <w:t xml:space="preserve">API Management is in Azure FedRAMP High audit scope</w:t>
      </w:r>
      <w:r>
        <w:t xml:space="preserve"> </w:t>
      </w:r>
      <w:r>
        <w:rPr>
          <w:rStyle w:val="ClaimLabel"/>
        </w:rPr>
        <w:t xml:space="preserve">VF</w:t>
      </w:r>
      <w:r>
        <w:rPr>
          <w:rStyle w:val="FootnoteReference"/>
        </w:rPr>
        <w:footnoteReference w:id="1860"/>
      </w:r>
    </w:p>
    <w:p>
      <w:pPr>
        <w:pStyle w:val="FirstParagraph"/>
      </w:pPr>
      <w:r>
        <w:rPr>
          <w:bCs/>
          <w:b/>
        </w:rPr>
        <w:t xml:space="preserve">Limitations and risks</w:t>
      </w:r>
    </w:p>
    <w:p>
      <w:pPr>
        <w:numPr>
          <w:ilvl w:val="0"/>
          <w:numId w:val="1386"/>
        </w:numPr>
        <w:pStyle w:val="Compact"/>
      </w:pPr>
      <w:r>
        <w:t xml:space="preserve">AI Gateway tier is preview: East US 2 and Sweden Central only, free, no SLA</w:t>
      </w:r>
      <w:r>
        <w:t xml:space="preserve"> </w:t>
      </w:r>
      <w:r>
        <w:rPr>
          <w:rStyle w:val="ClaimLabel"/>
        </w:rPr>
        <w:t xml:space="preserve">VF</w:t>
      </w:r>
      <w:r>
        <w:rPr>
          <w:rStyle w:val="FootnoteReference"/>
        </w:rPr>
        <w:footnoteReference w:id="1861"/>
      </w:r>
    </w:p>
    <w:p>
      <w:pPr>
        <w:numPr>
          <w:ilvl w:val="0"/>
          <w:numId w:val="1386"/>
        </w:numPr>
        <w:pStyle w:val="Compact"/>
      </w:pPr>
      <w:r>
        <w:t xml:space="preserve">Policies are APIM-specific XML</w:t>
      </w:r>
      <w:r>
        <w:t xml:space="preserve"> </w:t>
      </w:r>
      <w:r>
        <w:rPr>
          <w:rStyle w:val="ClaimLabel"/>
        </w:rPr>
        <w:t xml:space="preserve">VF</w:t>
      </w:r>
      <w:r>
        <w:rPr>
          <w:rStyle w:val="FootnoteReference"/>
        </w:rPr>
        <w:footnoteReference w:id="1862"/>
      </w:r>
    </w:p>
    <w:p>
      <w:pPr>
        <w:numPr>
          <w:ilvl w:val="0"/>
          <w:numId w:val="1386"/>
        </w:numPr>
        <w:pStyle w:val="Compact"/>
      </w:pPr>
      <w:r>
        <w:t xml:space="preserve">Classic tier pricing and self-hosted options not verified</w:t>
      </w:r>
      <w:r>
        <w:t xml:space="preserve"> </w:t>
      </w:r>
      <w:r>
        <w:rPr>
          <w:rStyle w:val="ClaimLabel"/>
        </w:rPr>
        <w:t xml:space="preserve">NPV</w:t>
      </w:r>
    </w:p>
    <w:p>
      <w:pPr>
        <w:pStyle w:val="FirstParagraph"/>
      </w:pPr>
      <w:r>
        <w:rPr>
          <w:bCs/>
          <w:b/>
        </w:rPr>
        <w:t xml:space="preserve">Choose when</w:t>
      </w:r>
    </w:p>
    <w:p>
      <w:pPr>
        <w:numPr>
          <w:ilvl w:val="0"/>
          <w:numId w:val="1387"/>
        </w:numPr>
        <w:pStyle w:val="Compact"/>
      </w:pPr>
      <w:r>
        <w:t xml:space="preserve">Azure is your primary cloud and APIM your API standard</w:t>
      </w:r>
      <w:r>
        <w:t xml:space="preserve"> </w:t>
      </w:r>
      <w:r>
        <w:rPr>
          <w:rStyle w:val="ClaimLabel"/>
        </w:rPr>
        <w:t xml:space="preserve">AJ</w:t>
      </w:r>
    </w:p>
    <w:p>
      <w:pPr>
        <w:numPr>
          <w:ilvl w:val="0"/>
          <w:numId w:val="1387"/>
        </w:numPr>
        <w:pStyle w:val="Compact"/>
      </w:pPr>
      <w:r>
        <w:t xml:space="preserve">You want content safety enforced on tool and agent traffic at the gateway</w:t>
      </w:r>
      <w:r>
        <w:t xml:space="preserve"> </w:t>
      </w:r>
      <w:r>
        <w:rPr>
          <w:rStyle w:val="ClaimLabel"/>
        </w:rPr>
        <w:t xml:space="preserve">AJ</w:t>
      </w:r>
    </w:p>
    <w:p>
      <w:pPr>
        <w:pStyle w:val="FirstParagraph"/>
      </w:pPr>
      <w:r>
        <w:rPr>
          <w:bCs/>
          <w:b/>
        </w:rPr>
        <w:t xml:space="preserve">Avoid when</w:t>
      </w:r>
    </w:p>
    <w:p>
      <w:pPr>
        <w:numPr>
          <w:ilvl w:val="0"/>
          <w:numId w:val="1388"/>
        </w:numPr>
        <w:pStyle w:val="Compact"/>
      </w:pPr>
      <w:r>
        <w:t xml:space="preserve">You need the AI Gateway tier in production now (no SLA)</w:t>
      </w:r>
      <w:r>
        <w:t xml:space="preserve"> </w:t>
      </w:r>
      <w:r>
        <w:rPr>
          <w:rStyle w:val="ClaimLabel"/>
        </w:rPr>
        <w:t xml:space="preserve">AJ</w:t>
      </w:r>
    </w:p>
    <w:p>
      <w:pPr>
        <w:numPr>
          <w:ilvl w:val="0"/>
          <w:numId w:val="1388"/>
        </w:numPr>
        <w:pStyle w:val="Compact"/>
      </w:pPr>
      <w:r>
        <w:t xml:space="preserve">Your multi-cloud exit plan needs a gateway outside any one hyperscaler</w:t>
      </w:r>
      <w:r>
        <w:t xml:space="preserve"> </w:t>
      </w:r>
      <w:r>
        <w:rPr>
          <w:rStyle w:val="ClaimLabel"/>
        </w:rPr>
        <w:t xml:space="preserve">AJ</w:t>
      </w:r>
    </w:p>
    <w:p>
      <w:pPr>
        <w:pStyle w:val="FirstParagraph"/>
      </w:pPr>
      <w:r>
        <w:rPr>
          <w:bCs/>
          <w:b/>
        </w:rPr>
        <w:t xml:space="preserve">Nearest competitors:</w:t>
      </w:r>
      <w:r>
        <w:t xml:space="preserve"> </w:t>
      </w:r>
      <w:r>
        <w:t xml:space="preserve">C1-google-apigee-ai-gateway, C1-kong-ai-gateway, C1-litellm</w:t>
      </w:r>
    </w:p>
    <w:p>
      <w:pPr>
        <w:pStyle w:val="BodyText"/>
      </w:pPr>
      <w:r>
        <w:rPr>
          <w:bCs/>
          <w:b/>
        </w:rPr>
        <w:t xml:space="preserve">Regulated-FS note.</w:t>
      </w:r>
      <w:r>
        <w:t xml:space="preserve"> </w:t>
      </w:r>
      <w:r>
        <w:t xml:space="preserve">Use the GA policies in existing tiers for production; do not place regulated traffic on the preview tier; keep policy logic documented so it can be re-expressed elsewhere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Category</w:t>
            </w:r>
          </w:p>
        </w:tc>
        <w:tc>
          <w:tcPr/>
          <w:p>
            <w:pPr>
              <w:pStyle w:val="Compact"/>
              <w:jc w:val="left"/>
            </w:pPr>
            <w:r>
              <w:t xml:space="preserve">Cloud-native API management platform with AI gateway policies (LLM, MCP and A2A)</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Version / lineup</w:t>
            </w:r>
          </w:p>
        </w:tc>
        <w:tc>
          <w:tcPr/>
          <w:p>
            <w:pPr>
              <w:pStyle w:val="Compact"/>
              <w:jc w:val="left"/>
            </w:pPr>
            <w:r>
              <w:t xml:space="preserve">Policy-based AI gateway available across APIM tiers (doc dated 29 May 2026); AI Gateway tier in public preview since about late July 2026; unified model API (preview)</w:t>
            </w:r>
          </w:p>
        </w:tc>
        <w:tc>
          <w:tcPr/>
          <w:p>
            <w:pPr>
              <w:pStyle w:val="Compact"/>
              <w:jc w:val="left"/>
            </w:pPr>
            <w:r>
              <w:t xml:space="preserve">Verified fact</w:t>
            </w:r>
          </w:p>
        </w:tc>
        <w:tc>
          <w:tcPr/>
          <w:p>
            <w:pPr>
              <w:pStyle w:val="Compact"/>
              <w:jc w:val="left"/>
            </w:pPr>
            <w:r>
              <w:t xml:space="preserve">A6-S053, A6-S020, V2-S073</w:t>
            </w:r>
          </w:p>
        </w:tc>
      </w:tr>
      <w:tr>
        <w:tc>
          <w:tcPr/>
          <w:p>
            <w:pPr>
              <w:pStyle w:val="Compact"/>
              <w:jc w:val="left"/>
            </w:pPr>
            <w:r>
              <w:t xml:space="preserve">Licence</w:t>
            </w:r>
          </w:p>
        </w:tc>
        <w:tc>
          <w:tcPr/>
          <w:p>
            <w:pPr>
              <w:pStyle w:val="Compact"/>
              <w:jc w:val="left"/>
            </w:pPr>
            <w:r>
              <w:t xml:space="preserve">Proprietary managed Azure service</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Strategic direction</w:t>
            </w:r>
          </w:p>
        </w:tc>
        <w:tc>
          <w:tcPr/>
          <w:p>
            <w:pPr>
              <w:pStyle w:val="Compact"/>
              <w:jc w:val="left"/>
            </w:pPr>
            <w:r>
              <w:t xml:space="preserve">Extends APIM to govern models from Foundry, OpenAI-compatible third parties, Anthropic and Google Vertex AI, MCP servers and A2A agents; integration into Microsoft Foundry as its AI gateway control plane (preview)</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What it does</w:t>
            </w:r>
          </w:p>
        </w:tc>
        <w:tc>
          <w:tcPr/>
          <w:p>
            <w:pPr>
              <w:pStyle w:val="Compact"/>
              <w:jc w:val="left"/>
            </w:pPr>
            <w:r>
              <w:t xml:space="preserve">Token limit and quota policies per consumer key, token metrics, semantic caching (Azure Managed Redis), load balancing and circuit breaking across AI backends, content safety checks via Azure AI Content Safety (incl. Prompt Shields) on LLM, MCP and A2A traffic, exposing REST APIs as MCP servers and governing existing MCP servers, OAuth via credential manager.</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Stack position</w:t>
            </w:r>
          </w:p>
        </w:tc>
        <w:tc>
          <w:tcPr/>
          <w:p>
            <w:pPr>
              <w:pStyle w:val="Compact"/>
              <w:jc w:val="left"/>
            </w:pPr>
            <w:r>
              <w:t xml:space="preserve">Extension of APIM’s existing API gateway,</w:t>
            </w:r>
            <w:r>
              <w:t xml:space="preserve"> </w:t>
            </w:r>
            <w:r>
              <w:t xml:space="preserve">‘</w:t>
            </w:r>
            <w:r>
              <w:t xml:space="preserve">not a separate offering</w:t>
            </w:r>
            <w:r>
              <w:t xml:space="preserve">’</w:t>
            </w:r>
            <w:r>
              <w:t xml:space="preserve">; control plane for AI traffic in Azure estates</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Integration</w:t>
            </w:r>
          </w:p>
        </w:tc>
        <w:tc>
          <w:tcPr/>
          <w:p>
            <w:pPr>
              <w:pStyle w:val="Compact"/>
              <w:jc w:val="left"/>
            </w:pPr>
            <w:r>
              <w:t xml:space="preserve">Policy XML (e.g. llm-token-limit), OpenAI-compatible unified model API (preview), Anthropic Messages API (v2 tiers), MCP and A2A API import</w:t>
            </w:r>
          </w:p>
        </w:tc>
        <w:tc>
          <w:tcPr/>
          <w:p>
            <w:pPr>
              <w:pStyle w:val="Compact"/>
              <w:jc w:val="left"/>
            </w:pPr>
            <w:r>
              <w:t xml:space="preserve">Verified fact</w:t>
            </w:r>
          </w:p>
        </w:tc>
        <w:tc>
          <w:tcPr/>
          <w:p>
            <w:pPr>
              <w:pStyle w:val="Compact"/>
              <w:jc w:val="left"/>
            </w:pPr>
            <w:r>
              <w:t xml:space="preserve">A6-S053</w:t>
            </w:r>
          </w:p>
        </w:tc>
      </w:tr>
      <w:tr>
        <w:tc>
          <w:tcPr/>
          <w:p>
            <w:pPr>
              <w:pStyle w:val="Compact"/>
              <w:jc w:val="left"/>
            </w:pPr>
            <w:r>
              <w:t xml:space="preserve">Dependencies</w:t>
            </w:r>
          </w:p>
        </w:tc>
        <w:tc>
          <w:tcPr/>
          <w:p>
            <w:pPr>
              <w:pStyle w:val="Compact"/>
              <w:jc w:val="left"/>
            </w:pPr>
            <w:r>
              <w:t xml:space="preserve">Azure API Management instance; Azure Managed Redis (or RediSearch-compatible cache) and an embeddings deployment for semantic caching; Azure AI Content Safety for moderation; Application Insights for metrics</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Certifications</w:t>
            </w:r>
          </w:p>
        </w:tc>
        <w:tc>
          <w:tcPr/>
          <w:p>
            <w:pPr>
              <w:pStyle w:val="Compact"/>
              <w:jc w:val="left"/>
            </w:pPr>
            <w:r>
              <w:t xml:space="preserve">API Management is in Azure FedRAMP High and DoD IL2 audit scope (Azure public, list updated February 2026)</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GDPR / residency</w:t>
            </w:r>
          </w:p>
        </w:tc>
        <w:tc>
          <w:tcPr/>
          <w:p>
            <w:pPr>
              <w:pStyle w:val="Compact"/>
              <w:jc w:val="left"/>
            </w:pPr>
            <w:r>
              <w:t xml:space="preserve">AI Gateway tier preview limited to East US 2 and Sweden Central regions</w:t>
            </w:r>
          </w:p>
        </w:tc>
        <w:tc>
          <w:tcPr/>
          <w:p>
            <w:pPr>
              <w:pStyle w:val="Compact"/>
              <w:jc w:val="left"/>
            </w:pPr>
            <w:r>
              <w:t xml:space="preserve">Verified fact</w:t>
            </w:r>
          </w:p>
        </w:tc>
        <w:tc>
          <w:tcPr/>
          <w:p>
            <w:pPr>
              <w:pStyle w:val="Compact"/>
              <w:jc w:val="left"/>
            </w:pPr>
            <w:r>
              <w:t xml:space="preserve">A6-S020</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Microsoft Entra ID sign-in required for AI Gateway tier quickstart; token limits keyed on subscription, IP or caller identity; OAuth for MCP via credential manager</w:t>
            </w:r>
          </w:p>
        </w:tc>
        <w:tc>
          <w:tcPr/>
          <w:p>
            <w:pPr>
              <w:pStyle w:val="Compact"/>
              <w:jc w:val="left"/>
            </w:pPr>
            <w:r>
              <w:t xml:space="preserve">Verified fact</w:t>
            </w:r>
          </w:p>
        </w:tc>
        <w:tc>
          <w:tcPr/>
          <w:p>
            <w:pPr>
              <w:pStyle w:val="Compact"/>
              <w:jc w:val="left"/>
            </w:pPr>
            <w:r>
              <w:t xml:space="preserve">A6-S020, A6-S053</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AI Gateway tier free during public preview, pricing to be announced; classic APIM tier pricing not verified</w:t>
            </w:r>
          </w:p>
        </w:tc>
        <w:tc>
          <w:tcPr/>
          <w:p>
            <w:pPr>
              <w:pStyle w:val="Compact"/>
              <w:jc w:val="left"/>
            </w:pPr>
            <w:r>
              <w:t xml:space="preserve">Verified fact</w:t>
            </w:r>
          </w:p>
        </w:tc>
        <w:tc>
          <w:tcPr/>
          <w:p>
            <w:pPr>
              <w:pStyle w:val="Compact"/>
              <w:jc w:val="left"/>
            </w:pPr>
            <w:r>
              <w:t xml:space="preserve">A6-S020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Core LLM policies GA; AI Gateway tier and unified model API in preview with no SLA</w:t>
            </w:r>
          </w:p>
        </w:tc>
        <w:tc>
          <w:tcPr/>
          <w:p>
            <w:pPr>
              <w:pStyle w:val="Compact"/>
              <w:jc w:val="left"/>
            </w:pPr>
            <w:r>
              <w:t xml:space="preserve">Verified fact</w:t>
            </w:r>
          </w:p>
        </w:tc>
        <w:tc>
          <w:tcPr/>
          <w:p>
            <w:pPr>
              <w:pStyle w:val="Compact"/>
              <w:jc w:val="left"/>
            </w:pPr>
            <w:r>
              <w:t xml:space="preserve">A6-S020, A6-S053</w:t>
            </w:r>
          </w:p>
        </w:tc>
      </w:tr>
      <w:tr>
        <w:tc>
          <w:tcPr/>
          <w:p>
            <w:pPr>
              <w:pStyle w:val="Compact"/>
              <w:jc w:val="left"/>
            </w:pPr>
            <w:r>
              <w:t xml:space="preserve">Deployment</w:t>
            </w:r>
          </w:p>
        </w:tc>
        <w:tc>
          <w:tcPr/>
          <w:p>
            <w:pPr>
              <w:pStyle w:val="Compact"/>
              <w:jc w:val="left"/>
            </w:pPr>
            <w:r>
              <w:t xml:space="preserve">saas: Yes (managed Azure service);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863"/>
    <w:bookmarkStart w:id="1884" w:name="Xad7af05e82be67cf2d58d59a8168d426cf26ecb"/>
    <w:p>
      <w:pPr>
        <w:pStyle w:val="Heading2"/>
      </w:pPr>
      <w:r>
        <w:t xml:space="preserve">Amazon Bedrock AgentCore Gateway (plus</w:t>
      </w:r>
      <w:r>
        <w:t xml:space="preserve"> </w:t>
      </w:r>
      <w:r>
        <w:t xml:space="preserve">‘</w:t>
      </w:r>
      <w:r>
        <w:t xml:space="preserve">Guidance for Multi-Provider Generative AI Gateway on AWS</w:t>
      </w:r>
      <w:r>
        <w:t xml:space="preserve">’</w:t>
      </w:r>
      <w:r>
        <w:t xml:space="preserve">) (</w:t>
      </w:r>
      <w:r>
        <w:rPr>
          <w:rStyle w:val="VerbatimChar"/>
        </w:rPr>
        <w:t xml:space="preserve">C1-aws-agentcore-gateway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where AWS is your primary cloud (CP3 Q2, rubric rule 10), as the gateway for MCP and tool traffic. Maturity 2 is a stated condition: keep model routing on a gateway with GA inference routing until AWS states GA and Regions for inference targets. Same tier as L4-aws-agentcore-gateway-identity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Strong MCP gateway and policy; LLM routing new with no GA wording; no semantic cache evidenced</w:t>
            </w:r>
            <w:r>
              <w:t xml:space="preserve"> </w:t>
            </w:r>
            <w:r>
              <w:rPr>
                <w:rStyle w:val="ClaimLabel"/>
              </w:rPr>
              <w:t xml:space="preserve">VF</w:t>
            </w:r>
            <w:r>
              <w:rPr>
                <w:rStyle w:val="FootnoteReference"/>
              </w:rPr>
              <w:footnoteReference w:id="1864"/>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IAM/JWT auth and principal rules verified</w:t>
            </w:r>
            <w:r>
              <w:t xml:space="preserve"> </w:t>
            </w:r>
            <w:r>
              <w:rPr>
                <w:rStyle w:val="ClaimLabel"/>
              </w:rPr>
              <w:t xml:space="preserve">VF</w:t>
            </w:r>
            <w:r>
              <w:rPr>
                <w:rStyle w:val="FootnoteReference"/>
              </w:rPr>
              <w:footnoteReference w:id="1865"/>
            </w:r>
            <w:r>
              <w:t xml:space="preserve">;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AgentCore in SOC 1/2/3 scope (July 2026) and assessed for ISO/IEC 27001 (February 2026)</w:t>
            </w:r>
            <w:r>
              <w:t xml:space="preserve"> </w:t>
            </w:r>
            <w:r>
              <w:rPr>
                <w:rStyle w:val="ClaimLabel"/>
              </w:rPr>
              <w:t xml:space="preserve">VF</w:t>
            </w:r>
            <w:r>
              <w:rPr>
                <w:rStyle w:val="FootnoteReference"/>
              </w:rPr>
              <w:footnoteReference w:id="1866"/>
            </w:r>
            <w:r>
              <w:t xml:space="preserve">; CMK for the token vault</w:t>
            </w:r>
            <w:r>
              <w:t xml:space="preserve"> </w:t>
            </w:r>
            <w:r>
              <w:rPr>
                <w:rStyle w:val="ClaimLabel"/>
              </w:rPr>
              <w:t xml:space="preserve">VF</w:t>
            </w:r>
            <w:r>
              <w:rPr>
                <w:rStyle w:val="FootnoteReference"/>
              </w:rPr>
              <w:footnoteReference w:id="1868"/>
            </w:r>
            <w:r>
              <w:t xml:space="preserve">. Held at 4, not 5: the ISO evidence is a partly garbled search extract and FedRAMP status conflicts</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AWS service only; Gateway regional list not verified</w:t>
            </w:r>
            <w:r>
              <w:t xml:space="preserve"> </w:t>
            </w:r>
            <w:r>
              <w:rPr>
                <w:rStyle w:val="ClaimLabel"/>
              </w:rPr>
              <w:t xml:space="preserve">VF</w:t>
            </w:r>
            <w:r>
              <w:rPr>
                <w:rStyle w:val="FootnoteReference"/>
              </w:rPr>
              <w:footnoteReference w:id="1869"/>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MCP-native; Kong SigV4 and Entra Agent ID integrations</w:t>
            </w:r>
            <w:r>
              <w:t xml:space="preserve"> </w:t>
            </w:r>
            <w:r>
              <w:rPr>
                <w:rStyle w:val="ClaimLabel"/>
              </w:rPr>
              <w:t xml:space="preserve">VF</w:t>
            </w:r>
            <w:r>
              <w:rPr>
                <w:rStyle w:val="FootnoteReference"/>
              </w:rPr>
              <w:footnoteReference w:id="1870"/>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AgentCore GA October 2025; inference targets and token limits announced 6 August 2026 without GA wording</w:t>
            </w:r>
            <w:r>
              <w:t xml:space="preserve"> </w:t>
            </w:r>
            <w:r>
              <w:rPr>
                <w:rStyle w:val="ClaimLabel"/>
              </w:rPr>
              <w:t xml:space="preserve">VF</w:t>
            </w:r>
            <w:r>
              <w:rPr>
                <w:rStyle w:val="FootnoteReference"/>
              </w:rPr>
              <w:footnoteReference w:id="1872"/>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US$0.005 per 1,000 invocations and similar unit prices</w:t>
            </w:r>
            <w:r>
              <w:t xml:space="preserve"> </w:t>
            </w:r>
            <w:r>
              <w:rPr>
                <w:rStyle w:val="ClaimLabel"/>
              </w:rPr>
              <w:t xml:space="preserve">VF</w:t>
            </w:r>
            <w:r>
              <w:rPr>
                <w:rStyle w:val="FootnoteReference"/>
              </w:rPr>
              <w:footnoteReference w:id="1874"/>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AWS-specific control plane and IAM</w:t>
            </w:r>
            <w:r>
              <w:t xml:space="preserve"> </w:t>
            </w:r>
            <w:r>
              <w:rPr>
                <w:rStyle w:val="ClaimLabel"/>
              </w:rPr>
              <w:t xml:space="preserve">VF</w:t>
            </w:r>
            <w:r>
              <w:rPr>
                <w:rStyle w:val="FootnoteReference"/>
              </w:rPr>
              <w:footnoteReference w:id="1875"/>
            </w:r>
          </w:p>
        </w:tc>
      </w:tr>
      <w:tr>
        <w:tc>
          <w:tcPr/>
          <w:p>
            <w:pPr>
              <w:pStyle w:val="Compact"/>
              <w:jc w:val="left"/>
            </w:pPr>
            <w:r>
              <w:rPr>
                <w:bCs/>
                <w:b/>
              </w:rPr>
              <w:t xml:space="preserve">Total (generic / FS)</w:t>
            </w:r>
          </w:p>
        </w:tc>
        <w:tc>
          <w:tcPr/>
          <w:p>
            <w:pPr>
              <w:pStyle w:val="Compact"/>
              <w:jc w:val="right"/>
            </w:pPr>
            <w:r>
              <w:rPr>
                <w:bCs/>
                <w:b/>
              </w:rPr>
              <w:t xml:space="preserve">3.10 / 3.00</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Capabilities.</w:t>
      </w:r>
      <w:r>
        <w:t xml:space="preserve"> </w:t>
      </w:r>
      <w:r>
        <w:t xml:space="preserve">Managed gateway that turns APIs, Lambda functions and MCP servers into MCP tools behind one endpoint, with IAM or JWT inbound auth, request/response interceptors, Cedar policy enforcement and, newly, inference targets that route to LLM providers with token-aware rate limits; AWS has no product named</w:t>
      </w:r>
      <w:r>
        <w:t xml:space="preserve"> </w:t>
      </w:r>
      <w:r>
        <w:t xml:space="preserve">‘</w:t>
      </w:r>
      <w:r>
        <w:t xml:space="preserve">AI gateway</w:t>
      </w:r>
      <w:r>
        <w:t xml:space="preserve">’</w:t>
      </w:r>
      <w:r>
        <w:t xml:space="preserve"> </w:t>
      </w:r>
      <w:r>
        <w:rPr>
          <w:rStyle w:val="ClaimLabel"/>
        </w:rPr>
        <w:t xml:space="preserve">VF</w:t>
      </w:r>
      <w:r>
        <w:rPr>
          <w:rStyle w:val="FootnoteReference"/>
        </w:rPr>
        <w:footnoteReference w:id="1876"/>
      </w:r>
      <w:r>
        <w:t xml:space="preserve">.</w:t>
      </w:r>
    </w:p>
    <w:p>
      <w:pPr>
        <w:pStyle w:val="BodyText"/>
      </w:pPr>
      <w:r>
        <w:rPr>
          <w:bCs/>
          <w:b/>
        </w:rPr>
        <w:t xml:space="preserve">Strengths</w:t>
      </w:r>
    </w:p>
    <w:p>
      <w:pPr>
        <w:numPr>
          <w:ilvl w:val="0"/>
          <w:numId w:val="1389"/>
        </w:numPr>
        <w:pStyle w:val="Compact"/>
      </w:pPr>
      <w:r>
        <w:t xml:space="preserve">Strongest policy model for tool calls: deny-by-default Cedar policies with decisions logged to CloudWatch</w:t>
      </w:r>
      <w:r>
        <w:t xml:space="preserve"> </w:t>
      </w:r>
      <w:r>
        <w:rPr>
          <w:rStyle w:val="ClaimLabel"/>
        </w:rPr>
        <w:t xml:space="preserve">VF</w:t>
      </w:r>
      <w:r>
        <w:rPr>
          <w:rStyle w:val="FootnoteReference"/>
        </w:rPr>
        <w:footnoteReference w:id="1877"/>
      </w:r>
    </w:p>
    <w:p>
      <w:pPr>
        <w:numPr>
          <w:ilvl w:val="0"/>
          <w:numId w:val="1389"/>
        </w:numPr>
        <w:pStyle w:val="Compact"/>
      </w:pPr>
      <w:r>
        <w:t xml:space="preserve">Tracks MCP 2026-07-28</w:t>
      </w:r>
      <w:r>
        <w:t xml:space="preserve"> </w:t>
      </w:r>
      <w:r>
        <w:rPr>
          <w:rStyle w:val="ClaimLabel"/>
        </w:rPr>
        <w:t xml:space="preserve">VF</w:t>
      </w:r>
      <w:r>
        <w:rPr>
          <w:rStyle w:val="FootnoteReference"/>
        </w:rPr>
        <w:footnoteReference w:id="1878"/>
      </w:r>
    </w:p>
    <w:p>
      <w:pPr>
        <w:numPr>
          <w:ilvl w:val="0"/>
          <w:numId w:val="1389"/>
        </w:numPr>
        <w:pStyle w:val="Compact"/>
      </w:pPr>
      <w:r>
        <w:t xml:space="preserve">Low, transparent per-invocation pricing</w:t>
      </w:r>
      <w:r>
        <w:t xml:space="preserve"> </w:t>
      </w:r>
      <w:r>
        <w:rPr>
          <w:rStyle w:val="ClaimLabel"/>
        </w:rPr>
        <w:t xml:space="preserve">VF</w:t>
      </w:r>
      <w:r>
        <w:rPr>
          <w:rStyle w:val="FootnoteReference"/>
        </w:rPr>
        <w:footnoteReference w:id="1879"/>
      </w:r>
    </w:p>
    <w:p>
      <w:pPr>
        <w:pStyle w:val="FirstParagraph"/>
      </w:pPr>
      <w:r>
        <w:rPr>
          <w:bCs/>
          <w:b/>
        </w:rPr>
        <w:t xml:space="preserve">Limitations and risks</w:t>
      </w:r>
    </w:p>
    <w:p>
      <w:pPr>
        <w:numPr>
          <w:ilvl w:val="0"/>
          <w:numId w:val="1390"/>
        </w:numPr>
        <w:pStyle w:val="Compact"/>
      </w:pPr>
      <w:r>
        <w:t xml:space="preserve">No explicit GA statement or regional list for inference targets; documentation conflicts on multi-target selection</w:t>
      </w:r>
      <w:r>
        <w:t xml:space="preserve"> </w:t>
      </w:r>
      <w:r>
        <w:rPr>
          <w:rStyle w:val="ClaimLabel"/>
        </w:rPr>
        <w:t xml:space="preserve">VF</w:t>
      </w:r>
      <w:r>
        <w:rPr>
          <w:rStyle w:val="FootnoteReference"/>
        </w:rPr>
        <w:footnoteReference w:id="1880"/>
      </w:r>
    </w:p>
    <w:p>
      <w:pPr>
        <w:numPr>
          <w:ilvl w:val="0"/>
          <w:numId w:val="1390"/>
        </w:numPr>
        <w:pStyle w:val="Compact"/>
      </w:pPr>
      <w:r>
        <w:t xml:space="preserve">Fast-moving API surface (171 control-plane operations)</w:t>
      </w:r>
      <w:r>
        <w:t xml:space="preserve"> </w:t>
      </w:r>
      <w:r>
        <w:rPr>
          <w:rStyle w:val="ClaimLabel"/>
        </w:rPr>
        <w:t xml:space="preserve">VF</w:t>
      </w:r>
      <w:r>
        <w:rPr>
          <w:rStyle w:val="FootnoteReference"/>
        </w:rPr>
        <w:footnoteReference w:id="1881"/>
      </w:r>
    </w:p>
    <w:p>
      <w:pPr>
        <w:numPr>
          <w:ilvl w:val="0"/>
          <w:numId w:val="1390"/>
        </w:numPr>
        <w:pStyle w:val="Compact"/>
      </w:pPr>
      <w:r>
        <w:t xml:space="preserve">AWS-specific control plane</w:t>
      </w:r>
      <w:r>
        <w:t xml:space="preserve"> </w:t>
      </w:r>
      <w:r>
        <w:rPr>
          <w:rStyle w:val="ClaimLabel"/>
        </w:rPr>
        <w:t xml:space="preserve">VF</w:t>
      </w:r>
      <w:r>
        <w:rPr>
          <w:rStyle w:val="FootnoteReference"/>
        </w:rPr>
        <w:footnoteReference w:id="1882"/>
      </w:r>
    </w:p>
    <w:p>
      <w:pPr>
        <w:pStyle w:val="FirstParagraph"/>
      </w:pPr>
      <w:r>
        <w:rPr>
          <w:bCs/>
          <w:b/>
        </w:rPr>
        <w:t xml:space="preserve">Choose when</w:t>
      </w:r>
    </w:p>
    <w:p>
      <w:pPr>
        <w:numPr>
          <w:ilvl w:val="0"/>
          <w:numId w:val="1391"/>
        </w:numPr>
        <w:pStyle w:val="Compact"/>
      </w:pPr>
      <w:r>
        <w:t xml:space="preserve">You run agents on AWS and need governed MCP tool access with policy enforcement</w:t>
      </w:r>
      <w:r>
        <w:t xml:space="preserve"> </w:t>
      </w:r>
      <w:r>
        <w:rPr>
          <w:rStyle w:val="ClaimLabel"/>
        </w:rPr>
        <w:t xml:space="preserve">AJ</w:t>
      </w:r>
    </w:p>
    <w:p>
      <w:pPr>
        <w:pStyle w:val="FirstParagraph"/>
      </w:pPr>
      <w:r>
        <w:rPr>
          <w:bCs/>
          <w:b/>
        </w:rPr>
        <w:t xml:space="preserve">Avoid when</w:t>
      </w:r>
    </w:p>
    <w:p>
      <w:pPr>
        <w:numPr>
          <w:ilvl w:val="0"/>
          <w:numId w:val="1392"/>
        </w:numPr>
        <w:pStyle w:val="Compact"/>
      </w:pPr>
      <w:r>
        <w:t xml:space="preserve">You need a mature multi-provider LLM gateway today; use AWS’s LiteLLM-based Guidance or another C1 product for model traffic</w:t>
      </w:r>
      <w:r>
        <w:t xml:space="preserve"> </w:t>
      </w:r>
      <w:r>
        <w:rPr>
          <w:rStyle w:val="ClaimLabel"/>
        </w:rPr>
        <w:t xml:space="preserve">VF</w:t>
      </w:r>
      <w:r>
        <w:rPr>
          <w:rStyle w:val="FootnoteReference"/>
        </w:rPr>
        <w:footnoteReference w:id="1883"/>
      </w:r>
      <w:r>
        <w:t xml:space="preserve"> </w:t>
      </w:r>
      <w:r>
        <w:rPr>
          <w:rStyle w:val="ClaimLabel"/>
        </w:rPr>
        <w:t xml:space="preserve">AJ</w:t>
      </w:r>
    </w:p>
    <w:p>
      <w:pPr>
        <w:pStyle w:val="FirstParagraph"/>
      </w:pPr>
      <w:r>
        <w:rPr>
          <w:bCs/>
          <w:b/>
        </w:rPr>
        <w:t xml:space="preserve">Nearest competitors:</w:t>
      </w:r>
      <w:r>
        <w:t xml:space="preserve"> </w:t>
      </w:r>
      <w:r>
        <w:t xml:space="preserve">C1-litellm, C1-kong-ai-gateway, C1-agentgateway</w:t>
      </w:r>
    </w:p>
    <w:p>
      <w:pPr>
        <w:pStyle w:val="BodyText"/>
      </w:pPr>
      <w:r>
        <w:rPr>
          <w:bCs/>
          <w:b/>
        </w:rPr>
        <w:t xml:space="preserve">Regulated-FS note.</w:t>
      </w:r>
      <w:r>
        <w:t xml:space="preserve"> </w:t>
      </w:r>
      <w:r>
        <w:t xml:space="preserve">Use it for tool traffic first; keep model routing on a gateway with GA inference routing until AWS states GA and regions for inference targets</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A6-S021</w:t>
            </w:r>
          </w:p>
        </w:tc>
      </w:tr>
      <w:tr>
        <w:tc>
          <w:tcPr/>
          <w:p>
            <w:pPr>
              <w:pStyle w:val="Compact"/>
              <w:jc w:val="left"/>
            </w:pPr>
            <w:r>
              <w:t xml:space="preserve">Category</w:t>
            </w:r>
          </w:p>
        </w:tc>
        <w:tc>
          <w:tcPr/>
          <w:p>
            <w:pPr>
              <w:pStyle w:val="Compact"/>
              <w:jc w:val="left"/>
            </w:pPr>
            <w:r>
              <w:t xml:space="preserve">Managed agent/MCP gateway with emerging LLM inference routing; plus a LiteLLM-based reference pattern</w:t>
            </w:r>
          </w:p>
        </w:tc>
        <w:tc>
          <w:tcPr/>
          <w:p>
            <w:pPr>
              <w:pStyle w:val="Compact"/>
              <w:jc w:val="left"/>
            </w:pPr>
            <w:r>
              <w:t xml:space="preserve">Verified fact</w:t>
            </w:r>
          </w:p>
        </w:tc>
        <w:tc>
          <w:tcPr/>
          <w:p>
            <w:pPr>
              <w:pStyle w:val="Compact"/>
              <w:jc w:val="left"/>
            </w:pPr>
            <w:r>
              <w:t xml:space="preserve">A6-S021, A6-S074, A6-S022</w:t>
            </w:r>
          </w:p>
        </w:tc>
      </w:tr>
      <w:tr>
        <w:tc>
          <w:tcPr/>
          <w:p>
            <w:pPr>
              <w:pStyle w:val="Compact"/>
              <w:jc w:val="left"/>
            </w:pPr>
            <w:r>
              <w:t xml:space="preserve">Version / lineup</w:t>
            </w:r>
          </w:p>
        </w:tc>
        <w:tc>
          <w:tcPr/>
          <w:p>
            <w:pPr>
              <w:pStyle w:val="Compact"/>
              <w:jc w:val="left"/>
            </w:pPr>
            <w:r>
              <w:t xml:space="preserve">AgentCore GA October 2025; Gateway supports MCP versions 2026-07-28, 2025-11-25, 2025-06-18, 2025-03-26; inference targets documented (connectors for bedrock-mantle, openai, anthropic; provider configs for OpenAI-compatible endpoints); token-based rate limiting announced 6 August 2026</w:t>
            </w:r>
          </w:p>
        </w:tc>
        <w:tc>
          <w:tcPr/>
          <w:p>
            <w:pPr>
              <w:pStyle w:val="Compact"/>
              <w:jc w:val="left"/>
            </w:pPr>
            <w:r>
              <w:t xml:space="preserve">Verified fact</w:t>
            </w:r>
          </w:p>
        </w:tc>
        <w:tc>
          <w:tcPr/>
          <w:p>
            <w:pPr>
              <w:pStyle w:val="Compact"/>
              <w:jc w:val="left"/>
            </w:pPr>
            <w:r>
              <w:t xml:space="preserve">A6-S021, A6-S105, A6-S106, A6-S074</w:t>
            </w:r>
          </w:p>
        </w:tc>
      </w:tr>
      <w:tr>
        <w:tc>
          <w:tcPr/>
          <w:p>
            <w:pPr>
              <w:pStyle w:val="Compact"/>
              <w:jc w:val="left"/>
            </w:pPr>
            <w:r>
              <w:t xml:space="preserve">Licence</w:t>
            </w:r>
          </w:p>
        </w:tc>
        <w:tc>
          <w:tcPr/>
          <w:p>
            <w:pPr>
              <w:pStyle w:val="Compact"/>
              <w:jc w:val="left"/>
            </w:pPr>
            <w:r>
              <w:t xml:space="preserve">Proprietary managed service (Guidance pattern uses open-source LiteLLM, MIT)</w:t>
            </w:r>
          </w:p>
        </w:tc>
        <w:tc>
          <w:tcPr/>
          <w:p>
            <w:pPr>
              <w:pStyle w:val="Compact"/>
              <w:jc w:val="left"/>
            </w:pPr>
            <w:r>
              <w:t xml:space="preserve">Verified fact</w:t>
            </w:r>
          </w:p>
        </w:tc>
        <w:tc>
          <w:tcPr/>
          <w:p>
            <w:pPr>
              <w:pStyle w:val="Compact"/>
              <w:jc w:val="left"/>
            </w:pPr>
            <w:r>
              <w:t xml:space="preserve">A6-S021, A6-S022</w:t>
            </w:r>
          </w:p>
        </w:tc>
      </w:tr>
      <w:tr>
        <w:tc>
          <w:tcPr/>
          <w:p>
            <w:pPr>
              <w:pStyle w:val="Compact"/>
              <w:jc w:val="left"/>
            </w:pPr>
            <w:r>
              <w:t xml:space="preserve">Strategic direction</w:t>
            </w:r>
          </w:p>
        </w:tc>
        <w:tc>
          <w:tcPr/>
          <w:p>
            <w:pPr>
              <w:pStyle w:val="Compact"/>
              <w:jc w:val="left"/>
            </w:pPr>
            <w:r>
              <w:t xml:space="preserve">AgentCore Gateway is growing from an MCP tool gateway into a combined tool and model gateway: inference targets route to LLM providers; rate limits cover request rates, token consumption and concurrency; rules give principal-based access control and routing; Policy engines (Cedar) authorise every tool call</w:t>
            </w:r>
          </w:p>
        </w:tc>
        <w:tc>
          <w:tcPr/>
          <w:p>
            <w:pPr>
              <w:pStyle w:val="Compact"/>
              <w:jc w:val="left"/>
            </w:pPr>
            <w:r>
              <w:t xml:space="preserve">Verified fact</w:t>
            </w:r>
          </w:p>
        </w:tc>
        <w:tc>
          <w:tcPr/>
          <w:p>
            <w:pPr>
              <w:pStyle w:val="Compact"/>
              <w:jc w:val="left"/>
            </w:pPr>
            <w:r>
              <w:t xml:space="preserve">A6-S074, A6-S026</w:t>
            </w:r>
          </w:p>
        </w:tc>
      </w:tr>
      <w:tr>
        <w:tc>
          <w:tcPr/>
          <w:p>
            <w:pPr>
              <w:pStyle w:val="Compact"/>
              <w:jc w:val="left"/>
            </w:pPr>
            <w:r>
              <w:t xml:space="preserve">What it does</w:t>
            </w:r>
          </w:p>
        </w:tc>
        <w:tc>
          <w:tcPr/>
          <w:p>
            <w:pPr>
              <w:pStyle w:val="Compact"/>
              <w:jc w:val="left"/>
            </w:pPr>
            <w:r>
              <w:t xml:space="preserve">Turns APIs (OpenAPI, Smithy), Lambda functions and existing MCP servers into MCP tools behind one endpoint with inbound auth (custom JWT, IAM) and outbound credentials via AgentCore Identity, semantic tool search, request/response interceptors and policy enforcement; can route to LLM providers via inference targets. Inference targets expose an /inference path usable with the OpenAI or Anthropic SDK (route by model field;</w:t>
            </w:r>
            <w:r>
              <w:t xml:space="preserve"> </w:t>
            </w:r>
            <w:r>
              <w:t xml:space="preserve">‘</w:t>
            </w:r>
            <w:r>
              <w:t xml:space="preserve">target/model</w:t>
            </w:r>
            <w:r>
              <w:t xml:space="preserve">’</w:t>
            </w:r>
            <w:r>
              <w:t xml:space="preserve"> </w:t>
            </w:r>
            <w:r>
              <w:t xml:space="preserve">pins a provider); rate limits cover requests, tokens per minute (estimated up front, reconciled with provider usage) and connections, scoped by JWT claims, IAM</w:t>
            </w:r>
          </w:p>
        </w:tc>
        <w:tc>
          <w:tcPr/>
          <w:p>
            <w:pPr>
              <w:pStyle w:val="Compact"/>
              <w:jc w:val="left"/>
            </w:pPr>
            <w:r>
              <w:t xml:space="preserve">Verified fact</w:t>
            </w:r>
          </w:p>
        </w:tc>
        <w:tc>
          <w:tcPr/>
          <w:p>
            <w:pPr>
              <w:pStyle w:val="Compact"/>
              <w:jc w:val="left"/>
            </w:pPr>
            <w:r>
              <w:t xml:space="preserve">A6-S021, A6-S074, A6-S026, A6-S105</w:t>
            </w:r>
          </w:p>
        </w:tc>
      </w:tr>
      <w:tr>
        <w:tc>
          <w:tcPr/>
          <w:p>
            <w:pPr>
              <w:pStyle w:val="Compact"/>
              <w:jc w:val="left"/>
            </w:pPr>
            <w:r>
              <w:t xml:space="preserve">Stack position</w:t>
            </w:r>
          </w:p>
        </w:tc>
        <w:tc>
          <w:tcPr/>
          <w:p>
            <w:pPr>
              <w:pStyle w:val="Compact"/>
              <w:jc w:val="left"/>
            </w:pPr>
            <w:r>
              <w:t xml:space="preserve">Combined tool (MCP) and model (inference) gateway in the AWS agent stack; the LiteLLM-based Guidance remains AWS’s published multi-provider gateway pattern</w:t>
            </w:r>
          </w:p>
        </w:tc>
        <w:tc>
          <w:tcPr/>
          <w:p>
            <w:pPr>
              <w:pStyle w:val="Compact"/>
              <w:jc w:val="left"/>
            </w:pPr>
            <w:r>
              <w:t xml:space="preserve">Verified fact</w:t>
            </w:r>
          </w:p>
        </w:tc>
        <w:tc>
          <w:tcPr/>
          <w:p>
            <w:pPr>
              <w:pStyle w:val="Compact"/>
              <w:jc w:val="left"/>
            </w:pPr>
            <w:r>
              <w:t xml:space="preserve">A6-S105, A6-S022</w:t>
            </w:r>
          </w:p>
        </w:tc>
      </w:tr>
      <w:tr>
        <w:tc>
          <w:tcPr/>
          <w:p>
            <w:pPr>
              <w:pStyle w:val="Compact"/>
              <w:jc w:val="left"/>
            </w:pPr>
            <w:r>
              <w:t xml:space="preserve">Integration</w:t>
            </w:r>
          </w:p>
        </w:tc>
        <w:tc>
          <w:tcPr/>
          <w:p>
            <w:pPr>
              <w:pStyle w:val="Compact"/>
              <w:jc w:val="left"/>
            </w:pPr>
            <w:r>
              <w:t xml:space="preserve">MCP (protocol type MCP); authoriser types CUSTOM_JWT, AWS_IAM, NONE, AUTHENTICATE_ONLY; interception points REQUEST/RESPONSE; MCP target types OpenAPI schema, Smithy model, Lambda, MCP server, API Gateway, connector</w:t>
            </w:r>
          </w:p>
        </w:tc>
        <w:tc>
          <w:tcPr/>
          <w:p>
            <w:pPr>
              <w:pStyle w:val="Compact"/>
              <w:jc w:val="left"/>
            </w:pPr>
            <w:r>
              <w:t xml:space="preserve">Verified fact</w:t>
            </w:r>
          </w:p>
        </w:tc>
        <w:tc>
          <w:tcPr/>
          <w:p>
            <w:pPr>
              <w:pStyle w:val="Compact"/>
              <w:jc w:val="left"/>
            </w:pPr>
            <w:r>
              <w:t xml:space="preserve">A6-S074</w:t>
            </w:r>
          </w:p>
        </w:tc>
      </w:tr>
      <w:tr>
        <w:tc>
          <w:tcPr/>
          <w:p>
            <w:pPr>
              <w:pStyle w:val="Compact"/>
              <w:jc w:val="left"/>
            </w:pPr>
            <w:r>
              <w:t xml:space="preserve">Dependencies</w:t>
            </w:r>
          </w:p>
        </w:tc>
        <w:tc>
          <w:tcPr/>
          <w:p>
            <w:pPr>
              <w:pStyle w:val="Compact"/>
              <w:jc w:val="left"/>
            </w:pPr>
            <w:r>
              <w:t xml:space="preserve">AWS account; AgentCore Identity for credentials; optional AgentCore Policy engine; Guidance pattern uses ECS/EKS, ALB, WAF, CloudFront/Route 53</w:t>
            </w:r>
          </w:p>
        </w:tc>
        <w:tc>
          <w:tcPr/>
          <w:p>
            <w:pPr>
              <w:pStyle w:val="Compact"/>
              <w:jc w:val="left"/>
            </w:pPr>
            <w:r>
              <w:t xml:space="preserve">Verified fact</w:t>
            </w:r>
          </w:p>
        </w:tc>
        <w:tc>
          <w:tcPr/>
          <w:p>
            <w:pPr>
              <w:pStyle w:val="Compact"/>
              <w:jc w:val="left"/>
            </w:pPr>
            <w:r>
              <w:t xml:space="preserve">A6-S021, A6-S022, A6-S074</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AgentCore Policy GA in 13 regions incl. Europe (Ireland); Gateway regional list not verified</w:t>
            </w:r>
          </w:p>
        </w:tc>
        <w:tc>
          <w:tcPr/>
          <w:p>
            <w:pPr>
              <w:pStyle w:val="Compact"/>
              <w:jc w:val="left"/>
            </w:pPr>
            <w:r>
              <w:t xml:space="preserve">Verified fact</w:t>
            </w:r>
          </w:p>
        </w:tc>
        <w:tc>
          <w:tcPr/>
          <w:p>
            <w:pPr>
              <w:pStyle w:val="Compact"/>
              <w:jc w:val="left"/>
            </w:pPr>
            <w:r>
              <w:t xml:space="preserve">A6-S026</w:t>
            </w:r>
          </w:p>
        </w:tc>
      </w:tr>
      <w:tr>
        <w:tc>
          <w:tcPr/>
          <w:p>
            <w:pPr>
              <w:pStyle w:val="Compact"/>
              <w:jc w:val="left"/>
            </w:pPr>
            <w:r>
              <w:t xml:space="preserve">Security features</w:t>
            </w:r>
          </w:p>
        </w:tc>
        <w:tc>
          <w:tcPr/>
          <w:p>
            <w:pPr>
              <w:pStyle w:val="Compact"/>
              <w:jc w:val="left"/>
            </w:pPr>
            <w:r>
              <w:t xml:space="preserve">Customer-managed KMS key for AgentCore token vault (SetTokenVaultCMK API); policy decisions logged to CloudWatch</w:t>
            </w:r>
          </w:p>
        </w:tc>
        <w:tc>
          <w:tcPr/>
          <w:p>
            <w:pPr>
              <w:pStyle w:val="Compact"/>
              <w:jc w:val="left"/>
            </w:pPr>
            <w:r>
              <w:t xml:space="preserve">Verified fact</w:t>
            </w:r>
          </w:p>
        </w:tc>
        <w:tc>
          <w:tcPr/>
          <w:p>
            <w:pPr>
              <w:pStyle w:val="Compact"/>
              <w:jc w:val="left"/>
            </w:pPr>
            <w:r>
              <w:t xml:space="preserve">A6-S074, A6-S026</w:t>
            </w:r>
          </w:p>
        </w:tc>
      </w:tr>
      <w:tr>
        <w:tc>
          <w:tcPr/>
          <w:p>
            <w:pPr>
              <w:pStyle w:val="Compact"/>
              <w:jc w:val="left"/>
            </w:pPr>
            <w:r>
              <w:t xml:space="preserve">Access controls</w:t>
            </w:r>
          </w:p>
        </w:tc>
        <w:tc>
          <w:tcPr/>
          <w:p>
            <w:pPr>
              <w:pStyle w:val="Compact"/>
              <w:jc w:val="left"/>
            </w:pPr>
            <w:r>
              <w:t xml:space="preserve">IAM or custom JWT inbound auth; gateway rules keyed on IAM principals; Cedar policy engine with default deny on tool calls</w:t>
            </w:r>
          </w:p>
        </w:tc>
        <w:tc>
          <w:tcPr/>
          <w:p>
            <w:pPr>
              <w:pStyle w:val="Compact"/>
              <w:jc w:val="left"/>
            </w:pPr>
            <w:r>
              <w:t xml:space="preserve">Verified fact</w:t>
            </w:r>
          </w:p>
        </w:tc>
        <w:tc>
          <w:tcPr/>
          <w:p>
            <w:pPr>
              <w:pStyle w:val="Compact"/>
              <w:jc w:val="left"/>
            </w:pPr>
            <w:r>
              <w:t xml:space="preserve">A6-S074, A6-S026</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Gateway: US$0.005 per 1,000 API invocations (ListTools, InvokeTool, Ping); US$0.025 per 1,000 Search API calls; US$0.02 per 100 tools indexed per month; data egress to customer VPC US$0.006/GB</w:t>
            </w:r>
          </w:p>
        </w:tc>
        <w:tc>
          <w:tcPr/>
          <w:p>
            <w:pPr>
              <w:pStyle w:val="Compact"/>
              <w:jc w:val="left"/>
            </w:pPr>
            <w:r>
              <w:t xml:space="preserve">Verified fact</w:t>
            </w:r>
          </w:p>
        </w:tc>
        <w:tc>
          <w:tcPr/>
          <w:p>
            <w:pPr>
              <w:pStyle w:val="Compact"/>
              <w:jc w:val="left"/>
            </w:pPr>
            <w:r>
              <w:t xml:space="preserve">A6-S021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Kong AI Gateway 2.0 adds SigV4 auth for Bedrock AgentCore endpoints; Microsoft Entra Agent ID documents securing Bedrock agents</w:t>
            </w:r>
          </w:p>
        </w:tc>
        <w:tc>
          <w:tcPr/>
          <w:p>
            <w:pPr>
              <w:pStyle w:val="Compact"/>
              <w:jc w:val="left"/>
            </w:pPr>
            <w:r>
              <w:t xml:space="preserve">Verified fact</w:t>
            </w:r>
          </w:p>
        </w:tc>
        <w:tc>
          <w:tcPr/>
          <w:p>
            <w:pPr>
              <w:pStyle w:val="Compact"/>
              <w:jc w:val="left"/>
            </w:pPr>
            <w:r>
              <w:t xml:space="preserve">A6-S016, A6-S058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AgentCore GA October 2025; inference targets documented and token rate limiting announced 6 August 2026, but no explicit GA statement or regional list for inference targets was found; docs conflict on multi-target selection (round-robin vs random)</w:t>
            </w:r>
          </w:p>
        </w:tc>
        <w:tc>
          <w:tcPr/>
          <w:p>
            <w:pPr>
              <w:pStyle w:val="Compact"/>
              <w:jc w:val="left"/>
            </w:pPr>
            <w:r>
              <w:t xml:space="preserve">Verified fact</w:t>
            </w:r>
          </w:p>
        </w:tc>
        <w:tc>
          <w:tcPr/>
          <w:p>
            <w:pPr>
              <w:pStyle w:val="Compact"/>
              <w:jc w:val="left"/>
            </w:pPr>
            <w:r>
              <w:t xml:space="preserve">A6-S021, A6-S105, A6-S106</w:t>
            </w:r>
          </w:p>
        </w:tc>
      </w:tr>
      <w:tr>
        <w:tc>
          <w:tcPr/>
          <w:p>
            <w:pPr>
              <w:pStyle w:val="Compact"/>
              <w:jc w:val="left"/>
            </w:pPr>
            <w:r>
              <w:t xml:space="preserve">Deployment</w:t>
            </w:r>
          </w:p>
        </w:tc>
        <w:tc>
          <w:tcPr/>
          <w:p>
            <w:pPr>
              <w:pStyle w:val="Compact"/>
              <w:jc w:val="left"/>
            </w:pPr>
            <w:r>
              <w:t xml:space="preserve">saas: Yes (managed AWS service); managed_cloud: Not publicly verified; vpc_byoc: Guidance pattern deploys into the customer’s own AWS account (ECS/EKS); private_cloud: Not publicly verified; self_hosted: Not publicly verified; on_prem: Not publicly verified</w:t>
            </w:r>
          </w:p>
        </w:tc>
        <w:tc>
          <w:tcPr/>
          <w:p>
            <w:pPr>
              <w:pStyle w:val="Compact"/>
            </w:pPr>
          </w:p>
        </w:tc>
        <w:tc>
          <w:tcPr/>
          <w:p>
            <w:pPr>
              <w:pStyle w:val="Compact"/>
            </w:pPr>
          </w:p>
        </w:tc>
      </w:tr>
    </w:tbl>
    <w:bookmarkEnd w:id="1884"/>
    <w:bookmarkStart w:id="1901" w:name="X36e0596ae4ae49aa2148092a32798a0c12bad4d"/>
    <w:p>
      <w:pPr>
        <w:pStyle w:val="Heading2"/>
      </w:pPr>
      <w:r>
        <w:t xml:space="preserve">Agent Router (formerly Envoy AI Gateway) (</w:t>
      </w:r>
      <w:r>
        <w:rPr>
          <w:rStyle w:val="VerbatimChar"/>
        </w:rPr>
        <w:t xml:space="preserve">C1-envoy-ai-gateway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Tactical: sound plumbing for Envoy estates, but narrower than the leaders and with unverified hygiene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Routing, quotas, failover, credentials and attribution for LLM and MCP</w:t>
            </w:r>
            <w:r>
              <w:t xml:space="preserve"> </w:t>
            </w:r>
            <w:r>
              <w:rPr>
                <w:rStyle w:val="ClaimLabel"/>
              </w:rPr>
              <w:t xml:space="preserve">VF</w:t>
            </w:r>
            <w:r>
              <w:rPr>
                <w:rStyle w:val="FootnoteReference"/>
              </w:rPr>
              <w:footnoteReference w:id="1885"/>
            </w:r>
            <w:r>
              <w:t xml:space="preserve">; guardrails and caching not verified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Tier One gateway centralises auth and rate limits</w:t>
            </w:r>
            <w:r>
              <w:t xml:space="preserve"> </w:t>
            </w:r>
            <w:r>
              <w:rPr>
                <w:rStyle w:val="ClaimLabel"/>
              </w:rPr>
              <w:t xml:space="preserve">VF</w:t>
            </w:r>
            <w:r>
              <w:rPr>
                <w:rStyle w:val="FootnoteReference"/>
              </w:rPr>
              <w:footnoteReference w:id="1887"/>
            </w:r>
            <w:r>
              <w:t xml:space="preserve">; RBAC and audit not verified; no commercial support offer verified beyond a listed</w:t>
            </w:r>
            <w:r>
              <w:t xml:space="preserve"> </w:t>
            </w:r>
            <w:r>
              <w:t xml:space="preserve">‘</w:t>
            </w:r>
            <w:r>
              <w:t xml:space="preserve">Tetrate Agent Router Service</w:t>
            </w:r>
            <w:r>
              <w:t xml:space="preserve">’</w:t>
            </w:r>
            <w:r>
              <w:t xml:space="preserve"> </w:t>
            </w:r>
            <w:r>
              <w:t xml:space="preserve">provider</w:t>
            </w:r>
            <w:r>
              <w:t xml:space="preserve"> </w:t>
            </w:r>
            <w:r>
              <w:rPr>
                <w:rStyle w:val="ClaimLabel"/>
              </w:rPr>
              <w:t xml:space="preserve">VF</w:t>
            </w:r>
            <w:r>
              <w:rPr>
                <w:rStyle w:val="FootnoteReference"/>
              </w:rPr>
              <w:footnoteReference w:id="1888"/>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not verified</w:t>
            </w:r>
            <w:r>
              <w:t xml:space="preserve"> </w:t>
            </w:r>
            <w:r>
              <w:rPr>
                <w:rStyle w:val="ClaimLabel"/>
              </w:rPr>
              <w:t xml:space="preserve">NPV</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Self-hosted on Kubernetes only</w:t>
            </w:r>
            <w:r>
              <w:t xml:space="preserve"> </w:t>
            </w:r>
            <w:r>
              <w:rPr>
                <w:rStyle w:val="ClaimLabel"/>
              </w:rPr>
              <w:t xml:space="preserve">VF</w:t>
            </w:r>
            <w:r>
              <w:rPr>
                <w:rStyle w:val="FootnoteReference"/>
              </w:rPr>
              <w:footnoteReference w:id="1889"/>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Envoy ecosystem; OpenAI-compatible API</w:t>
            </w:r>
            <w:r>
              <w:t xml:space="preserve"> </w:t>
            </w:r>
            <w:r>
              <w:rPr>
                <w:rStyle w:val="ClaimLabel"/>
              </w:rPr>
              <w:t xml:space="preserve">VF</w:t>
            </w:r>
            <w:r>
              <w:rPr>
                <w:rStyle w:val="FootnoteReference"/>
              </w:rPr>
              <w:footnoteReference w:id="1890"/>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1.x line, v1.2.0 on 6 October 2026; renamed and moved in 2026</w:t>
            </w:r>
            <w:r>
              <w:t xml:space="preserve"> </w:t>
            </w:r>
            <w:r>
              <w:rPr>
                <w:rStyle w:val="ClaimLabel"/>
              </w:rPr>
              <w:t xml:space="preserve">VF</w:t>
            </w:r>
            <w:r>
              <w:rPr>
                <w:rStyle w:val="FootnoteReference"/>
              </w:rPr>
              <w:footnoteReference w:id="189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open source; Kubernetes operations</w:t>
            </w:r>
            <w:r>
              <w:t xml:space="preserve"> </w:t>
            </w:r>
            <w:r>
              <w:rPr>
                <w:rStyle w:val="ClaimLabel"/>
              </w:rPr>
              <w:t xml:space="preserve">VF</w:t>
            </w:r>
            <w:r>
              <w:rPr>
                <w:rStyle w:val="FootnoteReference"/>
              </w:rPr>
              <w:footnoteReference w:id="1893"/>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Apache-2.0, neutral foundation</w:t>
            </w:r>
            <w:r>
              <w:t xml:space="preserve"> </w:t>
            </w:r>
            <w:r>
              <w:rPr>
                <w:rStyle w:val="ClaimLabel"/>
              </w:rPr>
              <w:t xml:space="preserve">VF</w:t>
            </w:r>
            <w:r>
              <w:rPr>
                <w:rStyle w:val="FootnoteReference"/>
              </w:rPr>
              <w:footnoteReference w:id="1894"/>
            </w:r>
          </w:p>
        </w:tc>
      </w:tr>
      <w:tr>
        <w:tc>
          <w:tcPr/>
          <w:p>
            <w:pPr>
              <w:pStyle w:val="Compact"/>
              <w:jc w:val="left"/>
            </w:pPr>
            <w:r>
              <w:rPr>
                <w:bCs/>
                <w:b/>
              </w:rPr>
              <w:t xml:space="preserve">Total (generic / FS)</w:t>
            </w:r>
          </w:p>
        </w:tc>
        <w:tc>
          <w:tcPr/>
          <w:p>
            <w:pPr>
              <w:pStyle w:val="Compact"/>
              <w:jc w:val="right"/>
            </w:pPr>
            <w:r>
              <w:rPr>
                <w:bCs/>
                <w:b/>
              </w:rPr>
              <w:t xml:space="preserve">2.90 / 3.00</w:t>
            </w:r>
          </w:p>
        </w:tc>
        <w:tc>
          <w:tcPr/>
          <w:p>
            <w:pPr>
              <w:pStyle w:val="Compact"/>
            </w:pPr>
          </w:p>
        </w:tc>
      </w:tr>
    </w:tbl>
    <w:p>
      <w:pPr>
        <w:pStyle w:val="BodyText"/>
      </w:pPr>
      <w:r>
        <w:rPr>
          <w:iCs/>
          <w:i/>
        </w:rPr>
        <w:t xml:space="preserve">Evidence rules applied:</w:t>
      </w:r>
      <w:r>
        <w:t xml:space="preserve"> </w:t>
      </w:r>
      <w:r>
        <w:t xml:space="preserve">Rule 2 basis: self-hosted open-source software; NPV cap not applied</w:t>
      </w:r>
    </w:p>
    <w:p>
      <w:pPr>
        <w:pStyle w:val="BodyText"/>
      </w:pPr>
      <w:r>
        <w:rPr>
          <w:bCs/>
          <w:b/>
        </w:rPr>
        <w:t xml:space="preserve">Capabilities.</w:t>
      </w:r>
      <w:r>
        <w:t xml:space="preserve"> </w:t>
      </w:r>
      <w:r>
        <w:t xml:space="preserve">Agent Router (formerly Envoy AI Gateway): one OpenAI-compatible API for hosted and self-hosted models and MCP servers, with centralised credentials, routing, quotas, failover and usage attribution enforced by Envoy and Envoy Gateway, in a two-tier design</w:t>
      </w:r>
      <w:r>
        <w:t xml:space="preserve"> </w:t>
      </w:r>
      <w:r>
        <w:rPr>
          <w:rStyle w:val="ClaimLabel"/>
        </w:rPr>
        <w:t xml:space="preserve">VF</w:t>
      </w:r>
      <w:r>
        <w:rPr>
          <w:rStyle w:val="FootnoteReference"/>
        </w:rPr>
        <w:footnoteReference w:id="1895"/>
      </w:r>
      <w:r>
        <w:t xml:space="preserve">.</w:t>
      </w:r>
    </w:p>
    <w:p>
      <w:pPr>
        <w:pStyle w:val="BodyText"/>
      </w:pPr>
      <w:r>
        <w:rPr>
          <w:bCs/>
          <w:b/>
        </w:rPr>
        <w:t xml:space="preserve">Strengths</w:t>
      </w:r>
    </w:p>
    <w:p>
      <w:pPr>
        <w:numPr>
          <w:ilvl w:val="0"/>
          <w:numId w:val="1393"/>
        </w:numPr>
        <w:pStyle w:val="Compact"/>
      </w:pPr>
      <w:r>
        <w:t xml:space="preserve">Built on Envoy, which many Kubernetes platforms already run</w:t>
      </w:r>
      <w:r>
        <w:t xml:space="preserve"> </w:t>
      </w:r>
      <w:r>
        <w:rPr>
          <w:rStyle w:val="ClaimLabel"/>
        </w:rPr>
        <w:t xml:space="preserve">VF</w:t>
      </w:r>
      <w:r>
        <w:rPr>
          <w:rStyle w:val="FootnoteReference"/>
        </w:rPr>
        <w:footnoteReference w:id="1896"/>
      </w:r>
      <w:r>
        <w:t xml:space="preserve"> </w:t>
      </w:r>
      <w:r>
        <w:rPr>
          <w:rStyle w:val="ClaimLabel"/>
        </w:rPr>
        <w:t xml:space="preserve">AJ</w:t>
      </w:r>
    </w:p>
    <w:p>
      <w:pPr>
        <w:numPr>
          <w:ilvl w:val="0"/>
          <w:numId w:val="1393"/>
        </w:numPr>
        <w:pStyle w:val="Compact"/>
      </w:pPr>
      <w:r>
        <w:t xml:space="preserve">Apache-2.0 under the Agentic AI Foundation</w:t>
      </w:r>
      <w:r>
        <w:t xml:space="preserve"> </w:t>
      </w:r>
      <w:r>
        <w:rPr>
          <w:rStyle w:val="ClaimLabel"/>
        </w:rPr>
        <w:t xml:space="preserve">VF</w:t>
      </w:r>
      <w:r>
        <w:rPr>
          <w:rStyle w:val="FootnoteReference"/>
        </w:rPr>
        <w:footnoteReference w:id="1897"/>
      </w:r>
    </w:p>
    <w:p>
      <w:pPr>
        <w:numPr>
          <w:ilvl w:val="0"/>
          <w:numId w:val="1393"/>
        </w:numPr>
        <w:pStyle w:val="Compact"/>
      </w:pPr>
      <w:r>
        <w:t xml:space="preserve">Usage attribution and quotas suit chargeback</w:t>
      </w:r>
      <w:r>
        <w:t xml:space="preserve"> </w:t>
      </w:r>
      <w:r>
        <w:rPr>
          <w:rStyle w:val="ClaimLabel"/>
        </w:rPr>
        <w:t xml:space="preserve">VF</w:t>
      </w:r>
      <w:r>
        <w:rPr>
          <w:rStyle w:val="FootnoteReference"/>
        </w:rPr>
        <w:footnoteReference w:id="1898"/>
      </w:r>
    </w:p>
    <w:p>
      <w:pPr>
        <w:pStyle w:val="FirstParagraph"/>
      </w:pPr>
      <w:r>
        <w:rPr>
          <w:bCs/>
          <w:b/>
        </w:rPr>
        <w:t xml:space="preserve">Limitations and risks</w:t>
      </w:r>
    </w:p>
    <w:p>
      <w:pPr>
        <w:numPr>
          <w:ilvl w:val="0"/>
          <w:numId w:val="1394"/>
        </w:numPr>
        <w:pStyle w:val="Compact"/>
      </w:pPr>
      <w:r>
        <w:t xml:space="preserve">Renamed and moved foundation in 2026; repository moved</w:t>
      </w:r>
      <w:r>
        <w:t xml:space="preserve"> </w:t>
      </w:r>
      <w:r>
        <w:rPr>
          <w:rStyle w:val="ClaimLabel"/>
        </w:rPr>
        <w:t xml:space="preserve">VF</w:t>
      </w:r>
      <w:r>
        <w:rPr>
          <w:rStyle w:val="FootnoteReference"/>
        </w:rPr>
        <w:footnoteReference w:id="1899"/>
      </w:r>
    </w:p>
    <w:p>
      <w:pPr>
        <w:numPr>
          <w:ilvl w:val="0"/>
          <w:numId w:val="1394"/>
        </w:numPr>
        <w:pStyle w:val="Compact"/>
      </w:pPr>
      <w:r>
        <w:t xml:space="preserve">Access control, security features and hygiene not verified</w:t>
      </w:r>
      <w:r>
        <w:t xml:space="preserve"> </w:t>
      </w:r>
      <w:r>
        <w:rPr>
          <w:rStyle w:val="ClaimLabel"/>
        </w:rPr>
        <w:t xml:space="preserve">NPV</w:t>
      </w:r>
    </w:p>
    <w:p>
      <w:pPr>
        <w:numPr>
          <w:ilvl w:val="0"/>
          <w:numId w:val="1394"/>
        </w:numPr>
        <w:pStyle w:val="Compact"/>
      </w:pPr>
      <w:r>
        <w:t xml:space="preserve">Kubernetes and Envoy Gateway required</w:t>
      </w:r>
      <w:r>
        <w:t xml:space="preserve"> </w:t>
      </w:r>
      <w:r>
        <w:rPr>
          <w:rStyle w:val="ClaimLabel"/>
        </w:rPr>
        <w:t xml:space="preserve">VF</w:t>
      </w:r>
      <w:r>
        <w:rPr>
          <w:rStyle w:val="FootnoteReference"/>
        </w:rPr>
        <w:footnoteReference w:id="1900"/>
      </w:r>
    </w:p>
    <w:p>
      <w:pPr>
        <w:pStyle w:val="FirstParagraph"/>
      </w:pPr>
      <w:r>
        <w:rPr>
          <w:bCs/>
          <w:b/>
        </w:rPr>
        <w:t xml:space="preserve">Choose when</w:t>
      </w:r>
    </w:p>
    <w:p>
      <w:pPr>
        <w:numPr>
          <w:ilvl w:val="0"/>
          <w:numId w:val="1395"/>
        </w:numPr>
        <w:pStyle w:val="Compact"/>
      </w:pPr>
      <w:r>
        <w:t xml:space="preserve">Your platform team runs Envoy Gateway and wants AI routing in the same mesh</w:t>
      </w:r>
      <w:r>
        <w:t xml:space="preserve"> </w:t>
      </w:r>
      <w:r>
        <w:rPr>
          <w:rStyle w:val="ClaimLabel"/>
        </w:rPr>
        <w:t xml:space="preserve">AJ</w:t>
      </w:r>
    </w:p>
    <w:p>
      <w:pPr>
        <w:pStyle w:val="FirstParagraph"/>
      </w:pPr>
      <w:r>
        <w:rPr>
          <w:bCs/>
          <w:b/>
        </w:rPr>
        <w:t xml:space="preserve">Avoid when</w:t>
      </w:r>
    </w:p>
    <w:p>
      <w:pPr>
        <w:numPr>
          <w:ilvl w:val="0"/>
          <w:numId w:val="1396"/>
        </w:numPr>
        <w:pStyle w:val="Compact"/>
      </w:pPr>
      <w:r>
        <w:t xml:space="preserve">You do not run Kubernetes, or need guardrail and caching features in the gateway itself</w:t>
      </w:r>
      <w:r>
        <w:t xml:space="preserve"> </w:t>
      </w:r>
      <w:r>
        <w:rPr>
          <w:rStyle w:val="ClaimLabel"/>
        </w:rPr>
        <w:t xml:space="preserve">AJ</w:t>
      </w:r>
    </w:p>
    <w:p>
      <w:pPr>
        <w:pStyle w:val="FirstParagraph"/>
      </w:pPr>
      <w:r>
        <w:rPr>
          <w:bCs/>
          <w:b/>
        </w:rPr>
        <w:t xml:space="preserve">Nearest competitors:</w:t>
      </w:r>
      <w:r>
        <w:t xml:space="preserve"> </w:t>
      </w:r>
      <w:r>
        <w:t xml:space="preserve">C1-agentgateway, C1-litellm, C1-kong-ai-gateway</w:t>
      </w:r>
    </w:p>
    <w:p>
      <w:pPr>
        <w:pStyle w:val="BodyText"/>
      </w:pPr>
      <w:r>
        <w:rPr>
          <w:bCs/>
          <w:b/>
        </w:rPr>
        <w:t xml:space="preserve">Regulated-FS note.</w:t>
      </w:r>
      <w:r>
        <w:t xml:space="preserve"> </w:t>
      </w:r>
      <w:r>
        <w:t xml:space="preserve">Treat as platform plumbing: pair with a separate guardrail service and log store, and track the rename in the software inventory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Agentic AI Foundation project (formerly under the Envoy project)</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Category</w:t>
            </w:r>
          </w:p>
        </w:tc>
        <w:tc>
          <w:tcPr/>
          <w:p>
            <w:pPr>
              <w:pStyle w:val="Compact"/>
              <w:jc w:val="left"/>
            </w:pPr>
            <w:r>
              <w:t xml:space="preserve">Open-source AI gateway on Envoy Proxy / Envoy Gateway (Kubernetes)</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Version / lineup</w:t>
            </w:r>
          </w:p>
        </w:tc>
        <w:tc>
          <w:tcPr/>
          <w:p>
            <w:pPr>
              <w:pStyle w:val="Compact"/>
              <w:jc w:val="left"/>
            </w:pPr>
            <w:r>
              <w:t xml:space="preserve">v1.2.0 (6 October 2026)</w:t>
            </w:r>
          </w:p>
        </w:tc>
        <w:tc>
          <w:tcPr/>
          <w:p>
            <w:pPr>
              <w:pStyle w:val="Compact"/>
              <w:jc w:val="left"/>
            </w:pPr>
            <w:r>
              <w:t xml:space="preserve">Verified fact</w:t>
            </w:r>
          </w:p>
        </w:tc>
        <w:tc>
          <w:tcPr/>
          <w:p>
            <w:pPr>
              <w:pStyle w:val="Compact"/>
              <w:jc w:val="left"/>
            </w:pPr>
            <w:r>
              <w:t xml:space="preserve">A6-S064,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Status events</w:t>
            </w:r>
          </w:p>
        </w:tc>
        <w:tc>
          <w:tcPr/>
          <w:p>
            <w:pPr>
              <w:pStyle w:val="Compact"/>
              <w:jc w:val="left"/>
            </w:pPr>
            <w:r>
              <w:t xml:space="preserve">2026: renamed from Envoy AI Gateway to Agent Router and moved to the Agentic AI Foundation; deployed resources not renamed</w:t>
            </w:r>
          </w:p>
        </w:tc>
        <w:tc>
          <w:tcPr/>
          <w:p>
            <w:pPr>
              <w:pStyle w:val="Compact"/>
              <w:jc w:val="left"/>
            </w:pPr>
            <w:r>
              <w:t xml:space="preserve">Verified fact</w:t>
            </w:r>
          </w:p>
        </w:tc>
        <w:tc>
          <w:tcPr/>
          <w:p>
            <w:pPr>
              <w:pStyle w:val="Compact"/>
              <w:jc w:val="left"/>
            </w:pPr>
            <w:r>
              <w:t xml:space="preserve">A6-S063, V2-S029</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One OpenAI-compatible API for hosted and self-hosted models and MCP servers; platform teams centralise credentials, routing, quotas, failover and usage attribution, enforced by Envoy and Envoy Gateway; two-tier design with a Tier One gateway for auth, top-level routing and global rate limiting.</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Stack position</w:t>
            </w:r>
          </w:p>
        </w:tc>
        <w:tc>
          <w:tcPr/>
          <w:p>
            <w:pPr>
              <w:pStyle w:val="Compact"/>
              <w:jc w:val="left"/>
            </w:pPr>
            <w:r>
              <w:t xml:space="preserve">Gateway/control plane in Kubernetes-based platforms</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Envoy Proxy and Envoy Gateway on Kubernetes (CLI also available)</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 a commercial</w:t>
            </w:r>
            <w:r>
              <w:t xml:space="preserve"> </w:t>
            </w:r>
            <w:r>
              <w:t xml:space="preserve">‘</w:t>
            </w:r>
            <w:r>
              <w:t xml:space="preserve">Tetrate Agent Router Service</w:t>
            </w:r>
            <w:r>
              <w:t xml:space="preserve">’</w:t>
            </w:r>
            <w:r>
              <w:t xml:space="preserve"> </w:t>
            </w:r>
            <w:r>
              <w:t xml:space="preserve">is listed among providers</w:t>
            </w:r>
          </w:p>
        </w:tc>
        <w:tc>
          <w:tcPr/>
          <w:p>
            <w:pPr>
              <w:pStyle w:val="Compact"/>
              <w:jc w:val="left"/>
            </w:pPr>
            <w:r>
              <w:t xml:space="preserve">Verified fact</w:t>
            </w:r>
          </w:p>
        </w:tc>
        <w:tc>
          <w:tcPr/>
          <w:p>
            <w:pPr>
              <w:pStyle w:val="Compact"/>
              <w:jc w:val="left"/>
            </w:pPr>
            <w:r>
              <w:t xml:space="preserve">A6-S063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1.x release line; v1.2.0 on 6 October 2026</w:t>
            </w:r>
          </w:p>
        </w:tc>
        <w:tc>
          <w:tcPr/>
          <w:p>
            <w:pPr>
              <w:pStyle w:val="Compact"/>
              <w:jc w:val="left"/>
            </w:pPr>
            <w:r>
              <w:t xml:space="preserve">Verified fact</w:t>
            </w:r>
          </w:p>
        </w:tc>
        <w:tc>
          <w:tcPr/>
          <w:p>
            <w:pPr>
              <w:pStyle w:val="Compact"/>
              <w:jc w:val="left"/>
            </w:pPr>
            <w:r>
              <w:t xml:space="preserve">A6-S064</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1901"/>
    <w:bookmarkStart w:id="1920" w:name="X4fbf4f56aa4b41fe273baccda78ad6a482152d0"/>
    <w:p>
      <w:pPr>
        <w:pStyle w:val="Heading2"/>
      </w:pPr>
      <w:r>
        <w:t xml:space="preserve">Cloudflare AI Gateway (</w:t>
      </w:r>
      <w:r>
        <w:rPr>
          <w:rStyle w:val="VerbatimChar"/>
        </w:rPr>
        <w:t xml:space="preserve">C1-cloudflare-ai-gateway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Tactical: useful edge controls, but managed-only with unverified log localisation and no MCP evidence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routing, fallback, caching, rate limits, spend limits, DLP and guardrails</w:t>
            </w:r>
            <w:r>
              <w:t xml:space="preserve"> </w:t>
            </w:r>
            <w:r>
              <w:rPr>
                <w:rStyle w:val="ClaimLabel"/>
              </w:rPr>
              <w:t xml:space="preserve">VF</w:t>
            </w:r>
            <w:r>
              <w:rPr>
                <w:rStyle w:val="FootnoteReference"/>
              </w:rPr>
              <w:footnoteReference w:id="1902"/>
            </w:r>
            <w:r>
              <w:t xml:space="preserve">; MCP/A2A and policy depth not evidenced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Identity-based budgets via Cloudflare Access verified</w:t>
            </w:r>
            <w:r>
              <w:t xml:space="preserve"> </w:t>
            </w:r>
            <w:r>
              <w:rPr>
                <w:rStyle w:val="ClaimLabel"/>
              </w:rPr>
              <w:t xml:space="preserve">VF</w:t>
            </w:r>
            <w:r>
              <w:rPr>
                <w:rStyle w:val="FootnoteReference"/>
              </w:rPr>
              <w:footnoteReference w:id="1905"/>
            </w:r>
            <w:r>
              <w:t xml:space="preserve">; one control verified lifts the cap to a maximum of 3 (rule 7); enterprise support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names AI Gateway; ISO 27001:2022 is platform-wide without naming it</w:t>
            </w:r>
            <w:r>
              <w:t xml:space="preserve"> </w:t>
            </w:r>
            <w:r>
              <w:rPr>
                <w:rStyle w:val="ClaimLabel"/>
              </w:rPr>
              <w:t xml:space="preserve">VF</w:t>
            </w:r>
            <w:r>
              <w:rPr>
                <w:rStyle w:val="FootnoteReference"/>
              </w:rPr>
              <w:footnoteReference w:id="1906"/>
            </w:r>
            <w:r>
              <w:t xml:space="preserve">; Trust Hub pages flagged as possibly old, so 3</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no self-host or on-prem</w:t>
            </w:r>
            <w:r>
              <w:t xml:space="preserve"> </w:t>
            </w:r>
            <w:r>
              <w:rPr>
                <w:rStyle w:val="ClaimLabel"/>
              </w:rPr>
              <w:t xml:space="preserve">VF</w:t>
            </w:r>
            <w:r>
              <w:rPr>
                <w:rStyle w:val="FootnoteReference"/>
              </w:rPr>
              <w:footnoteReference w:id="1908"/>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Many providers via BYOK or Unified Billing, Workers AI, Logpush, Cloudflare One DLP</w:t>
            </w:r>
            <w:r>
              <w:t xml:space="preserve"> </w:t>
            </w:r>
            <w:r>
              <w:rPr>
                <w:rStyle w:val="ClaimLabel"/>
              </w:rPr>
              <w:t xml:space="preserve">VF</w:t>
            </w:r>
            <w:r>
              <w:rPr>
                <w:rStyle w:val="FootnoteReference"/>
              </w:rPr>
              <w:footnoteReference w:id="1909"/>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with frequent 2026 changes, including two log-pricing changes</w:t>
            </w:r>
            <w:r>
              <w:t xml:space="preserve"> </w:t>
            </w:r>
            <w:r>
              <w:rPr>
                <w:rStyle w:val="ClaimLabel"/>
              </w:rPr>
              <w:t xml:space="preserve">VF</w:t>
            </w:r>
            <w:r>
              <w:rPr>
                <w:rStyle w:val="FootnoteReference"/>
              </w:rPr>
              <w:footnoteReference w:id="1910"/>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Core features and DLP free; guardrails billed as Workers AI inference; 5% Unified Billing fee; per-GB log pricing from 1 December 2026</w:t>
            </w:r>
            <w:r>
              <w:t xml:space="preserve"> </w:t>
            </w:r>
            <w:r>
              <w:rPr>
                <w:rStyle w:val="ClaimLabel"/>
              </w:rPr>
              <w:t xml:space="preserve">VF</w:t>
            </w:r>
            <w:r>
              <w:rPr>
                <w:rStyle w:val="FootnoteReference"/>
              </w:rPr>
              <w:footnoteReference w:id="1911"/>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managed service in the data path; Unified Billing deepens dependency</w:t>
            </w:r>
            <w:r>
              <w:t xml:space="preserve"> </w:t>
            </w:r>
            <w:r>
              <w:rPr>
                <w:rStyle w:val="ClaimLabel"/>
              </w:rPr>
              <w:t xml:space="preserve">VF</w:t>
            </w:r>
            <w:r>
              <w:rPr>
                <w:rStyle w:val="FootnoteReference"/>
              </w:rPr>
              <w:footnoteReference w:id="1912"/>
            </w:r>
          </w:p>
        </w:tc>
      </w:tr>
      <w:tr>
        <w:tc>
          <w:tcPr/>
          <w:p>
            <w:pPr>
              <w:pStyle w:val="Compact"/>
              <w:jc w:val="left"/>
            </w:pPr>
            <w:r>
              <w:rPr>
                <w:bCs/>
                <w:b/>
              </w:rPr>
              <w:t xml:space="preserve">Total (generic / FS)</w:t>
            </w:r>
          </w:p>
        </w:tc>
        <w:tc>
          <w:tcPr/>
          <w:p>
            <w:pPr>
              <w:pStyle w:val="Compact"/>
              <w:jc w:val="right"/>
            </w:pPr>
            <w:r>
              <w:rPr>
                <w:bCs/>
                <w:b/>
              </w:rPr>
              <w:t xml:space="preserve">3.00 / 2.80</w:t>
            </w:r>
          </w:p>
        </w:tc>
        <w:tc>
          <w:tcPr/>
          <w:p>
            <w:pPr>
              <w:pStyle w:val="Compact"/>
            </w:pPr>
          </w:p>
        </w:tc>
      </w:tr>
    </w:tbl>
    <w:p>
      <w:pPr>
        <w:pStyle w:val="BodyText"/>
      </w:pPr>
      <w:r>
        <w:rPr>
          <w:iCs/>
          <w:i/>
        </w:rPr>
        <w:t xml:space="preserve">Evidence rules applied:</w:t>
      </w:r>
      <w:r>
        <w:t xml:space="preserve"> </w:t>
      </w:r>
      <w:r>
        <w:t xml:space="preserve">enterprise_readiness: NPV cap lifted to max 3 by one verified control (identity-based controls), rule 7</w:t>
      </w:r>
    </w:p>
    <w:p>
      <w:pPr>
        <w:pStyle w:val="BodyText"/>
      </w:pPr>
      <w:r>
        <w:rPr>
          <w:bCs/>
          <w:b/>
        </w:rPr>
        <w:t xml:space="preserve">Capabilities.</w:t>
      </w:r>
      <w:r>
        <w:t xml:space="preserve"> </w:t>
      </w:r>
      <w:r>
        <w:t xml:space="preserve">Managed edge proxy for AI provider calls with analytics, caching, rate limiting, logging, Llama Guard guardrails, DLP scanning, dynamic routing and fallback, spend limits, identity-based budgets and Unified Billing</w:t>
      </w:r>
      <w:r>
        <w:t xml:space="preserve"> </w:t>
      </w:r>
      <w:r>
        <w:rPr>
          <w:rStyle w:val="ClaimLabel"/>
        </w:rPr>
        <w:t xml:space="preserve">VF</w:t>
      </w:r>
      <w:r>
        <w:rPr>
          <w:rStyle w:val="FootnoteReference"/>
        </w:rPr>
        <w:footnoteReference w:id="1913"/>
      </w:r>
      <w:r>
        <w:t xml:space="preserve">.</w:t>
      </w:r>
    </w:p>
    <w:p>
      <w:pPr>
        <w:pStyle w:val="BodyText"/>
      </w:pPr>
      <w:r>
        <w:rPr>
          <w:bCs/>
          <w:b/>
        </w:rPr>
        <w:t xml:space="preserve">Strengths</w:t>
      </w:r>
    </w:p>
    <w:p>
      <w:pPr>
        <w:numPr>
          <w:ilvl w:val="0"/>
          <w:numId w:val="1397"/>
        </w:numPr>
        <w:pStyle w:val="Compact"/>
      </w:pPr>
      <w:r>
        <w:t xml:space="preserve">Lowest-friction adoption: a one-line endpoint change, core features free</w:t>
      </w:r>
      <w:r>
        <w:t xml:space="preserve"> </w:t>
      </w:r>
      <w:r>
        <w:rPr>
          <w:rStyle w:val="ClaimLabel"/>
        </w:rPr>
        <w:t xml:space="preserve">VF</w:t>
      </w:r>
      <w:r>
        <w:rPr>
          <w:rStyle w:val="FootnoteReference"/>
        </w:rPr>
        <w:footnoteReference w:id="1914"/>
      </w:r>
    </w:p>
    <w:p>
      <w:pPr>
        <w:numPr>
          <w:ilvl w:val="0"/>
          <w:numId w:val="1397"/>
        </w:numPr>
        <w:pStyle w:val="Compact"/>
      </w:pPr>
      <w:r>
        <w:t xml:space="preserve">DLP and guardrails available at the edge</w:t>
      </w:r>
      <w:r>
        <w:t xml:space="preserve"> </w:t>
      </w:r>
      <w:r>
        <w:rPr>
          <w:rStyle w:val="ClaimLabel"/>
        </w:rPr>
        <w:t xml:space="preserve">VF</w:t>
      </w:r>
      <w:r>
        <w:rPr>
          <w:rStyle w:val="FootnoteReference"/>
        </w:rPr>
        <w:footnoteReference w:id="1915"/>
      </w:r>
    </w:p>
    <w:p>
      <w:pPr>
        <w:numPr>
          <w:ilvl w:val="0"/>
          <w:numId w:val="1397"/>
        </w:numPr>
        <w:pStyle w:val="Compact"/>
      </w:pPr>
      <w:r>
        <w:t xml:space="preserve">SOC 2 Type II with AI Gateway named in scope</w:t>
      </w:r>
      <w:r>
        <w:t xml:space="preserve"> </w:t>
      </w:r>
      <w:r>
        <w:rPr>
          <w:rStyle w:val="ClaimLabel"/>
        </w:rPr>
        <w:t xml:space="preserve">VF</w:t>
      </w:r>
      <w:r>
        <w:rPr>
          <w:rStyle w:val="FootnoteReference"/>
        </w:rPr>
        <w:footnoteReference w:id="1916"/>
      </w:r>
    </w:p>
    <w:p>
      <w:pPr>
        <w:pStyle w:val="FirstParagraph"/>
      </w:pPr>
      <w:r>
        <w:rPr>
          <w:bCs/>
          <w:b/>
        </w:rPr>
        <w:t xml:space="preserve">Limitations and risks</w:t>
      </w:r>
    </w:p>
    <w:p>
      <w:pPr>
        <w:numPr>
          <w:ilvl w:val="0"/>
          <w:numId w:val="1398"/>
        </w:numPr>
        <w:pStyle w:val="Compact"/>
      </w:pPr>
      <w:r>
        <w:t xml:space="preserve">Managed only: no self-hosting or on-prem</w:t>
      </w:r>
      <w:r>
        <w:t xml:space="preserve"> </w:t>
      </w:r>
      <w:r>
        <w:rPr>
          <w:rStyle w:val="ClaimLabel"/>
        </w:rPr>
        <w:t xml:space="preserve">VF</w:t>
      </w:r>
      <w:r>
        <w:rPr>
          <w:rStyle w:val="FootnoteReference"/>
        </w:rPr>
        <w:footnoteReference w:id="1917"/>
      </w:r>
    </w:p>
    <w:p>
      <w:pPr>
        <w:numPr>
          <w:ilvl w:val="0"/>
          <w:numId w:val="1398"/>
        </w:numPr>
        <w:pStyle w:val="Compact"/>
      </w:pPr>
      <w:r>
        <w:t xml:space="preserve">AI Gateway-specific data localisation not verified</w:t>
      </w:r>
      <w:r>
        <w:t xml:space="preserve"> </w:t>
      </w:r>
      <w:r>
        <w:rPr>
          <w:rStyle w:val="ClaimLabel"/>
        </w:rPr>
        <w:t xml:space="preserve">VF</w:t>
      </w:r>
      <w:r>
        <w:rPr>
          <w:rStyle w:val="FootnoteReference"/>
        </w:rPr>
        <w:footnoteReference w:id="1918"/>
      </w:r>
    </w:p>
    <w:p>
      <w:pPr>
        <w:numPr>
          <w:ilvl w:val="0"/>
          <w:numId w:val="1398"/>
        </w:numPr>
        <w:pStyle w:val="Compact"/>
      </w:pPr>
      <w:r>
        <w:t xml:space="preserve">Unified Billing (5% fee) ties provider spend to Cloudflare; future features may be premium; log pricing changed in September 2026 and again from 1 December 2026</w:t>
      </w:r>
      <w:r>
        <w:t xml:space="preserve"> </w:t>
      </w:r>
      <w:r>
        <w:rPr>
          <w:rStyle w:val="ClaimLabel"/>
        </w:rPr>
        <w:t xml:space="preserve">VF</w:t>
      </w:r>
      <w:r>
        <w:rPr>
          <w:rStyle w:val="FootnoteReference"/>
        </w:rPr>
        <w:footnoteReference w:id="1919"/>
      </w:r>
    </w:p>
    <w:p>
      <w:pPr>
        <w:numPr>
          <w:ilvl w:val="0"/>
          <w:numId w:val="1398"/>
        </w:numPr>
        <w:pStyle w:val="Compact"/>
      </w:pPr>
      <w:r>
        <w:t xml:space="preserve">MCP and A2A governance not evidenced</w:t>
      </w:r>
      <w:r>
        <w:t xml:space="preserve"> </w:t>
      </w:r>
      <w:r>
        <w:rPr>
          <w:rStyle w:val="ClaimLabel"/>
        </w:rPr>
        <w:t xml:space="preserve">NPV</w:t>
      </w:r>
    </w:p>
    <w:p>
      <w:pPr>
        <w:pStyle w:val="FirstParagraph"/>
      </w:pPr>
      <w:r>
        <w:rPr>
          <w:bCs/>
          <w:b/>
        </w:rPr>
        <w:t xml:space="preserve">Choose when</w:t>
      </w:r>
    </w:p>
    <w:p>
      <w:pPr>
        <w:numPr>
          <w:ilvl w:val="0"/>
          <w:numId w:val="1399"/>
        </w:numPr>
        <w:pStyle w:val="Compact"/>
      </w:pPr>
      <w:r>
        <w:t xml:space="preserve">You already run Cloudflare Zero Trust and want quick visibility, caching and spend limits for non-confidential workloads</w:t>
      </w:r>
      <w:r>
        <w:t xml:space="preserve"> </w:t>
      </w:r>
      <w:r>
        <w:rPr>
          <w:rStyle w:val="ClaimLabel"/>
        </w:rPr>
        <w:t xml:space="preserve">AJ</w:t>
      </w:r>
    </w:p>
    <w:p>
      <w:pPr>
        <w:pStyle w:val="FirstParagraph"/>
      </w:pPr>
      <w:r>
        <w:rPr>
          <w:bCs/>
          <w:b/>
        </w:rPr>
        <w:t xml:space="preserve">Avoid when</w:t>
      </w:r>
    </w:p>
    <w:p>
      <w:pPr>
        <w:numPr>
          <w:ilvl w:val="0"/>
          <w:numId w:val="1400"/>
        </w:numPr>
        <w:pStyle w:val="Compact"/>
      </w:pPr>
      <w:r>
        <w:t xml:space="preserve">Prompts contain client data that must stay in-estate or in a verified region</w:t>
      </w:r>
      <w:r>
        <w:t xml:space="preserve"> </w:t>
      </w:r>
      <w:r>
        <w:rPr>
          <w:rStyle w:val="ClaimLabel"/>
        </w:rPr>
        <w:t xml:space="preserve">AJ</w:t>
      </w:r>
    </w:p>
    <w:p>
      <w:pPr>
        <w:numPr>
          <w:ilvl w:val="0"/>
          <w:numId w:val="1400"/>
        </w:numPr>
        <w:pStyle w:val="Compact"/>
      </w:pPr>
      <w:r>
        <w:t xml:space="preserve">You want the gateway to be the exit route from a provider rather than another dependency</w:t>
      </w:r>
      <w:r>
        <w:t xml:space="preserve"> </w:t>
      </w:r>
      <w:r>
        <w:rPr>
          <w:rStyle w:val="ClaimLabel"/>
        </w:rPr>
        <w:t xml:space="preserve">AJ</w:t>
      </w:r>
    </w:p>
    <w:p>
      <w:pPr>
        <w:pStyle w:val="FirstParagraph"/>
      </w:pPr>
      <w:r>
        <w:rPr>
          <w:bCs/>
          <w:b/>
        </w:rPr>
        <w:t xml:space="preserve">Nearest competitors:</w:t>
      </w:r>
      <w:r>
        <w:t xml:space="preserve"> </w:t>
      </w:r>
      <w:r>
        <w:t xml:space="preserve">C1-portkey, C1-litellm, L2-openrouter</w:t>
      </w:r>
    </w:p>
    <w:p>
      <w:pPr>
        <w:pStyle w:val="BodyText"/>
      </w:pPr>
      <w:r>
        <w:rPr>
          <w:bCs/>
          <w:b/>
        </w:rPr>
        <w:t xml:space="preserve">Regulated-FS note.</w:t>
      </w:r>
      <w:r>
        <w:t xml:space="preserve"> </w:t>
      </w:r>
      <w:r>
        <w:t xml:space="preserve">Use BYOK rather than Unified Billing, confirm AI Gateway log localisation in writing, and keep regulated client data off this path until it is confirmed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Cloudflare, Inc.</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Category</w:t>
            </w:r>
          </w:p>
        </w:tc>
        <w:tc>
          <w:tcPr/>
          <w:p>
            <w:pPr>
              <w:pStyle w:val="Compact"/>
              <w:jc w:val="left"/>
            </w:pPr>
            <w:r>
              <w:t xml:space="preserve">Managed SaaS AI gateway at the network edge</w:t>
            </w:r>
          </w:p>
        </w:tc>
        <w:tc>
          <w:tcPr/>
          <w:p>
            <w:pPr>
              <w:pStyle w:val="Compact"/>
              <w:jc w:val="left"/>
            </w:pPr>
            <w:r>
              <w:t xml:space="preserve">Verified fact</w:t>
            </w:r>
          </w:p>
        </w:tc>
        <w:tc>
          <w:tcPr/>
          <w:p>
            <w:pPr>
              <w:pStyle w:val="Compact"/>
              <w:jc w:val="left"/>
            </w:pPr>
            <w:r>
              <w:t xml:space="preserve">A6-S019, A6-S052</w:t>
            </w:r>
          </w:p>
        </w:tc>
      </w:tr>
      <w:tr>
        <w:tc>
          <w:tcPr/>
          <w:p>
            <w:pPr>
              <w:pStyle w:val="Compact"/>
              <w:jc w:val="left"/>
            </w:pPr>
            <w:r>
              <w:t xml:space="preserve">Version / lineup</w:t>
            </w:r>
          </w:p>
        </w:tc>
        <w:tc>
          <w:tcPr/>
          <w:p>
            <w:pPr>
              <w:pStyle w:val="Compact"/>
              <w:jc w:val="left"/>
            </w:pPr>
            <w:r>
              <w:t xml:space="preserve">Continuously delivered SaaS (no version numbers); 2026 additions include spend limits (June), identity-based controls (August), Unified Billing invoice changes (1 September) and new log pricing (24 September)</w:t>
            </w:r>
          </w:p>
        </w:tc>
        <w:tc>
          <w:tcPr/>
          <w:p>
            <w:pPr>
              <w:pStyle w:val="Compact"/>
              <w:jc w:val="left"/>
            </w:pPr>
            <w:r>
              <w:t xml:space="preserve">Verified fact</w:t>
            </w:r>
          </w:p>
        </w:tc>
        <w:tc>
          <w:tcPr/>
          <w:p>
            <w:pPr>
              <w:pStyle w:val="Compact"/>
              <w:jc w:val="left"/>
            </w:pPr>
            <w:r>
              <w:t xml:space="preserve">A6-S019, A6-S052</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Strategic direction</w:t>
            </w:r>
          </w:p>
        </w:tc>
        <w:tc>
          <w:tcPr/>
          <w:p>
            <w:pPr>
              <w:pStyle w:val="Compact"/>
              <w:jc w:val="left"/>
            </w:pPr>
            <w:r>
              <w:t xml:space="preserve">Positioned as an</w:t>
            </w:r>
            <w:r>
              <w:t xml:space="preserve"> </w:t>
            </w:r>
            <w:r>
              <w:t xml:space="preserve">‘</w:t>
            </w:r>
            <w:r>
              <w:t xml:space="preserve">AI Application Control Plane</w:t>
            </w:r>
            <w:r>
              <w:t xml:space="preserve">’</w:t>
            </w:r>
            <w:r>
              <w:t xml:space="preserve">: unified billing across providers and Workers AI, cost-based spend limits, identity-based budgets via Cloudflare Access, Dynamic Routing and Auto Router</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What it does</w:t>
            </w:r>
          </w:p>
        </w:tc>
        <w:tc>
          <w:tcPr/>
          <w:p>
            <w:pPr>
              <w:pStyle w:val="Compact"/>
              <w:jc w:val="left"/>
            </w:pPr>
            <w:r>
              <w:t xml:space="preserve">Proxy for AI provider calls with analytics, caching, rate limiting, logging, guardrails (Llama Guard on Workers AI), DLP scanning, dynamic routing/fallback across providers, spend limits and unified billing.</w:t>
            </w:r>
          </w:p>
        </w:tc>
        <w:tc>
          <w:tcPr/>
          <w:p>
            <w:pPr>
              <w:pStyle w:val="Compact"/>
              <w:jc w:val="left"/>
            </w:pPr>
            <w:r>
              <w:t xml:space="preserve">Verified fact</w:t>
            </w:r>
          </w:p>
        </w:tc>
        <w:tc>
          <w:tcPr/>
          <w:p>
            <w:pPr>
              <w:pStyle w:val="Compact"/>
              <w:jc w:val="left"/>
            </w:pPr>
            <w:r>
              <w:t xml:space="preserve">A6-S019, A6-S052</w:t>
            </w:r>
          </w:p>
        </w:tc>
      </w:tr>
      <w:tr>
        <w:tc>
          <w:tcPr/>
          <w:p>
            <w:pPr>
              <w:pStyle w:val="Compact"/>
              <w:jc w:val="left"/>
            </w:pPr>
            <w:r>
              <w:t xml:space="preserve">Stack position</w:t>
            </w:r>
          </w:p>
        </w:tc>
        <w:tc>
          <w:tcPr/>
          <w:p>
            <w:pPr>
              <w:pStyle w:val="Compact"/>
              <w:jc w:val="left"/>
            </w:pPr>
            <w:r>
              <w:t xml:space="preserve">Gateway/control plane delivered from Cloudflare’s network; complements rather than replaces a self-hosted gateway</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Integration</w:t>
            </w:r>
          </w:p>
        </w:tc>
        <w:tc>
          <w:tcPr/>
          <w:p>
            <w:pPr>
              <w:pStyle w:val="Compact"/>
              <w:jc w:val="left"/>
            </w:pPr>
            <w:r>
              <w:t xml:space="preserve">One-line endpoint change to route provider calls; BYOK or Unified Billing; Logpush</w:t>
            </w:r>
          </w:p>
        </w:tc>
        <w:tc>
          <w:tcPr/>
          <w:p>
            <w:pPr>
              <w:pStyle w:val="Compact"/>
              <w:jc w:val="left"/>
            </w:pPr>
            <w:r>
              <w:t xml:space="preserve">Verified fact</w:t>
            </w:r>
          </w:p>
        </w:tc>
        <w:tc>
          <w:tcPr/>
          <w:p>
            <w:pPr>
              <w:pStyle w:val="Compact"/>
              <w:jc w:val="left"/>
            </w:pPr>
            <w:r>
              <w:t xml:space="preserve">A6-S052, A6-S019</w:t>
            </w:r>
          </w:p>
        </w:tc>
      </w:tr>
      <w:tr>
        <w:tc>
          <w:tcPr/>
          <w:p>
            <w:pPr>
              <w:pStyle w:val="Compact"/>
              <w:jc w:val="left"/>
            </w:pPr>
            <w:r>
              <w:t xml:space="preserve">Dependencies</w:t>
            </w:r>
          </w:p>
        </w:tc>
        <w:tc>
          <w:tcPr/>
          <w:p>
            <w:pPr>
              <w:pStyle w:val="Compact"/>
              <w:jc w:val="left"/>
            </w:pPr>
            <w:r>
              <w:t xml:space="preserve">Cloudflare account; Workers AI for guardrail inference; Zero Trust subscription for full DLP profiles</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Certifications</w:t>
            </w:r>
          </w:p>
        </w:tc>
        <w:tc>
          <w:tcPr/>
          <w:p>
            <w:pPr>
              <w:pStyle w:val="Compact"/>
              <w:jc w:val="left"/>
            </w:pPr>
            <w:r>
              <w:t xml:space="preserve">SOC 2 Type II (security, confidentiality, availability) with AI Gateway named in scope; ISO 27001:2022 for the global cloud platform (AI Gateway not named individually); ISO 27701, ISO 27018 and PCI DSS Level 1 also maintained</w:t>
            </w:r>
          </w:p>
        </w:tc>
        <w:tc>
          <w:tcPr/>
          <w:p>
            <w:pPr>
              <w:pStyle w:val="Compact"/>
              <w:jc w:val="left"/>
            </w:pPr>
            <w:r>
              <w:t xml:space="preserve">Verified fact</w:t>
            </w:r>
          </w:p>
        </w:tc>
        <w:tc>
          <w:tcPr/>
          <w:p>
            <w:pPr>
              <w:pStyle w:val="Compact"/>
              <w:jc w:val="left"/>
            </w:pPr>
            <w:r>
              <w:t xml:space="preserve">A6-S110</w:t>
            </w:r>
          </w:p>
        </w:tc>
      </w:tr>
      <w:tr>
        <w:tc>
          <w:tcPr/>
          <w:p>
            <w:pPr>
              <w:pStyle w:val="Compact"/>
              <w:jc w:val="left"/>
            </w:pPr>
            <w:r>
              <w:t xml:space="preserve">GDPR / residency</w:t>
            </w:r>
          </w:p>
        </w:tc>
        <w:tc>
          <w:tcPr/>
          <w:p>
            <w:pPr>
              <w:pStyle w:val="Compact"/>
              <w:jc w:val="left"/>
            </w:pPr>
            <w:r>
              <w:t xml:space="preserve">EU transfers rely on EU-U.S. Data Privacy Framework certifications with SCCs as fallback; Data Localization Suite (in SOC 2 scope) sets where data is stored and protected; AI Gateway-specific localisation behaviour not verified</w:t>
            </w:r>
          </w:p>
        </w:tc>
        <w:tc>
          <w:tcPr/>
          <w:p>
            <w:pPr>
              <w:pStyle w:val="Compact"/>
              <w:jc w:val="left"/>
            </w:pPr>
            <w:r>
              <w:t xml:space="preserve">Verified fact</w:t>
            </w:r>
          </w:p>
        </w:tc>
        <w:tc>
          <w:tcPr/>
          <w:p>
            <w:pPr>
              <w:pStyle w:val="Compact"/>
              <w:jc w:val="left"/>
            </w:pPr>
            <w:r>
              <w:t xml:space="preserve">A6-S110</w:t>
            </w:r>
          </w:p>
        </w:tc>
      </w:tr>
      <w:tr>
        <w:tc>
          <w:tcPr/>
          <w:p>
            <w:pPr>
              <w:pStyle w:val="Compact"/>
              <w:jc w:val="left"/>
            </w:pPr>
            <w:r>
              <w:t xml:space="preserve">Security features</w:t>
            </w:r>
          </w:p>
        </w:tc>
        <w:tc>
          <w:tcPr/>
          <w:p>
            <w:pPr>
              <w:pStyle w:val="Compact"/>
              <w:jc w:val="left"/>
            </w:pPr>
            <w:r>
              <w:t xml:space="preserve">DLP scanning of prompts/responses (two predefined profiles free; full profiles with Zero Trust DLP); guardrails on prompts and responses</w:t>
            </w:r>
          </w:p>
        </w:tc>
        <w:tc>
          <w:tcPr/>
          <w:p>
            <w:pPr>
              <w:pStyle w:val="Compact"/>
              <w:jc w:val="left"/>
            </w:pPr>
            <w:r>
              <w:t xml:space="preserve">Verified fact</w:t>
            </w:r>
          </w:p>
        </w:tc>
        <w:tc>
          <w:tcPr/>
          <w:p>
            <w:pPr>
              <w:pStyle w:val="Compact"/>
              <w:jc w:val="left"/>
            </w:pPr>
            <w:r>
              <w:t xml:space="preserve">A6-S052</w:t>
            </w:r>
          </w:p>
        </w:tc>
      </w:tr>
      <w:tr>
        <w:tc>
          <w:tcPr/>
          <w:p>
            <w:pPr>
              <w:pStyle w:val="Compact"/>
              <w:jc w:val="left"/>
            </w:pPr>
            <w:r>
              <w:t xml:space="preserve">Access controls</w:t>
            </w:r>
          </w:p>
        </w:tc>
        <w:tc>
          <w:tcPr/>
          <w:p>
            <w:pPr>
              <w:pStyle w:val="Compact"/>
              <w:jc w:val="left"/>
            </w:pPr>
            <w:r>
              <w:t xml:space="preserve">Identity-based controls using Cloudflare Access identity for per-user budgets (August 2026)</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Core features (analytics, caching, rate limiting) free on all plans; DLP free; guardrails billed as Workers AI token inference; 5% fee on Unified Billing credits (no markup on provider tokens); Logpush 10M requests/month then US$0.05 per million on Workers Paid; logs follow Workers Logs pricing for gateways created on/after 24 September 2026. From 1 December 2026 (announced): unified per-GB log pricing covering AI Gateway logs, US$0.25 per GB ingested and US$0.10 per GB-month stored after 50 GB / 10 GB-month included (blog announcement; terms may change).</w:t>
            </w:r>
          </w:p>
        </w:tc>
        <w:tc>
          <w:tcPr/>
          <w:p>
            <w:pPr>
              <w:pStyle w:val="Compact"/>
              <w:jc w:val="left"/>
            </w:pPr>
            <w:r>
              <w:t xml:space="preserve">Verified fact</w:t>
            </w:r>
          </w:p>
        </w:tc>
        <w:tc>
          <w:tcPr/>
          <w:p>
            <w:pPr>
              <w:pStyle w:val="Compact"/>
              <w:jc w:val="left"/>
            </w:pPr>
            <w:r>
              <w:t xml:space="preserve">A6-S052, V2-S074</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Third-party model providers via BYOK or Unified Billing; Workers AI models; Cloudflare One DLP</w:t>
            </w:r>
          </w:p>
        </w:tc>
        <w:tc>
          <w:tcPr/>
          <w:p>
            <w:pPr>
              <w:pStyle w:val="Compact"/>
              <w:jc w:val="left"/>
            </w:pPr>
            <w:r>
              <w:t xml:space="preserve">Verified fact</w:t>
            </w:r>
          </w:p>
        </w:tc>
        <w:tc>
          <w:tcPr/>
          <w:p>
            <w:pPr>
              <w:pStyle w:val="Compact"/>
              <w:jc w:val="left"/>
            </w:pPr>
            <w:r>
              <w:t xml:space="preserve">A6-S052, A6-S019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Generally available managed service with frequent changelog entries in 2026</w:t>
            </w:r>
          </w:p>
        </w:tc>
        <w:tc>
          <w:tcPr/>
          <w:p>
            <w:pPr>
              <w:pStyle w:val="Compact"/>
              <w:jc w:val="left"/>
            </w:pPr>
            <w:r>
              <w:t xml:space="preserve">Verified fact</w:t>
            </w:r>
          </w:p>
        </w:tc>
        <w:tc>
          <w:tcPr/>
          <w:p>
            <w:pPr>
              <w:pStyle w:val="Compact"/>
              <w:jc w:val="left"/>
            </w:pPr>
            <w:r>
              <w:t xml:space="preserve">A6-S019</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 (managed service only); on_prem: No</w:t>
            </w:r>
          </w:p>
        </w:tc>
        <w:tc>
          <w:tcPr/>
          <w:p>
            <w:pPr>
              <w:pStyle w:val="Compact"/>
            </w:pPr>
          </w:p>
        </w:tc>
        <w:tc>
          <w:tcPr/>
          <w:p>
            <w:pPr>
              <w:pStyle w:val="Compact"/>
            </w:pPr>
          </w:p>
        </w:tc>
      </w:tr>
    </w:tbl>
    <w:bookmarkEnd w:id="1920"/>
    <w:bookmarkEnd w:id="1921"/>
    <w:bookmarkStart w:id="2044" w:name="c2-guardrails"/>
    <w:p>
      <w:pPr>
        <w:pStyle w:val="Heading1"/>
      </w:pPr>
      <w:r>
        <w:t xml:space="preserve">C2: Guardrails</w:t>
      </w:r>
    </w:p>
    <w:bookmarkStart w:id="1942" w:name="Xb52e7f5c09205cb88eefe97c3a7ded106ae3eb2"/>
    <w:p>
      <w:pPr>
        <w:pStyle w:val="Heading2"/>
      </w:pPr>
      <w:r>
        <w:t xml:space="preserve">NVIDIA NeMo Guardrails (open-source library and Guardrails server) (</w:t>
      </w:r>
      <w:r>
        <w:rPr>
          <w:rStyle w:val="VerbatimChar"/>
        </w:rPr>
        <w:t xml:space="preserve">C2-nemo-guardrails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Tactical: the most capable in-estate framework, but 0.x Beta with breaking changes; a Strategic candidate at 1.0</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Input, output, dialogue, retrieval and tool rails; jailbreak, content and topic safety; self-check rails; IORails</w:t>
            </w:r>
            <w:r>
              <w:t xml:space="preserve"> </w:t>
            </w:r>
            <w:r>
              <w:rPr>
                <w:rStyle w:val="ClaimLabel"/>
              </w:rPr>
              <w:t xml:space="preserve">VF</w:t>
            </w:r>
            <w:r>
              <w:rPr>
                <w:rStyle w:val="FootnoteReference"/>
              </w:rPr>
              <w:footnoteReference w:id="1922"/>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server mode, OTel-style spans; identity inherits host; commercial support via NVIDIA AI Enterprise</w:t>
            </w:r>
            <w:r>
              <w:t xml:space="preserve"> </w:t>
            </w:r>
            <w:r>
              <w:rPr>
                <w:rStyle w:val="ClaimLabel"/>
              </w:rPr>
              <w:t xml:space="preserve">VF</w:t>
            </w:r>
            <w:r>
              <w:rPr>
                <w:rStyle w:val="FootnoteReference"/>
              </w:rPr>
              <w:footnoteReference w:id="1925"/>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fail-closed streaming rails and explicit block-vs-failure outcomes</w:t>
            </w:r>
            <w:r>
              <w:t xml:space="preserve"> </w:t>
            </w:r>
            <w:r>
              <w:rPr>
                <w:rStyle w:val="ClaimLabel"/>
              </w:rPr>
              <w:t xml:space="preserve">VF</w:t>
            </w:r>
            <w:r>
              <w:rPr>
                <w:rStyle w:val="FootnoteReference"/>
              </w:rPr>
              <w:footnoteReference w:id="1927"/>
            </w:r>
            <w:r>
              <w:t xml:space="preserve">; security policy and signed releases NPV; NVIDIA certifications for the microservice NPV</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Library, server and Helm microservice on customer Kubernetes</w:t>
            </w:r>
            <w:r>
              <w:t xml:space="preserve"> </w:t>
            </w:r>
            <w:r>
              <w:rPr>
                <w:rStyle w:val="ClaimLabel"/>
              </w:rPr>
              <w:t xml:space="preserve">VF</w:t>
            </w:r>
            <w:r>
              <w:rPr>
                <w:rStyle w:val="FootnoteReference"/>
              </w:rPr>
              <w:footnoteReference w:id="1928"/>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Kong NeMo plugin, F5 AI Guardrails integration, NIM safety models</w:t>
            </w:r>
            <w:r>
              <w:t xml:space="preserve"> </w:t>
            </w:r>
            <w:r>
              <w:rPr>
                <w:rStyle w:val="ClaimLabel"/>
              </w:rPr>
              <w:t xml:space="preserve">VF</w:t>
            </w:r>
            <w:r>
              <w:rPr>
                <w:rStyle w:val="FootnoteReference"/>
              </w:rPr>
              <w:footnoteReference w:id="1929"/>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First release April 2023 but still 0.x Beta, breaking changes in minors (0.24.0)</w:t>
            </w:r>
            <w:r>
              <w:t xml:space="preserve"> </w:t>
            </w:r>
            <w:r>
              <w:rPr>
                <w:rStyle w:val="ClaimLabel"/>
              </w:rPr>
              <w:t xml:space="preserve">VF</w:t>
            </w:r>
            <w:r>
              <w:rPr>
                <w:rStyle w:val="FootnoteReference"/>
              </w:rPr>
              <w:footnoteReference w:id="1930"/>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optional AI Enterprise at US$4,500 per GPU per year; model rails add inference cost</w:t>
            </w:r>
            <w:r>
              <w:t xml:space="preserve"> </w:t>
            </w:r>
            <w:r>
              <w:rPr>
                <w:rStyle w:val="ClaimLabel"/>
              </w:rPr>
              <w:t xml:space="preserve">VF</w:t>
            </w:r>
            <w:r>
              <w:rPr>
                <w:rStyle w:val="FootnoteReference"/>
              </w:rPr>
              <w:footnoteReference w:id="1932"/>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Apache-2.0 but NVIDIA-governed; model rails can use any LLM endpoint</w:t>
            </w:r>
            <w:r>
              <w:t xml:space="preserve"> </w:t>
            </w:r>
            <w:r>
              <w:rPr>
                <w:rStyle w:val="ClaimLabel"/>
              </w:rPr>
              <w:t xml:space="preserve">VF</w:t>
            </w:r>
            <w:r>
              <w:rPr>
                <w:rStyle w:val="FootnoteReference"/>
              </w:rPr>
              <w:footnoteReference w:id="1934"/>
            </w:r>
          </w:p>
        </w:tc>
      </w:tr>
      <w:tr>
        <w:tc>
          <w:tcPr/>
          <w:p>
            <w:pPr>
              <w:pStyle w:val="Compact"/>
              <w:jc w:val="left"/>
            </w:pPr>
            <w:r>
              <w:rPr>
                <w:bCs/>
                <w:b/>
              </w:rPr>
              <w:t xml:space="preserve">Total (generic / FS)</w:t>
            </w:r>
          </w:p>
        </w:tc>
        <w:tc>
          <w:tcPr/>
          <w:p>
            <w:pPr>
              <w:pStyle w:val="Compact"/>
              <w:jc w:val="right"/>
            </w:pPr>
            <w:r>
              <w:rPr>
                <w:bCs/>
                <w:b/>
              </w:rPr>
              <w:t xml:space="preserve">3.50 / 3.45</w:t>
            </w:r>
          </w:p>
        </w:tc>
        <w:tc>
          <w:tcPr/>
          <w:p>
            <w:pPr>
              <w:pStyle w:val="Compact"/>
            </w:pPr>
          </w:p>
        </w:tc>
      </w:tr>
    </w:tbl>
    <w:p>
      <w:pPr>
        <w:pStyle w:val="BodyText"/>
      </w:pPr>
      <w:r>
        <w:rPr>
          <w:iCs/>
          <w:i/>
        </w:rPr>
        <w:t xml:space="preserve">Evidence rules applied:</w:t>
      </w:r>
      <w:r>
        <w:t xml:space="preserve"> </w:t>
      </w:r>
      <w:r>
        <w:t xml:space="preserve">Rule 2 basis: self-hosted open-source library; NPV cap not applied; commercial support exists (NVIDIA AI Enterprise)</w:t>
      </w:r>
    </w:p>
    <w:p>
      <w:pPr>
        <w:pStyle w:val="BodyText"/>
      </w:pPr>
      <w:r>
        <w:rPr>
          <w:bCs/>
          <w:b/>
        </w:rPr>
        <w:t xml:space="preserve">Capabilities.</w:t>
      </w:r>
      <w:r>
        <w:t xml:space="preserve"> </w:t>
      </w:r>
      <w:r>
        <w:t xml:space="preserve">Apache-2.0 toolkit adding programmable rails around LLM applications: content safety, topic safety, jailbreak detection (including a NIM-based model), self-check rails, Colang dialogue rails and third-party integrations; runs as a library or an OpenAI-compatible Guardrails server with a /v1/checks endpoint; new IORails engine for input, output and tool rails</w:t>
      </w:r>
      <w:r>
        <w:t xml:space="preserve"> </w:t>
      </w:r>
      <w:r>
        <w:rPr>
          <w:rStyle w:val="ClaimLabel"/>
        </w:rPr>
        <w:t xml:space="preserve">VF</w:t>
      </w:r>
      <w:r>
        <w:rPr>
          <w:rStyle w:val="FootnoteReference"/>
        </w:rPr>
        <w:footnoteReference w:id="1935"/>
      </w:r>
      <w:r>
        <w:t xml:space="preserve">.</w:t>
      </w:r>
    </w:p>
    <w:p>
      <w:pPr>
        <w:pStyle w:val="BodyText"/>
      </w:pPr>
      <w:r>
        <w:rPr>
          <w:bCs/>
          <w:b/>
        </w:rPr>
        <w:t xml:space="preserve">Strengths</w:t>
      </w:r>
    </w:p>
    <w:p>
      <w:pPr>
        <w:numPr>
          <w:ilvl w:val="0"/>
          <w:numId w:val="1401"/>
        </w:numPr>
        <w:pStyle w:val="Compact"/>
      </w:pPr>
      <w:r>
        <w:t xml:space="preserve">Widest rail types in one in-estate framework: input, output, dialogue, retrieval and tool rails</w:t>
      </w:r>
      <w:r>
        <w:t xml:space="preserve"> </w:t>
      </w:r>
      <w:r>
        <w:rPr>
          <w:rStyle w:val="ClaimLabel"/>
        </w:rPr>
        <w:t xml:space="preserve">VF</w:t>
      </w:r>
      <w:r>
        <w:rPr>
          <w:rStyle w:val="FootnoteReference"/>
        </w:rPr>
        <w:footnoteReference w:id="1936"/>
      </w:r>
    </w:p>
    <w:p>
      <w:pPr>
        <w:numPr>
          <w:ilvl w:val="0"/>
          <w:numId w:val="1401"/>
        </w:numPr>
        <w:pStyle w:val="Compact"/>
      </w:pPr>
      <w:r>
        <w:t xml:space="preserve">Engine-neutral allow/block/transform contract and fail-closed streaming output rails</w:t>
      </w:r>
      <w:r>
        <w:t xml:space="preserve"> </w:t>
      </w:r>
      <w:r>
        <w:rPr>
          <w:rStyle w:val="ClaimLabel"/>
        </w:rPr>
        <w:t xml:space="preserve">VF</w:t>
      </w:r>
      <w:r>
        <w:rPr>
          <w:rStyle w:val="FootnoteReference"/>
        </w:rPr>
        <w:footnoteReference w:id="1937"/>
      </w:r>
    </w:p>
    <w:p>
      <w:pPr>
        <w:numPr>
          <w:ilvl w:val="0"/>
          <w:numId w:val="1401"/>
        </w:numPr>
        <w:pStyle w:val="Compact"/>
      </w:pPr>
      <w:r>
        <w:t xml:space="preserve">Supported microservice via NVIDIA AI Enterprise</w:t>
      </w:r>
      <w:r>
        <w:t xml:space="preserve"> </w:t>
      </w:r>
      <w:r>
        <w:rPr>
          <w:rStyle w:val="ClaimLabel"/>
        </w:rPr>
        <w:t xml:space="preserve">VF</w:t>
      </w:r>
      <w:r>
        <w:rPr>
          <w:rStyle w:val="FootnoteReference"/>
        </w:rPr>
        <w:footnoteReference w:id="1938"/>
      </w:r>
    </w:p>
    <w:p>
      <w:pPr>
        <w:pStyle w:val="FirstParagraph"/>
      </w:pPr>
      <w:r>
        <w:rPr>
          <w:bCs/>
          <w:b/>
        </w:rPr>
        <w:t xml:space="preserve">Limitations and risks</w:t>
      </w:r>
    </w:p>
    <w:p>
      <w:pPr>
        <w:numPr>
          <w:ilvl w:val="0"/>
          <w:numId w:val="1402"/>
        </w:numPr>
        <w:pStyle w:val="Compact"/>
      </w:pPr>
      <w:r>
        <w:t xml:space="preserve">Still 0.x and classified Beta, with breaking changes in minor releases</w:t>
      </w:r>
      <w:r>
        <w:t xml:space="preserve"> </w:t>
      </w:r>
      <w:r>
        <w:rPr>
          <w:rStyle w:val="ClaimLabel"/>
        </w:rPr>
        <w:t xml:space="preserve">VF</w:t>
      </w:r>
      <w:r>
        <w:rPr>
          <w:rStyle w:val="FootnoteReference"/>
        </w:rPr>
        <w:footnoteReference w:id="1939"/>
      </w:r>
    </w:p>
    <w:p>
      <w:pPr>
        <w:numPr>
          <w:ilvl w:val="0"/>
          <w:numId w:val="1402"/>
        </w:numPr>
        <w:pStyle w:val="Compact"/>
      </w:pPr>
      <w:r>
        <w:t xml:space="preserve">Model-based rails depend on NIM/Nemotron or other LLM endpoints</w:t>
      </w:r>
      <w:r>
        <w:t xml:space="preserve"> </w:t>
      </w:r>
      <w:r>
        <w:rPr>
          <w:rStyle w:val="ClaimLabel"/>
        </w:rPr>
        <w:t xml:space="preserve">VF</w:t>
      </w:r>
      <w:r>
        <w:rPr>
          <w:rStyle w:val="FootnoteReference"/>
        </w:rPr>
        <w:footnoteReference w:id="1940"/>
      </w:r>
    </w:p>
    <w:p>
      <w:pPr>
        <w:numPr>
          <w:ilvl w:val="0"/>
          <w:numId w:val="1402"/>
        </w:numPr>
        <w:pStyle w:val="Compact"/>
      </w:pPr>
      <w:r>
        <w:t xml:space="preserve">The supported microservice accepts Colang 1.0 configurations only and lacks some toolkit server features</w:t>
      </w:r>
      <w:r>
        <w:t xml:space="preserve"> </w:t>
      </w:r>
      <w:r>
        <w:rPr>
          <w:rStyle w:val="ClaimLabel"/>
        </w:rPr>
        <w:t xml:space="preserve">VF</w:t>
      </w:r>
      <w:r>
        <w:rPr>
          <w:rStyle w:val="FootnoteReference"/>
        </w:rPr>
        <w:footnoteReference w:id="1941"/>
      </w:r>
    </w:p>
    <w:p>
      <w:pPr>
        <w:pStyle w:val="FirstParagraph"/>
      </w:pPr>
      <w:r>
        <w:rPr>
          <w:bCs/>
          <w:b/>
        </w:rPr>
        <w:t xml:space="preserve">Choose when</w:t>
      </w:r>
    </w:p>
    <w:p>
      <w:pPr>
        <w:numPr>
          <w:ilvl w:val="0"/>
          <w:numId w:val="1403"/>
        </w:numPr>
        <w:pStyle w:val="Compact"/>
      </w:pPr>
      <w:r>
        <w:t xml:space="preserve">You want an in-estate guardrail orchestration layer combining classifiers, rules and model-based checks</w:t>
      </w:r>
      <w:r>
        <w:t xml:space="preserve"> </w:t>
      </w:r>
      <w:r>
        <w:rPr>
          <w:rStyle w:val="ClaimLabel"/>
        </w:rPr>
        <w:t xml:space="preserve">AJ</w:t>
      </w:r>
    </w:p>
    <w:p>
      <w:pPr>
        <w:numPr>
          <w:ilvl w:val="0"/>
          <w:numId w:val="1403"/>
        </w:numPr>
        <w:pStyle w:val="Compact"/>
      </w:pPr>
      <w:r>
        <w:t xml:space="preserve">You run NVIDIA AI Enterprise and want supported safety NIMs</w:t>
      </w:r>
      <w:r>
        <w:t xml:space="preserve"> </w:t>
      </w:r>
      <w:r>
        <w:rPr>
          <w:rStyle w:val="ClaimLabel"/>
        </w:rPr>
        <w:t xml:space="preserve">AJ</w:t>
      </w:r>
    </w:p>
    <w:p>
      <w:pPr>
        <w:pStyle w:val="FirstParagraph"/>
      </w:pPr>
      <w:r>
        <w:rPr>
          <w:bCs/>
          <w:b/>
        </w:rPr>
        <w:t xml:space="preserve">Avoid when</w:t>
      </w:r>
    </w:p>
    <w:p>
      <w:pPr>
        <w:numPr>
          <w:ilvl w:val="0"/>
          <w:numId w:val="1404"/>
        </w:numPr>
        <w:pStyle w:val="Compact"/>
      </w:pPr>
      <w:r>
        <w:t xml:space="preserve">You cannot absorb breaking changes in a pre-1.0 dependency</w:t>
      </w:r>
      <w:r>
        <w:t xml:space="preserve"> </w:t>
      </w:r>
      <w:r>
        <w:rPr>
          <w:rStyle w:val="ClaimLabel"/>
        </w:rPr>
        <w:t xml:space="preserve">AJ</w:t>
      </w:r>
    </w:p>
    <w:p>
      <w:pPr>
        <w:pStyle w:val="FirstParagraph"/>
      </w:pPr>
      <w:r>
        <w:rPr>
          <w:bCs/>
          <w:b/>
        </w:rPr>
        <w:t xml:space="preserve">Nearest competitors:</w:t>
      </w:r>
      <w:r>
        <w:t xml:space="preserve"> </w:t>
      </w:r>
      <w:r>
        <w:t xml:space="preserve">C2-guardrails-ai, C2-meta-llama-protections, C7-lakera</w:t>
      </w:r>
    </w:p>
    <w:p>
      <w:pPr>
        <w:pStyle w:val="BodyText"/>
      </w:pPr>
      <w:r>
        <w:rPr>
          <w:bCs/>
          <w:b/>
        </w:rPr>
        <w:t xml:space="preserve">Regulated-FS note.</w:t>
      </w:r>
      <w:r>
        <w:t xml:space="preserve"> </w:t>
      </w:r>
      <w:r>
        <w:t xml:space="preserve">Pin versions, run it as a sidecar or server called from the gateway, and keep rail definitions in Git with the L9 red-team suite as the regression gate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NVIDIA (repository NVIDIA-NeMo/Guardrails)</w:t>
            </w:r>
          </w:p>
        </w:tc>
        <w:tc>
          <w:tcPr/>
          <w:p>
            <w:pPr>
              <w:pStyle w:val="Compact"/>
              <w:jc w:val="left"/>
            </w:pPr>
            <w:r>
              <w:t xml:space="preserve">Verified fact</w:t>
            </w:r>
          </w:p>
        </w:tc>
        <w:tc>
          <w:tcPr/>
          <w:p>
            <w:pPr>
              <w:pStyle w:val="Compact"/>
              <w:jc w:val="left"/>
            </w:pPr>
            <w:r>
              <w:t xml:space="preserve">A6-S003</w:t>
            </w:r>
          </w:p>
        </w:tc>
      </w:tr>
      <w:tr>
        <w:tc>
          <w:tcPr/>
          <w:p>
            <w:pPr>
              <w:pStyle w:val="Compact"/>
              <w:jc w:val="left"/>
            </w:pPr>
            <w:r>
              <w:t xml:space="preserve">Category</w:t>
            </w:r>
          </w:p>
        </w:tc>
        <w:tc>
          <w:tcPr/>
          <w:p>
            <w:pPr>
              <w:pStyle w:val="Compact"/>
              <w:jc w:val="left"/>
            </w:pPr>
            <w:r>
              <w:t xml:space="preserve">Open-source programmable guardrails toolkit (input, output, dialogue, retrieval and tool rails)</w:t>
            </w:r>
          </w:p>
        </w:tc>
        <w:tc>
          <w:tcPr/>
          <w:p>
            <w:pPr>
              <w:pStyle w:val="Compact"/>
              <w:jc w:val="left"/>
            </w:pPr>
            <w:r>
              <w:t xml:space="preserve">Verified fact</w:t>
            </w:r>
          </w:p>
        </w:tc>
        <w:tc>
          <w:tcPr/>
          <w:p>
            <w:pPr>
              <w:pStyle w:val="Compact"/>
              <w:jc w:val="left"/>
            </w:pPr>
            <w:r>
              <w:t xml:space="preserve">A6-S003, A6-S027</w:t>
            </w:r>
          </w:p>
        </w:tc>
      </w:tr>
      <w:tr>
        <w:tc>
          <w:tcPr/>
          <w:p>
            <w:pPr>
              <w:pStyle w:val="Compact"/>
              <w:jc w:val="left"/>
            </w:pPr>
            <w:r>
              <w:t xml:space="preserve">Version / lineup</w:t>
            </w:r>
          </w:p>
        </w:tc>
        <w:tc>
          <w:tcPr/>
          <w:p>
            <w:pPr>
              <w:pStyle w:val="Compact"/>
              <w:jc w:val="left"/>
            </w:pPr>
            <w:r>
              <w:t xml:space="preserve">0.24.1 (16 September 2026); 0.24.0 (25 August 2026)</w:t>
            </w:r>
          </w:p>
        </w:tc>
        <w:tc>
          <w:tcPr/>
          <w:p>
            <w:pPr>
              <w:pStyle w:val="Compact"/>
              <w:jc w:val="left"/>
            </w:pPr>
            <w:r>
              <w:t xml:space="preserve">Verified fact</w:t>
            </w:r>
          </w:p>
        </w:tc>
        <w:tc>
          <w:tcPr/>
          <w:p>
            <w:pPr>
              <w:pStyle w:val="Compact"/>
              <w:jc w:val="left"/>
            </w:pPr>
            <w:r>
              <w:t xml:space="preserve">A6-S003, A6-S036, V2-S028</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A6-S003</w:t>
            </w:r>
          </w:p>
        </w:tc>
      </w:tr>
      <w:tr>
        <w:tc>
          <w:tcPr/>
          <w:p>
            <w:pPr>
              <w:pStyle w:val="Compact"/>
              <w:jc w:val="left"/>
            </w:pPr>
            <w:r>
              <w:t xml:space="preserve">Strategic direction</w:t>
            </w:r>
          </w:p>
        </w:tc>
        <w:tc>
          <w:tcPr/>
          <w:p>
            <w:pPr>
              <w:pStyle w:val="Compact"/>
              <w:jc w:val="left"/>
            </w:pPr>
            <w:r>
              <w:t xml:space="preserve">New optimised IORails engine for input/output/tool rails without Colang runtime dependency; engine-neutral RailOutcome allow/block/transform contract; typed rail manifests; server health endpoints and output-rail check mode; third-party integrations such as F5 AI Guardrails</w:t>
            </w:r>
          </w:p>
        </w:tc>
        <w:tc>
          <w:tcPr/>
          <w:p>
            <w:pPr>
              <w:pStyle w:val="Compact"/>
              <w:jc w:val="left"/>
            </w:pPr>
            <w:r>
              <w:t xml:space="preserve">Verified fact</w:t>
            </w:r>
          </w:p>
        </w:tc>
        <w:tc>
          <w:tcPr/>
          <w:p>
            <w:pPr>
              <w:pStyle w:val="Compact"/>
              <w:jc w:val="left"/>
            </w:pPr>
            <w:r>
              <w:t xml:space="preserve">A6-S036, A6-S027</w:t>
            </w:r>
          </w:p>
        </w:tc>
      </w:tr>
      <w:tr>
        <w:tc>
          <w:tcPr/>
          <w:p>
            <w:pPr>
              <w:pStyle w:val="Compact"/>
              <w:jc w:val="left"/>
            </w:pPr>
            <w:r>
              <w:t xml:space="preserve">What it does</w:t>
            </w:r>
          </w:p>
        </w:tc>
        <w:tc>
          <w:tcPr/>
          <w:p>
            <w:pPr>
              <w:pStyle w:val="Compact"/>
              <w:jc w:val="left"/>
            </w:pPr>
            <w:r>
              <w:t xml:space="preserve">Adds programmable rails around LLM applications: content safety, topic safety and jailbreak detection (incl. NIM-based jailbreak model), self-check rails, dialogue rails in Colang, and third-party guardrail integrations; can run as a library or as an OpenAI-compatible Guardrails server with a /v1/checks endpoint.</w:t>
            </w:r>
          </w:p>
        </w:tc>
        <w:tc>
          <w:tcPr/>
          <w:p>
            <w:pPr>
              <w:pStyle w:val="Compact"/>
              <w:jc w:val="left"/>
            </w:pPr>
            <w:r>
              <w:t xml:space="preserve">Verified fact</w:t>
            </w:r>
          </w:p>
        </w:tc>
        <w:tc>
          <w:tcPr/>
          <w:p>
            <w:pPr>
              <w:pStyle w:val="Compact"/>
              <w:jc w:val="left"/>
            </w:pPr>
            <w:r>
              <w:t xml:space="preserve">A6-S036, A6-S027</w:t>
            </w:r>
          </w:p>
        </w:tc>
      </w:tr>
      <w:tr>
        <w:tc>
          <w:tcPr/>
          <w:p>
            <w:pPr>
              <w:pStyle w:val="Compact"/>
              <w:jc w:val="left"/>
            </w:pPr>
            <w:r>
              <w:t xml:space="preserve">Stack position</w:t>
            </w:r>
          </w:p>
        </w:tc>
        <w:tc>
          <w:tcPr/>
          <w:p>
            <w:pPr>
              <w:pStyle w:val="Compact"/>
              <w:jc w:val="left"/>
            </w:pPr>
            <w:r>
              <w:t xml:space="preserve">Guardrail layer wrapping model calls inside the application or as a sidecar/server; can also be called from gateways (Kong added an NVIDIA NeMo Guardrails plugin in AI Gateway 2.0.1)</w:t>
            </w:r>
          </w:p>
        </w:tc>
        <w:tc>
          <w:tcPr/>
          <w:p>
            <w:pPr>
              <w:pStyle w:val="Compact"/>
              <w:jc w:val="left"/>
            </w:pPr>
            <w:r>
              <w:t xml:space="preserve">Verified fact</w:t>
            </w:r>
          </w:p>
        </w:tc>
        <w:tc>
          <w:tcPr/>
          <w:p>
            <w:pPr>
              <w:pStyle w:val="Compact"/>
              <w:jc w:val="left"/>
            </w:pPr>
            <w:r>
              <w:t xml:space="preserve">A6-S027, A6-S017</w:t>
            </w:r>
          </w:p>
        </w:tc>
      </w:tr>
      <w:tr>
        <w:tc>
          <w:tcPr/>
          <w:p>
            <w:pPr>
              <w:pStyle w:val="Compact"/>
              <w:jc w:val="left"/>
            </w:pPr>
            <w:r>
              <w:t xml:space="preserve">Integration</w:t>
            </w:r>
          </w:p>
        </w:tc>
        <w:tc>
          <w:tcPr/>
          <w:p>
            <w:pPr>
              <w:pStyle w:val="Compact"/>
              <w:jc w:val="left"/>
            </w:pPr>
            <w:r>
              <w:t xml:space="preserve">Python library; OpenAI-compatible server with /v1/chat/completions-style and /v1/checks endpoints; OpenTelemetry-style tracing spans</w:t>
            </w:r>
          </w:p>
        </w:tc>
        <w:tc>
          <w:tcPr/>
          <w:p>
            <w:pPr>
              <w:pStyle w:val="Compact"/>
              <w:jc w:val="left"/>
            </w:pPr>
            <w:r>
              <w:t xml:space="preserve">Verified fact</w:t>
            </w:r>
          </w:p>
        </w:tc>
        <w:tc>
          <w:tcPr/>
          <w:p>
            <w:pPr>
              <w:pStyle w:val="Compact"/>
              <w:jc w:val="left"/>
            </w:pPr>
            <w:r>
              <w:t xml:space="preserve">A6-S036, A6-S027</w:t>
            </w:r>
          </w:p>
        </w:tc>
      </w:tr>
      <w:tr>
        <w:tc>
          <w:tcPr/>
          <w:p>
            <w:pPr>
              <w:pStyle w:val="Compact"/>
              <w:jc w:val="left"/>
            </w:pPr>
            <w:r>
              <w:t xml:space="preserve">Dependencies</w:t>
            </w:r>
          </w:p>
        </w:tc>
        <w:tc>
          <w:tcPr/>
          <w:p>
            <w:pPr>
              <w:pStyle w:val="Compact"/>
              <w:jc w:val="left"/>
            </w:pPr>
            <w:r>
              <w:t xml:space="preserve">Python &gt;=3.10,&lt;3.14; LLM or NIM endpoints for model-based rails; transformers and torch for the local classifier; microservice places NemoGuard safety NIMs (content safety, topic control, jailbreak detection) between the application and its LLM</w:t>
            </w:r>
          </w:p>
        </w:tc>
        <w:tc>
          <w:tcPr/>
          <w:p>
            <w:pPr>
              <w:pStyle w:val="Compact"/>
              <w:jc w:val="left"/>
            </w:pPr>
            <w:r>
              <w:t xml:space="preserve">Verified fact</w:t>
            </w:r>
          </w:p>
        </w:tc>
        <w:tc>
          <w:tcPr/>
          <w:p>
            <w:pPr>
              <w:pStyle w:val="Compact"/>
              <w:jc w:val="left"/>
            </w:pPr>
            <w:r>
              <w:t xml:space="preserve">A6-S003, A6-S036, A6-S111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Streaming output rails fail closed when actions fail (0.24.0); IORails distinguishes policy blocks from rail execution failures</w:t>
            </w:r>
          </w:p>
        </w:tc>
        <w:tc>
          <w:tcPr/>
          <w:p>
            <w:pPr>
              <w:pStyle w:val="Compact"/>
              <w:jc w:val="left"/>
            </w:pPr>
            <w:r>
              <w:t xml:space="preserve">Verified fact</w:t>
            </w:r>
          </w:p>
        </w:tc>
        <w:tc>
          <w:tcPr/>
          <w:p>
            <w:pPr>
              <w:pStyle w:val="Compact"/>
              <w:jc w:val="left"/>
            </w:pPr>
            <w:r>
              <w:t xml:space="preserve">A6-S036</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NeMo Guardrails microservice (NeMo Microservices, Helm chart on NGC) is tagged</w:t>
            </w:r>
            <w:r>
              <w:t xml:space="preserve"> </w:t>
            </w:r>
            <w:r>
              <w:t xml:space="preserve">‘</w:t>
            </w:r>
            <w:r>
              <w:t xml:space="preserve">NVIDIA AI Enterprise Supported</w:t>
            </w:r>
            <w:r>
              <w:t xml:space="preserve">’</w:t>
            </w:r>
            <w:r>
              <w:t xml:space="preserve">; AI Enterprise subscriptions include Business Standard support, Business Critical at extra cost</w:t>
            </w:r>
          </w:p>
        </w:tc>
        <w:tc>
          <w:tcPr/>
          <w:p>
            <w:pPr>
              <w:pStyle w:val="Compact"/>
              <w:jc w:val="left"/>
            </w:pPr>
            <w:r>
              <w:t xml:space="preserve">Verified fact</w:t>
            </w:r>
          </w:p>
        </w:tc>
        <w:tc>
          <w:tcPr/>
          <w:p>
            <w:pPr>
              <w:pStyle w:val="Compact"/>
              <w:jc w:val="left"/>
            </w:pPr>
            <w:r>
              <w:t xml:space="preserve">A6-S111, A6-S112</w:t>
            </w:r>
          </w:p>
        </w:tc>
      </w:tr>
      <w:tr>
        <w:tc>
          <w:tcPr/>
          <w:p>
            <w:pPr>
              <w:pStyle w:val="Compact"/>
              <w:jc w:val="left"/>
            </w:pPr>
            <w:r>
              <w:t xml:space="preserve">Pricing</w:t>
            </w:r>
          </w:p>
        </w:tc>
        <w:tc>
          <w:tcPr/>
          <w:p>
            <w:pPr>
              <w:pStyle w:val="Compact"/>
              <w:jc w:val="left"/>
            </w:pPr>
            <w:r>
              <w:t xml:space="preserve">Open-source toolkit free (Apache-2.0). Supported microservice via NVIDIA AI Enterprise: list US$4,500 per GPU per year (self-managed, support included) or US$1 per GPU-hour on cloud marketplaces</w:t>
            </w:r>
          </w:p>
        </w:tc>
        <w:tc>
          <w:tcPr/>
          <w:p>
            <w:pPr>
              <w:pStyle w:val="Compact"/>
              <w:jc w:val="left"/>
            </w:pPr>
            <w:r>
              <w:t xml:space="preserve">Verified fact</w:t>
            </w:r>
          </w:p>
        </w:tc>
        <w:tc>
          <w:tcPr/>
          <w:p>
            <w:pPr>
              <w:pStyle w:val="Compact"/>
              <w:jc w:val="left"/>
            </w:pPr>
            <w:r>
              <w:t xml:space="preserve">A6-S003, A6-S112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25 April 2023; still 0.x and classified Beta; roughly monthly-to-bimonthly minor releases in 2026 (0.21 March, 0.22 May, 0.23 July, 0.24 August)</w:t>
            </w:r>
          </w:p>
        </w:tc>
        <w:tc>
          <w:tcPr/>
          <w:p>
            <w:pPr>
              <w:pStyle w:val="Compact"/>
              <w:jc w:val="left"/>
            </w:pPr>
            <w:r>
              <w:t xml:space="preserve">Verified fact</w:t>
            </w:r>
          </w:p>
        </w:tc>
        <w:tc>
          <w:tcPr/>
          <w:p>
            <w:pPr>
              <w:pStyle w:val="Compact"/>
              <w:jc w:val="left"/>
            </w:pPr>
            <w:r>
              <w:t xml:space="preserve">A6-S003</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Yes (NeMo Guardrails microservice deployed via Helm on customer Kubernetes); self_hosted: Yes (library or server); on_prem: Not publicly verified</w:t>
            </w:r>
          </w:p>
        </w:tc>
        <w:tc>
          <w:tcPr/>
          <w:p>
            <w:pPr>
              <w:pStyle w:val="Compact"/>
            </w:pPr>
          </w:p>
        </w:tc>
        <w:tc>
          <w:tcPr/>
          <w:p>
            <w:pPr>
              <w:pStyle w:val="Compact"/>
            </w:pPr>
          </w:p>
        </w:tc>
      </w:tr>
    </w:tbl>
    <w:bookmarkEnd w:id="1942"/>
    <w:bookmarkStart w:id="1961" w:name="Xec60eb0ecd65ff14192394c24c2f3c97ae83d27"/>
    <w:p>
      <w:pPr>
        <w:pStyle w:val="Heading2"/>
      </w:pPr>
      <w:r>
        <w:t xml:space="preserve">Amazon Bedrock Guardrails (</w:t>
      </w:r>
      <w:r>
        <w:rPr>
          <w:rStyle w:val="VerbatimChar"/>
        </w:rPr>
        <w:t xml:space="preserve">C2-bedrock-guardrails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where AWS is your primary cloud (CP3 Q2, rubric rule 10). The strongest managed policy set and AWS’s lead guardrail service; use the Classic tier or region-constrained profiles for client data, because the Standard tier uses cross-region inference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Content and prompt-attack filters, denied topics, PII (incl. UK identifiers), contextual grounding, Automated Reasoning, standalone API</w:t>
            </w:r>
            <w:r>
              <w:t xml:space="preserve"> </w:t>
            </w:r>
            <w:r>
              <w:rPr>
                <w:rStyle w:val="ClaimLabel"/>
              </w:rPr>
              <w:t xml:space="preserve">VF</w:t>
            </w:r>
            <w:r>
              <w:rPr>
                <w:rStyle w:val="FootnoteReference"/>
              </w:rPr>
              <w:footnoteReference w:id="1943"/>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Bedrock in AWS SOC 1/2/3 scope since 15 August 2023 and on the ISO 27001 list</w:t>
            </w:r>
            <w:r>
              <w:t xml:space="preserve"> </w:t>
            </w:r>
            <w:r>
              <w:rPr>
                <w:rStyle w:val="ClaimLabel"/>
              </w:rPr>
              <w:t xml:space="preserve">VF</w:t>
            </w:r>
            <w:r>
              <w:rPr>
                <w:rStyle w:val="FootnoteReference"/>
              </w:rPr>
              <w:footnoteReference w:id="1946"/>
            </w:r>
            <w:r>
              <w:t xml:space="preserve">; Guardrails not named separately, so the scope rule applies; customer KMS key supported</w:t>
            </w:r>
            <w:r>
              <w:t xml:space="preserve"> </w:t>
            </w:r>
            <w:r>
              <w:rPr>
                <w:rStyle w:val="ClaimLabel"/>
              </w:rPr>
              <w:t xml:space="preserve">VF</w:t>
            </w:r>
            <w:r>
              <w:rPr>
                <w:rStyle w:val="FootnoteReference"/>
              </w:rPr>
              <w:footnoteReference w:id="1948"/>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AWS only; cross-region profiles</w:t>
            </w:r>
            <w:r>
              <w:t xml:space="preserve"> </w:t>
            </w:r>
            <w:r>
              <w:rPr>
                <w:rStyle w:val="ClaimLabel"/>
              </w:rPr>
              <w:t xml:space="preserve">VF</w:t>
            </w:r>
            <w:r>
              <w:rPr>
                <w:rStyle w:val="FootnoteReference"/>
              </w:rPr>
              <w:footnoteReference w:id="1949"/>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Referenced by Kong and AWS’s gateway Guidance</w:t>
            </w:r>
            <w:r>
              <w:t xml:space="preserve"> </w:t>
            </w:r>
            <w:r>
              <w:rPr>
                <w:rStyle w:val="ClaimLabel"/>
              </w:rPr>
              <w:t xml:space="preserve">VF</w:t>
            </w:r>
            <w:r>
              <w:rPr>
                <w:rStyle w:val="FootnoteReference"/>
              </w:rPr>
              <w:footnoteReference w:id="1950"/>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Priced since at least December 2024; tiers added June 2025 (A6-S101, A6-S072); maturity fact cell NPV and InvokeGuardrailChecks GA not verified; 3, consistent with Azure AI Content Safety (GA August 2024) and Model Armor (CP3 review A)</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per-policy unit pricing, e.g. US$0.15 per 1,000 text units for content filters</w:t>
            </w:r>
            <w:r>
              <w:t xml:space="preserve"> </w:t>
            </w:r>
            <w:r>
              <w:rPr>
                <w:rStyle w:val="ClaimLabel"/>
              </w:rPr>
              <w:t xml:space="preserve">VF</w:t>
            </w:r>
            <w:r>
              <w:rPr>
                <w:rStyle w:val="FootnoteReference"/>
              </w:rPr>
              <w:footnoteReference w:id="1951"/>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AWS-specific API</w:t>
            </w:r>
            <w:r>
              <w:t xml:space="preserve"> </w:t>
            </w:r>
            <w:r>
              <w:rPr>
                <w:rStyle w:val="ClaimLabel"/>
              </w:rPr>
              <w:t xml:space="preserve">VF</w:t>
            </w:r>
            <w:r>
              <w:rPr>
                <w:rStyle w:val="FootnoteReference"/>
              </w:rPr>
              <w:footnoteReference w:id="1953"/>
            </w:r>
          </w:p>
        </w:tc>
      </w:tr>
      <w:tr>
        <w:tc>
          <w:tcPr/>
          <w:p>
            <w:pPr>
              <w:pStyle w:val="Compact"/>
              <w:jc w:val="left"/>
            </w:pPr>
            <w:r>
              <w:rPr>
                <w:bCs/>
                <w:b/>
              </w:rPr>
              <w:t xml:space="preserve">Total (generic / FS)</w:t>
            </w:r>
          </w:p>
        </w:tc>
        <w:tc>
          <w:tcPr/>
          <w:p>
            <w:pPr>
              <w:pStyle w:val="Compact"/>
              <w:jc w:val="right"/>
            </w:pPr>
            <w:r>
              <w:rPr>
                <w:bCs/>
                <w:b/>
              </w:rPr>
              <w:t xml:space="preserve">3.50 / 3.35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Capabilities.</w:t>
      </w:r>
      <w:r>
        <w:t xml:space="preserve"> </w:t>
      </w:r>
      <w:r>
        <w:t xml:space="preserve">Managed guardrails for prompts and responses: content filters (including PROMPT_ATTACK) with Classic and Standard tiers, denied topics, word filters, PII detection with block or anonymise actions (31 entity types including UK NHS and NI numbers, IBAN, SWIFT), contextual grounding and Automated Reasoning checks; usable with any model through the standalone ApplyGuardrail API</w:t>
      </w:r>
      <w:r>
        <w:t xml:space="preserve"> </w:t>
      </w:r>
      <w:r>
        <w:rPr>
          <w:rStyle w:val="ClaimLabel"/>
        </w:rPr>
        <w:t xml:space="preserve">VF</w:t>
      </w:r>
      <w:r>
        <w:rPr>
          <w:rStyle w:val="FootnoteReference"/>
        </w:rPr>
        <w:footnoteReference w:id="1954"/>
      </w:r>
      <w:r>
        <w:t xml:space="preserve">.</w:t>
      </w:r>
    </w:p>
    <w:p>
      <w:pPr>
        <w:pStyle w:val="BodyText"/>
      </w:pPr>
      <w:r>
        <w:rPr>
          <w:bCs/>
          <w:b/>
        </w:rPr>
        <w:t xml:space="preserve">Strengths</w:t>
      </w:r>
    </w:p>
    <w:p>
      <w:pPr>
        <w:numPr>
          <w:ilvl w:val="0"/>
          <w:numId w:val="1405"/>
        </w:numPr>
        <w:pStyle w:val="Compact"/>
      </w:pPr>
      <w:r>
        <w:t xml:space="preserve">Broadest managed policy set, including grounding and Automated Reasoning</w:t>
      </w:r>
      <w:r>
        <w:t xml:space="preserve"> </w:t>
      </w:r>
      <w:r>
        <w:rPr>
          <w:rStyle w:val="ClaimLabel"/>
        </w:rPr>
        <w:t xml:space="preserve">VF</w:t>
      </w:r>
      <w:r>
        <w:rPr>
          <w:rStyle w:val="FootnoteReference"/>
        </w:rPr>
        <w:footnoteReference w:id="1955"/>
      </w:r>
      <w:r>
        <w:t xml:space="preserve"> </w:t>
      </w:r>
      <w:r>
        <w:rPr>
          <w:rStyle w:val="ClaimLabel"/>
        </w:rPr>
        <w:t xml:space="preserve">AJ</w:t>
      </w:r>
    </w:p>
    <w:p>
      <w:pPr>
        <w:numPr>
          <w:ilvl w:val="0"/>
          <w:numId w:val="1405"/>
        </w:numPr>
        <w:pStyle w:val="Compact"/>
      </w:pPr>
      <w:r>
        <w:t xml:space="preserve">Model-independent via ApplyGuardrail</w:t>
      </w:r>
      <w:r>
        <w:t xml:space="preserve"> </w:t>
      </w:r>
      <w:r>
        <w:rPr>
          <w:rStyle w:val="ClaimLabel"/>
        </w:rPr>
        <w:t xml:space="preserve">VF</w:t>
      </w:r>
      <w:r>
        <w:rPr>
          <w:rStyle w:val="FootnoteReference"/>
        </w:rPr>
        <w:footnoteReference w:id="1956"/>
      </w:r>
    </w:p>
    <w:p>
      <w:pPr>
        <w:numPr>
          <w:ilvl w:val="0"/>
          <w:numId w:val="1405"/>
        </w:numPr>
        <w:pStyle w:val="Compact"/>
      </w:pPr>
      <w:r>
        <w:t xml:space="preserve">Customer KMS key encryption</w:t>
      </w:r>
      <w:r>
        <w:t xml:space="preserve"> </w:t>
      </w:r>
      <w:r>
        <w:rPr>
          <w:rStyle w:val="ClaimLabel"/>
        </w:rPr>
        <w:t xml:space="preserve">VF</w:t>
      </w:r>
      <w:r>
        <w:rPr>
          <w:rStyle w:val="FootnoteReference"/>
        </w:rPr>
        <w:footnoteReference w:id="1957"/>
      </w:r>
    </w:p>
    <w:p>
      <w:pPr>
        <w:pStyle w:val="FirstParagraph"/>
      </w:pPr>
      <w:r>
        <w:rPr>
          <w:bCs/>
          <w:b/>
        </w:rPr>
        <w:t xml:space="preserve">Limitations and risks</w:t>
      </w:r>
    </w:p>
    <w:p>
      <w:pPr>
        <w:numPr>
          <w:ilvl w:val="0"/>
          <w:numId w:val="1406"/>
        </w:numPr>
        <w:pStyle w:val="Compact"/>
      </w:pPr>
      <w:r>
        <w:t xml:space="preserve">Standard tier uses cross-region inference, a residency consideration</w:t>
      </w:r>
      <w:r>
        <w:t xml:space="preserve"> </w:t>
      </w:r>
      <w:r>
        <w:rPr>
          <w:rStyle w:val="ClaimLabel"/>
        </w:rPr>
        <w:t xml:space="preserve">VF</w:t>
      </w:r>
      <w:r>
        <w:rPr>
          <w:rStyle w:val="FootnoteReference"/>
        </w:rPr>
        <w:footnoteReference w:id="1958"/>
      </w:r>
    </w:p>
    <w:p>
      <w:pPr>
        <w:numPr>
          <w:ilvl w:val="0"/>
          <w:numId w:val="1406"/>
        </w:numPr>
        <w:pStyle w:val="Compact"/>
      </w:pPr>
      <w:r>
        <w:t xml:space="preserve">Per-policy pricing stacks</w:t>
      </w:r>
      <w:r>
        <w:t xml:space="preserve"> </w:t>
      </w:r>
      <w:r>
        <w:rPr>
          <w:rStyle w:val="ClaimLabel"/>
        </w:rPr>
        <w:t xml:space="preserve">VF</w:t>
      </w:r>
      <w:r>
        <w:rPr>
          <w:rStyle w:val="FootnoteReference"/>
        </w:rPr>
        <w:footnoteReference w:id="1959"/>
      </w:r>
    </w:p>
    <w:p>
      <w:pPr>
        <w:numPr>
          <w:ilvl w:val="0"/>
          <w:numId w:val="1406"/>
        </w:numPr>
        <w:pStyle w:val="Compact"/>
      </w:pPr>
      <w:r>
        <w:t xml:space="preserve">AWS-specific API</w:t>
      </w:r>
      <w:r>
        <w:t xml:space="preserve"> </w:t>
      </w:r>
      <w:r>
        <w:rPr>
          <w:rStyle w:val="ClaimLabel"/>
        </w:rPr>
        <w:t xml:space="preserve">VF</w:t>
      </w:r>
      <w:r>
        <w:rPr>
          <w:rStyle w:val="FootnoteReference"/>
        </w:rPr>
        <w:footnoteReference w:id="1960"/>
      </w:r>
    </w:p>
    <w:p>
      <w:pPr>
        <w:pStyle w:val="FirstParagraph"/>
      </w:pPr>
      <w:r>
        <w:rPr>
          <w:bCs/>
          <w:b/>
        </w:rPr>
        <w:t xml:space="preserve">Choose when</w:t>
      </w:r>
    </w:p>
    <w:p>
      <w:pPr>
        <w:numPr>
          <w:ilvl w:val="0"/>
          <w:numId w:val="1407"/>
        </w:numPr>
        <w:pStyle w:val="Compact"/>
      </w:pPr>
      <w:r>
        <w:t xml:space="preserve">You run on AWS and want managed input/output guardrails, PII handling and grounding checks</w:t>
      </w:r>
      <w:r>
        <w:t xml:space="preserve"> </w:t>
      </w:r>
      <w:r>
        <w:rPr>
          <w:rStyle w:val="ClaimLabel"/>
        </w:rPr>
        <w:t xml:space="preserve">AJ</w:t>
      </w:r>
    </w:p>
    <w:p>
      <w:pPr>
        <w:numPr>
          <w:ilvl w:val="0"/>
          <w:numId w:val="1407"/>
        </w:numPr>
        <w:pStyle w:val="Compact"/>
      </w:pPr>
      <w:r>
        <w:t xml:space="preserve">You want guardrails callable for non-Bedrock models</w:t>
      </w:r>
      <w:r>
        <w:t xml:space="preserve"> </w:t>
      </w:r>
      <w:r>
        <w:rPr>
          <w:rStyle w:val="ClaimLabel"/>
        </w:rPr>
        <w:t xml:space="preserve">AJ</w:t>
      </w:r>
    </w:p>
    <w:p>
      <w:pPr>
        <w:pStyle w:val="FirstParagraph"/>
      </w:pPr>
      <w:r>
        <w:rPr>
          <w:bCs/>
          <w:b/>
        </w:rPr>
        <w:t xml:space="preserve">Avoid when</w:t>
      </w:r>
    </w:p>
    <w:p>
      <w:pPr>
        <w:numPr>
          <w:ilvl w:val="0"/>
          <w:numId w:val="1408"/>
        </w:numPr>
        <w:pStyle w:val="Compact"/>
      </w:pPr>
      <w:r>
        <w:t xml:space="preserve">You need the guardrail to run outside AWS, or cannot accept cross-region inference on the Standard tier</w:t>
      </w:r>
      <w:r>
        <w:t xml:space="preserve"> </w:t>
      </w:r>
      <w:r>
        <w:rPr>
          <w:rStyle w:val="ClaimLabel"/>
        </w:rPr>
        <w:t xml:space="preserve">AJ</w:t>
      </w:r>
    </w:p>
    <w:p>
      <w:pPr>
        <w:pStyle w:val="FirstParagraph"/>
      </w:pPr>
      <w:r>
        <w:rPr>
          <w:bCs/>
          <w:b/>
        </w:rPr>
        <w:t xml:space="preserve">Nearest competitors:</w:t>
      </w:r>
      <w:r>
        <w:t xml:space="preserve"> </w:t>
      </w:r>
      <w:r>
        <w:t xml:space="preserve">C2-azure-ai-content-safety, C2-google-model-armor, C2-nemo-guardrails</w:t>
      </w:r>
    </w:p>
    <w:p>
      <w:pPr>
        <w:pStyle w:val="BodyText"/>
      </w:pPr>
      <w:r>
        <w:rPr>
          <w:bCs/>
          <w:b/>
        </w:rPr>
        <w:t xml:space="preserve">Regulated-FS note.</w:t>
      </w:r>
      <w:r>
        <w:t xml:space="preserve"> </w:t>
      </w:r>
      <w:r>
        <w:t xml:space="preserve">Pin guardrail versions in C5, use the Classic tier or region-constrained profiles for client data, and evaluate false-positive rates per policy on your own data</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Amazon Web Services</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Category</w:t>
            </w:r>
          </w:p>
        </w:tc>
        <w:tc>
          <w:tcPr/>
          <w:p>
            <w:pPr>
              <w:pStyle w:val="Compact"/>
              <w:jc w:val="left"/>
            </w:pPr>
            <w:r>
              <w:t xml:space="preserve">Managed guardrail service for generative AI inputs and outputs</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Version / lineup</w:t>
            </w:r>
          </w:p>
        </w:tc>
        <w:tc>
          <w:tcPr/>
          <w:p>
            <w:pPr>
              <w:pStyle w:val="Compact"/>
              <w:jc w:val="left"/>
            </w:pPr>
            <w:r>
              <w:t xml:space="preserve">Managed service; API model includes content filters with CLASSIC and STANDARD tiers, denied topics, word filters, sensitive-information (PII) filters, contextual grounding, Automated Reasoning policies and cross-region guardrail profiles (botocore 1.43.109, 7 October 2026); Standard/Classic safeguard tiers for content filters and denied topics introduced June 2025 (Standard uses cross-region inference)</w:t>
            </w:r>
          </w:p>
        </w:tc>
        <w:tc>
          <w:tcPr/>
          <w:p>
            <w:pPr>
              <w:pStyle w:val="Compact"/>
              <w:jc w:val="left"/>
            </w:pPr>
            <w:r>
              <w:t xml:space="preserve">Verified fact</w:t>
            </w:r>
          </w:p>
        </w:tc>
        <w:tc>
          <w:tcPr/>
          <w:p>
            <w:pPr>
              <w:pStyle w:val="Compact"/>
              <w:jc w:val="left"/>
            </w:pPr>
            <w:r>
              <w:t xml:space="preserve">A6-S072, A6-S075, A6-S101</w:t>
            </w:r>
          </w:p>
        </w:tc>
      </w:tr>
      <w:tr>
        <w:tc>
          <w:tcPr/>
          <w:p>
            <w:pPr>
              <w:pStyle w:val="Compact"/>
              <w:jc w:val="left"/>
            </w:pPr>
            <w:r>
              <w:t xml:space="preserve">Licence</w:t>
            </w:r>
          </w:p>
        </w:tc>
        <w:tc>
          <w:tcPr/>
          <w:p>
            <w:pPr>
              <w:pStyle w:val="Compact"/>
              <w:jc w:val="left"/>
            </w:pPr>
            <w:r>
              <w:t xml:space="preserve">Proprietary managed service</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Configurable guardrails applied to prompts and model responses: content filters (sexual, violence, hate, insults, misconduct, prompt attack), denied topics, word filters, PII detection with block or anonymise actions (31 entity types incl. UK NHS and NI numbers, IBAN, SWIFT), contextual grounding checks and Automated Reasoning checks; usable with Bedrock models or standalone via the ApplyGuardrail API.</w:t>
            </w:r>
          </w:p>
        </w:tc>
        <w:tc>
          <w:tcPr/>
          <w:p>
            <w:pPr>
              <w:pStyle w:val="Compact"/>
              <w:jc w:val="left"/>
            </w:pPr>
            <w:r>
              <w:t xml:space="preserve">Verified fact</w:t>
            </w:r>
          </w:p>
        </w:tc>
        <w:tc>
          <w:tcPr/>
          <w:p>
            <w:pPr>
              <w:pStyle w:val="Compact"/>
              <w:jc w:val="left"/>
            </w:pPr>
            <w:r>
              <w:t xml:space="preserve">A6-S072, A6-S073</w:t>
            </w:r>
          </w:p>
        </w:tc>
      </w:tr>
      <w:tr>
        <w:tc>
          <w:tcPr/>
          <w:p>
            <w:pPr>
              <w:pStyle w:val="Compact"/>
              <w:jc w:val="left"/>
            </w:pPr>
            <w:r>
              <w:t xml:space="preserve">Stack position</w:t>
            </w:r>
          </w:p>
        </w:tc>
        <w:tc>
          <w:tcPr/>
          <w:p>
            <w:pPr>
              <w:pStyle w:val="Compact"/>
              <w:jc w:val="left"/>
            </w:pPr>
            <w:r>
              <w:t xml:space="preserve">Guardrail service callable inline with Bedrock inference or independently of any model (ApplyGuardrail); also used in the AWS multi-provider gateway Guidance</w:t>
            </w:r>
          </w:p>
        </w:tc>
        <w:tc>
          <w:tcPr/>
          <w:p>
            <w:pPr>
              <w:pStyle w:val="Compact"/>
              <w:jc w:val="left"/>
            </w:pPr>
            <w:r>
              <w:t xml:space="preserve">Verified fact</w:t>
            </w:r>
          </w:p>
        </w:tc>
        <w:tc>
          <w:tcPr/>
          <w:p>
            <w:pPr>
              <w:pStyle w:val="Compact"/>
              <w:jc w:val="left"/>
            </w:pPr>
            <w:r>
              <w:t xml:space="preserve">A6-S073, A6-S022</w:t>
            </w:r>
          </w:p>
        </w:tc>
      </w:tr>
      <w:tr>
        <w:tc>
          <w:tcPr/>
          <w:p>
            <w:pPr>
              <w:pStyle w:val="Compact"/>
              <w:jc w:val="left"/>
            </w:pPr>
            <w:r>
              <w:t xml:space="preserve">Integration</w:t>
            </w:r>
          </w:p>
        </w:tc>
        <w:tc>
          <w:tcPr/>
          <w:p>
            <w:pPr>
              <w:pStyle w:val="Compact"/>
              <w:jc w:val="left"/>
            </w:pPr>
            <w:r>
              <w:t xml:space="preserve">AWS API/SDK: CreateGuardrail (control plane), ApplyGuardrail and InvokeGuardrailChecks (runtime)</w:t>
            </w:r>
          </w:p>
        </w:tc>
        <w:tc>
          <w:tcPr/>
          <w:p>
            <w:pPr>
              <w:pStyle w:val="Compact"/>
              <w:jc w:val="left"/>
            </w:pPr>
            <w:r>
              <w:t xml:space="preserve">Verified fact</w:t>
            </w:r>
          </w:p>
        </w:tc>
        <w:tc>
          <w:tcPr/>
          <w:p>
            <w:pPr>
              <w:pStyle w:val="Compact"/>
              <w:jc w:val="left"/>
            </w:pPr>
            <w:r>
              <w:t xml:space="preserve">A6-S072, A6-S073</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Cross-region guardrail profiles route guardrail inference to defined destination regions (crossRegionConfig)</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Security features</w:t>
            </w:r>
          </w:p>
        </w:tc>
        <w:tc>
          <w:tcPr/>
          <w:p>
            <w:pPr>
              <w:pStyle w:val="Compact"/>
              <w:jc w:val="left"/>
            </w:pPr>
            <w:r>
              <w:t xml:space="preserve">Guardrails can be encrypted with a customer KMS key (kmsKeyId)</w:t>
            </w:r>
          </w:p>
        </w:tc>
        <w:tc>
          <w:tcPr/>
          <w:p>
            <w:pPr>
              <w:pStyle w:val="Compact"/>
              <w:jc w:val="left"/>
            </w:pPr>
            <w:r>
              <w:t xml:space="preserve">Verified fact</w:t>
            </w:r>
          </w:p>
        </w:tc>
        <w:tc>
          <w:tcPr/>
          <w:p>
            <w:pPr>
              <w:pStyle w:val="Compact"/>
              <w:jc w:val="left"/>
            </w:pPr>
            <w:r>
              <w:t xml:space="preserve">A6-S072</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Per 1,000 text units (1 unit = 1,000 characters, billed per configured policy): content filters US$0.15 and denied topics US$0.15 (since 1 December 2024); sensitive-information filters US$0.10 and Automated Reasoning checks US$0.17 (from AWS worked pricing examples); no separate Standard-tier rate found</w:t>
            </w:r>
          </w:p>
        </w:tc>
        <w:tc>
          <w:tcPr/>
          <w:p>
            <w:pPr>
              <w:pStyle w:val="Compact"/>
              <w:jc w:val="left"/>
            </w:pPr>
            <w:r>
              <w:t xml:space="preserve">Verified fact</w:t>
            </w:r>
          </w:p>
        </w:tc>
        <w:tc>
          <w:tcPr/>
          <w:p>
            <w:pPr>
              <w:pStyle w:val="Compact"/>
              <w:jc w:val="left"/>
            </w:pPr>
            <w:r>
              <w:t xml:space="preserve">A6-S101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Referenced as a guardrail option in Kong AI Gateway (</w:t>
            </w:r>
            <w:r>
              <w:t xml:space="preserve">‘</w:t>
            </w:r>
            <w:r>
              <w:t xml:space="preserve">AWS, Azure and GCP guardrail services</w:t>
            </w:r>
            <w:r>
              <w:t xml:space="preserve">’</w:t>
            </w:r>
            <w:r>
              <w:t xml:space="preserve">)</w:t>
            </w:r>
          </w:p>
        </w:tc>
        <w:tc>
          <w:tcPr/>
          <w:p>
            <w:pPr>
              <w:pStyle w:val="Compact"/>
              <w:jc w:val="left"/>
            </w:pPr>
            <w:r>
              <w:t xml:space="preserve">Verified fact</w:t>
            </w:r>
          </w:p>
        </w:tc>
        <w:tc>
          <w:tcPr/>
          <w:p>
            <w:pPr>
              <w:pStyle w:val="Compact"/>
              <w:jc w:val="left"/>
            </w:pPr>
            <w:r>
              <w:t xml:space="preserve">A6-S017</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 AWS service); managed_cloud: Not publicly verified; vpc_byoc: Not publicly verified; private_cloud: Not publicly verified; self_hosted: No; on_prem: Not publicly verified</w:t>
            </w:r>
          </w:p>
        </w:tc>
        <w:tc>
          <w:tcPr/>
          <w:p>
            <w:pPr>
              <w:pStyle w:val="Compact"/>
            </w:pPr>
          </w:p>
        </w:tc>
        <w:tc>
          <w:tcPr/>
          <w:p>
            <w:pPr>
              <w:pStyle w:val="Compact"/>
            </w:pPr>
          </w:p>
        </w:tc>
      </w:tr>
    </w:tbl>
    <w:bookmarkEnd w:id="1961"/>
    <w:bookmarkStart w:id="1979" w:name="model-armor-c2-google-model-armor"/>
    <w:p>
      <w:pPr>
        <w:pStyle w:val="Heading2"/>
      </w:pPr>
      <w:r>
        <w:t xml:space="preserve">Model Armor (</w:t>
      </w:r>
      <w:r>
        <w:rPr>
          <w:rStyle w:val="VerbatimChar"/>
        </w:rPr>
        <w:t xml:space="preserve">C2-google-model-armor</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where Google Cloud is your primary cloud (CP3 Q2, rubric rule 10). Google’s lead guardrail service, efficient and residency-aware; narrower than Bedrock (grounding not evidenced), and the London residency position must be confirmed in writing where UK residency is required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Prompt injection and jailbreak, malicious URLs and files, harm, sensitive data</w:t>
            </w:r>
            <w:r>
              <w:t xml:space="preserve"> </w:t>
            </w:r>
            <w:r>
              <w:rPr>
                <w:rStyle w:val="ClaimLabel"/>
              </w:rPr>
              <w:t xml:space="preserve">VF</w:t>
            </w:r>
            <w:r>
              <w:rPr>
                <w:rStyle w:val="FootnoteReference"/>
              </w:rPr>
              <w:footnoteReference w:id="1962"/>
            </w:r>
            <w:r>
              <w:t xml:space="preserve">; grounding not evidenced</w:t>
            </w:r>
            <w:r>
              <w:t xml:space="preserve"> </w:t>
            </w:r>
            <w:r>
              <w:rPr>
                <w:rStyle w:val="ClaimLabel"/>
              </w:rPr>
              <w:t xml:space="preserve">NPV</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Named in Google Cloud SOC 2 and ISO/IEC 27001 scope</w:t>
            </w:r>
            <w:r>
              <w:t xml:space="preserve"> </w:t>
            </w:r>
            <w:r>
              <w:rPr>
                <w:rStyle w:val="ClaimLabel"/>
              </w:rPr>
              <w:t xml:space="preserve">VF</w:t>
            </w:r>
            <w:r>
              <w:rPr>
                <w:rStyle w:val="FootnoteReference"/>
              </w:rPr>
              <w:footnoteReference w:id="1964"/>
            </w:r>
            <w:r>
              <w:t xml:space="preserve">; CMK not verified, so not 5</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Managed only, with regional and multi-regional endpoints</w:t>
            </w:r>
            <w:r>
              <w:t xml:space="preserve"> </w:t>
            </w:r>
            <w:r>
              <w:rPr>
                <w:rStyle w:val="ClaimLabel"/>
              </w:rPr>
              <w:t xml:space="preserve">VF</w:t>
            </w:r>
            <w:r>
              <w:rPr>
                <w:rStyle w:val="FootnoteReference"/>
              </w:rPr>
              <w:footnoteReference w:id="1965"/>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Apigee, Agent Platform, Google MCP servers, Service Extensions, Firebase, LangChain</w:t>
            </w:r>
            <w:r>
              <w:t xml:space="preserve"> </w:t>
            </w:r>
            <w:r>
              <w:rPr>
                <w:rStyle w:val="ClaimLabel"/>
              </w:rPr>
              <w:t xml:space="preserve">VF</w:t>
            </w:r>
            <w:r>
              <w:rPr>
                <w:rStyle w:val="FootnoteReference"/>
              </w:rPr>
              <w:footnoteReference w:id="1968"/>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Active release notes; GA date not verified</w:t>
            </w:r>
            <w:r>
              <w:t xml:space="preserve"> </w:t>
            </w:r>
            <w:r>
              <w:rPr>
                <w:rStyle w:val="ClaimLabel"/>
              </w:rPr>
              <w:t xml:space="preserve">VF</w:t>
            </w:r>
            <w:r>
              <w:rPr>
                <w:rStyle w:val="FootnoteReference"/>
              </w:rPr>
              <w:footnoteReference w:id="1969"/>
            </w:r>
            <w:r>
              <w:t xml:space="preserve"> </w:t>
            </w:r>
            <w:r>
              <w:rPr>
                <w:rStyle w:val="ClaimLabel"/>
              </w:rPr>
              <w:t xml:space="preserve">NPV</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to 2M tokens/month, then US$0.10 per 1M tokens</w:t>
            </w:r>
            <w:r>
              <w:t xml:space="preserve"> </w:t>
            </w:r>
            <w:r>
              <w:rPr>
                <w:rStyle w:val="ClaimLabel"/>
              </w:rPr>
              <w:t xml:space="preserve">VF</w:t>
            </w:r>
            <w:r>
              <w:rPr>
                <w:rStyle w:val="FootnoteReference"/>
              </w:rPr>
              <w:footnoteReference w:id="1971"/>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Google-specific API</w:t>
            </w:r>
            <w:r>
              <w:t xml:space="preserve"> </w:t>
            </w:r>
            <w:r>
              <w:rPr>
                <w:rStyle w:val="ClaimLabel"/>
              </w:rPr>
              <w:t xml:space="preserve">VF</w:t>
            </w:r>
            <w:r>
              <w:rPr>
                <w:rStyle w:val="FootnoteReference"/>
              </w:rPr>
              <w:footnoteReference w:id="1972"/>
            </w:r>
          </w:p>
        </w:tc>
      </w:tr>
      <w:tr>
        <w:tc>
          <w:tcPr/>
          <w:p>
            <w:pPr>
              <w:pStyle w:val="Compact"/>
              <w:jc w:val="left"/>
            </w:pPr>
            <w:r>
              <w:rPr>
                <w:bCs/>
                <w:b/>
              </w:rPr>
              <w:t xml:space="preserve">Total (generic / FS)</w:t>
            </w:r>
          </w:p>
        </w:tc>
        <w:tc>
          <w:tcPr/>
          <w:p>
            <w:pPr>
              <w:pStyle w:val="Compact"/>
              <w:jc w:val="right"/>
            </w:pPr>
            <w:r>
              <w:rPr>
                <w:bCs/>
                <w:b/>
              </w:rPr>
              <w:t xml:space="preserve">3.60 / 3.35</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Capabilities.</w:t>
      </w:r>
      <w:r>
        <w:t xml:space="preserve"> </w:t>
      </w:r>
      <w:r>
        <w:t xml:space="preserve">Managed screening of prompts, responses and agent interactions for prompt injection and jailbreaks, malicious URLs and files, harmful content with adjustable thresholds, and sensitive-data leaks (built on Sensitive Data Protection); invoked inline from Apigee, Agent Platform, Google MCP servers, Service Extensions, Firebase or LangChain</w:t>
      </w:r>
      <w:r>
        <w:t xml:space="preserve"> </w:t>
      </w:r>
      <w:r>
        <w:rPr>
          <w:rStyle w:val="ClaimLabel"/>
        </w:rPr>
        <w:t xml:space="preserve">VF</w:t>
      </w:r>
      <w:r>
        <w:rPr>
          <w:rStyle w:val="FootnoteReference"/>
        </w:rPr>
        <w:footnoteReference w:id="1973"/>
      </w:r>
      <w:r>
        <w:t xml:space="preserve">.</w:t>
      </w:r>
    </w:p>
    <w:p>
      <w:pPr>
        <w:pStyle w:val="BodyText"/>
      </w:pPr>
      <w:r>
        <w:rPr>
          <w:bCs/>
          <w:b/>
        </w:rPr>
        <w:t xml:space="preserve">Strengths</w:t>
      </w:r>
    </w:p>
    <w:p>
      <w:pPr>
        <w:numPr>
          <w:ilvl w:val="0"/>
          <w:numId w:val="1409"/>
        </w:numPr>
        <w:pStyle w:val="Compact"/>
      </w:pPr>
      <w:r>
        <w:t xml:space="preserve">Strict data residency by default at template level, with six European regions plus an eu multi-region</w:t>
      </w:r>
      <w:r>
        <w:t xml:space="preserve"> </w:t>
      </w:r>
      <w:r>
        <w:rPr>
          <w:rStyle w:val="ClaimLabel"/>
        </w:rPr>
        <w:t xml:space="preserve">VF</w:t>
      </w:r>
      <w:r>
        <w:rPr>
          <w:rStyle w:val="FootnoteReference"/>
        </w:rPr>
        <w:footnoteReference w:id="1974"/>
      </w:r>
    </w:p>
    <w:p>
      <w:pPr>
        <w:numPr>
          <w:ilvl w:val="0"/>
          <w:numId w:val="1409"/>
        </w:numPr>
        <w:pStyle w:val="Compact"/>
      </w:pPr>
      <w:r>
        <w:t xml:space="preserve">Low unit price: free to 2M tokens/month, then US$0.10 per 1M tokens</w:t>
      </w:r>
      <w:r>
        <w:t xml:space="preserve"> </w:t>
      </w:r>
      <w:r>
        <w:rPr>
          <w:rStyle w:val="ClaimLabel"/>
        </w:rPr>
        <w:t xml:space="preserve">VF</w:t>
      </w:r>
      <w:r>
        <w:rPr>
          <w:rStyle w:val="FootnoteReference"/>
        </w:rPr>
        <w:footnoteReference w:id="1975"/>
      </w:r>
    </w:p>
    <w:p>
      <w:pPr>
        <w:numPr>
          <w:ilvl w:val="0"/>
          <w:numId w:val="1409"/>
        </w:numPr>
        <w:pStyle w:val="Compact"/>
      </w:pPr>
      <w:r>
        <w:t xml:space="preserve">Product-scoped SOC 2 and ISO 27001</w:t>
      </w:r>
      <w:r>
        <w:t xml:space="preserve"> </w:t>
      </w:r>
      <w:r>
        <w:rPr>
          <w:rStyle w:val="ClaimLabel"/>
        </w:rPr>
        <w:t xml:space="preserve">VF</w:t>
      </w:r>
      <w:r>
        <w:rPr>
          <w:rStyle w:val="FootnoteReference"/>
        </w:rPr>
        <w:footnoteReference w:id="1976"/>
      </w:r>
    </w:p>
    <w:p>
      <w:pPr>
        <w:pStyle w:val="FirstParagraph"/>
      </w:pPr>
      <w:r>
        <w:rPr>
          <w:bCs/>
          <w:b/>
        </w:rPr>
        <w:t xml:space="preserve">Limitations and risks</w:t>
      </w:r>
    </w:p>
    <w:p>
      <w:pPr>
        <w:numPr>
          <w:ilvl w:val="0"/>
          <w:numId w:val="1410"/>
        </w:numPr>
        <w:pStyle w:val="Compact"/>
      </w:pPr>
      <w:r>
        <w:t xml:space="preserve">No grounding or denied-topic checks in the fact base</w:t>
      </w:r>
      <w:r>
        <w:t xml:space="preserve"> </w:t>
      </w:r>
      <w:r>
        <w:rPr>
          <w:rStyle w:val="ClaimLabel"/>
        </w:rPr>
        <w:t xml:space="preserve">NPV</w:t>
      </w:r>
    </w:p>
    <w:p>
      <w:pPr>
        <w:numPr>
          <w:ilvl w:val="0"/>
          <w:numId w:val="1410"/>
        </w:numPr>
        <w:pStyle w:val="Compact"/>
      </w:pPr>
      <w:r>
        <w:t xml:space="preserve">London (europe-west2) has reduced features and conflicting in-use residency statements</w:t>
      </w:r>
      <w:r>
        <w:t xml:space="preserve"> </w:t>
      </w:r>
      <w:r>
        <w:rPr>
          <w:rStyle w:val="ClaimLabel"/>
        </w:rPr>
        <w:t xml:space="preserve">VF</w:t>
      </w:r>
      <w:r>
        <w:rPr>
          <w:rStyle w:val="FootnoteReference"/>
        </w:rPr>
        <w:footnoteReference w:id="1977"/>
      </w:r>
    </w:p>
    <w:p>
      <w:pPr>
        <w:numPr>
          <w:ilvl w:val="0"/>
          <w:numId w:val="1410"/>
        </w:numPr>
        <w:pStyle w:val="Compact"/>
      </w:pPr>
      <w:r>
        <w:t xml:space="preserve">Google-specific API</w:t>
      </w:r>
      <w:r>
        <w:t xml:space="preserve"> </w:t>
      </w:r>
      <w:r>
        <w:rPr>
          <w:rStyle w:val="ClaimLabel"/>
        </w:rPr>
        <w:t xml:space="preserve">VF</w:t>
      </w:r>
      <w:r>
        <w:rPr>
          <w:rStyle w:val="FootnoteReference"/>
        </w:rPr>
        <w:footnoteReference w:id="1978"/>
      </w:r>
    </w:p>
    <w:p>
      <w:pPr>
        <w:pStyle w:val="FirstParagraph"/>
      </w:pPr>
      <w:r>
        <w:rPr>
          <w:bCs/>
          <w:b/>
        </w:rPr>
        <w:t xml:space="preserve">Choose when</w:t>
      </w:r>
    </w:p>
    <w:p>
      <w:pPr>
        <w:numPr>
          <w:ilvl w:val="0"/>
          <w:numId w:val="1411"/>
        </w:numPr>
        <w:pStyle w:val="Compact"/>
      </w:pPr>
      <w:r>
        <w:t xml:space="preserve">You run on Google Cloud or Apigee and want low-cost, region-pinned screening</w:t>
      </w:r>
      <w:r>
        <w:t xml:space="preserve"> </w:t>
      </w:r>
      <w:r>
        <w:rPr>
          <w:rStyle w:val="ClaimLabel"/>
        </w:rPr>
        <w:t xml:space="preserve">AJ</w:t>
      </w:r>
    </w:p>
    <w:p>
      <w:pPr>
        <w:pStyle w:val="FirstParagraph"/>
      </w:pPr>
      <w:r>
        <w:rPr>
          <w:bCs/>
          <w:b/>
        </w:rPr>
        <w:t xml:space="preserve">Avoid when</w:t>
      </w:r>
    </w:p>
    <w:p>
      <w:pPr>
        <w:numPr>
          <w:ilvl w:val="0"/>
          <w:numId w:val="1412"/>
        </w:numPr>
        <w:pStyle w:val="Compact"/>
      </w:pPr>
      <w:r>
        <w:t xml:space="preserve">You need grounding checks, or the full feature set in London</w:t>
      </w:r>
      <w:r>
        <w:t xml:space="preserve"> </w:t>
      </w:r>
      <w:r>
        <w:rPr>
          <w:rStyle w:val="ClaimLabel"/>
        </w:rPr>
        <w:t xml:space="preserve">AJ</w:t>
      </w:r>
    </w:p>
    <w:p>
      <w:pPr>
        <w:pStyle w:val="FirstParagraph"/>
      </w:pPr>
      <w:r>
        <w:rPr>
          <w:bCs/>
          <w:b/>
        </w:rPr>
        <w:t xml:space="preserve">Nearest competitors:</w:t>
      </w:r>
      <w:r>
        <w:t xml:space="preserve"> </w:t>
      </w:r>
      <w:r>
        <w:t xml:space="preserve">C2-bedrock-guardrails, C2-azure-ai-content-safety, C7-lakera</w:t>
      </w:r>
    </w:p>
    <w:p>
      <w:pPr>
        <w:pStyle w:val="BodyText"/>
      </w:pPr>
      <w:r>
        <w:rPr>
          <w:bCs/>
          <w:b/>
        </w:rPr>
        <w:t xml:space="preserve">Regulated-FS note.</w:t>
      </w:r>
      <w:r>
        <w:t xml:space="preserve"> </w:t>
      </w:r>
      <w:r>
        <w:t xml:space="preserve">Pin templates to an EU region with strict residency left on; if UK residency is required, confirm the London feature and in-use residency status in writing</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Category</w:t>
            </w:r>
          </w:p>
        </w:tc>
        <w:tc>
          <w:tcPr/>
          <w:p>
            <w:pPr>
              <w:pStyle w:val="Compact"/>
              <w:jc w:val="left"/>
            </w:pPr>
            <w:r>
              <w:t xml:space="preserve">Managed runtime security/guardrail service for prompts, responses and agent interactions</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Screens prompts, responses and agent interactions for prompt injection and jailbreaks, malicious URLs and files, harmful content with adjustable confidence thresholds, and sensitive data leaks (built on Sensitive Data Protection).</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Stack position</w:t>
            </w:r>
          </w:p>
        </w:tc>
        <w:tc>
          <w:tcPr/>
          <w:p>
            <w:pPr>
              <w:pStyle w:val="Compact"/>
              <w:jc w:val="left"/>
            </w:pPr>
            <w:r>
              <w:t xml:space="preserve">Guardrail service invoked inline from Apigee, Gemini Enterprise Agent Platform, Google MCP servers, Service Extensions, Firebase or LangChain</w:t>
            </w:r>
          </w:p>
        </w:tc>
        <w:tc>
          <w:tcPr/>
          <w:p>
            <w:pPr>
              <w:pStyle w:val="Compact"/>
              <w:jc w:val="left"/>
            </w:pPr>
            <w:r>
              <w:t xml:space="preserve">Verified fact</w:t>
            </w:r>
          </w:p>
        </w:tc>
        <w:tc>
          <w:tcPr/>
          <w:p>
            <w:pPr>
              <w:pStyle w:val="Compact"/>
              <w:jc w:val="left"/>
            </w:pPr>
            <w:r>
              <w:t xml:space="preserve">A6-S067, A6-S023</w:t>
            </w:r>
          </w:p>
        </w:tc>
      </w:tr>
      <w:tr>
        <w:tc>
          <w:tcPr/>
          <w:p>
            <w:pPr>
              <w:pStyle w:val="Compact"/>
              <w:jc w:val="left"/>
            </w:pPr>
            <w:r>
              <w:t xml:space="preserve">Integration</w:t>
            </w:r>
          </w:p>
        </w:tc>
        <w:tc>
          <w:tcPr/>
          <w:p>
            <w:pPr>
              <w:pStyle w:val="Compact"/>
              <w:jc w:val="left"/>
            </w:pPr>
            <w:r>
              <w:t xml:space="preserve">API and inline integrations (Apigee, Agent Platform, Google MCP servers, Service Extensions, Firebase, LangChain)</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Listed in Google Cloud SOC 2 and ISO/IEC 27001 scope</w:t>
            </w:r>
          </w:p>
        </w:tc>
        <w:tc>
          <w:tcPr/>
          <w:p>
            <w:pPr>
              <w:pStyle w:val="Compact"/>
              <w:jc w:val="left"/>
            </w:pPr>
            <w:r>
              <w:t xml:space="preserve">Verified fact</w:t>
            </w:r>
          </w:p>
        </w:tc>
        <w:tc>
          <w:tcPr/>
          <w:p>
            <w:pPr>
              <w:pStyle w:val="Compact"/>
              <w:jc w:val="left"/>
            </w:pPr>
            <w:r>
              <w:t xml:space="preserve">A6-S070, A6-S071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up to 2 million tokens/month, then US$0.10 per additional 1 million tokens (pay-as-you-go and SCC Premium)</w:t>
            </w:r>
          </w:p>
        </w:tc>
        <w:tc>
          <w:tcPr/>
          <w:p>
            <w:pPr>
              <w:pStyle w:val="Compact"/>
              <w:jc w:val="left"/>
            </w:pPr>
            <w:r>
              <w:t xml:space="preserve">Verified fact</w:t>
            </w:r>
          </w:p>
        </w:tc>
        <w:tc>
          <w:tcPr/>
          <w:p>
            <w:pPr>
              <w:pStyle w:val="Compact"/>
              <w:jc w:val="left"/>
            </w:pPr>
            <w:r>
              <w:t xml:space="preserve">A6-S067</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979"/>
    <w:bookmarkStart w:id="1999" w:name="Xa2ad2335c64d9124cca48aba493023bb91062ee"/>
    <w:p>
      <w:pPr>
        <w:pStyle w:val="Heading2"/>
      </w:pPr>
      <w:r>
        <w:t xml:space="preserve">Azure AI Content Safety (Prompt Shields); Azure product and pricing pages now titled</w:t>
      </w:r>
      <w:r>
        <w:t xml:space="preserve"> </w:t>
      </w:r>
      <w:r>
        <w:t xml:space="preserve">‘</w:t>
      </w:r>
      <w:r>
        <w:t xml:space="preserve">Content Safety in Foundry Control Plane</w:t>
      </w:r>
      <w:r>
        <w:t xml:space="preserve">’</w:t>
      </w:r>
      <w:r>
        <w:t xml:space="preserve"> </w:t>
      </w:r>
      <w:r>
        <w:t xml:space="preserve">(</w:t>
      </w:r>
      <w:r>
        <w:rPr>
          <w:rStyle w:val="VerbatimChar"/>
        </w:rPr>
        <w:t xml:space="preserve">C2-azure-ai-content-safety</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where Azure is your primary cloud (CP3 Q2, rubric rule 10). Azure’s lead guardrail service; GA features only (Prompt Shields, protected material) on regulated routes, because the agent-oriented and groundedness features are preview</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Harm categories, Prompt Shields (direct and document attacks), protected material; groundedness and Task Adherence preview</w:t>
            </w:r>
            <w:r>
              <w:t xml:space="preserve"> </w:t>
            </w:r>
            <w:r>
              <w:rPr>
                <w:rStyle w:val="ClaimLabel"/>
              </w:rPr>
              <w:t xml:space="preserve">VF</w:t>
            </w:r>
            <w:r>
              <w:rPr>
                <w:rStyle w:val="FootnoteReference"/>
              </w:rPr>
              <w:footnoteReference w:id="1980"/>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Azure ISO 27001 and SOC 2 are platform-level without naming the service</w:t>
            </w:r>
            <w:r>
              <w:t xml:space="preserve"> </w:t>
            </w:r>
            <w:r>
              <w:rPr>
                <w:rStyle w:val="ClaimLabel"/>
              </w:rPr>
              <w:t xml:space="preserve">VF</w:t>
            </w:r>
            <w:r>
              <w:rPr>
                <w:rStyle w:val="FootnoteReference"/>
              </w:rPr>
              <w:footnoteReference w:id="1983"/>
            </w:r>
            <w:r>
              <w:t xml:space="preserve">; BYOK supported</w:t>
            </w:r>
            <w:r>
              <w:t xml:space="preserve"> </w:t>
            </w:r>
            <w:r>
              <w:rPr>
                <w:rStyle w:val="ClaimLabel"/>
              </w:rPr>
              <w:t xml:space="preserve">VF</w:t>
            </w:r>
            <w:r>
              <w:rPr>
                <w:rStyle w:val="FootnoteReference"/>
              </w:rPr>
              <w:footnoteReference w:id="1984"/>
            </w:r>
            <w:r>
              <w:t xml:space="preserve">; scope rule applied, so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Azure resource in supported regions only</w:t>
            </w:r>
            <w:r>
              <w:t xml:space="preserve"> </w:t>
            </w:r>
            <w:r>
              <w:rPr>
                <w:rStyle w:val="ClaimLabel"/>
              </w:rPr>
              <w:t xml:space="preserve">VF</w:t>
            </w:r>
            <w:r>
              <w:rPr>
                <w:rStyle w:val="FootnoteReference"/>
              </w:rPr>
              <w:footnoteReference w:id="1985"/>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APIM llm-content-safety policy, Foundry guardrails, SDKs</w:t>
            </w:r>
            <w:r>
              <w:t xml:space="preserve"> </w:t>
            </w:r>
            <w:r>
              <w:rPr>
                <w:rStyle w:val="ClaimLabel"/>
              </w:rPr>
              <w:t xml:space="preserve">VF</w:t>
            </w:r>
            <w:r>
              <w:rPr>
                <w:rStyle w:val="FootnoteReference"/>
              </w:rPr>
              <w:footnoteReference w:id="1986"/>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Core GA since 2024; agent features preview; 90-day deprecation policy</w:t>
            </w:r>
            <w:r>
              <w:t xml:space="preserve"> </w:t>
            </w:r>
            <w:r>
              <w:rPr>
                <w:rStyle w:val="ClaimLabel"/>
              </w:rPr>
              <w:t xml:space="preserve">VF</w:t>
            </w:r>
            <w:r>
              <w:rPr>
                <w:rStyle w:val="FootnoteReference"/>
              </w:rPr>
              <w:footnoteReference w:id="1988"/>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Free tier 5,000 records/month; S0 billed per 1,000 records per model, unit prices not verified</w:t>
            </w:r>
            <w:r>
              <w:t xml:space="preserve"> </w:t>
            </w:r>
            <w:r>
              <w:rPr>
                <w:rStyle w:val="ClaimLabel"/>
              </w:rPr>
              <w:t xml:space="preserve">VF</w:t>
            </w:r>
            <w:r>
              <w:rPr>
                <w:rStyle w:val="FootnoteReference"/>
              </w:rPr>
              <w:footnoteReference w:id="1989"/>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Azure-specific API</w:t>
            </w:r>
            <w:r>
              <w:t xml:space="preserve"> </w:t>
            </w:r>
            <w:r>
              <w:rPr>
                <w:rStyle w:val="ClaimLabel"/>
              </w:rPr>
              <w:t xml:space="preserve">VF</w:t>
            </w:r>
            <w:r>
              <w:rPr>
                <w:rStyle w:val="FootnoteReference"/>
              </w:rPr>
              <w:footnoteReference w:id="1991"/>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iCs/>
          <w:i/>
        </w:rPr>
        <w:t xml:space="preserve">Evidence rules applied:</w:t>
      </w:r>
      <w:r>
        <w:t xml:space="preserve"> </w:t>
      </w:r>
      <w:r>
        <w:t xml:space="preserve">enterprise_readiness set to 4 under the hyperscaler presumption (CP2 Q1): platform controls presumed; confirm per service</w:t>
      </w:r>
    </w:p>
    <w:p>
      <w:pPr>
        <w:pStyle w:val="BodyText"/>
      </w:pPr>
      <w:r>
        <w:rPr>
          <w:bCs/>
          <w:b/>
        </w:rPr>
        <w:t xml:space="preserve">Capabilities.</w:t>
      </w:r>
      <w:r>
        <w:t xml:space="preserve"> </w:t>
      </w:r>
      <w:r>
        <w:t xml:space="preserve">Managed APIs for harm categories with severity levels, Prompt Shields for user-input and document attacks, protected material detection, groundedness detection (preview), custom categories (preview) and Task Adherence for agent tool use (preview); callable from APIM on LLM, MCP and A2A traffic</w:t>
      </w:r>
      <w:r>
        <w:t xml:space="preserve"> </w:t>
      </w:r>
      <w:r>
        <w:rPr>
          <w:rStyle w:val="ClaimLabel"/>
        </w:rPr>
        <w:t xml:space="preserve">VF</w:t>
      </w:r>
      <w:r>
        <w:rPr>
          <w:rStyle w:val="FootnoteReference"/>
        </w:rPr>
        <w:footnoteReference w:id="1992"/>
      </w:r>
      <w:r>
        <w:t xml:space="preserve">.</w:t>
      </w:r>
    </w:p>
    <w:p>
      <w:pPr>
        <w:pStyle w:val="BodyText"/>
      </w:pPr>
      <w:r>
        <w:rPr>
          <w:bCs/>
          <w:b/>
        </w:rPr>
        <w:t xml:space="preserve">Strengths</w:t>
      </w:r>
    </w:p>
    <w:p>
      <w:pPr>
        <w:numPr>
          <w:ilvl w:val="0"/>
          <w:numId w:val="1413"/>
        </w:numPr>
        <w:pStyle w:val="Compact"/>
      </w:pPr>
      <w:r>
        <w:t xml:space="preserve">Prompt Shields GA since August 2024, covering indirect (document) attacks</w:t>
      </w:r>
      <w:r>
        <w:t xml:space="preserve"> </w:t>
      </w:r>
      <w:r>
        <w:rPr>
          <w:rStyle w:val="ClaimLabel"/>
        </w:rPr>
        <w:t xml:space="preserve">VF</w:t>
      </w:r>
      <w:r>
        <w:rPr>
          <w:rStyle w:val="FootnoteReference"/>
        </w:rPr>
        <w:footnoteReference w:id="1993"/>
      </w:r>
    </w:p>
    <w:p>
      <w:pPr>
        <w:numPr>
          <w:ilvl w:val="0"/>
          <w:numId w:val="1413"/>
        </w:numPr>
        <w:pStyle w:val="Compact"/>
      </w:pPr>
      <w:r>
        <w:t xml:space="preserve">Enforceable at the APIM gateway on tool and agent payloads</w:t>
      </w:r>
      <w:r>
        <w:t xml:space="preserve"> </w:t>
      </w:r>
      <w:r>
        <w:rPr>
          <w:rStyle w:val="ClaimLabel"/>
        </w:rPr>
        <w:t xml:space="preserve">VF</w:t>
      </w:r>
      <w:r>
        <w:rPr>
          <w:rStyle w:val="FootnoteReference"/>
        </w:rPr>
        <w:footnoteReference w:id="1994"/>
      </w:r>
    </w:p>
    <w:p>
      <w:pPr>
        <w:numPr>
          <w:ilvl w:val="0"/>
          <w:numId w:val="1413"/>
        </w:numPr>
        <w:pStyle w:val="Compact"/>
      </w:pPr>
      <w:r>
        <w:t xml:space="preserve">BYOK encryption</w:t>
      </w:r>
      <w:r>
        <w:t xml:space="preserve"> </w:t>
      </w:r>
      <w:r>
        <w:rPr>
          <w:rStyle w:val="ClaimLabel"/>
        </w:rPr>
        <w:t xml:space="preserve">VF</w:t>
      </w:r>
      <w:r>
        <w:rPr>
          <w:rStyle w:val="FootnoteReference"/>
        </w:rPr>
        <w:footnoteReference w:id="1995"/>
      </w:r>
    </w:p>
    <w:p>
      <w:pPr>
        <w:pStyle w:val="FirstParagraph"/>
      </w:pPr>
      <w:r>
        <w:rPr>
          <w:bCs/>
          <w:b/>
        </w:rPr>
        <w:t xml:space="preserve">Limitations and risks</w:t>
      </w:r>
    </w:p>
    <w:p>
      <w:pPr>
        <w:numPr>
          <w:ilvl w:val="0"/>
          <w:numId w:val="1414"/>
        </w:numPr>
        <w:pStyle w:val="Compact"/>
      </w:pPr>
      <w:r>
        <w:t xml:space="preserve">Groundedness, custom categories and Task Adherence are preview</w:t>
      </w:r>
      <w:r>
        <w:t xml:space="preserve"> </w:t>
      </w:r>
      <w:r>
        <w:rPr>
          <w:rStyle w:val="ClaimLabel"/>
        </w:rPr>
        <w:t xml:space="preserve">VF</w:t>
      </w:r>
      <w:r>
        <w:rPr>
          <w:rStyle w:val="FootnoteReference"/>
        </w:rPr>
        <w:footnoteReference w:id="1996"/>
      </w:r>
    </w:p>
    <w:p>
      <w:pPr>
        <w:numPr>
          <w:ilvl w:val="0"/>
          <w:numId w:val="1414"/>
        </w:numPr>
        <w:pStyle w:val="Compact"/>
      </w:pPr>
      <w:r>
        <w:t xml:space="preserve">S0 unit prices not verified</w:t>
      </w:r>
      <w:r>
        <w:t xml:space="preserve"> </w:t>
      </w:r>
      <w:r>
        <w:rPr>
          <w:rStyle w:val="ClaimLabel"/>
        </w:rPr>
        <w:t xml:space="preserve">VF</w:t>
      </w:r>
      <w:r>
        <w:rPr>
          <w:rStyle w:val="FootnoteReference"/>
        </w:rPr>
        <w:footnoteReference w:id="1997"/>
      </w:r>
    </w:p>
    <w:p>
      <w:pPr>
        <w:numPr>
          <w:ilvl w:val="0"/>
          <w:numId w:val="1414"/>
        </w:numPr>
        <w:pStyle w:val="Compact"/>
      </w:pPr>
      <w:r>
        <w:t xml:space="preserve">Foundry tool-call inspection is preview and only for Foundry Agent Service agents</w:t>
      </w:r>
      <w:r>
        <w:t xml:space="preserve"> </w:t>
      </w:r>
      <w:r>
        <w:rPr>
          <w:rStyle w:val="ClaimLabel"/>
        </w:rPr>
        <w:t xml:space="preserve">VF</w:t>
      </w:r>
      <w:r>
        <w:rPr>
          <w:rStyle w:val="FootnoteReference"/>
        </w:rPr>
        <w:footnoteReference w:id="1998"/>
      </w:r>
    </w:p>
    <w:p>
      <w:pPr>
        <w:pStyle w:val="FirstParagraph"/>
      </w:pPr>
      <w:r>
        <w:rPr>
          <w:bCs/>
          <w:b/>
        </w:rPr>
        <w:t xml:space="preserve">Choose when</w:t>
      </w:r>
    </w:p>
    <w:p>
      <w:pPr>
        <w:numPr>
          <w:ilvl w:val="0"/>
          <w:numId w:val="1415"/>
        </w:numPr>
        <w:pStyle w:val="Compact"/>
      </w:pPr>
      <w:r>
        <w:t xml:space="preserve">You run on Azure and want prompt-attack and harm screening at the APIM gateway</w:t>
      </w:r>
      <w:r>
        <w:t xml:space="preserve"> </w:t>
      </w:r>
      <w:r>
        <w:rPr>
          <w:rStyle w:val="ClaimLabel"/>
        </w:rPr>
        <w:t xml:space="preserve">AJ</w:t>
      </w:r>
    </w:p>
    <w:p>
      <w:pPr>
        <w:pStyle w:val="FirstParagraph"/>
      </w:pPr>
      <w:r>
        <w:rPr>
          <w:bCs/>
          <w:b/>
        </w:rPr>
        <w:t xml:space="preserve">Avoid when</w:t>
      </w:r>
    </w:p>
    <w:p>
      <w:pPr>
        <w:numPr>
          <w:ilvl w:val="0"/>
          <w:numId w:val="1416"/>
        </w:numPr>
        <w:pStyle w:val="Compact"/>
      </w:pPr>
      <w:r>
        <w:t xml:space="preserve">You need GA groundedness checks today, or a guardrail outside Azure</w:t>
      </w:r>
      <w:r>
        <w:t xml:space="preserve"> </w:t>
      </w:r>
      <w:r>
        <w:rPr>
          <w:rStyle w:val="ClaimLabel"/>
        </w:rPr>
        <w:t xml:space="preserve">AJ</w:t>
      </w:r>
    </w:p>
    <w:p>
      <w:pPr>
        <w:pStyle w:val="FirstParagraph"/>
      </w:pPr>
      <w:r>
        <w:rPr>
          <w:bCs/>
          <w:b/>
        </w:rPr>
        <w:t xml:space="preserve">Nearest competitors:</w:t>
      </w:r>
      <w:r>
        <w:t xml:space="preserve"> </w:t>
      </w:r>
      <w:r>
        <w:t xml:space="preserve">C2-bedrock-guardrails, C2-google-model-armor, C7-lakera</w:t>
      </w:r>
    </w:p>
    <w:p>
      <w:pPr>
        <w:pStyle w:val="BodyText"/>
      </w:pPr>
      <w:r>
        <w:rPr>
          <w:bCs/>
          <w:b/>
        </w:rPr>
        <w:t xml:space="preserve">Regulated-FS note.</w:t>
      </w:r>
      <w:r>
        <w:t xml:space="preserve"> </w:t>
      </w:r>
      <w:r>
        <w:t xml:space="preserve">Use Prompt Shields on retrieved documents as well as user input; treat preview features as non-production; confirm product scope in the Service Trust Portal</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Category</w:t>
            </w:r>
          </w:p>
        </w:tc>
        <w:tc>
          <w:tcPr/>
          <w:p>
            <w:pPr>
              <w:pStyle w:val="Compact"/>
              <w:jc w:val="left"/>
            </w:pPr>
            <w:r>
              <w:t xml:space="preserve">Managed content-safety and prompt-attack detection APIs</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Version / lineup</w:t>
            </w:r>
          </w:p>
        </w:tc>
        <w:tc>
          <w:tcPr/>
          <w:p>
            <w:pPr>
              <w:pStyle w:val="Compact"/>
              <w:jc w:val="left"/>
            </w:pPr>
            <w:r>
              <w:t xml:space="preserve">Prompt Shields and Protected Material (text) GA August 2024; Task Adherence public preview November 2025; groundedness detection and custom categories in preview; Python SDK azure-ai-contentsafety 1.0.0 (12 December 2023)</w:t>
            </w:r>
          </w:p>
        </w:tc>
        <w:tc>
          <w:tcPr/>
          <w:p>
            <w:pPr>
              <w:pStyle w:val="Compact"/>
              <w:jc w:val="left"/>
            </w:pPr>
            <w:r>
              <w:t xml:space="preserve">Verified fact</w:t>
            </w:r>
          </w:p>
        </w:tc>
        <w:tc>
          <w:tcPr/>
          <w:p>
            <w:pPr>
              <w:pStyle w:val="Compact"/>
              <w:jc w:val="left"/>
            </w:pPr>
            <w:r>
              <w:t xml:space="preserve">A6-S055, A6-S054, A6-S084</w:t>
            </w:r>
          </w:p>
        </w:tc>
      </w:tr>
      <w:tr>
        <w:tc>
          <w:tcPr/>
          <w:p>
            <w:pPr>
              <w:pStyle w:val="Compact"/>
              <w:jc w:val="left"/>
            </w:pPr>
            <w:r>
              <w:t xml:space="preserve">Licence</w:t>
            </w:r>
          </w:p>
        </w:tc>
        <w:tc>
          <w:tcPr/>
          <w:p>
            <w:pPr>
              <w:pStyle w:val="Compact"/>
              <w:jc w:val="left"/>
            </w:pPr>
            <w:r>
              <w:t xml:space="preserve">Proprietary managed service (SDK MIT)</w:t>
            </w:r>
          </w:p>
        </w:tc>
        <w:tc>
          <w:tcPr/>
          <w:p>
            <w:pPr>
              <w:pStyle w:val="Compact"/>
              <w:jc w:val="left"/>
            </w:pPr>
            <w:r>
              <w:t xml:space="preserve">Verified fact</w:t>
            </w:r>
          </w:p>
        </w:tc>
        <w:tc>
          <w:tcPr/>
          <w:p>
            <w:pPr>
              <w:pStyle w:val="Compact"/>
              <w:jc w:val="left"/>
            </w:pPr>
            <w:r>
              <w:t xml:space="preserve">A6-S054, A6-S084</w:t>
            </w:r>
          </w:p>
        </w:tc>
      </w:tr>
      <w:tr>
        <w:tc>
          <w:tcPr/>
          <w:p>
            <w:pPr>
              <w:pStyle w:val="Compact"/>
              <w:jc w:val="left"/>
            </w:pPr>
            <w:r>
              <w:t xml:space="preserve">Strategic direction</w:t>
            </w:r>
          </w:p>
        </w:tc>
        <w:tc>
          <w:tcPr/>
          <w:p>
            <w:pPr>
              <w:pStyle w:val="Compact"/>
              <w:jc w:val="left"/>
            </w:pPr>
            <w:r>
              <w:t xml:space="preserve">Moving from content moderation to agent safety: Task Adherence API (preview) for agent tool use; Prompt Shields for direct and indirect attacks; Microsoft Foundry</w:t>
            </w:r>
            <w:r>
              <w:t xml:space="preserve"> </w:t>
            </w:r>
            <w:r>
              <w:t xml:space="preserve">‘</w:t>
            </w:r>
            <w:r>
              <w:t xml:space="preserve">guardrails</w:t>
            </w:r>
            <w:r>
              <w:t xml:space="preserve">’</w:t>
            </w:r>
            <w:r>
              <w:t xml:space="preserve"> </w:t>
            </w:r>
            <w:r>
              <w:t xml:space="preserve">(named collections of controls, default Microsoft.DefaultV2) build on Content Safety models and inspect user input, output, tool calls and tool responses (tool inspection in preview), currently only for Foundry Agent Service agents</w:t>
            </w:r>
          </w:p>
        </w:tc>
        <w:tc>
          <w:tcPr/>
          <w:p>
            <w:pPr>
              <w:pStyle w:val="Compact"/>
              <w:jc w:val="left"/>
            </w:pPr>
            <w:r>
              <w:t xml:space="preserve">Verified fact</w:t>
            </w:r>
          </w:p>
        </w:tc>
        <w:tc>
          <w:tcPr/>
          <w:p>
            <w:pPr>
              <w:pStyle w:val="Compact"/>
              <w:jc w:val="left"/>
            </w:pPr>
            <w:r>
              <w:t xml:space="preserve">A6-S055, A6-S054, A6-S103</w:t>
            </w:r>
          </w:p>
        </w:tc>
      </w:tr>
      <w:tr>
        <w:tc>
          <w:tcPr/>
          <w:p>
            <w:pPr>
              <w:pStyle w:val="Compact"/>
              <w:jc w:val="left"/>
            </w:pPr>
            <w:r>
              <w:t xml:space="preserve">What it does</w:t>
            </w:r>
          </w:p>
        </w:tc>
        <w:tc>
          <w:tcPr/>
          <w:p>
            <w:pPr>
              <w:pStyle w:val="Compact"/>
              <w:jc w:val="left"/>
            </w:pPr>
            <w:r>
              <w:t xml:space="preserve">APIs to analyse text and images for sexual, violence, hate and self-harm content with severity levels; Prompt Shields for user-input and document attacks; protected material detection; groundedness detection (preview); custom categories (preview); Task Adherence for agent tool use (preview).</w:t>
            </w:r>
          </w:p>
        </w:tc>
        <w:tc>
          <w:tcPr/>
          <w:p>
            <w:pPr>
              <w:pStyle w:val="Compact"/>
              <w:jc w:val="left"/>
            </w:pPr>
            <w:r>
              <w:t xml:space="preserve">Verified fact</w:t>
            </w:r>
          </w:p>
        </w:tc>
        <w:tc>
          <w:tcPr/>
          <w:p>
            <w:pPr>
              <w:pStyle w:val="Compact"/>
              <w:jc w:val="left"/>
            </w:pPr>
            <w:r>
              <w:t xml:space="preserve">A6-S054, A6-S055</w:t>
            </w:r>
          </w:p>
        </w:tc>
      </w:tr>
      <w:tr>
        <w:tc>
          <w:tcPr/>
          <w:p>
            <w:pPr>
              <w:pStyle w:val="Compact"/>
              <w:jc w:val="left"/>
            </w:pPr>
            <w:r>
              <w:t xml:space="preserve">Stack position</w:t>
            </w:r>
          </w:p>
        </w:tc>
        <w:tc>
          <w:tcPr/>
          <w:p>
            <w:pPr>
              <w:pStyle w:val="Compact"/>
              <w:jc w:val="left"/>
            </w:pPr>
            <w:r>
              <w:t xml:space="preserve">Guardrail service called by applications, Microsoft Foundry and Azure API Management (llm-content-safety policy)</w:t>
            </w:r>
          </w:p>
        </w:tc>
        <w:tc>
          <w:tcPr/>
          <w:p>
            <w:pPr>
              <w:pStyle w:val="Compact"/>
              <w:jc w:val="left"/>
            </w:pPr>
            <w:r>
              <w:t xml:space="preserve">Verified fact</w:t>
            </w:r>
          </w:p>
        </w:tc>
        <w:tc>
          <w:tcPr/>
          <w:p>
            <w:pPr>
              <w:pStyle w:val="Compact"/>
              <w:jc w:val="left"/>
            </w:pPr>
            <w:r>
              <w:t xml:space="preserve">A6-S053, A6-S020</w:t>
            </w:r>
          </w:p>
        </w:tc>
      </w:tr>
      <w:tr>
        <w:tc>
          <w:tcPr/>
          <w:p>
            <w:pPr>
              <w:pStyle w:val="Compact"/>
              <w:jc w:val="left"/>
            </w:pPr>
            <w:r>
              <w:t xml:space="preserve">Integration</w:t>
            </w:r>
          </w:p>
        </w:tc>
        <w:tc>
          <w:tcPr/>
          <w:p>
            <w:pPr>
              <w:pStyle w:val="Compact"/>
              <w:jc w:val="left"/>
            </w:pPr>
            <w:r>
              <w:t xml:space="preserve">REST API and SDKs; APIM llm-content-safety policy; Content Safety Studio</w:t>
            </w:r>
          </w:p>
        </w:tc>
        <w:tc>
          <w:tcPr/>
          <w:p>
            <w:pPr>
              <w:pStyle w:val="Compact"/>
              <w:jc w:val="left"/>
            </w:pPr>
            <w:r>
              <w:t xml:space="preserve">Verified fact</w:t>
            </w:r>
          </w:p>
        </w:tc>
        <w:tc>
          <w:tcPr/>
          <w:p>
            <w:pPr>
              <w:pStyle w:val="Compact"/>
              <w:jc w:val="left"/>
            </w:pPr>
            <w:r>
              <w:t xml:space="preserve">A6-S054, A6-S053</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Resource must be created in a supported region; region list not reproduced in sources consulted</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Security features</w:t>
            </w:r>
          </w:p>
        </w:tc>
        <w:tc>
          <w:tcPr/>
          <w:p>
            <w:pPr>
              <w:pStyle w:val="Compact"/>
              <w:jc w:val="left"/>
            </w:pPr>
            <w:r>
              <w:t xml:space="preserve">Encryption at rest with customer-managed keys (BYOK) supported</w:t>
            </w:r>
          </w:p>
        </w:tc>
        <w:tc>
          <w:tcPr/>
          <w:p>
            <w:pPr>
              <w:pStyle w:val="Compact"/>
              <w:jc w:val="left"/>
            </w:pPr>
            <w:r>
              <w:t xml:space="preserve">Verified fact</w:t>
            </w:r>
          </w:p>
        </w:tc>
        <w:tc>
          <w:tcPr/>
          <w:p>
            <w:pPr>
              <w:pStyle w:val="Compact"/>
              <w:jc w:val="left"/>
            </w:pPr>
            <w:r>
              <w:t xml:space="preserve">A6-S054</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tier: 5,000 text records/month (F0, 5 RPS). Standard (S0): billed per 1,000 text records, each model (incl. Prompt Shields) with its own rate; a text record is up to 1,000 characters. Published S0 unit prices did not render; a community figure of US$0.38 per 1,000 records is unverified</w:t>
            </w:r>
          </w:p>
        </w:tc>
        <w:tc>
          <w:tcPr/>
          <w:p>
            <w:pPr>
              <w:pStyle w:val="Compact"/>
              <w:jc w:val="left"/>
            </w:pPr>
            <w:r>
              <w:t xml:space="preserve">Verified fact</w:t>
            </w:r>
          </w:p>
        </w:tc>
        <w:tc>
          <w:tcPr/>
          <w:p>
            <w:pPr>
              <w:pStyle w:val="Compact"/>
              <w:jc w:val="left"/>
            </w:pPr>
            <w:r>
              <w:t xml:space="preserve">A6-S102, A6-S054</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Core moderation and Prompt Shields GA; several agent-oriented features in preview; 90-day deprecation policy for superseded API versions</w:t>
            </w:r>
          </w:p>
        </w:tc>
        <w:tc>
          <w:tcPr/>
          <w:p>
            <w:pPr>
              <w:pStyle w:val="Compact"/>
              <w:jc w:val="left"/>
            </w:pPr>
            <w:r>
              <w:t xml:space="preserve">Verified fact</w:t>
            </w:r>
          </w:p>
        </w:tc>
        <w:tc>
          <w:tcPr/>
          <w:p>
            <w:pPr>
              <w:pStyle w:val="Compact"/>
              <w:jc w:val="left"/>
            </w:pPr>
            <w:r>
              <w:t xml:space="preserve">A6-S054, A6-S055</w:t>
            </w:r>
          </w:p>
        </w:tc>
      </w:tr>
      <w:tr>
        <w:tc>
          <w:tcPr/>
          <w:p>
            <w:pPr>
              <w:pStyle w:val="Compact"/>
              <w:jc w:val="left"/>
            </w:pPr>
            <w:r>
              <w:t xml:space="preserve">Deployment</w:t>
            </w:r>
          </w:p>
        </w:tc>
        <w:tc>
          <w:tcPr/>
          <w:p>
            <w:pPr>
              <w:pStyle w:val="Compact"/>
              <w:jc w:val="left"/>
            </w:pPr>
            <w:r>
              <w:t xml:space="preserve">saas: Yes (Azure resource in supported regions);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1999"/>
    <w:bookmarkStart w:id="2023" w:name="X29965f5af1054e83d7d2b592afa0a5774c643b4"/>
    <w:p>
      <w:pPr>
        <w:pStyle w:val="Heading2"/>
      </w:pPr>
      <w:r>
        <w:t xml:space="preserve">Llama Protections: Llama Guard 4 (12B), Llama Prompt Guard 2 (86M/22M), LlamaFirewall, Code Shield (</w:t>
      </w:r>
      <w:r>
        <w:rPr>
          <w:rStyle w:val="VerbatimChar"/>
        </w:rPr>
        <w:t xml:space="preserve">C2-meta-llama-protections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Tactical: useful self-hosted detectors, but no release for 17 months is a maintenance risk for a security control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Safety taxonomy classifier, prompt-attack classifier, agent alignment check and code scanner</w:t>
            </w:r>
            <w:r>
              <w:t xml:space="preserve"> </w:t>
            </w:r>
            <w:r>
              <w:rPr>
                <w:rStyle w:val="ClaimLabel"/>
              </w:rPr>
              <w:t xml:space="preserve">VF</w:t>
            </w:r>
            <w:r>
              <w:rPr>
                <w:rStyle w:val="FootnoteReference"/>
              </w:rPr>
              <w:footnoteReference w:id="2000"/>
            </w:r>
            <w:r>
              <w:t xml:space="preserve">; 512-token window and reported multilingual weakness</w:t>
            </w:r>
            <w:r>
              <w:t xml:space="preserve"> </w:t>
            </w:r>
            <w:r>
              <w:rPr>
                <w:rStyle w:val="ClaimLabel"/>
              </w:rPr>
              <w:t xml:space="preserve">VF</w:t>
            </w:r>
            <w:r>
              <w:rPr>
                <w:rStyle w:val="FootnoteReference"/>
              </w:rPr>
              <w:footnoteReference w:id="2003"/>
            </w:r>
            <w:r>
              <w:t xml:space="preserve"> </w:t>
            </w:r>
            <w:r>
              <w:rPr>
                <w:rStyle w:val="ClaimLabel"/>
              </w:rPr>
              <w:t xml:space="preserve">R</w:t>
            </w:r>
            <w:r>
              <w:rPr>
                <w:rStyle w:val="FootnoteReference"/>
              </w:rPr>
              <w:footnoteReference w:id="2004"/>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components only; no commercial support from Meta verified</w:t>
            </w:r>
            <w:r>
              <w:t xml:space="preserve"> </w:t>
            </w:r>
            <w:r>
              <w:rPr>
                <w:rStyle w:val="ClaimLabel"/>
              </w:rPr>
              <w:t xml:space="preserve">NPV</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custom licence; LlamaFirewall licence not stated on PyPI</w:t>
            </w:r>
            <w:r>
              <w:t xml:space="preserve"> </w:t>
            </w:r>
            <w:r>
              <w:rPr>
                <w:rStyle w:val="ClaimLabel"/>
              </w:rPr>
              <w:t xml:space="preserve">VF</w:t>
            </w:r>
            <w:r>
              <w:rPr>
                <w:rStyle w:val="FootnoteReference"/>
              </w:rPr>
              <w:footnoteReference w:id="2006"/>
            </w:r>
            <w:r>
              <w:t xml:space="preserve">; CVE handling NPV</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Open weights run anywhere, including air-gapped; also hosted by third parties</w:t>
            </w:r>
            <w:r>
              <w:t xml:space="preserve"> </w:t>
            </w:r>
            <w:r>
              <w:rPr>
                <w:rStyle w:val="ClaimLabel"/>
              </w:rPr>
              <w:t xml:space="preserve">VF</w:t>
            </w:r>
            <w:r>
              <w:rPr>
                <w:rStyle w:val="FootnoteReference"/>
              </w:rPr>
              <w:footnoteReference w:id="2008"/>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Embedded in Cloudflare and Guardrails Hub; hosted on NVIDIA build and Vertex Model Garden</w:t>
            </w:r>
            <w:r>
              <w:t xml:space="preserve"> </w:t>
            </w:r>
            <w:r>
              <w:rPr>
                <w:rStyle w:val="ClaimLabel"/>
              </w:rPr>
              <w:t xml:space="preserve">VF</w:t>
            </w:r>
            <w:r>
              <w:rPr>
                <w:rStyle w:val="FootnoteReference"/>
              </w:rPr>
              <w:footnoteReference w:id="2009"/>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Mature lineage but no release after May 2025</w:t>
            </w:r>
            <w:r>
              <w:t xml:space="preserve"> </w:t>
            </w:r>
            <w:r>
              <w:rPr>
                <w:rStyle w:val="ClaimLabel"/>
              </w:rPr>
              <w:t xml:space="preserve">VF</w:t>
            </w:r>
            <w:r>
              <w:rPr>
                <w:rStyle w:val="FootnoteReference"/>
              </w:rPr>
              <w:footnoteReference w:id="201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12B model needs GPU-class serving, 22M model is cheap</w:t>
            </w:r>
            <w:r>
              <w:t xml:space="preserve"> </w:t>
            </w:r>
            <w:r>
              <w:rPr>
                <w:rStyle w:val="ClaimLabel"/>
              </w:rPr>
              <w:t xml:space="preserve">VF</w:t>
            </w:r>
            <w:r>
              <w:rPr>
                <w:rStyle w:val="FootnoteReference"/>
              </w:rPr>
              <w:footnoteReference w:id="2013"/>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Portable weights under a custom community licence</w:t>
            </w:r>
            <w:r>
              <w:t xml:space="preserve"> </w:t>
            </w:r>
            <w:r>
              <w:rPr>
                <w:rStyle w:val="ClaimLabel"/>
              </w:rPr>
              <w:t xml:space="preserve">VF</w:t>
            </w:r>
            <w:r>
              <w:rPr>
                <w:rStyle w:val="FootnoteReference"/>
              </w:rPr>
              <w:footnoteReference w:id="2014"/>
            </w:r>
          </w:p>
        </w:tc>
      </w:tr>
      <w:tr>
        <w:tc>
          <w:tcPr/>
          <w:p>
            <w:pPr>
              <w:pStyle w:val="Compact"/>
              <w:jc w:val="left"/>
            </w:pPr>
            <w:r>
              <w:rPr>
                <w:bCs/>
                <w:b/>
              </w:rPr>
              <w:t xml:space="preserve">Total (generic / FS)</w:t>
            </w:r>
          </w:p>
        </w:tc>
        <w:tc>
          <w:tcPr/>
          <w:p>
            <w:pPr>
              <w:pStyle w:val="Compact"/>
              <w:jc w:val="right"/>
            </w:pPr>
            <w:r>
              <w:rPr>
                <w:bCs/>
                <w:b/>
              </w:rPr>
              <w:t xml:space="preserve">3.10 / 2.95</w:t>
            </w:r>
          </w:p>
        </w:tc>
        <w:tc>
          <w:tcPr/>
          <w:p>
            <w:pPr>
              <w:pStyle w:val="Compact"/>
            </w:pPr>
          </w:p>
        </w:tc>
      </w:tr>
    </w:tbl>
    <w:p>
      <w:pPr>
        <w:pStyle w:val="BodyText"/>
      </w:pPr>
      <w:r>
        <w:rPr>
          <w:iCs/>
          <w:i/>
        </w:rPr>
        <w:t xml:space="preserve">Evidence rules applied:</w:t>
      </w:r>
      <w:r>
        <w:t xml:space="preserve"> </w:t>
      </w:r>
      <w:r>
        <w:t xml:space="preserve">Rule 2 basis: self-hosted open weights and open-source framework; NPV cap not applied</w:t>
      </w:r>
    </w:p>
    <w:p>
      <w:pPr>
        <w:pStyle w:val="BodyText"/>
      </w:pPr>
      <w:r>
        <w:rPr>
          <w:bCs/>
          <w:b/>
        </w:rPr>
        <w:t xml:space="preserve">Capabilities.</w:t>
      </w:r>
      <w:r>
        <w:t xml:space="preserve"> </w:t>
      </w:r>
      <w:r>
        <w:t xml:space="preserve">Meta’s open-weight safety components: Llama Guard 4 (12B) classifies prompts and responses (text and images) against a safety taxonomy; Prompt Guard 2 (86M/22M) detects prompt injection and jailbreaks within a 512-token window; LlamaFirewall orchestrates PromptGuard, AlignmentCheck and CodeShield across agent inputs, reasoning and outputs</w:t>
      </w:r>
      <w:r>
        <w:t xml:space="preserve"> </w:t>
      </w:r>
      <w:r>
        <w:rPr>
          <w:rStyle w:val="ClaimLabel"/>
        </w:rPr>
        <w:t xml:space="preserve">VF</w:t>
      </w:r>
      <w:r>
        <w:rPr>
          <w:rStyle w:val="FootnoteReference"/>
        </w:rPr>
        <w:footnoteReference w:id="2016"/>
      </w:r>
      <w:r>
        <w:t xml:space="preserve">.</w:t>
      </w:r>
    </w:p>
    <w:p>
      <w:pPr>
        <w:pStyle w:val="BodyText"/>
      </w:pPr>
      <w:r>
        <w:rPr>
          <w:bCs/>
          <w:b/>
        </w:rPr>
        <w:t xml:space="preserve">Strengths</w:t>
      </w:r>
    </w:p>
    <w:p>
      <w:pPr>
        <w:numPr>
          <w:ilvl w:val="0"/>
          <w:numId w:val="1417"/>
        </w:numPr>
        <w:pStyle w:val="Compact"/>
      </w:pPr>
      <w:r>
        <w:t xml:space="preserve">Small, cheap prompt-attack classifier (22M) suited to inline use</w:t>
      </w:r>
      <w:r>
        <w:t xml:space="preserve"> </w:t>
      </w:r>
      <w:r>
        <w:rPr>
          <w:rStyle w:val="ClaimLabel"/>
        </w:rPr>
        <w:t xml:space="preserve">VF</w:t>
      </w:r>
      <w:r>
        <w:rPr>
          <w:rStyle w:val="FootnoteReference"/>
        </w:rPr>
        <w:footnoteReference w:id="2017"/>
      </w:r>
    </w:p>
    <w:p>
      <w:pPr>
        <w:numPr>
          <w:ilvl w:val="0"/>
          <w:numId w:val="1417"/>
        </w:numPr>
        <w:pStyle w:val="Compact"/>
      </w:pPr>
      <w:r>
        <w:t xml:space="preserve">AlignmentCheck targets agent goal hijacking</w:t>
      </w:r>
      <w:r>
        <w:t xml:space="preserve"> </w:t>
      </w:r>
      <w:r>
        <w:rPr>
          <w:rStyle w:val="ClaimLabel"/>
        </w:rPr>
        <w:t xml:space="preserve">VF</w:t>
      </w:r>
      <w:r>
        <w:rPr>
          <w:rStyle w:val="FootnoteReference"/>
        </w:rPr>
        <w:footnoteReference w:id="2018"/>
      </w:r>
    </w:p>
    <w:p>
      <w:pPr>
        <w:numPr>
          <w:ilvl w:val="0"/>
          <w:numId w:val="1417"/>
        </w:numPr>
        <w:pStyle w:val="Compact"/>
      </w:pPr>
      <w:r>
        <w:t xml:space="preserve">Widely embedded: Cloudflare runs Llama Guard; Guardrails Hub has a validator</w:t>
      </w:r>
      <w:r>
        <w:t xml:space="preserve"> </w:t>
      </w:r>
      <w:r>
        <w:rPr>
          <w:rStyle w:val="ClaimLabel"/>
        </w:rPr>
        <w:t xml:space="preserve">VF</w:t>
      </w:r>
      <w:r>
        <w:rPr>
          <w:rStyle w:val="FootnoteReference"/>
        </w:rPr>
        <w:footnoteReference w:id="2019"/>
      </w:r>
    </w:p>
    <w:p>
      <w:pPr>
        <w:pStyle w:val="FirstParagraph"/>
      </w:pPr>
      <w:r>
        <w:rPr>
          <w:bCs/>
          <w:b/>
        </w:rPr>
        <w:t xml:space="preserve">Limitations and risks</w:t>
      </w:r>
    </w:p>
    <w:p>
      <w:pPr>
        <w:numPr>
          <w:ilvl w:val="0"/>
          <w:numId w:val="1418"/>
        </w:numPr>
        <w:pStyle w:val="Compact"/>
      </w:pPr>
      <w:r>
        <w:t xml:space="preserve">No release found since Llama Guard 4 / Prompt Guard 2 (29 April 2025) and llamafirewall 1.0.3 (29 May 2025)</w:t>
      </w:r>
      <w:r>
        <w:t xml:space="preserve"> </w:t>
      </w:r>
      <w:r>
        <w:rPr>
          <w:rStyle w:val="ClaimLabel"/>
        </w:rPr>
        <w:t xml:space="preserve">VF</w:t>
      </w:r>
      <w:r>
        <w:rPr>
          <w:rStyle w:val="FootnoteReference"/>
        </w:rPr>
        <w:footnoteReference w:id="2020"/>
      </w:r>
    </w:p>
    <w:p>
      <w:pPr>
        <w:numPr>
          <w:ilvl w:val="0"/>
          <w:numId w:val="1418"/>
        </w:numPr>
        <w:pStyle w:val="Compact"/>
      </w:pPr>
      <w:r>
        <w:t xml:space="preserve">Llama community licence with a 700M MAU clause and Acceptable Use Policy, not OSI</w:t>
      </w:r>
      <w:r>
        <w:t xml:space="preserve"> </w:t>
      </w:r>
      <w:r>
        <w:rPr>
          <w:rStyle w:val="ClaimLabel"/>
        </w:rPr>
        <w:t xml:space="preserve">VF</w:t>
      </w:r>
      <w:r>
        <w:rPr>
          <w:rStyle w:val="FootnoteReference"/>
        </w:rPr>
        <w:footnoteReference w:id="2021"/>
      </w:r>
    </w:p>
    <w:p>
      <w:pPr>
        <w:numPr>
          <w:ilvl w:val="0"/>
          <w:numId w:val="1418"/>
        </w:numPr>
        <w:pStyle w:val="Compact"/>
      </w:pPr>
      <w:r>
        <w:t xml:space="preserve">An independent tester reported Prompt Guard weak against non-English and obfuscated prompts</w:t>
      </w:r>
      <w:r>
        <w:t xml:space="preserve"> </w:t>
      </w:r>
      <w:r>
        <w:rPr>
          <w:rStyle w:val="ClaimLabel"/>
        </w:rPr>
        <w:t xml:space="preserve">R</w:t>
      </w:r>
      <w:r>
        <w:rPr>
          <w:rStyle w:val="FootnoteReference"/>
        </w:rPr>
        <w:footnoteReference w:id="2022"/>
      </w:r>
    </w:p>
    <w:p>
      <w:pPr>
        <w:pStyle w:val="FirstParagraph"/>
      </w:pPr>
      <w:r>
        <w:rPr>
          <w:bCs/>
          <w:b/>
        </w:rPr>
        <w:t xml:space="preserve">Choose when</w:t>
      </w:r>
    </w:p>
    <w:p>
      <w:pPr>
        <w:numPr>
          <w:ilvl w:val="0"/>
          <w:numId w:val="1419"/>
        </w:numPr>
        <w:pStyle w:val="Compact"/>
      </w:pPr>
      <w:r>
        <w:t xml:space="preserve">You want an in-estate, low-cost first-pass classifier inside a broader guardrail framework</w:t>
      </w:r>
      <w:r>
        <w:t xml:space="preserve"> </w:t>
      </w:r>
      <w:r>
        <w:rPr>
          <w:rStyle w:val="ClaimLabel"/>
        </w:rPr>
        <w:t xml:space="preserve">AJ</w:t>
      </w:r>
    </w:p>
    <w:p>
      <w:pPr>
        <w:pStyle w:val="FirstParagraph"/>
      </w:pPr>
      <w:r>
        <w:rPr>
          <w:bCs/>
          <w:b/>
        </w:rPr>
        <w:t xml:space="preserve">Avoid when</w:t>
      </w:r>
    </w:p>
    <w:p>
      <w:pPr>
        <w:numPr>
          <w:ilvl w:val="0"/>
          <w:numId w:val="1420"/>
        </w:numPr>
        <w:pStyle w:val="Compact"/>
      </w:pPr>
      <w:r>
        <w:t xml:space="preserve">It would be your only prompt-attack defence, or you need a maintained component with a release cadence</w:t>
      </w:r>
      <w:r>
        <w:t xml:space="preserve"> </w:t>
      </w:r>
      <w:r>
        <w:rPr>
          <w:rStyle w:val="ClaimLabel"/>
        </w:rPr>
        <w:t xml:space="preserve">AJ</w:t>
      </w:r>
    </w:p>
    <w:p>
      <w:pPr>
        <w:pStyle w:val="FirstParagraph"/>
      </w:pPr>
      <w:r>
        <w:rPr>
          <w:bCs/>
          <w:b/>
        </w:rPr>
        <w:t xml:space="preserve">Nearest competitors:</w:t>
      </w:r>
      <w:r>
        <w:t xml:space="preserve"> </w:t>
      </w:r>
      <w:r>
        <w:t xml:space="preserve">C2-azure-ai-content-safety, C2-google-model-armor, C7-lakera</w:t>
      </w:r>
    </w:p>
    <w:p>
      <w:pPr>
        <w:pStyle w:val="BodyText"/>
      </w:pPr>
      <w:r>
        <w:rPr>
          <w:bCs/>
          <w:b/>
        </w:rPr>
        <w:t xml:space="preserve">Regulated-FS note.</w:t>
      </w:r>
      <w:r>
        <w:t xml:space="preserve"> </w:t>
      </w:r>
      <w:r>
        <w:t xml:space="preserve">Use only as one detector among several, with your own evaluation set; record the licence terms and the maintenance risk in the inventory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Meta</w:t>
            </w:r>
          </w:p>
        </w:tc>
        <w:tc>
          <w:tcPr/>
          <w:p>
            <w:pPr>
              <w:pStyle w:val="Compact"/>
              <w:jc w:val="left"/>
            </w:pPr>
            <w:r>
              <w:t xml:space="preserve">Verified fact</w:t>
            </w:r>
          </w:p>
        </w:tc>
        <w:tc>
          <w:tcPr/>
          <w:p>
            <w:pPr>
              <w:pStyle w:val="Compact"/>
              <w:jc w:val="left"/>
            </w:pPr>
            <w:r>
              <w:t xml:space="preserve">A6-S006, A6-S031</w:t>
            </w:r>
          </w:p>
        </w:tc>
      </w:tr>
      <w:tr>
        <w:tc>
          <w:tcPr/>
          <w:p>
            <w:pPr>
              <w:pStyle w:val="Compact"/>
              <w:jc w:val="left"/>
            </w:pPr>
            <w:r>
              <w:t xml:space="preserve">Category</w:t>
            </w:r>
          </w:p>
        </w:tc>
        <w:tc>
          <w:tcPr/>
          <w:p>
            <w:pPr>
              <w:pStyle w:val="Compact"/>
              <w:jc w:val="left"/>
            </w:pPr>
            <w:r>
              <w:t xml:space="preserve">Open-weight safety classifiers plus an open-source agent guardrail framework</w:t>
            </w:r>
          </w:p>
        </w:tc>
        <w:tc>
          <w:tcPr/>
          <w:p>
            <w:pPr>
              <w:pStyle w:val="Compact"/>
              <w:jc w:val="left"/>
            </w:pPr>
            <w:r>
              <w:t xml:space="preserve">Verified fact</w:t>
            </w:r>
          </w:p>
        </w:tc>
        <w:tc>
          <w:tcPr/>
          <w:p>
            <w:pPr>
              <w:pStyle w:val="Compact"/>
              <w:jc w:val="left"/>
            </w:pPr>
            <w:r>
              <w:t xml:space="preserve">A6-S030, A6-S039</w:t>
            </w:r>
          </w:p>
        </w:tc>
      </w:tr>
      <w:tr>
        <w:tc>
          <w:tcPr/>
          <w:p>
            <w:pPr>
              <w:pStyle w:val="Compact"/>
              <w:jc w:val="left"/>
            </w:pPr>
            <w:r>
              <w:t xml:space="preserve">Version / lineup</w:t>
            </w:r>
          </w:p>
        </w:tc>
        <w:tc>
          <w:tcPr/>
          <w:p>
            <w:pPr>
              <w:pStyle w:val="Compact"/>
              <w:jc w:val="left"/>
            </w:pPr>
            <w:r>
              <w:t xml:space="preserve">Llama Guard 4 12B and Prompt Guard 2 86M/22M (checkpoints 29 April 2025); llamafirewall 1.0.3 (PyPI, 29 May 2025)</w:t>
            </w:r>
          </w:p>
        </w:tc>
        <w:tc>
          <w:tcPr/>
          <w:p>
            <w:pPr>
              <w:pStyle w:val="Compact"/>
              <w:jc w:val="left"/>
            </w:pPr>
            <w:r>
              <w:t xml:space="preserve">Verified fact</w:t>
            </w:r>
          </w:p>
        </w:tc>
        <w:tc>
          <w:tcPr/>
          <w:p>
            <w:pPr>
              <w:pStyle w:val="Compact"/>
              <w:jc w:val="left"/>
            </w:pPr>
            <w:r>
              <w:t xml:space="preserve">A6-S030, A6-S006, V2-S028</w:t>
            </w:r>
          </w:p>
        </w:tc>
      </w:tr>
      <w:tr>
        <w:tc>
          <w:tcPr/>
          <w:p>
            <w:pPr>
              <w:pStyle w:val="Compact"/>
              <w:jc w:val="left"/>
            </w:pPr>
            <w:r>
              <w:t xml:space="preserve">Licence</w:t>
            </w:r>
          </w:p>
        </w:tc>
        <w:tc>
          <w:tcPr/>
          <w:p>
            <w:pPr>
              <w:pStyle w:val="Compact"/>
              <w:jc w:val="left"/>
            </w:pPr>
            <w:r>
              <w:t xml:space="preserve">Models: Llama Community licences (Llama Guard 4 under Llama 4 Community License, incl. 700M MAU clause and Acceptable Use Policy); evals/benchmarks MIT; LlamaFirewall licence not stated on PyPI</w:t>
            </w:r>
          </w:p>
        </w:tc>
        <w:tc>
          <w:tcPr/>
          <w:p>
            <w:pPr>
              <w:pStyle w:val="Compact"/>
              <w:jc w:val="left"/>
            </w:pPr>
            <w:r>
              <w:t xml:space="preserve">Verified fact</w:t>
            </w:r>
          </w:p>
        </w:tc>
        <w:tc>
          <w:tcPr/>
          <w:p>
            <w:pPr>
              <w:pStyle w:val="Compact"/>
              <w:jc w:val="left"/>
            </w:pPr>
            <w:r>
              <w:t xml:space="preserve">A6-S030, A6-S038, A6-S006</w:t>
            </w:r>
          </w:p>
        </w:tc>
      </w:tr>
      <w:tr>
        <w:tc>
          <w:tcPr/>
          <w:p>
            <w:pPr>
              <w:pStyle w:val="Compact"/>
              <w:jc w:val="left"/>
            </w:pPr>
            <w:r>
              <w:t xml:space="preserve">Strategic direction</w:t>
            </w:r>
          </w:p>
        </w:tc>
        <w:tc>
          <w:tcPr/>
          <w:p>
            <w:pPr>
              <w:pStyle w:val="Compact"/>
              <w:jc w:val="left"/>
            </w:pPr>
            <w:r>
              <w:t xml:space="preserve">Agent-focused layered defence: LlamaFirewall orchestrates PromptGuard, AlignmentCheck (chain-of-thought auditing for goal hijacking) and CodeShield scanners; no newer release found since mid-2025</w:t>
            </w:r>
          </w:p>
        </w:tc>
        <w:tc>
          <w:tcPr/>
          <w:p>
            <w:pPr>
              <w:pStyle w:val="Compact"/>
              <w:jc w:val="left"/>
            </w:pPr>
            <w:r>
              <w:t xml:space="preserve">Verified fact</w:t>
            </w:r>
          </w:p>
        </w:tc>
        <w:tc>
          <w:tcPr/>
          <w:p>
            <w:pPr>
              <w:pStyle w:val="Compact"/>
              <w:jc w:val="left"/>
            </w:pPr>
            <w:r>
              <w:t xml:space="preserve">A6-S039, A6-S031</w:t>
            </w:r>
          </w:p>
        </w:tc>
      </w:tr>
      <w:tr>
        <w:tc>
          <w:tcPr/>
          <w:p>
            <w:pPr>
              <w:pStyle w:val="Compact"/>
              <w:jc w:val="left"/>
            </w:pPr>
            <w:r>
              <w:t xml:space="preserve">What it does</w:t>
            </w:r>
          </w:p>
        </w:tc>
        <w:tc>
          <w:tcPr/>
          <w:p>
            <w:pPr>
              <w:pStyle w:val="Compact"/>
              <w:jc w:val="left"/>
            </w:pPr>
            <w:r>
              <w:t xml:space="preserve">Llama Guard 4 classifies prompts and responses (text and images) against a safety taxonomy; Prompt Guard 2 detects prompt injection and jailbreaks (512-token window); LlamaFirewall combines scanners across agent inputs, reasoning and outputs; Code Shield filters insecure generated code.</w:t>
            </w:r>
          </w:p>
        </w:tc>
        <w:tc>
          <w:tcPr/>
          <w:p>
            <w:pPr>
              <w:pStyle w:val="Compact"/>
              <w:jc w:val="left"/>
            </w:pPr>
            <w:r>
              <w:t xml:space="preserve">Verified fact</w:t>
            </w:r>
          </w:p>
        </w:tc>
        <w:tc>
          <w:tcPr/>
          <w:p>
            <w:pPr>
              <w:pStyle w:val="Compact"/>
              <w:jc w:val="left"/>
            </w:pPr>
            <w:r>
              <w:t xml:space="preserve">A6-S030, A6-S039, A6-S038</w:t>
            </w:r>
          </w:p>
        </w:tc>
      </w:tr>
      <w:tr>
        <w:tc>
          <w:tcPr/>
          <w:p>
            <w:pPr>
              <w:pStyle w:val="Compact"/>
              <w:jc w:val="left"/>
            </w:pPr>
            <w:r>
              <w:t xml:space="preserve">Stack position</w:t>
            </w:r>
          </w:p>
        </w:tc>
        <w:tc>
          <w:tcPr/>
          <w:p>
            <w:pPr>
              <w:pStyle w:val="Compact"/>
              <w:jc w:val="left"/>
            </w:pPr>
            <w:r>
              <w:t xml:space="preserve">Model-level guardrail components called by applications, gateways or guardrail frameworks (e.g. Guardrails Hub has a Llama Guard validator; Cloudflare AI Gateway uses Llama Guard)</w:t>
            </w:r>
          </w:p>
        </w:tc>
        <w:tc>
          <w:tcPr/>
          <w:p>
            <w:pPr>
              <w:pStyle w:val="Compact"/>
              <w:jc w:val="left"/>
            </w:pPr>
            <w:r>
              <w:t xml:space="preserve">Verified fact</w:t>
            </w:r>
          </w:p>
        </w:tc>
        <w:tc>
          <w:tcPr/>
          <w:p>
            <w:pPr>
              <w:pStyle w:val="Compact"/>
              <w:jc w:val="left"/>
            </w:pPr>
            <w:r>
              <w:t xml:space="preserve">A6-S029, A6-S052</w:t>
            </w:r>
          </w:p>
        </w:tc>
      </w:tr>
      <w:tr>
        <w:tc>
          <w:tcPr/>
          <w:p>
            <w:pPr>
              <w:pStyle w:val="Compact"/>
              <w:jc w:val="left"/>
            </w:pPr>
            <w:r>
              <w:t xml:space="preserve">Integration</w:t>
            </w:r>
          </w:p>
        </w:tc>
        <w:tc>
          <w:tcPr/>
          <w:p>
            <w:pPr>
              <w:pStyle w:val="Compact"/>
              <w:jc w:val="left"/>
            </w:pPr>
            <w:r>
              <w:t xml:space="preserve">Hugging Face model weights; Llama API moderations endpoint; hosted on third parties (e.g. NVIDIA build, Vertex Model Garden); pip install llamafirewall</w:t>
            </w:r>
          </w:p>
        </w:tc>
        <w:tc>
          <w:tcPr/>
          <w:p>
            <w:pPr>
              <w:pStyle w:val="Compact"/>
              <w:jc w:val="left"/>
            </w:pPr>
            <w:r>
              <w:t xml:space="preserve">Verified fact</w:t>
            </w:r>
          </w:p>
        </w:tc>
        <w:tc>
          <w:tcPr/>
          <w:p>
            <w:pPr>
              <w:pStyle w:val="Compact"/>
              <w:jc w:val="left"/>
            </w:pPr>
            <w:r>
              <w:t xml:space="preserve">A6-S030, A6-S039</w:t>
            </w:r>
          </w:p>
        </w:tc>
      </w:tr>
      <w:tr>
        <w:tc>
          <w:tcPr/>
          <w:p>
            <w:pPr>
              <w:pStyle w:val="Compact"/>
              <w:jc w:val="left"/>
            </w:pPr>
            <w:r>
              <w:t xml:space="preserve">Dependencies</w:t>
            </w:r>
          </w:p>
        </w:tc>
        <w:tc>
          <w:tcPr/>
          <w:p>
            <w:pPr>
              <w:pStyle w:val="Compact"/>
              <w:jc w:val="left"/>
            </w:pPr>
            <w:r>
              <w:t xml:space="preserve">GPU/CPU inference for 12B (Llama Guard 4) or 22M/86M (Prompt Guard 2) models; LlamaFirewall Python package</w:t>
            </w:r>
          </w:p>
        </w:tc>
        <w:tc>
          <w:tcPr/>
          <w:p>
            <w:pPr>
              <w:pStyle w:val="Compact"/>
              <w:jc w:val="left"/>
            </w:pPr>
            <w:r>
              <w:t xml:space="preserve">Verified fact</w:t>
            </w:r>
          </w:p>
        </w:tc>
        <w:tc>
          <w:tcPr/>
          <w:p>
            <w:pPr>
              <w:pStyle w:val="Compact"/>
              <w:jc w:val="left"/>
            </w:pPr>
            <w:r>
              <w:t xml:space="preserve">A6-S030, A6-S006</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to download under licence terms</w:t>
            </w:r>
          </w:p>
        </w:tc>
        <w:tc>
          <w:tcPr/>
          <w:p>
            <w:pPr>
              <w:pStyle w:val="Compact"/>
              <w:jc w:val="left"/>
            </w:pPr>
            <w:r>
              <w:t xml:space="preserve">Verified fact</w:t>
            </w:r>
          </w:p>
        </w:tc>
        <w:tc>
          <w:tcPr/>
          <w:p>
            <w:pPr>
              <w:pStyle w:val="Compact"/>
              <w:jc w:val="left"/>
            </w:pPr>
            <w:r>
              <w:t xml:space="preserve">A6-S030</w:t>
            </w:r>
          </w:p>
        </w:tc>
      </w:tr>
      <w:tr>
        <w:tc>
          <w:tcPr/>
          <w:p>
            <w:pPr>
              <w:pStyle w:val="Compact"/>
              <w:jc w:val="left"/>
            </w:pPr>
            <w:r>
              <w:t xml:space="preserve">Infrastructure cost</w:t>
            </w:r>
          </w:p>
        </w:tc>
        <w:tc>
          <w:tcPr/>
          <w:p>
            <w:pPr>
              <w:pStyle w:val="Compact"/>
              <w:jc w:val="left"/>
            </w:pPr>
            <w:r>
              <w:t xml:space="preserve">Llama Guard 4 is a 12B-parameter model (GPU class serving); Prompt Guard 2 22M designed for low-latency, low-compute use</w:t>
            </w:r>
          </w:p>
        </w:tc>
        <w:tc>
          <w:tcPr/>
          <w:p>
            <w:pPr>
              <w:pStyle w:val="Compact"/>
              <w:jc w:val="left"/>
            </w:pPr>
            <w:r>
              <w:t xml:space="preserve">Verified fact</w:t>
            </w:r>
          </w:p>
        </w:tc>
        <w:tc>
          <w:tcPr/>
          <w:p>
            <w:pPr>
              <w:pStyle w:val="Compact"/>
              <w:jc w:val="left"/>
            </w:pPr>
            <w:r>
              <w:t xml:space="preserve">A6-S030</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Mature model lineage (Llama Guard 1 to 4); Meta’s current model cards still present Llama Guard 4 (12B) as</w:t>
            </w:r>
            <w:r>
              <w:t xml:space="preserve"> </w:t>
            </w:r>
            <w:r>
              <w:t xml:space="preserve">‘</w:t>
            </w:r>
            <w:r>
              <w:t xml:space="preserve">the latest safeguard model</w:t>
            </w:r>
            <w:r>
              <w:t xml:space="preserve">’</w:t>
            </w:r>
            <w:r>
              <w:t xml:space="preserve">; no 2026 release found in a vendor-domain search</w:t>
            </w:r>
          </w:p>
        </w:tc>
        <w:tc>
          <w:tcPr/>
          <w:p>
            <w:pPr>
              <w:pStyle w:val="Compact"/>
              <w:jc w:val="left"/>
            </w:pPr>
            <w:r>
              <w:t xml:space="preserve">Verified fact</w:t>
            </w:r>
          </w:p>
        </w:tc>
        <w:tc>
          <w:tcPr/>
          <w:p>
            <w:pPr>
              <w:pStyle w:val="Compact"/>
              <w:jc w:val="left"/>
            </w:pPr>
            <w:r>
              <w:t xml:space="preserve">A6-S038, A6-S030, A6-S006, A6-S107</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(open weights and open-source framework); on_prem: Not publicly verified</w:t>
            </w:r>
          </w:p>
        </w:tc>
        <w:tc>
          <w:tcPr/>
          <w:p>
            <w:pPr>
              <w:pStyle w:val="Compact"/>
            </w:pPr>
          </w:p>
        </w:tc>
        <w:tc>
          <w:tcPr/>
          <w:p>
            <w:pPr>
              <w:pStyle w:val="Compact"/>
            </w:pPr>
          </w:p>
        </w:tc>
      </w:tr>
    </w:tbl>
    <w:bookmarkEnd w:id="2023"/>
    <w:bookmarkStart w:id="2043" w:name="X886468d202a2f6e19a754a90f88d7bd97c98140"/>
    <w:p>
      <w:pPr>
        <w:pStyle w:val="Heading2"/>
      </w:pPr>
      <w:r>
        <w:t xml:space="preserve">Guardrails AI (open-source</w:t>
      </w:r>
      <w:r>
        <w:t xml:space="preserve"> </w:t>
      </w:r>
      <w:r>
        <w:t xml:space="preserve">‘</w:t>
      </w:r>
      <w:r>
        <w:t xml:space="preserve">guardrails</w:t>
      </w:r>
      <w:r>
        <w:t xml:space="preserve">’</w:t>
      </w:r>
      <w:r>
        <w:t xml:space="preserve"> </w:t>
      </w:r>
      <w:r>
        <w:t xml:space="preserve">framework and Guardrails Hub validators) (</w:t>
      </w:r>
      <w:r>
        <w:rPr>
          <w:rStyle w:val="VerbatimChar"/>
        </w:rPr>
        <w:t xml:space="preserve">C2-guardrails-ai</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Acquired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Experimental: the owner is now an application company, the distribution model changed weeks before the deal, and the roadmap is not stated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Validators and structured-output validation; no native grounding or prompt-attack depth evidenced beyond validators</w:t>
            </w:r>
            <w:r>
              <w:t xml:space="preserve"> </w:t>
            </w:r>
            <w:r>
              <w:rPr>
                <w:rStyle w:val="ClaimLabel"/>
              </w:rPr>
              <w:t xml:space="preserve">VF</w:t>
            </w:r>
            <w:r>
              <w:rPr>
                <w:rStyle w:val="FootnoteReference"/>
              </w:rPr>
              <w:footnoteReference w:id="2024"/>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Rule 2: library plus REST server; enterprise platform</w:t>
            </w:r>
            <w:r>
              <w:t xml:space="preserve"> </w:t>
            </w:r>
            <w:r>
              <w:t xml:space="preserve">‘</w:t>
            </w:r>
            <w:r>
              <w:t xml:space="preserve">talk to sales</w:t>
            </w:r>
            <w:r>
              <w:t xml:space="preserve">’</w:t>
            </w:r>
            <w:r>
              <w:t xml:space="preserve"> </w:t>
            </w:r>
            <w:r>
              <w:t xml:space="preserve">per a secondary source only</w:t>
            </w:r>
            <w:r>
              <w:t xml:space="preserve"> </w:t>
            </w:r>
            <w:r>
              <w:rPr>
                <w:rStyle w:val="ClaimLabel"/>
              </w:rPr>
              <w:t xml:space="preserve">R</w:t>
            </w:r>
            <w:r>
              <w:rPr>
                <w:rStyle w:val="FootnoteReference"/>
              </w:rPr>
              <w:footnoteReference w:id="2026"/>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Rule 2 hygiene not verified</w:t>
            </w:r>
            <w:r>
              <w:t xml:space="preserve"> </w:t>
            </w:r>
            <w:r>
              <w:rPr>
                <w:rStyle w:val="ClaimLabel"/>
              </w:rPr>
              <w:t xml:space="preserve">NPV</w:t>
            </w:r>
            <w:r>
              <w:t xml:space="preserve">; distribution change mid-2026</w:t>
            </w:r>
            <w:r>
              <w:t xml:space="preserve"> </w:t>
            </w:r>
            <w:r>
              <w:rPr>
                <w:rStyle w:val="ClaimLabel"/>
              </w:rPr>
              <w:t xml:space="preserve">VF</w:t>
            </w:r>
            <w:r>
              <w:rPr>
                <w:rStyle w:val="FootnoteReference"/>
              </w:rPr>
              <w:footnoteReference w:id="2028"/>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Self-hosted only now that remote inference is retired</w:t>
            </w:r>
            <w:r>
              <w:t xml:space="preserve"> </w:t>
            </w:r>
            <w:r>
              <w:rPr>
                <w:rStyle w:val="ClaimLabel"/>
              </w:rPr>
              <w:t xml:space="preserve">VF</w:t>
            </w:r>
            <w:r>
              <w:rPr>
                <w:rStyle w:val="FootnoteReference"/>
              </w:rPr>
              <w:footnoteReference w:id="2029"/>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Hub validators (including Llama Guard) and 250,000+ monthly downloads (vendor claim)</w:t>
            </w:r>
            <w:r>
              <w:t xml:space="preserve"> </w:t>
            </w:r>
            <w:r>
              <w:rPr>
                <w:rStyle w:val="ClaimLabel"/>
              </w:rPr>
              <w:t xml:space="preserve">VF</w:t>
            </w:r>
            <w:r>
              <w:rPr>
                <w:rStyle w:val="FootnoteReference"/>
              </w:rPr>
              <w:footnoteReference w:id="2030"/>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0.x since 2023; acquired; distribution changed</w:t>
            </w:r>
            <w:r>
              <w:t xml:space="preserve"> </w:t>
            </w:r>
            <w:r>
              <w:rPr>
                <w:rStyle w:val="ClaimLabel"/>
              </w:rPr>
              <w:t xml:space="preserve">VF</w:t>
            </w:r>
            <w:r>
              <w:rPr>
                <w:rStyle w:val="FootnoteReference"/>
              </w:rPr>
              <w:footnoteReference w:id="2031"/>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open source</w:t>
            </w:r>
            <w:r>
              <w:t xml:space="preserve"> </w:t>
            </w:r>
            <w:r>
              <w:rPr>
                <w:rStyle w:val="ClaimLabel"/>
              </w:rPr>
              <w:t xml:space="preserve">VF</w:t>
            </w:r>
            <w:r>
              <w:rPr>
                <w:rStyle w:val="FootnoteReference"/>
              </w:rPr>
              <w:footnoteReference w:id="2033"/>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Apache-2.0, but acquired and not neutrally governed: minus 1 (rule 3)</w:t>
            </w:r>
            <w:r>
              <w:t xml:space="preserve"> </w:t>
            </w:r>
            <w:r>
              <w:rPr>
                <w:rStyle w:val="ClaimLabel"/>
              </w:rPr>
              <w:t xml:space="preserve">VF</w:t>
            </w:r>
            <w:r>
              <w:rPr>
                <w:rStyle w:val="FootnoteReference"/>
              </w:rPr>
              <w:footnoteReference w:id="2034"/>
            </w:r>
          </w:p>
        </w:tc>
      </w:tr>
      <w:tr>
        <w:tc>
          <w:tcPr/>
          <w:p>
            <w:pPr>
              <w:pStyle w:val="Compact"/>
              <w:jc w:val="left"/>
            </w:pPr>
            <w:r>
              <w:rPr>
                <w:bCs/>
                <w:b/>
              </w:rPr>
              <w:t xml:space="preserve">Total (generic / FS)</w:t>
            </w:r>
          </w:p>
        </w:tc>
        <w:tc>
          <w:tcPr/>
          <w:p>
            <w:pPr>
              <w:pStyle w:val="Compact"/>
              <w:jc w:val="right"/>
            </w:pPr>
            <w:r>
              <w:rPr>
                <w:bCs/>
                <w:b/>
              </w:rPr>
              <w:t xml:space="preserve">2.70 / 2.60</w:t>
            </w:r>
          </w:p>
        </w:tc>
        <w:tc>
          <w:tcPr/>
          <w:p>
            <w:pPr>
              <w:pStyle w:val="Compact"/>
            </w:pPr>
          </w:p>
        </w:tc>
      </w:tr>
    </w:tbl>
    <w:p>
      <w:pPr>
        <w:pStyle w:val="BodyText"/>
      </w:pPr>
      <w:r>
        <w:rPr>
          <w:iCs/>
          <w:i/>
        </w:rPr>
        <w:t xml:space="preserve">Evidence rules applied:</w:t>
      </w:r>
      <w:r>
        <w:t xml:space="preserve"> </w:t>
      </w:r>
      <w:r>
        <w:t xml:space="preserve">Rule 2 basis: self-hosted open-source library; NPV cap not applied</w:t>
      </w:r>
    </w:p>
    <w:p>
      <w:pPr>
        <w:pStyle w:val="BodyText"/>
      </w:pPr>
      <w:r>
        <w:rPr>
          <w:bCs/>
          <w:b/>
        </w:rPr>
        <w:t xml:space="preserve">Capabilities.</w:t>
      </w:r>
      <w:r>
        <w:t xml:space="preserve"> </w:t>
      </w:r>
      <w:r>
        <w:t xml:space="preserve">Apache-2.0 Python framework running input and output Guards with composable validators and structured-output validation, plus a Guardrails Server REST API; validators now ship as PyPI packages after the hosted hub and remote inference were retired</w:t>
      </w:r>
      <w:r>
        <w:t xml:space="preserve"> </w:t>
      </w:r>
      <w:r>
        <w:rPr>
          <w:rStyle w:val="ClaimLabel"/>
        </w:rPr>
        <w:t xml:space="preserve">VF</w:t>
      </w:r>
      <w:r>
        <w:rPr>
          <w:rStyle w:val="FootnoteReference"/>
        </w:rPr>
        <w:footnoteReference w:id="2035"/>
      </w:r>
      <w:r>
        <w:t xml:space="preserve">.</w:t>
      </w:r>
    </w:p>
    <w:p>
      <w:pPr>
        <w:pStyle w:val="BodyText"/>
      </w:pPr>
      <w:r>
        <w:rPr>
          <w:bCs/>
          <w:b/>
        </w:rPr>
        <w:t xml:space="preserve">Strengths</w:t>
      </w:r>
    </w:p>
    <w:p>
      <w:pPr>
        <w:numPr>
          <w:ilvl w:val="0"/>
          <w:numId w:val="1421"/>
        </w:numPr>
        <w:pStyle w:val="Compact"/>
      </w:pPr>
      <w:r>
        <w:t xml:space="preserve">Simple validator model for structured-output and format checks</w:t>
      </w:r>
      <w:r>
        <w:t xml:space="preserve"> </w:t>
      </w:r>
      <w:r>
        <w:rPr>
          <w:rStyle w:val="ClaimLabel"/>
        </w:rPr>
        <w:t xml:space="preserve">VF</w:t>
      </w:r>
      <w:r>
        <w:rPr>
          <w:rStyle w:val="FootnoteReference"/>
        </w:rPr>
        <w:footnoteReference w:id="2036"/>
      </w:r>
      <w:r>
        <w:t xml:space="preserve"> </w:t>
      </w:r>
      <w:r>
        <w:rPr>
          <w:rStyle w:val="ClaimLabel"/>
        </w:rPr>
        <w:t xml:space="preserve">AJ</w:t>
      </w:r>
    </w:p>
    <w:p>
      <w:pPr>
        <w:numPr>
          <w:ilvl w:val="0"/>
          <w:numId w:val="1421"/>
        </w:numPr>
        <w:pStyle w:val="Compact"/>
      </w:pPr>
      <w:r>
        <w:t xml:space="preserve">Apache-2.0</w:t>
      </w:r>
      <w:r>
        <w:t xml:space="preserve"> </w:t>
      </w:r>
      <w:r>
        <w:rPr>
          <w:rStyle w:val="ClaimLabel"/>
        </w:rPr>
        <w:t xml:space="preserve">VF</w:t>
      </w:r>
      <w:r>
        <w:rPr>
          <w:rStyle w:val="FootnoteReference"/>
        </w:rPr>
        <w:footnoteReference w:id="2037"/>
      </w:r>
    </w:p>
    <w:p>
      <w:pPr>
        <w:pStyle w:val="FirstParagraph"/>
      </w:pPr>
      <w:r>
        <w:rPr>
          <w:bCs/>
          <w:b/>
        </w:rPr>
        <w:t xml:space="preserve">Limitations and risks</w:t>
      </w:r>
    </w:p>
    <w:p>
      <w:pPr>
        <w:numPr>
          <w:ilvl w:val="0"/>
          <w:numId w:val="1422"/>
        </w:numPr>
        <w:pStyle w:val="Compact"/>
      </w:pPr>
      <w:r>
        <w:t xml:space="preserve">Acquired by Harvey, a legal AI application company, on 9 September 2026; open-source roadmap not stated</w:t>
      </w:r>
      <w:r>
        <w:t xml:space="preserve"> </w:t>
      </w:r>
      <w:r>
        <w:rPr>
          <w:rStyle w:val="ClaimLabel"/>
        </w:rPr>
        <w:t xml:space="preserve">VF</w:t>
      </w:r>
      <w:r>
        <w:rPr>
          <w:rStyle w:val="FootnoteReference"/>
        </w:rPr>
        <w:footnoteReference w:id="2038"/>
      </w:r>
    </w:p>
    <w:p>
      <w:pPr>
        <w:numPr>
          <w:ilvl w:val="0"/>
          <w:numId w:val="1422"/>
        </w:numPr>
        <w:pStyle w:val="Compact"/>
      </w:pPr>
      <w:r>
        <w:t xml:space="preserve">Hosted hub install and remote inference retired; cutoff given as 25 August (repository) or 6 August 2026 (docs)</w:t>
      </w:r>
      <w:r>
        <w:t xml:space="preserve"> </w:t>
      </w:r>
      <w:r>
        <w:rPr>
          <w:rStyle w:val="ClaimLabel"/>
        </w:rPr>
        <w:t xml:space="preserve">VF</w:t>
      </w:r>
      <w:r>
        <w:rPr>
          <w:rStyle w:val="FootnoteReference"/>
        </w:rPr>
        <w:footnoteReference w:id="2039"/>
      </w:r>
    </w:p>
    <w:p>
      <w:pPr>
        <w:numPr>
          <w:ilvl w:val="0"/>
          <w:numId w:val="1422"/>
        </w:numPr>
        <w:pStyle w:val="Compact"/>
      </w:pPr>
      <w:r>
        <w:t xml:space="preserve">0.x versioning</w:t>
      </w:r>
      <w:r>
        <w:t xml:space="preserve"> </w:t>
      </w:r>
      <w:r>
        <w:rPr>
          <w:rStyle w:val="ClaimLabel"/>
        </w:rPr>
        <w:t xml:space="preserve">VF</w:t>
      </w:r>
      <w:r>
        <w:rPr>
          <w:rStyle w:val="FootnoteReference"/>
        </w:rPr>
        <w:footnoteReference w:id="2042"/>
      </w:r>
    </w:p>
    <w:p>
      <w:pPr>
        <w:pStyle w:val="FirstParagraph"/>
      </w:pPr>
      <w:r>
        <w:rPr>
          <w:bCs/>
          <w:b/>
        </w:rPr>
        <w:t xml:space="preserve">Choose when</w:t>
      </w:r>
    </w:p>
    <w:p>
      <w:pPr>
        <w:numPr>
          <w:ilvl w:val="0"/>
          <w:numId w:val="1423"/>
        </w:numPr>
        <w:pStyle w:val="Compact"/>
      </w:pPr>
      <w:r>
        <w:t xml:space="preserve">You already use it for structured-output validation and can vendor the validators you need</w:t>
      </w:r>
      <w:r>
        <w:t xml:space="preserve"> </w:t>
      </w:r>
      <w:r>
        <w:rPr>
          <w:rStyle w:val="ClaimLabel"/>
        </w:rPr>
        <w:t xml:space="preserve">AJ</w:t>
      </w:r>
    </w:p>
    <w:p>
      <w:pPr>
        <w:pStyle w:val="FirstParagraph"/>
      </w:pPr>
      <w:r>
        <w:rPr>
          <w:bCs/>
          <w:b/>
        </w:rPr>
        <w:t xml:space="preserve">Avoid when</w:t>
      </w:r>
    </w:p>
    <w:p>
      <w:pPr>
        <w:numPr>
          <w:ilvl w:val="0"/>
          <w:numId w:val="1424"/>
        </w:numPr>
        <w:pStyle w:val="Compact"/>
      </w:pPr>
      <w:r>
        <w:t xml:space="preserve">You are choosing a new strategic guardrail dependency</w:t>
      </w:r>
      <w:r>
        <w:t xml:space="preserve"> </w:t>
      </w:r>
      <w:r>
        <w:rPr>
          <w:rStyle w:val="ClaimLabel"/>
        </w:rPr>
        <w:t xml:space="preserve">AJ</w:t>
      </w:r>
    </w:p>
    <w:p>
      <w:pPr>
        <w:pStyle w:val="FirstParagraph"/>
      </w:pPr>
      <w:r>
        <w:rPr>
          <w:bCs/>
          <w:b/>
        </w:rPr>
        <w:t xml:space="preserve">Nearest competitors:</w:t>
      </w:r>
      <w:r>
        <w:t xml:space="preserve"> </w:t>
      </w:r>
      <w:r>
        <w:t xml:space="preserve">C2-nemo-guardrails, C2-meta-llama-protections, L9-opik</w:t>
      </w:r>
    </w:p>
    <w:p>
      <w:pPr>
        <w:pStyle w:val="BodyText"/>
      </w:pPr>
      <w:r>
        <w:rPr>
          <w:bCs/>
          <w:b/>
        </w:rPr>
        <w:t xml:space="preserve">Regulated-FS note.</w:t>
      </w:r>
      <w:r>
        <w:t xml:space="preserve"> </w:t>
      </w:r>
      <w:r>
        <w:t xml:space="preserve">Freeze and vendor the validators in use, plan a migration path, and do not rely on any hosted Guardrails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Harvey (acquired Guardrails AI, announced 9 September 2026)</w:t>
            </w:r>
          </w:p>
        </w:tc>
        <w:tc>
          <w:tcPr/>
          <w:p>
            <w:pPr>
              <w:pStyle w:val="Compact"/>
              <w:jc w:val="left"/>
            </w:pPr>
            <w:r>
              <w:t xml:space="preserve">Verified fact</w:t>
            </w:r>
          </w:p>
        </w:tc>
        <w:tc>
          <w:tcPr/>
          <w:p>
            <w:pPr>
              <w:pStyle w:val="Compact"/>
              <w:jc w:val="left"/>
            </w:pPr>
            <w:r>
              <w:t xml:space="preserve">A6-S028</w:t>
            </w:r>
          </w:p>
        </w:tc>
      </w:tr>
      <w:tr>
        <w:tc>
          <w:tcPr/>
          <w:p>
            <w:pPr>
              <w:pStyle w:val="Compact"/>
              <w:jc w:val="left"/>
            </w:pPr>
            <w:r>
              <w:t xml:space="preserve">Category</w:t>
            </w:r>
          </w:p>
        </w:tc>
        <w:tc>
          <w:tcPr/>
          <w:p>
            <w:pPr>
              <w:pStyle w:val="Compact"/>
              <w:jc w:val="left"/>
            </w:pPr>
            <w:r>
              <w:t xml:space="preserve">Open-source input/output validation framework for LLM applications</w:t>
            </w:r>
          </w:p>
        </w:tc>
        <w:tc>
          <w:tcPr/>
          <w:p>
            <w:pPr>
              <w:pStyle w:val="Compact"/>
              <w:jc w:val="left"/>
            </w:pPr>
            <w:r>
              <w:t xml:space="preserve">Verified fact</w:t>
            </w:r>
          </w:p>
        </w:tc>
        <w:tc>
          <w:tcPr/>
          <w:p>
            <w:pPr>
              <w:pStyle w:val="Compact"/>
              <w:jc w:val="left"/>
            </w:pPr>
            <w:r>
              <w:t xml:space="preserve">A6-S037</w:t>
            </w:r>
          </w:p>
        </w:tc>
      </w:tr>
      <w:tr>
        <w:tc>
          <w:tcPr/>
          <w:p>
            <w:pPr>
              <w:pStyle w:val="Compact"/>
              <w:jc w:val="left"/>
            </w:pPr>
            <w:r>
              <w:t xml:space="preserve">Version / lineup</w:t>
            </w:r>
          </w:p>
        </w:tc>
        <w:tc>
          <w:tcPr/>
          <w:p>
            <w:pPr>
              <w:pStyle w:val="Compact"/>
              <w:jc w:val="left"/>
            </w:pPr>
            <w:r>
              <w:t xml:space="preserve">guardrails-ai 0.11.0 (14 August 2026)</w:t>
            </w:r>
          </w:p>
        </w:tc>
        <w:tc>
          <w:tcPr/>
          <w:p>
            <w:pPr>
              <w:pStyle w:val="Compact"/>
              <w:jc w:val="left"/>
            </w:pPr>
            <w:r>
              <w:t xml:space="preserve">Verified fact</w:t>
            </w:r>
          </w:p>
        </w:tc>
        <w:tc>
          <w:tcPr/>
          <w:p>
            <w:pPr>
              <w:pStyle w:val="Compact"/>
              <w:jc w:val="left"/>
            </w:pPr>
            <w:r>
              <w:t xml:space="preserve">A6-S004, V2-S028</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A6-S004, A6-S037</w:t>
            </w:r>
          </w:p>
        </w:tc>
      </w:tr>
      <w:tr>
        <w:tc>
          <w:tcPr/>
          <w:p>
            <w:pPr>
              <w:pStyle w:val="Compact"/>
              <w:jc w:val="left"/>
            </w:pPr>
            <w:r>
              <w:t xml:space="preserve">Status events</w:t>
            </w:r>
          </w:p>
        </w:tc>
        <w:tc>
          <w:tcPr/>
          <w:p>
            <w:pPr>
              <w:pStyle w:val="Compact"/>
              <w:jc w:val="left"/>
            </w:pPr>
            <w:r>
              <w:t xml:space="preserve">6 July 2026: announced move of validators to PyPI and discontinuation of hosted remote inference (hard cutoff 25 August 2026 per the repository HUB_UPDATE.md; the docs-site 0.11 migration guide gives 6 August 2026); 9 September 2026: acquired by Harvey; co-founders Shreya Rajpal and Zayd Simjee joined Harvey; terms undisclosed</w:t>
            </w:r>
          </w:p>
        </w:tc>
        <w:tc>
          <w:tcPr/>
          <w:p>
            <w:pPr>
              <w:pStyle w:val="Compact"/>
              <w:jc w:val="left"/>
            </w:pPr>
            <w:r>
              <w:t xml:space="preserve">Verified fact</w:t>
            </w:r>
          </w:p>
        </w:tc>
        <w:tc>
          <w:tcPr/>
          <w:p>
            <w:pPr>
              <w:pStyle w:val="Compact"/>
              <w:jc w:val="left"/>
            </w:pPr>
            <w:r>
              <w:t xml:space="preserve">A6-S037, A6-S028, V2-S026, V2-S071, V2-S072</w:t>
            </w:r>
          </w:p>
        </w:tc>
      </w:tr>
      <w:tr>
        <w:tc>
          <w:tcPr/>
          <w:p>
            <w:pPr>
              <w:pStyle w:val="Compact"/>
              <w:jc w:val="left"/>
            </w:pPr>
            <w:r>
              <w:t xml:space="preserve">Strategic direction</w:t>
            </w:r>
          </w:p>
        </w:tc>
        <w:tc>
          <w:tcPr/>
          <w:p>
            <w:pPr>
              <w:pStyle w:val="Compact"/>
              <w:jc w:val="left"/>
            </w:pPr>
            <w:r>
              <w:t xml:space="preserve">Validators moving to standard PyPI packages; hosted remote inferencing discontinued (cutoff 25 August 2026); team joined Harvey’s product and engineering organisation to work on agent reliability</w:t>
            </w:r>
          </w:p>
        </w:tc>
        <w:tc>
          <w:tcPr/>
          <w:p>
            <w:pPr>
              <w:pStyle w:val="Compact"/>
              <w:jc w:val="left"/>
            </w:pPr>
            <w:r>
              <w:t xml:space="preserve">Verified fact</w:t>
            </w:r>
          </w:p>
        </w:tc>
        <w:tc>
          <w:tcPr/>
          <w:p>
            <w:pPr>
              <w:pStyle w:val="Compact"/>
              <w:jc w:val="left"/>
            </w:pPr>
            <w:r>
              <w:t xml:space="preserve">A6-S037, A6-S028</w:t>
            </w:r>
          </w:p>
        </w:tc>
      </w:tr>
      <w:tr>
        <w:tc>
          <w:tcPr/>
          <w:p>
            <w:pPr>
              <w:pStyle w:val="Compact"/>
              <w:jc w:val="left"/>
            </w:pPr>
            <w:r>
              <w:t xml:space="preserve">What it does</w:t>
            </w:r>
          </w:p>
        </w:tc>
        <w:tc>
          <w:tcPr/>
          <w:p>
            <w:pPr>
              <w:pStyle w:val="Compact"/>
              <w:jc w:val="left"/>
            </w:pPr>
            <w:r>
              <w:t xml:space="preserve">Runs input and output Guards in the application that detect, quantify and mitigate specific risks using composable validators (from Guardrails Hub), and supports structured output validation; also offers a Guardrails Server REST API.</w:t>
            </w:r>
          </w:p>
        </w:tc>
        <w:tc>
          <w:tcPr/>
          <w:p>
            <w:pPr>
              <w:pStyle w:val="Compact"/>
              <w:jc w:val="left"/>
            </w:pPr>
            <w:r>
              <w:t xml:space="preserve">Verified fact</w:t>
            </w:r>
          </w:p>
        </w:tc>
        <w:tc>
          <w:tcPr/>
          <w:p>
            <w:pPr>
              <w:pStyle w:val="Compact"/>
              <w:jc w:val="left"/>
            </w:pPr>
            <w:r>
              <w:t xml:space="preserve">A6-S037, A6-S029</w:t>
            </w:r>
          </w:p>
        </w:tc>
      </w:tr>
      <w:tr>
        <w:tc>
          <w:tcPr/>
          <w:p>
            <w:pPr>
              <w:pStyle w:val="Compact"/>
              <w:jc w:val="left"/>
            </w:pPr>
            <w:r>
              <w:t xml:space="preserve">Stack position</w:t>
            </w:r>
          </w:p>
        </w:tc>
        <w:tc>
          <w:tcPr/>
          <w:p>
            <w:pPr>
              <w:pStyle w:val="Compact"/>
              <w:jc w:val="left"/>
            </w:pPr>
            <w:r>
              <w:t xml:space="preserve">Application-level guardrail library around model calls</w:t>
            </w:r>
          </w:p>
        </w:tc>
        <w:tc>
          <w:tcPr/>
          <w:p>
            <w:pPr>
              <w:pStyle w:val="Compact"/>
              <w:jc w:val="left"/>
            </w:pPr>
            <w:r>
              <w:t xml:space="preserve">Verified fact</w:t>
            </w:r>
          </w:p>
        </w:tc>
        <w:tc>
          <w:tcPr/>
          <w:p>
            <w:pPr>
              <w:pStyle w:val="Compact"/>
              <w:jc w:val="left"/>
            </w:pPr>
            <w:r>
              <w:t xml:space="preserve">A6-S037</w:t>
            </w:r>
          </w:p>
        </w:tc>
      </w:tr>
      <w:tr>
        <w:tc>
          <w:tcPr/>
          <w:p>
            <w:pPr>
              <w:pStyle w:val="Compact"/>
              <w:jc w:val="left"/>
            </w:pPr>
            <w:r>
              <w:t xml:space="preserve">Integration</w:t>
            </w:r>
          </w:p>
        </w:tc>
        <w:tc>
          <w:tcPr/>
          <w:p>
            <w:pPr>
              <w:pStyle w:val="Compact"/>
              <w:jc w:val="left"/>
            </w:pPr>
            <w:r>
              <w:t xml:space="preserve">Python SDK; validators installed with pip as guardrails-ai-</w:t>
            </w:r>
            <w:r>
              <w:t xml:space="preserve">; Guardrails Server REST API</w:t>
            </w:r>
          </w:p>
        </w:tc>
        <w:tc>
          <w:tcPr/>
          <w:p>
            <w:pPr>
              <w:pStyle w:val="Compact"/>
              <w:jc w:val="left"/>
            </w:pPr>
            <w:r>
              <w:t xml:space="preserve">Verified fact</w:t>
            </w:r>
          </w:p>
        </w:tc>
        <w:tc>
          <w:tcPr/>
          <w:p>
            <w:pPr>
              <w:pStyle w:val="Compact"/>
              <w:jc w:val="left"/>
            </w:pPr>
            <w:r>
              <w:t xml:space="preserve">A6-S029, A6-S037</w:t>
            </w:r>
          </w:p>
        </w:tc>
      </w:tr>
      <w:tr>
        <w:tc>
          <w:tcPr/>
          <w:p>
            <w:pPr>
              <w:pStyle w:val="Compact"/>
              <w:jc w:val="left"/>
            </w:pPr>
            <w:r>
              <w:t xml:space="preserve">Dependencies</w:t>
            </w:r>
          </w:p>
        </w:tc>
        <w:tc>
          <w:tcPr/>
          <w:p>
            <w:pPr>
              <w:pStyle w:val="Compact"/>
              <w:jc w:val="left"/>
            </w:pPr>
            <w:r>
              <w:t xml:space="preserve">Python &gt;=3.10,&lt;3.14; individual validators may need their own models</w:t>
            </w:r>
          </w:p>
        </w:tc>
        <w:tc>
          <w:tcPr/>
          <w:p>
            <w:pPr>
              <w:pStyle w:val="Compact"/>
              <w:jc w:val="left"/>
            </w:pPr>
            <w:r>
              <w:t xml:space="preserve">Verified fact</w:t>
            </w:r>
          </w:p>
        </w:tc>
        <w:tc>
          <w:tcPr/>
          <w:p>
            <w:pPr>
              <w:pStyle w:val="Compact"/>
              <w:jc w:val="left"/>
            </w:pPr>
            <w:r>
              <w:t xml:space="preserve">A6-S004, A6-S029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Open-source framework free; enterprise platform and Snowglobe sold via sales (last known)</w:t>
            </w:r>
          </w:p>
        </w:tc>
        <w:tc>
          <w:tcPr/>
          <w:p>
            <w:pPr>
              <w:pStyle w:val="Compact"/>
              <w:jc w:val="left"/>
            </w:pPr>
            <w:r>
              <w:t xml:space="preserve">Reported</w:t>
            </w:r>
          </w:p>
        </w:tc>
        <w:tc>
          <w:tcPr/>
          <w:p>
            <w:pPr>
              <w:pStyle w:val="Compact"/>
              <w:jc w:val="left"/>
            </w:pPr>
            <w:r>
              <w:t xml:space="preserve">A6-S028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Harvey states the framework is downloaded more than 250,000 times a month (vendor claim)</w:t>
            </w:r>
          </w:p>
        </w:tc>
        <w:tc>
          <w:tcPr/>
          <w:p>
            <w:pPr>
              <w:pStyle w:val="Compact"/>
              <w:jc w:val="left"/>
            </w:pPr>
            <w:r>
              <w:t xml:space="preserve">Verified fact</w:t>
            </w:r>
          </w:p>
        </w:tc>
        <w:tc>
          <w:tcPr/>
          <w:p>
            <w:pPr>
              <w:pStyle w:val="Compact"/>
              <w:jc w:val="left"/>
            </w:pPr>
            <w:r>
              <w:t xml:space="preserve">A6-S028</w:t>
            </w:r>
          </w:p>
        </w:tc>
      </w:tr>
      <w:tr>
        <w:tc>
          <w:tcPr/>
          <w:p>
            <w:pPr>
              <w:pStyle w:val="Compact"/>
              <w:jc w:val="left"/>
            </w:pPr>
            <w:r>
              <w:t xml:space="preserve">Maturity</w:t>
            </w:r>
          </w:p>
        </w:tc>
        <w:tc>
          <w:tcPr/>
          <w:p>
            <w:pPr>
              <w:pStyle w:val="Compact"/>
              <w:jc w:val="left"/>
            </w:pPr>
            <w:r>
              <w:t xml:space="preserve">First PyPI release 13 March 2023; 0.x versioning</w:t>
            </w:r>
          </w:p>
        </w:tc>
        <w:tc>
          <w:tcPr/>
          <w:p>
            <w:pPr>
              <w:pStyle w:val="Compact"/>
              <w:jc w:val="left"/>
            </w:pPr>
            <w:r>
              <w:t xml:space="preserve">Verified fact</w:t>
            </w:r>
          </w:p>
        </w:tc>
        <w:tc>
          <w:tcPr/>
          <w:p>
            <w:pPr>
              <w:pStyle w:val="Compact"/>
              <w:jc w:val="left"/>
            </w:pPr>
            <w:r>
              <w:t xml:space="preserve">A6-S004</w:t>
            </w:r>
          </w:p>
        </w:tc>
      </w:tr>
      <w:tr>
        <w:tc>
          <w:tcPr/>
          <w:p>
            <w:pPr>
              <w:pStyle w:val="Compact"/>
              <w:jc w:val="left"/>
            </w:pPr>
            <w:r>
              <w:t xml:space="preserve">Deployment</w:t>
            </w:r>
          </w:p>
        </w:tc>
        <w:tc>
          <w:tcPr/>
          <w:p>
            <w:pPr>
              <w:pStyle w:val="Compact"/>
              <w:jc w:val="left"/>
            </w:pPr>
            <w:r>
              <w:t xml:space="preserve">saas: No longer for free remote inference (retired 25 August 2026);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2043"/>
    <w:bookmarkEnd w:id="2044"/>
    <w:bookmarkStart w:id="2101" w:name="c3-dlp-and-pii-protection"/>
    <w:p>
      <w:pPr>
        <w:pStyle w:val="Heading1"/>
      </w:pPr>
      <w:r>
        <w:t xml:space="preserve">C3: DLP and PII protection</w:t>
      </w:r>
    </w:p>
    <w:bookmarkStart w:id="2057" w:name="presidio-data-privacy-stack-c3-presidio"/>
    <w:p>
      <w:pPr>
        <w:pStyle w:val="Heading2"/>
      </w:pPr>
      <w:r>
        <w:t xml:space="preserve">Presidio (Data Privacy Stack) (</w:t>
      </w:r>
      <w:r>
        <w:rPr>
          <w:rStyle w:val="VerbatimChar"/>
        </w:rPr>
        <w:t xml:space="preserve">C3-presidio</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as the in-estate engine behind a firm-owned privacy service with recall testing and a sampling second detector; enterprise readiness is what the firm builds around it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detection and masking across text, images and structured data; no vault tokenisation, discovery or classification of stores.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library: enables in-estate detection; no commercial support; REST services unauthenticated by default (NPV).</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security policy with private reporting verified (B-C3-S001); MIT clear; signed releases NPV; inherits host controls.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library or containers, in-estate and offline-capable with local NER models.</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 and REST interfaces; gateway and guardrail integrations not verified in the fact base.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Releases since March 2020 with several a year; governance moved to volunteers in 2026.</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operating cost is recogniser tuning and testing.</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MIT with neutral community governance; rule 3 reduction not applied (permissive OSS, neutral governance).</w:t>
            </w:r>
          </w:p>
        </w:tc>
      </w:tr>
      <w:tr>
        <w:tc>
          <w:tcPr/>
          <w:p>
            <w:pPr>
              <w:pStyle w:val="Compact"/>
              <w:jc w:val="left"/>
            </w:pPr>
            <w:r>
              <w:rPr>
                <w:bCs/>
                <w:b/>
              </w:rPr>
              <w:t xml:space="preserve">Total (generic / FS)</w:t>
            </w:r>
          </w:p>
        </w:tc>
        <w:tc>
          <w:tcPr/>
          <w:p>
            <w:pPr>
              <w:pStyle w:val="Compact"/>
              <w:jc w:val="right"/>
            </w:pPr>
            <w:r>
              <w:rPr>
                <w:bCs/>
                <w:b/>
              </w:rPr>
              <w:t xml:space="preserve">3.50 / 3.65</w:t>
            </w:r>
          </w:p>
        </w:tc>
        <w:tc>
          <w:tcPr/>
          <w:p>
            <w:pPr>
              <w:pStyle w:val="Compact"/>
            </w:pPr>
          </w:p>
        </w:tc>
      </w:tr>
    </w:tbl>
    <w:p>
      <w:pPr>
        <w:pStyle w:val="BodyText"/>
      </w:pPr>
      <w:r>
        <w:rPr>
          <w:iCs/>
          <w:i/>
        </w:rPr>
        <w:t xml:space="preserve">Evidence rules applied:</w:t>
      </w:r>
      <w:r>
        <w:t xml:space="preserve"> </w:t>
      </w:r>
      <w:r>
        <w:t xml:space="preserve">Rule 2 (self-hosted library): enterprise_readiness and security_compliance capped at 4; NPV cap not applied; inherits host controls</w:t>
      </w:r>
    </w:p>
    <w:p>
      <w:pPr>
        <w:pStyle w:val="BodyText"/>
      </w:pPr>
      <w:r>
        <w:rPr>
          <w:bCs/>
          <w:b/>
        </w:rPr>
        <w:t xml:space="preserve">Capabilities.</w:t>
      </w:r>
      <w:r>
        <w:t xml:space="preserve"> </w:t>
      </w:r>
      <w:r>
        <w:t xml:space="preserve">Open-source PII detection and de-identification SDK (analyzer, anonymizer, image redactor incl. DICOM, structured data) using NER, regex, rules and checksums with context; LLM-based recognisers added; Python packages and Docker REST services</w:t>
      </w:r>
      <w:r>
        <w:t xml:space="preserve"> </w:t>
      </w:r>
      <w:r>
        <w:rPr>
          <w:rStyle w:val="ClaimLabel"/>
        </w:rPr>
        <w:t xml:space="preserve">VF</w:t>
      </w:r>
      <w:r>
        <w:rPr>
          <w:rStyle w:val="FootnoteReference"/>
        </w:rPr>
        <w:footnoteReference w:id="2045"/>
      </w:r>
      <w:r>
        <w:t xml:space="preserve">. 2.2.364 (22 July 2026), MIT</w:t>
      </w:r>
      <w:r>
        <w:t xml:space="preserve"> </w:t>
      </w:r>
      <w:r>
        <w:rPr>
          <w:rStyle w:val="ClaimLabel"/>
        </w:rPr>
        <w:t xml:space="preserve">VF</w:t>
      </w:r>
      <w:r>
        <w:rPr>
          <w:rStyle w:val="FootnoteReference"/>
        </w:rPr>
        <w:footnoteReference w:id="2049"/>
      </w:r>
      <w:r>
        <w:t xml:space="preserve">.</w:t>
      </w:r>
    </w:p>
    <w:p>
      <w:pPr>
        <w:pStyle w:val="BodyText"/>
      </w:pPr>
      <w:r>
        <w:rPr>
          <w:bCs/>
          <w:b/>
        </w:rPr>
        <w:t xml:space="preserve">Strengths</w:t>
      </w:r>
    </w:p>
    <w:p>
      <w:pPr>
        <w:numPr>
          <w:ilvl w:val="0"/>
          <w:numId w:val="1425"/>
        </w:numPr>
        <w:pStyle w:val="Compact"/>
      </w:pPr>
      <w:r>
        <w:t xml:space="preserve">Runs entirely in-estate, so</w:t>
      </w:r>
      <w:r>
        <w:t xml:space="preserve"> </w:t>
      </w:r>
      <w:r>
        <w:t xml:space="preserve">‘</w:t>
      </w:r>
      <w:r>
        <w:t xml:space="preserve">must not leave</w:t>
      </w:r>
      <w:r>
        <w:t xml:space="preserve">’</w:t>
      </w:r>
      <w:r>
        <w:t xml:space="preserve"> </w:t>
      </w:r>
      <w:r>
        <w:t xml:space="preserve">text is inspected before any external call</w:t>
      </w:r>
      <w:r>
        <w:t xml:space="preserve"> </w:t>
      </w:r>
      <w:r>
        <w:rPr>
          <w:rStyle w:val="ClaimLabel"/>
        </w:rPr>
        <w:t xml:space="preserve">AJ</w:t>
      </w:r>
    </w:p>
    <w:p>
      <w:pPr>
        <w:numPr>
          <w:ilvl w:val="0"/>
          <w:numId w:val="1425"/>
        </w:numPr>
        <w:pStyle w:val="Compact"/>
      </w:pPr>
      <w:r>
        <w:t xml:space="preserve">MIT licence and community governance with a Technical Steering Committee</w:t>
      </w:r>
      <w:r>
        <w:t xml:space="preserve"> </w:t>
      </w:r>
      <w:r>
        <w:rPr>
          <w:rStyle w:val="ClaimLabel"/>
        </w:rPr>
        <w:t xml:space="preserve">VF</w:t>
      </w:r>
      <w:r>
        <w:rPr>
          <w:rStyle w:val="FootnoteReference"/>
        </w:rPr>
        <w:footnoteReference w:id="2051"/>
      </w:r>
    </w:p>
    <w:p>
      <w:pPr>
        <w:numPr>
          <w:ilvl w:val="0"/>
          <w:numId w:val="1425"/>
        </w:numPr>
        <w:pStyle w:val="Compact"/>
      </w:pPr>
      <w:r>
        <w:t xml:space="preserve">Custom recognisers are code the firm can own, version and test</w:t>
      </w:r>
      <w:r>
        <w:t xml:space="preserve"> </w:t>
      </w:r>
      <w:r>
        <w:rPr>
          <w:rStyle w:val="ClaimLabel"/>
        </w:rPr>
        <w:t xml:space="preserve">AJ</w:t>
      </w:r>
    </w:p>
    <w:p>
      <w:pPr>
        <w:numPr>
          <w:ilvl w:val="0"/>
          <w:numId w:val="1425"/>
        </w:numPr>
        <w:pStyle w:val="Compact"/>
      </w:pPr>
      <w:r>
        <w:t xml:space="preserve">Published security policy with private vulnerability reporting and 48-hour acknowledgement</w:t>
      </w:r>
      <w:r>
        <w:t xml:space="preserve"> </w:t>
      </w:r>
      <w:r>
        <w:rPr>
          <w:rStyle w:val="ClaimLabel"/>
        </w:rPr>
        <w:t xml:space="preserve">VF</w:t>
      </w:r>
      <w:r>
        <w:rPr>
          <w:rStyle w:val="FootnoteReference"/>
        </w:rPr>
        <w:footnoteReference w:id="2052"/>
      </w:r>
    </w:p>
    <w:p>
      <w:pPr>
        <w:pStyle w:val="FirstParagraph"/>
      </w:pPr>
      <w:r>
        <w:rPr>
          <w:bCs/>
          <w:b/>
        </w:rPr>
        <w:t xml:space="preserve">Limitations and risks</w:t>
      </w:r>
    </w:p>
    <w:p>
      <w:pPr>
        <w:numPr>
          <w:ilvl w:val="0"/>
          <w:numId w:val="1426"/>
        </w:numPr>
        <w:pStyle w:val="Compact"/>
      </w:pPr>
      <w:r>
        <w:t xml:space="preserve">README warns detection is not guaranteed to find all sensitive data</w:t>
      </w:r>
      <w:r>
        <w:t xml:space="preserve"> </w:t>
      </w:r>
      <w:r>
        <w:rPr>
          <w:rStyle w:val="ClaimLabel"/>
        </w:rPr>
        <w:t xml:space="preserve">VF</w:t>
      </w:r>
      <w:r>
        <w:rPr>
          <w:rStyle w:val="FootnoteReference"/>
        </w:rPr>
        <w:footnoteReference w:id="2054"/>
      </w:r>
    </w:p>
    <w:p>
      <w:pPr>
        <w:numPr>
          <w:ilvl w:val="0"/>
          <w:numId w:val="1426"/>
        </w:numPr>
        <w:pStyle w:val="Compact"/>
      </w:pPr>
      <w:r>
        <w:t xml:space="preserve">Maintained by volunteers; not owned or operated by a commercial entity; no commercial support</w:t>
      </w:r>
      <w:r>
        <w:t xml:space="preserve"> </w:t>
      </w:r>
      <w:r>
        <w:rPr>
          <w:rStyle w:val="ClaimLabel"/>
        </w:rPr>
        <w:t xml:space="preserve">VF</w:t>
      </w:r>
      <w:r>
        <w:rPr>
          <w:rStyle w:val="FootnoteReference"/>
        </w:rPr>
        <w:footnoteReference w:id="2055"/>
      </w:r>
    </w:p>
    <w:p>
      <w:pPr>
        <w:numPr>
          <w:ilvl w:val="0"/>
          <w:numId w:val="1426"/>
        </w:numPr>
        <w:pStyle w:val="Compact"/>
      </w:pPr>
      <w:r>
        <w:t xml:space="preserve">Ownership moved from Microsoft in 2026; images moved from MCR to GHCR</w:t>
      </w:r>
      <w:r>
        <w:t xml:space="preserve"> </w:t>
      </w:r>
      <w:r>
        <w:rPr>
          <w:rStyle w:val="ClaimLabel"/>
        </w:rPr>
        <w:t xml:space="preserve">VF</w:t>
      </w:r>
      <w:r>
        <w:rPr>
          <w:rStyle w:val="FootnoteReference"/>
        </w:rPr>
        <w:footnoteReference w:id="2056"/>
      </w:r>
    </w:p>
    <w:p>
      <w:pPr>
        <w:numPr>
          <w:ilvl w:val="0"/>
          <w:numId w:val="1426"/>
        </w:numPr>
        <w:pStyle w:val="Compact"/>
      </w:pPr>
      <w:r>
        <w:t xml:space="preserve">No vault, discovery or built-in authentication on REST services documented</w:t>
      </w:r>
      <w:r>
        <w:t xml:space="preserve"> </w:t>
      </w:r>
      <w:r>
        <w:rPr>
          <w:rStyle w:val="ClaimLabel"/>
        </w:rPr>
        <w:t xml:space="preserve">NPV</w:t>
      </w:r>
    </w:p>
    <w:p>
      <w:pPr>
        <w:numPr>
          <w:ilvl w:val="0"/>
          <w:numId w:val="1426"/>
        </w:numPr>
        <w:pStyle w:val="Compact"/>
      </w:pPr>
      <w:r>
        <w:t xml:space="preserve">Signed releases not verified</w:t>
      </w:r>
      <w:r>
        <w:t xml:space="preserve"> </w:t>
      </w:r>
      <w:r>
        <w:rPr>
          <w:rStyle w:val="ClaimLabel"/>
        </w:rPr>
        <w:t xml:space="preserve">NPV</w:t>
      </w:r>
    </w:p>
    <w:p>
      <w:pPr>
        <w:pStyle w:val="FirstParagraph"/>
      </w:pPr>
      <w:r>
        <w:rPr>
          <w:bCs/>
          <w:b/>
        </w:rPr>
        <w:t xml:space="preserve">Choose when</w:t>
      </w:r>
    </w:p>
    <w:p>
      <w:pPr>
        <w:numPr>
          <w:ilvl w:val="0"/>
          <w:numId w:val="1427"/>
        </w:numPr>
        <w:pStyle w:val="Compact"/>
      </w:pPr>
      <w:r>
        <w:t xml:space="preserve">You need in-estate detection behind a firm-owned privacy service</w:t>
      </w:r>
      <w:r>
        <w:t xml:space="preserve"> </w:t>
      </w:r>
      <w:r>
        <w:rPr>
          <w:rStyle w:val="ClaimLabel"/>
        </w:rPr>
        <w:t xml:space="preserve">AJ</w:t>
      </w:r>
    </w:p>
    <w:p>
      <w:pPr>
        <w:numPr>
          <w:ilvl w:val="0"/>
          <w:numId w:val="1427"/>
        </w:numPr>
        <w:pStyle w:val="Compact"/>
      </w:pPr>
      <w:r>
        <w:t xml:space="preserve">You need firm-specific recognisers (client codes, account numbers)</w:t>
      </w:r>
      <w:r>
        <w:t xml:space="preserve"> </w:t>
      </w:r>
      <w:r>
        <w:rPr>
          <w:rStyle w:val="ClaimLabel"/>
        </w:rPr>
        <w:t xml:space="preserve">AJ</w:t>
      </w:r>
    </w:p>
    <w:p>
      <w:pPr>
        <w:pStyle w:val="FirstParagraph"/>
      </w:pPr>
      <w:r>
        <w:rPr>
          <w:bCs/>
          <w:b/>
        </w:rPr>
        <w:t xml:space="preserve">Avoid when</w:t>
      </w:r>
    </w:p>
    <w:p>
      <w:pPr>
        <w:numPr>
          <w:ilvl w:val="0"/>
          <w:numId w:val="1428"/>
        </w:numPr>
        <w:pStyle w:val="Compact"/>
      </w:pPr>
      <w:r>
        <w:t xml:space="preserve">You need a supported product with an SLA</w:t>
      </w:r>
      <w:r>
        <w:t xml:space="preserve"> </w:t>
      </w:r>
      <w:r>
        <w:rPr>
          <w:rStyle w:val="ClaimLabel"/>
        </w:rPr>
        <w:t xml:space="preserve">AJ</w:t>
      </w:r>
    </w:p>
    <w:p>
      <w:pPr>
        <w:numPr>
          <w:ilvl w:val="0"/>
          <w:numId w:val="1428"/>
        </w:numPr>
        <w:pStyle w:val="Compact"/>
      </w:pPr>
      <w:r>
        <w:t xml:space="preserve">You need reversible tokenisation at scale or estate-wide discovery</w:t>
      </w:r>
      <w:r>
        <w:t xml:space="preserve"> </w:t>
      </w:r>
      <w:r>
        <w:rPr>
          <w:rStyle w:val="ClaimLabel"/>
        </w:rPr>
        <w:t xml:space="preserve">AJ</w:t>
      </w:r>
    </w:p>
    <w:p>
      <w:pPr>
        <w:pStyle w:val="FirstParagraph"/>
      </w:pPr>
      <w:r>
        <w:rPr>
          <w:bCs/>
          <w:b/>
        </w:rPr>
        <w:t xml:space="preserve">Nearest competitors:</w:t>
      </w:r>
      <w:r>
        <w:t xml:space="preserve"> </w:t>
      </w:r>
      <w:r>
        <w:t xml:space="preserve">C3-google-sdp, C2-bedrock-guardrails, C3-protegrity</w:t>
      </w:r>
    </w:p>
    <w:p>
      <w:pPr>
        <w:pStyle w:val="BodyText"/>
      </w:pPr>
      <w:r>
        <w:rPr>
          <w:bCs/>
          <w:b/>
        </w:rPr>
        <w:t xml:space="preserve">Regulated-FS note.</w:t>
      </w:r>
      <w:r>
        <w:t xml:space="preserve"> </w:t>
      </w:r>
      <w:r>
        <w:t xml:space="preserve">Pin versions, update image references after the GHCR move, and gate upgrades on recall per entity class measured on the firm’s test corpus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Community-governed open-source project under the Data Privacy Stack organisation (formerly Microsoft); Technical Steering Committee</w:t>
            </w:r>
          </w:p>
        </w:tc>
        <w:tc>
          <w:tcPr/>
          <w:p>
            <w:pPr>
              <w:pStyle w:val="Compact"/>
              <w:jc w:val="left"/>
            </w:pPr>
            <w:r>
              <w:t xml:space="preserve">Verified fact</w:t>
            </w:r>
          </w:p>
        </w:tc>
        <w:tc>
          <w:tcPr/>
          <w:p>
            <w:pPr>
              <w:pStyle w:val="Compact"/>
              <w:jc w:val="left"/>
            </w:pPr>
            <w:r>
              <w:t xml:space="preserve">A6-S040, V2-S030</w:t>
            </w:r>
          </w:p>
        </w:tc>
      </w:tr>
      <w:tr>
        <w:tc>
          <w:tcPr/>
          <w:p>
            <w:pPr>
              <w:pStyle w:val="Compact"/>
              <w:jc w:val="left"/>
            </w:pPr>
            <w:r>
              <w:t xml:space="preserve">Category</w:t>
            </w:r>
          </w:p>
        </w:tc>
        <w:tc>
          <w:tcPr/>
          <w:p>
            <w:pPr>
              <w:pStyle w:val="Compact"/>
              <w:jc w:val="left"/>
            </w:pPr>
            <w:r>
              <w:t xml:space="preserve">Open-source PII detection and de-identification SDK (text, images, structured data)</w:t>
            </w:r>
          </w:p>
        </w:tc>
        <w:tc>
          <w:tcPr/>
          <w:p>
            <w:pPr>
              <w:pStyle w:val="Compact"/>
              <w:jc w:val="left"/>
            </w:pPr>
            <w:r>
              <w:t xml:space="preserve">Verified fact</w:t>
            </w:r>
          </w:p>
        </w:tc>
        <w:tc>
          <w:tcPr/>
          <w:p>
            <w:pPr>
              <w:pStyle w:val="Compact"/>
              <w:jc w:val="left"/>
            </w:pPr>
            <w:r>
              <w:t xml:space="preserve">A6-S068</w:t>
            </w:r>
          </w:p>
        </w:tc>
      </w:tr>
      <w:tr>
        <w:tc>
          <w:tcPr/>
          <w:p>
            <w:pPr>
              <w:pStyle w:val="Compact"/>
              <w:jc w:val="left"/>
            </w:pPr>
            <w:r>
              <w:t xml:space="preserve">Version / lineup</w:t>
            </w:r>
          </w:p>
        </w:tc>
        <w:tc>
          <w:tcPr/>
          <w:p>
            <w:pPr>
              <w:pStyle w:val="Compact"/>
              <w:jc w:val="left"/>
            </w:pPr>
            <w:r>
              <w:t xml:space="preserve">presidio-analyzer and presidio-anonymizer 2.2.364 (22 July 2026)</w:t>
            </w:r>
          </w:p>
        </w:tc>
        <w:tc>
          <w:tcPr/>
          <w:p>
            <w:pPr>
              <w:pStyle w:val="Compact"/>
              <w:jc w:val="left"/>
            </w:pPr>
            <w:r>
              <w:t xml:space="preserve">Verified fact</w:t>
            </w:r>
          </w:p>
        </w:tc>
        <w:tc>
          <w:tcPr/>
          <w:p>
            <w:pPr>
              <w:pStyle w:val="Compact"/>
              <w:jc w:val="left"/>
            </w:pPr>
            <w:r>
              <w:t xml:space="preserve">A6-S005, V2-S028</w:t>
            </w:r>
          </w:p>
        </w:tc>
      </w:tr>
      <w:tr>
        <w:tc>
          <w:tcPr/>
          <w:p>
            <w:pPr>
              <w:pStyle w:val="Compact"/>
              <w:jc w:val="left"/>
            </w:pPr>
            <w:r>
              <w:t xml:space="preserve">Licence</w:t>
            </w:r>
          </w:p>
        </w:tc>
        <w:tc>
          <w:tcPr/>
          <w:p>
            <w:pPr>
              <w:pStyle w:val="Compact"/>
              <w:jc w:val="left"/>
            </w:pPr>
            <w:r>
              <w:t xml:space="preserve">Open source (MIT)</w:t>
            </w:r>
          </w:p>
        </w:tc>
        <w:tc>
          <w:tcPr/>
          <w:p>
            <w:pPr>
              <w:pStyle w:val="Compact"/>
              <w:jc w:val="left"/>
            </w:pPr>
            <w:r>
              <w:t xml:space="preserve">Verified fact</w:t>
            </w:r>
          </w:p>
        </w:tc>
        <w:tc>
          <w:tcPr/>
          <w:p>
            <w:pPr>
              <w:pStyle w:val="Compact"/>
              <w:jc w:val="left"/>
            </w:pPr>
            <w:r>
              <w:t xml:space="preserve">A6-S005, A6-S040</w:t>
            </w:r>
          </w:p>
        </w:tc>
      </w:tr>
      <w:tr>
        <w:tc>
          <w:tcPr/>
          <w:p>
            <w:pPr>
              <w:pStyle w:val="Compact"/>
              <w:jc w:val="left"/>
            </w:pPr>
            <w:r>
              <w:t xml:space="preserve">Status events</w:t>
            </w:r>
          </w:p>
        </w:tc>
        <w:tc>
          <w:tcPr/>
          <w:p>
            <w:pPr>
              <w:pStyle w:val="Compact"/>
              <w:jc w:val="left"/>
            </w:pPr>
            <w:r>
              <w:t xml:space="preserve">2026: transitioned from a Microsoft-owned project to community governance under Data Privacy Stack (rebrand in 2.2.363, 28 June 2026); container images moved from MCR to GHCR</w:t>
            </w:r>
          </w:p>
        </w:tc>
        <w:tc>
          <w:tcPr/>
          <w:p>
            <w:pPr>
              <w:pStyle w:val="Compact"/>
              <w:jc w:val="left"/>
            </w:pPr>
            <w:r>
              <w:t xml:space="preserve">Verified fact</w:t>
            </w:r>
          </w:p>
        </w:tc>
        <w:tc>
          <w:tcPr/>
          <w:p>
            <w:pPr>
              <w:pStyle w:val="Compact"/>
              <w:jc w:val="left"/>
            </w:pPr>
            <w:r>
              <w:t xml:space="preserve">A6-S040, A6-S041</w:t>
            </w:r>
          </w:p>
        </w:tc>
      </w:tr>
      <w:tr>
        <w:tc>
          <w:tcPr/>
          <w:p>
            <w:pPr>
              <w:pStyle w:val="Compact"/>
              <w:jc w:val="left"/>
            </w:pPr>
            <w:r>
              <w:t xml:space="preserve">Strategic direction</w:t>
            </w:r>
          </w:p>
        </w:tc>
        <w:tc>
          <w:tcPr/>
          <w:p>
            <w:pPr>
              <w:pStyle w:val="Compact"/>
              <w:jc w:val="left"/>
            </w:pPr>
            <w:r>
              <w:t xml:space="preserve">Independent, vendor-neutral governance; continued recognisers for new jurisdictions (e.g. South African, Philippine IDs) and LLM-based recognisers (LangExtract)</w:t>
            </w:r>
          </w:p>
        </w:tc>
        <w:tc>
          <w:tcPr/>
          <w:p>
            <w:pPr>
              <w:pStyle w:val="Compact"/>
              <w:jc w:val="left"/>
            </w:pPr>
            <w:r>
              <w:t xml:space="preserve">Verified fact</w:t>
            </w:r>
          </w:p>
        </w:tc>
        <w:tc>
          <w:tcPr/>
          <w:p>
            <w:pPr>
              <w:pStyle w:val="Compact"/>
              <w:jc w:val="left"/>
            </w:pPr>
            <w:r>
              <w:t xml:space="preserve">A6-S040, A6-S041</w:t>
            </w:r>
          </w:p>
        </w:tc>
      </w:tr>
      <w:tr>
        <w:tc>
          <w:tcPr/>
          <w:p>
            <w:pPr>
              <w:pStyle w:val="Compact"/>
              <w:jc w:val="left"/>
            </w:pPr>
            <w:r>
              <w:t xml:space="preserve">What it does</w:t>
            </w:r>
          </w:p>
        </w:tc>
        <w:tc>
          <w:tcPr/>
          <w:p>
            <w:pPr>
              <w:pStyle w:val="Compact"/>
              <w:jc w:val="left"/>
            </w:pPr>
            <w:r>
              <w:t xml:space="preserve">Identifies PII in text and images using NER, regular expressions, rule-based logic and checksums with context, and de-identifies it; separate modules for analyzer, anonymizer, image redactor (incl. DICOM) and structured data. README warns detection is not guaranteed to find all sensitive data.</w:t>
            </w:r>
          </w:p>
        </w:tc>
        <w:tc>
          <w:tcPr/>
          <w:p>
            <w:pPr>
              <w:pStyle w:val="Compact"/>
              <w:jc w:val="left"/>
            </w:pPr>
            <w:r>
              <w:t xml:space="preserve">Verified fact</w:t>
            </w:r>
          </w:p>
        </w:tc>
        <w:tc>
          <w:tcPr/>
          <w:p>
            <w:pPr>
              <w:pStyle w:val="Compact"/>
              <w:jc w:val="left"/>
            </w:pPr>
            <w:r>
              <w:t xml:space="preserve">A6-S068</w:t>
            </w:r>
          </w:p>
        </w:tc>
      </w:tr>
      <w:tr>
        <w:tc>
          <w:tcPr/>
          <w:p>
            <w:pPr>
              <w:pStyle w:val="Compact"/>
              <w:jc w:val="left"/>
            </w:pPr>
            <w:r>
              <w:t xml:space="preserve">Stack position</w:t>
            </w:r>
          </w:p>
        </w:tc>
        <w:tc>
          <w:tcPr/>
          <w:p>
            <w:pPr>
              <w:pStyle w:val="Compact"/>
              <w:jc w:val="left"/>
            </w:pPr>
            <w:r>
              <w:t xml:space="preserve">Library or microservice used in ingestion pipelines, gateways and guardrail hooks to detect and mask PII</w:t>
            </w:r>
          </w:p>
        </w:tc>
        <w:tc>
          <w:tcPr/>
          <w:p>
            <w:pPr>
              <w:pStyle w:val="Compact"/>
              <w:jc w:val="left"/>
            </w:pPr>
            <w:r>
              <w:t xml:space="preserve">Verified fact</w:t>
            </w:r>
          </w:p>
        </w:tc>
        <w:tc>
          <w:tcPr/>
          <w:p>
            <w:pPr>
              <w:pStyle w:val="Compact"/>
              <w:jc w:val="left"/>
            </w:pPr>
            <w:r>
              <w:t xml:space="preserve">A6-S068</w:t>
            </w:r>
          </w:p>
        </w:tc>
      </w:tr>
      <w:tr>
        <w:tc>
          <w:tcPr/>
          <w:p>
            <w:pPr>
              <w:pStyle w:val="Compact"/>
              <w:jc w:val="left"/>
            </w:pPr>
            <w:r>
              <w:t xml:space="preserve">Integration</w:t>
            </w:r>
          </w:p>
        </w:tc>
        <w:tc>
          <w:tcPr/>
          <w:p>
            <w:pPr>
              <w:pStyle w:val="Compact"/>
              <w:jc w:val="left"/>
            </w:pPr>
            <w:r>
              <w:t xml:space="preserve">Python packages, REST services in Docker images (ghcr.io/data-privacy-stack/presidio-*)</w:t>
            </w:r>
          </w:p>
        </w:tc>
        <w:tc>
          <w:tcPr/>
          <w:p>
            <w:pPr>
              <w:pStyle w:val="Compact"/>
              <w:jc w:val="left"/>
            </w:pPr>
            <w:r>
              <w:t xml:space="preserve">Verified fact</w:t>
            </w:r>
          </w:p>
        </w:tc>
        <w:tc>
          <w:tcPr/>
          <w:p>
            <w:pPr>
              <w:pStyle w:val="Compact"/>
              <w:jc w:val="left"/>
            </w:pPr>
            <w:r>
              <w:t xml:space="preserve">A6-S040, A6-S068</w:t>
            </w:r>
          </w:p>
        </w:tc>
      </w:tr>
      <w:tr>
        <w:tc>
          <w:tcPr/>
          <w:p>
            <w:pPr>
              <w:pStyle w:val="Compact"/>
              <w:jc w:val="left"/>
            </w:pPr>
            <w:r>
              <w:t xml:space="preserve">Dependencies</w:t>
            </w:r>
          </w:p>
        </w:tc>
        <w:tc>
          <w:tcPr/>
          <w:p>
            <w:pPr>
              <w:pStyle w:val="Compact"/>
              <w:jc w:val="left"/>
            </w:pPr>
            <w:r>
              <w:t xml:space="preserve">Python &gt;=3.10,&lt;3.15; spaCy/Stanza or Hugging Face NER models (NoOpNlpEngine available)</w:t>
            </w:r>
          </w:p>
        </w:tc>
        <w:tc>
          <w:tcPr/>
          <w:p>
            <w:pPr>
              <w:pStyle w:val="Compact"/>
              <w:jc w:val="left"/>
            </w:pPr>
            <w:r>
              <w:t xml:space="preserve">Verified fact</w:t>
            </w:r>
          </w:p>
        </w:tc>
        <w:tc>
          <w:tcPr/>
          <w:p>
            <w:pPr>
              <w:pStyle w:val="Compact"/>
              <w:jc w:val="left"/>
            </w:pPr>
            <w:r>
              <w:t xml:space="preserve">A6-S005, A6-S041</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A6-S040</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First PyPI release 10 March 2020; 2.2.x line with several releases per year</w:t>
            </w:r>
          </w:p>
        </w:tc>
        <w:tc>
          <w:tcPr/>
          <w:p>
            <w:pPr>
              <w:pStyle w:val="Compact"/>
              <w:jc w:val="left"/>
            </w:pPr>
            <w:r>
              <w:t xml:space="preserve">Verified fact</w:t>
            </w:r>
          </w:p>
        </w:tc>
        <w:tc>
          <w:tcPr/>
          <w:p>
            <w:pPr>
              <w:pStyle w:val="Compact"/>
              <w:jc w:val="left"/>
            </w:pPr>
            <w:r>
              <w:t xml:space="preserve">A6-S005</w:t>
            </w:r>
          </w:p>
        </w:tc>
      </w:tr>
      <w:tr>
        <w:tc>
          <w:tcPr/>
          <w:p>
            <w:pPr>
              <w:pStyle w:val="Compact"/>
              <w:jc w:val="left"/>
            </w:pPr>
            <w:r>
              <w:t xml:space="preserve">Deployment</w:t>
            </w:r>
          </w:p>
        </w:tc>
        <w:tc>
          <w:tcPr/>
          <w:p>
            <w:pPr>
              <w:pStyle w:val="Compact"/>
              <w:jc w:val="left"/>
            </w:pPr>
            <w:r>
              <w:t xml:space="preserve">saas: No (not operated by a commercial entity);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2057"/>
    <w:bookmarkStart w:id="2067" w:name="X0b047cc52a65a48dc4e712218bfc4f5d42c6234"/>
    <w:p>
      <w:pPr>
        <w:pStyle w:val="Heading2"/>
      </w:pPr>
      <w:r>
        <w:t xml:space="preserve">Sensitive Data Protection (including Cloud Data Loss Prevention / DLP API) (</w:t>
      </w:r>
      <w:r>
        <w:rPr>
          <w:rStyle w:val="VerbatimChar"/>
        </w:rPr>
        <w:t xml:space="preserve">C3-google-sdp</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where Google Cloud is your primary cloud (CP3 Q2, rubric rule 10), because deployment flexibility and lock-in score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Discovery, profiling, 200+ detectors, masking, tokenisation and bucketing, runtime prompt/response use via Model Armor.</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and ISO 27001 product-scoped; KMS-wrapped de-identification keys; CMEK for stored profiles and EU locations not verified, so 4 not 5.</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on Google Cloud; regional processing possible; no self-host.</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Built into Google Cloud storage services, Model Armor and Apigee; hybrid jobs for external data.</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Long-established service (client library since February 2018).</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but volume-priced: US$3.00/GiB after 1 GiB free; discovery subscription US$2,500/unit/month.</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Google Cloud-specific API; outputs portable.</w:t>
            </w:r>
          </w:p>
        </w:tc>
      </w:tr>
      <w:tr>
        <w:tc>
          <w:tcPr/>
          <w:p>
            <w:pPr>
              <w:pStyle w:val="Compact"/>
              <w:jc w:val="left"/>
            </w:pPr>
            <w:r>
              <w:rPr>
                <w:bCs/>
                <w:b/>
              </w:rPr>
              <w:t xml:space="preserve">Total (generic / FS)</w:t>
            </w:r>
          </w:p>
        </w:tc>
        <w:tc>
          <w:tcPr/>
          <w:p>
            <w:pPr>
              <w:pStyle w:val="Compact"/>
              <w:jc w:val="right"/>
            </w:pPr>
            <w:r>
              <w:rPr>
                <w:bCs/>
                <w:b/>
              </w:rPr>
              <w:t xml:space="preserve">3.80 / 3.60</w:t>
            </w:r>
          </w:p>
        </w:tc>
        <w:tc>
          <w:tcPr/>
          <w:p>
            <w:pPr>
              <w:pStyle w:val="Compact"/>
            </w:pPr>
          </w:p>
        </w:tc>
      </w:tr>
    </w:tbl>
    <w:p>
      <w:pPr>
        <w:pStyle w:val="BodyText"/>
      </w:pPr>
      <w:r>
        <w:rPr>
          <w:bCs/>
          <w:b/>
        </w:rPr>
        <w:t xml:space="preserve">Capabilities.</w:t>
      </w:r>
      <w:r>
        <w:t xml:space="preserve"> </w:t>
      </w:r>
      <w:r>
        <w:t xml:space="preserve">Managed discovery, classification and de-identification (formerly Cloud DLP): profiling of BigQuery, Cloud SQL, Cloud Storage and Agent Platform; 200+ detectors; masking, tokenisation, bucketing; hybrid jobs for external sources; underpins Model Armor</w:t>
      </w:r>
      <w:r>
        <w:t xml:space="preserve"> </w:t>
      </w:r>
      <w:r>
        <w:rPr>
          <w:rStyle w:val="ClaimLabel"/>
        </w:rPr>
        <w:t xml:space="preserve">VF</w:t>
      </w:r>
      <w:r>
        <w:rPr>
          <w:rStyle w:val="FootnoteReference"/>
        </w:rPr>
        <w:footnoteReference w:id="2058"/>
      </w:r>
      <w:r>
        <w:t xml:space="preserve">.</w:t>
      </w:r>
    </w:p>
    <w:p>
      <w:pPr>
        <w:pStyle w:val="BodyText"/>
      </w:pPr>
      <w:r>
        <w:rPr>
          <w:bCs/>
          <w:b/>
        </w:rPr>
        <w:t xml:space="preserve">Strengths</w:t>
      </w:r>
    </w:p>
    <w:p>
      <w:pPr>
        <w:numPr>
          <w:ilvl w:val="0"/>
          <w:numId w:val="1429"/>
        </w:numPr>
        <w:pStyle w:val="Compact"/>
      </w:pPr>
      <w:r>
        <w:t xml:space="preserve">Broadest managed detection and transformation set in the control</w:t>
      </w:r>
      <w:r>
        <w:t xml:space="preserve"> </w:t>
      </w:r>
      <w:r>
        <w:rPr>
          <w:rStyle w:val="ClaimLabel"/>
        </w:rPr>
        <w:t xml:space="preserve">AJ</w:t>
      </w:r>
    </w:p>
    <w:p>
      <w:pPr>
        <w:numPr>
          <w:ilvl w:val="0"/>
          <w:numId w:val="1429"/>
        </w:numPr>
        <w:pStyle w:val="Compact"/>
      </w:pPr>
      <w:r>
        <w:t xml:space="preserve">Product-scoped SOC 2 and ISO 27001</w:t>
      </w:r>
      <w:r>
        <w:t xml:space="preserve"> </w:t>
      </w:r>
      <w:r>
        <w:rPr>
          <w:rStyle w:val="ClaimLabel"/>
        </w:rPr>
        <w:t xml:space="preserve">VF</w:t>
      </w:r>
      <w:r>
        <w:rPr>
          <w:rStyle w:val="FootnoteReference"/>
        </w:rPr>
        <w:footnoteReference w:id="2061"/>
      </w:r>
    </w:p>
    <w:p>
      <w:pPr>
        <w:numPr>
          <w:ilvl w:val="0"/>
          <w:numId w:val="1429"/>
        </w:numPr>
        <w:pStyle w:val="Compact"/>
      </w:pPr>
      <w:r>
        <w:t xml:space="preserve">Tokenisation keys wrapped by Cloud KMS, global or in the request region</w:t>
      </w:r>
      <w:r>
        <w:t xml:space="preserve"> </w:t>
      </w:r>
      <w:r>
        <w:rPr>
          <w:rStyle w:val="ClaimLabel"/>
        </w:rPr>
        <w:t xml:space="preserve">VF</w:t>
      </w:r>
      <w:r>
        <w:rPr>
          <w:rStyle w:val="FootnoteReference"/>
        </w:rPr>
        <w:footnoteReference w:id="2062"/>
      </w:r>
    </w:p>
    <w:p>
      <w:pPr>
        <w:numPr>
          <w:ilvl w:val="0"/>
          <w:numId w:val="1429"/>
        </w:numPr>
        <w:pStyle w:val="Compact"/>
      </w:pPr>
      <w:r>
        <w:t xml:space="preserve">Transparent per-GiB pricing</w:t>
      </w:r>
      <w:r>
        <w:t xml:space="preserve"> </w:t>
      </w:r>
      <w:r>
        <w:rPr>
          <w:rStyle w:val="ClaimLabel"/>
        </w:rPr>
        <w:t xml:space="preserve">VF</w:t>
      </w:r>
      <w:r>
        <w:rPr>
          <w:rStyle w:val="FootnoteReference"/>
        </w:rPr>
        <w:footnoteReference w:id="2064"/>
      </w:r>
    </w:p>
    <w:p>
      <w:pPr>
        <w:pStyle w:val="FirstParagraph"/>
      </w:pPr>
      <w:r>
        <w:rPr>
          <w:bCs/>
          <w:b/>
        </w:rPr>
        <w:t xml:space="preserve">Limitations and risks</w:t>
      </w:r>
    </w:p>
    <w:p>
      <w:pPr>
        <w:numPr>
          <w:ilvl w:val="0"/>
          <w:numId w:val="1430"/>
        </w:numPr>
        <w:pStyle w:val="Compact"/>
      </w:pPr>
      <w:r>
        <w:t xml:space="preserve">No self-hosted option</w:t>
      </w:r>
      <w:r>
        <w:t xml:space="preserve"> </w:t>
      </w:r>
      <w:r>
        <w:rPr>
          <w:rStyle w:val="ClaimLabel"/>
        </w:rPr>
        <w:t xml:space="preserve">VF</w:t>
      </w:r>
      <w:r>
        <w:rPr>
          <w:rStyle w:val="FootnoteReference"/>
        </w:rPr>
        <w:footnoteReference w:id="2065"/>
      </w:r>
    </w:p>
    <w:p>
      <w:pPr>
        <w:numPr>
          <w:ilvl w:val="0"/>
          <w:numId w:val="1430"/>
        </w:numPr>
        <w:pStyle w:val="Compact"/>
      </w:pPr>
      <w:r>
        <w:t xml:space="preserve">Google Cloud-specific API</w:t>
      </w:r>
      <w:r>
        <w:t xml:space="preserve"> </w:t>
      </w:r>
      <w:r>
        <w:rPr>
          <w:rStyle w:val="ClaimLabel"/>
        </w:rPr>
        <w:t xml:space="preserve">VF</w:t>
      </w:r>
      <w:r>
        <w:rPr>
          <w:rStyle w:val="FootnoteReference"/>
        </w:rPr>
        <w:footnoteReference w:id="2066"/>
      </w:r>
    </w:p>
    <w:p>
      <w:pPr>
        <w:numPr>
          <w:ilvl w:val="0"/>
          <w:numId w:val="1430"/>
        </w:numPr>
        <w:pStyle w:val="Compact"/>
      </w:pPr>
      <w:r>
        <w:t xml:space="preserve">Supported EU locations not retrieved</w:t>
      </w:r>
      <w:r>
        <w:t xml:space="preserve"> </w:t>
      </w:r>
      <w:r>
        <w:rPr>
          <w:rStyle w:val="ClaimLabel"/>
        </w:rPr>
        <w:t xml:space="preserve">NPV</w:t>
      </w:r>
    </w:p>
    <w:p>
      <w:pPr>
        <w:numPr>
          <w:ilvl w:val="0"/>
          <w:numId w:val="1430"/>
        </w:numPr>
        <w:pStyle w:val="Compact"/>
      </w:pPr>
      <w:r>
        <w:t xml:space="preserve">Raw text must be sent to the service for inspection</w:t>
      </w:r>
      <w:r>
        <w:t xml:space="preserve"> </w:t>
      </w:r>
      <w:r>
        <w:rPr>
          <w:rStyle w:val="ClaimLabel"/>
        </w:rPr>
        <w:t xml:space="preserve">AJ</w:t>
      </w:r>
    </w:p>
    <w:p>
      <w:pPr>
        <w:pStyle w:val="FirstParagraph"/>
      </w:pPr>
      <w:r>
        <w:rPr>
          <w:bCs/>
          <w:b/>
        </w:rPr>
        <w:t xml:space="preserve">Choose when</w:t>
      </w:r>
    </w:p>
    <w:p>
      <w:pPr>
        <w:numPr>
          <w:ilvl w:val="0"/>
          <w:numId w:val="1431"/>
        </w:numPr>
        <w:pStyle w:val="Compact"/>
      </w:pPr>
      <w:r>
        <w:t xml:space="preserve">Google Cloud is the data platform</w:t>
      </w:r>
      <w:r>
        <w:t xml:space="preserve"> </w:t>
      </w:r>
      <w:r>
        <w:rPr>
          <w:rStyle w:val="ClaimLabel"/>
        </w:rPr>
        <w:t xml:space="preserve">AJ</w:t>
      </w:r>
    </w:p>
    <w:p>
      <w:pPr>
        <w:numPr>
          <w:ilvl w:val="0"/>
          <w:numId w:val="1431"/>
        </w:numPr>
        <w:pStyle w:val="Compact"/>
      </w:pPr>
      <w:r>
        <w:t xml:space="preserve">Model Armor or Apigee are already in the path</w:t>
      </w:r>
      <w:r>
        <w:t xml:space="preserve"> </w:t>
      </w:r>
      <w:r>
        <w:rPr>
          <w:rStyle w:val="ClaimLabel"/>
        </w:rPr>
        <w:t xml:space="preserve">AJ</w:t>
      </w:r>
    </w:p>
    <w:p>
      <w:pPr>
        <w:pStyle w:val="FirstParagraph"/>
      </w:pPr>
      <w:r>
        <w:rPr>
          <w:bCs/>
          <w:b/>
        </w:rPr>
        <w:t xml:space="preserve">Avoid when</w:t>
      </w:r>
    </w:p>
    <w:p>
      <w:pPr>
        <w:numPr>
          <w:ilvl w:val="0"/>
          <w:numId w:val="1432"/>
        </w:numPr>
        <w:pStyle w:val="Compact"/>
      </w:pPr>
      <w:r>
        <w:t xml:space="preserve">Policy forbids sending raw client text to a cloud service before tokenisation</w:t>
      </w:r>
      <w:r>
        <w:t xml:space="preserve"> </w:t>
      </w:r>
      <w:r>
        <w:rPr>
          <w:rStyle w:val="ClaimLabel"/>
        </w:rPr>
        <w:t xml:space="preserve">AJ</w:t>
      </w:r>
    </w:p>
    <w:p>
      <w:pPr>
        <w:numPr>
          <w:ilvl w:val="0"/>
          <w:numId w:val="1432"/>
        </w:numPr>
        <w:pStyle w:val="Compact"/>
      </w:pPr>
      <w:r>
        <w:t xml:space="preserve">You need a multi-cloud engine with one API</w:t>
      </w:r>
      <w:r>
        <w:t xml:space="preserve"> </w:t>
      </w:r>
      <w:r>
        <w:rPr>
          <w:rStyle w:val="ClaimLabel"/>
        </w:rPr>
        <w:t xml:space="preserve">AJ</w:t>
      </w:r>
    </w:p>
    <w:p>
      <w:pPr>
        <w:pStyle w:val="FirstParagraph"/>
      </w:pPr>
      <w:r>
        <w:rPr>
          <w:bCs/>
          <w:b/>
        </w:rPr>
        <w:t xml:space="preserve">Nearest competitors:</w:t>
      </w:r>
      <w:r>
        <w:t xml:space="preserve"> </w:t>
      </w:r>
      <w:r>
        <w:t xml:space="preserve">C3-presidio, C3-microsoft-purview-dspm-ai, C2-bedrock-guardrails</w:t>
      </w:r>
    </w:p>
    <w:p>
      <w:pPr>
        <w:pStyle w:val="BodyText"/>
      </w:pPr>
      <w:r>
        <w:rPr>
          <w:bCs/>
          <w:b/>
        </w:rPr>
        <w:t xml:space="preserve">Regulated-FS note.</w:t>
      </w:r>
      <w:r>
        <w:t xml:space="preserve"> </w:t>
      </w:r>
      <w:r>
        <w:t xml:space="preserve">Pin processing and key location to an approved EU/UK region and confirm against the locations page; platform controls presumed (CP2 Q1); confirm per service</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Google Cloud</w:t>
            </w:r>
          </w:p>
        </w:tc>
        <w:tc>
          <w:tcPr/>
          <w:p>
            <w:pPr>
              <w:pStyle w:val="Compact"/>
              <w:jc w:val="left"/>
            </w:pPr>
            <w:r>
              <w:t xml:space="preserve">Verified fact</w:t>
            </w:r>
          </w:p>
        </w:tc>
        <w:tc>
          <w:tcPr/>
          <w:p>
            <w:pPr>
              <w:pStyle w:val="Compact"/>
              <w:jc w:val="left"/>
            </w:pPr>
            <w:r>
              <w:t xml:space="preserve">A6-S066</w:t>
            </w:r>
          </w:p>
        </w:tc>
      </w:tr>
      <w:tr>
        <w:tc>
          <w:tcPr/>
          <w:p>
            <w:pPr>
              <w:pStyle w:val="Compact"/>
              <w:jc w:val="left"/>
            </w:pPr>
            <w:r>
              <w:t xml:space="preserve">Category</w:t>
            </w:r>
          </w:p>
        </w:tc>
        <w:tc>
          <w:tcPr/>
          <w:p>
            <w:pPr>
              <w:pStyle w:val="Compact"/>
              <w:jc w:val="left"/>
            </w:pPr>
            <w:r>
              <w:t xml:space="preserve">Managed sensitive-data discovery, classification and de-identification service</w:t>
            </w:r>
          </w:p>
        </w:tc>
        <w:tc>
          <w:tcPr/>
          <w:p>
            <w:pPr>
              <w:pStyle w:val="Compact"/>
              <w:jc w:val="left"/>
            </w:pPr>
            <w:r>
              <w:t xml:space="preserve">Verified fact</w:t>
            </w:r>
          </w:p>
        </w:tc>
        <w:tc>
          <w:tcPr/>
          <w:p>
            <w:pPr>
              <w:pStyle w:val="Compact"/>
              <w:jc w:val="left"/>
            </w:pPr>
            <w:r>
              <w:t xml:space="preserve">A6-S066</w:t>
            </w:r>
          </w:p>
        </w:tc>
      </w:tr>
      <w:tr>
        <w:tc>
          <w:tcPr/>
          <w:p>
            <w:pPr>
              <w:pStyle w:val="Compact"/>
              <w:jc w:val="left"/>
            </w:pPr>
            <w:r>
              <w:t xml:space="preserve">Version / lineup</w:t>
            </w:r>
          </w:p>
        </w:tc>
        <w:tc>
          <w:tcPr/>
          <w:p>
            <w:pPr>
              <w:pStyle w:val="Compact"/>
              <w:jc w:val="left"/>
            </w:pPr>
            <w:r>
              <w:t xml:space="preserve">Managed service; Python client google-cloud-dlp 3.40.0 (1 October 2026)</w:t>
            </w:r>
          </w:p>
        </w:tc>
        <w:tc>
          <w:tcPr/>
          <w:p>
            <w:pPr>
              <w:pStyle w:val="Compact"/>
              <w:jc w:val="left"/>
            </w:pPr>
            <w:r>
              <w:t xml:space="preserve">Verified fact</w:t>
            </w:r>
          </w:p>
        </w:tc>
        <w:tc>
          <w:tcPr/>
          <w:p>
            <w:pPr>
              <w:pStyle w:val="Compact"/>
              <w:jc w:val="left"/>
            </w:pPr>
            <w:r>
              <w:t xml:space="preserve">A6-S083</w:t>
            </w:r>
          </w:p>
        </w:tc>
      </w:tr>
      <w:tr>
        <w:tc>
          <w:tcPr/>
          <w:p>
            <w:pPr>
              <w:pStyle w:val="Compact"/>
              <w:jc w:val="left"/>
            </w:pPr>
            <w:r>
              <w:t xml:space="preserve">Licence</w:t>
            </w:r>
          </w:p>
        </w:tc>
        <w:tc>
          <w:tcPr/>
          <w:p>
            <w:pPr>
              <w:pStyle w:val="Compact"/>
              <w:jc w:val="left"/>
            </w:pPr>
            <w:r>
              <w:t xml:space="preserve">Proprietary managed service (client libraries Apache-2.0)</w:t>
            </w:r>
          </w:p>
        </w:tc>
        <w:tc>
          <w:tcPr/>
          <w:p>
            <w:pPr>
              <w:pStyle w:val="Compact"/>
              <w:jc w:val="left"/>
            </w:pPr>
            <w:r>
              <w:t xml:space="preserve">Verified fact</w:t>
            </w:r>
          </w:p>
        </w:tc>
        <w:tc>
          <w:tcPr/>
          <w:p>
            <w:pPr>
              <w:pStyle w:val="Compact"/>
              <w:jc w:val="left"/>
            </w:pPr>
            <w:r>
              <w:t xml:space="preserve">A6-S066, A6-S083</w:t>
            </w:r>
          </w:p>
        </w:tc>
      </w:tr>
      <w:tr>
        <w:tc>
          <w:tcPr/>
          <w:p>
            <w:pPr>
              <w:pStyle w:val="Compact"/>
              <w:jc w:val="left"/>
            </w:pPr>
            <w:r>
              <w:t xml:space="preserve">Strategic direction</w:t>
            </w:r>
          </w:p>
        </w:tc>
        <w:tc>
          <w:tcPr/>
          <w:p>
            <w:pPr>
              <w:pStyle w:val="Compact"/>
              <w:jc w:val="left"/>
            </w:pPr>
            <w:r>
              <w:t xml:space="preserve">Positioned for AI workloads: de-identify training/tuning data and protect generative AI prompts and responses at run time; underpins Model Armor’s sensitive-data screening</w:t>
            </w:r>
          </w:p>
        </w:tc>
        <w:tc>
          <w:tcPr/>
          <w:p>
            <w:pPr>
              <w:pStyle w:val="Compact"/>
              <w:jc w:val="left"/>
            </w:pPr>
            <w:r>
              <w:t xml:space="preserve">Verified fact</w:t>
            </w:r>
          </w:p>
        </w:tc>
        <w:tc>
          <w:tcPr/>
          <w:p>
            <w:pPr>
              <w:pStyle w:val="Compact"/>
              <w:jc w:val="left"/>
            </w:pPr>
            <w:r>
              <w:t xml:space="preserve">A6-S066, A6-S067</w:t>
            </w:r>
          </w:p>
        </w:tc>
      </w:tr>
      <w:tr>
        <w:tc>
          <w:tcPr/>
          <w:p>
            <w:pPr>
              <w:pStyle w:val="Compact"/>
              <w:jc w:val="left"/>
            </w:pPr>
            <w:r>
              <w:t xml:space="preserve">What it does</w:t>
            </w:r>
          </w:p>
        </w:tc>
        <w:tc>
          <w:tcPr/>
          <w:p>
            <w:pPr>
              <w:pStyle w:val="Compact"/>
              <w:jc w:val="left"/>
            </w:pPr>
            <w:r>
              <w:t xml:space="preserve">Discovery and profiling of sensitive data across BigQuery, Cloud SQL, Cloud Storage and Agent Platform; inspection with 200+ predefined detectors; de-identification by masking, tokenisation, bucketing; content methods for any data source (hybrid jobs).</w:t>
            </w:r>
          </w:p>
        </w:tc>
        <w:tc>
          <w:tcPr/>
          <w:p>
            <w:pPr>
              <w:pStyle w:val="Compact"/>
              <w:jc w:val="left"/>
            </w:pPr>
            <w:r>
              <w:t xml:space="preserve">Verified fact</w:t>
            </w:r>
          </w:p>
        </w:tc>
        <w:tc>
          <w:tcPr/>
          <w:p>
            <w:pPr>
              <w:pStyle w:val="Compact"/>
              <w:jc w:val="left"/>
            </w:pPr>
            <w:r>
              <w:t xml:space="preserve">A6-S066, A6-S065</w:t>
            </w:r>
          </w:p>
        </w:tc>
      </w:tr>
      <w:tr>
        <w:tc>
          <w:tcPr/>
          <w:p>
            <w:pPr>
              <w:pStyle w:val="Compact"/>
              <w:jc w:val="left"/>
            </w:pPr>
            <w:r>
              <w:t xml:space="preserve">Stack position</w:t>
            </w:r>
          </w:p>
        </w:tc>
        <w:tc>
          <w:tcPr/>
          <w:p>
            <w:pPr>
              <w:pStyle w:val="Compact"/>
              <w:jc w:val="left"/>
            </w:pPr>
            <w:r>
              <w:t xml:space="preserve">DLP service used in ingestion pipelines and at run time on prompts/responses (directly or through Model Armor)</w:t>
            </w:r>
          </w:p>
        </w:tc>
        <w:tc>
          <w:tcPr/>
          <w:p>
            <w:pPr>
              <w:pStyle w:val="Compact"/>
              <w:jc w:val="left"/>
            </w:pPr>
            <w:r>
              <w:t xml:space="preserve">Verified fact</w:t>
            </w:r>
          </w:p>
        </w:tc>
        <w:tc>
          <w:tcPr/>
          <w:p>
            <w:pPr>
              <w:pStyle w:val="Compact"/>
              <w:jc w:val="left"/>
            </w:pPr>
            <w:r>
              <w:t xml:space="preserve">A6-S066, A6-S067</w:t>
            </w:r>
          </w:p>
        </w:tc>
      </w:tr>
      <w:tr>
        <w:tc>
          <w:tcPr/>
          <w:p>
            <w:pPr>
              <w:pStyle w:val="Compact"/>
              <w:jc w:val="left"/>
            </w:pPr>
            <w:r>
              <w:t xml:space="preserve">Integration</w:t>
            </w:r>
          </w:p>
        </w:tc>
        <w:tc>
          <w:tcPr/>
          <w:p>
            <w:pPr>
              <w:pStyle w:val="Compact"/>
              <w:jc w:val="left"/>
            </w:pPr>
            <w:r>
              <w:t xml:space="preserve">DLP API and client libraries; built-in integrations with Google Cloud storage services; hybrid jobs for external sources</w:t>
            </w:r>
          </w:p>
        </w:tc>
        <w:tc>
          <w:tcPr/>
          <w:p>
            <w:pPr>
              <w:pStyle w:val="Compact"/>
              <w:jc w:val="left"/>
            </w:pPr>
            <w:r>
              <w:t xml:space="preserve">Verified fact</w:t>
            </w:r>
          </w:p>
        </w:tc>
        <w:tc>
          <w:tcPr/>
          <w:p>
            <w:pPr>
              <w:pStyle w:val="Compact"/>
              <w:jc w:val="left"/>
            </w:pPr>
            <w:r>
              <w:t xml:space="preserve">A6-S066, A6-S065</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Listed in Google Cloud SOC 2 and ISO/IEC 27001 scope</w:t>
            </w:r>
          </w:p>
        </w:tc>
        <w:tc>
          <w:tcPr/>
          <w:p>
            <w:pPr>
              <w:pStyle w:val="Compact"/>
              <w:jc w:val="left"/>
            </w:pPr>
            <w:r>
              <w:t xml:space="preserve">Verified fact</w:t>
            </w:r>
          </w:p>
        </w:tc>
        <w:tc>
          <w:tcPr/>
          <w:p>
            <w:pPr>
              <w:pStyle w:val="Compact"/>
              <w:jc w:val="left"/>
            </w:pPr>
            <w:r>
              <w:t xml:space="preserve">A6-S070, A6-S071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Content/hybrid inspection: first 1 GiB/month free, then US$3.00/GiB to 1 TiB and US$2.00/GiB above; storage inspection from US$1.00/GiB tiered to US$0.60/GiB; discovery in consumption mode (bytes profiled) or subscription at US$2,500 per subscription unit/month</w:t>
            </w:r>
          </w:p>
        </w:tc>
        <w:tc>
          <w:tcPr/>
          <w:p>
            <w:pPr>
              <w:pStyle w:val="Compact"/>
              <w:jc w:val="left"/>
            </w:pPr>
            <w:r>
              <w:t xml:space="preserve">Verified fact</w:t>
            </w:r>
          </w:p>
        </w:tc>
        <w:tc>
          <w:tcPr/>
          <w:p>
            <w:pPr>
              <w:pStyle w:val="Compact"/>
              <w:jc w:val="left"/>
            </w:pPr>
            <w:r>
              <w:t xml:space="preserve">A6-S065</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Long-established service (client library first released February 2018)</w:t>
            </w:r>
          </w:p>
        </w:tc>
        <w:tc>
          <w:tcPr/>
          <w:p>
            <w:pPr>
              <w:pStyle w:val="Compact"/>
              <w:jc w:val="left"/>
            </w:pPr>
            <w:r>
              <w:t xml:space="preserve">Verified fact</w:t>
            </w:r>
          </w:p>
        </w:tc>
        <w:tc>
          <w:tcPr/>
          <w:p>
            <w:pPr>
              <w:pStyle w:val="Compact"/>
              <w:jc w:val="left"/>
            </w:pPr>
            <w:r>
              <w:t xml:space="preserve">A6-S083</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 on_prem: Not publicly verified</w:t>
            </w:r>
          </w:p>
        </w:tc>
        <w:tc>
          <w:tcPr/>
          <w:p>
            <w:pPr>
              <w:pStyle w:val="Compact"/>
            </w:pPr>
          </w:p>
        </w:tc>
        <w:tc>
          <w:tcPr/>
          <w:p>
            <w:pPr>
              <w:pStyle w:val="Compact"/>
            </w:pPr>
          </w:p>
        </w:tc>
      </w:tr>
    </w:tbl>
    <w:bookmarkEnd w:id="2067"/>
    <w:bookmarkStart w:id="2077" w:name="X12a8aa12bcca034452c099a67e39b557726610c"/>
    <w:p>
      <w:pPr>
        <w:pStyle w:val="Heading2"/>
      </w:pPr>
      <w:r>
        <w:t xml:space="preserve">Microsoft Purview Data Security Posture Management (new unified DSPM, GA May 2026), absorbing the earlier</w:t>
      </w:r>
      <w:r>
        <w:t xml:space="preserve"> </w:t>
      </w:r>
      <w:r>
        <w:t xml:space="preserve">‘</w:t>
      </w:r>
      <w:r>
        <w:t xml:space="preserve">DSPM for AI</w:t>
      </w:r>
      <w:r>
        <w:t xml:space="preserve">’</w:t>
      </w:r>
      <w:r>
        <w:t xml:space="preserve"> </w:t>
      </w:r>
      <w:r>
        <w:t xml:space="preserve">experience (</w:t>
      </w:r>
      <w:r>
        <w:rPr>
          <w:rStyle w:val="VerbatimChar"/>
        </w:rPr>
        <w:t xml:space="preserve">C3-microsoft-purview-dspm-ai</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Renamed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where Azure and Microsoft 365 are your primary cloud and E5 or the Purview Suite is already licensed (CP3 Q2, rubric rule 10). Microsoft’s lead AI data-security posture service, for posture and Copilot evidence only: it is not the prompt-path DLP control for custom agents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Posture, discovery and risk assessment of AI interactions; no verified inline transformation for custom apps.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(CP2 Q1); confirm per service.</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Purview portal ISO 27001 and Purview FedRAMP High; DSPM not named and commercial SOC 2 scope does not list the portal; scope rule applied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Microsoft cloud service only; GCC coverage reduced.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Microsoft 365, Entra-registered apps, ChatGPT Enterprise and Foundry; partner sources preview.</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Unified DSPM GA May 2026 after consolidation; preview components remain.</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Requires E5 or Purview Suite; licensing for Business Premium conflicting.</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Microsoft-specific posture model and labels.</w:t>
            </w:r>
          </w:p>
        </w:tc>
      </w:tr>
      <w:tr>
        <w:tc>
          <w:tcPr/>
          <w:p>
            <w:pPr>
              <w:pStyle w:val="Compact"/>
              <w:jc w:val="left"/>
            </w:pPr>
            <w:r>
              <w:rPr>
                <w:bCs/>
                <w:b/>
              </w:rPr>
              <w:t xml:space="preserve">Total (generic / FS)</w:t>
            </w:r>
          </w:p>
        </w:tc>
        <w:tc>
          <w:tcPr/>
          <w:p>
            <w:pPr>
              <w:pStyle w:val="Compact"/>
              <w:jc w:val="right"/>
            </w:pPr>
            <w:r>
              <w:rPr>
                <w:bCs/>
                <w:b/>
              </w:rPr>
              <w:t xml:space="preserve">3.10 / 3.05</w:t>
            </w:r>
          </w:p>
        </w:tc>
        <w:tc>
          <w:tcPr/>
          <w:p>
            <w:pPr>
              <w:pStyle w:val="Compact"/>
            </w:pPr>
          </w:p>
        </w:tc>
      </w:tr>
    </w:tbl>
    <w:p>
      <w:pPr>
        <w:pStyle w:val="BodyText"/>
      </w:pPr>
      <w:r>
        <w:rPr>
          <w:bCs/>
          <w:b/>
        </w:rPr>
        <w:t xml:space="preserve">Capabilities.</w:t>
      </w:r>
      <w:r>
        <w:t xml:space="preserve"> </w:t>
      </w:r>
      <w:r>
        <w:t xml:space="preserve">Unified Purview Data Security Posture Management (GA May 2026) absorbing DSPM for AI: discovers and assesses data-security risk in AI use, including prompts and responses for Microsoft 365 Copilot, Entra-registered AI apps and ChatGPT Enterprise; covers Foundry workloads; partner sources and the posture agent in preview</w:t>
      </w:r>
      <w:r>
        <w:t xml:space="preserve"> </w:t>
      </w:r>
      <w:r>
        <w:rPr>
          <w:rStyle w:val="ClaimLabel"/>
        </w:rPr>
        <w:t xml:space="preserve">VF</w:t>
      </w:r>
      <w:r>
        <w:rPr>
          <w:rStyle w:val="FootnoteReference"/>
        </w:rPr>
        <w:footnoteReference w:id="2068"/>
      </w:r>
      <w:r>
        <w:t xml:space="preserve">.</w:t>
      </w:r>
    </w:p>
    <w:p>
      <w:pPr>
        <w:pStyle w:val="BodyText"/>
      </w:pPr>
      <w:r>
        <w:rPr>
          <w:bCs/>
          <w:b/>
        </w:rPr>
        <w:t xml:space="preserve">Strengths</w:t>
      </w:r>
    </w:p>
    <w:p>
      <w:pPr>
        <w:numPr>
          <w:ilvl w:val="0"/>
          <w:numId w:val="1433"/>
        </w:numPr>
        <w:pStyle w:val="Compact"/>
      </w:pPr>
      <w:r>
        <w:t xml:space="preserve">Posture over the AI apps employees already use, inside the Microsoft compliance estate</w:t>
      </w:r>
      <w:r>
        <w:t xml:space="preserve"> </w:t>
      </w:r>
      <w:r>
        <w:rPr>
          <w:rStyle w:val="ClaimLabel"/>
        </w:rPr>
        <w:t xml:space="preserve">AJ</w:t>
      </w:r>
    </w:p>
    <w:p>
      <w:pPr>
        <w:numPr>
          <w:ilvl w:val="0"/>
          <w:numId w:val="1433"/>
        </w:numPr>
        <w:pStyle w:val="Compact"/>
      </w:pPr>
      <w:r>
        <w:t xml:space="preserve">Purview portal in ISO 27001 scope; Purview in FedRAMP High scope</w:t>
      </w:r>
      <w:r>
        <w:t xml:space="preserve"> </w:t>
      </w:r>
      <w:r>
        <w:rPr>
          <w:rStyle w:val="ClaimLabel"/>
        </w:rPr>
        <w:t xml:space="preserve">VF</w:t>
      </w:r>
      <w:r>
        <w:rPr>
          <w:rStyle w:val="FootnoteReference"/>
        </w:rPr>
        <w:footnoteReference w:id="2071"/>
      </w:r>
    </w:p>
    <w:p>
      <w:pPr>
        <w:pStyle w:val="FirstParagraph"/>
      </w:pPr>
      <w:r>
        <w:rPr>
          <w:bCs/>
          <w:b/>
        </w:rPr>
        <w:t xml:space="preserve">Limitations and risks</w:t>
      </w:r>
    </w:p>
    <w:p>
      <w:pPr>
        <w:numPr>
          <w:ilvl w:val="0"/>
          <w:numId w:val="1434"/>
        </w:numPr>
        <w:pStyle w:val="Compact"/>
      </w:pPr>
      <w:r>
        <w:t xml:space="preserve">Posture and governance, not an inline tokenisation engine for custom agents</w:t>
      </w:r>
      <w:r>
        <w:t xml:space="preserve"> </w:t>
      </w:r>
      <w:r>
        <w:rPr>
          <w:rStyle w:val="ClaimLabel"/>
        </w:rPr>
        <w:t xml:space="preserve">AJ</w:t>
      </w:r>
    </w:p>
    <w:p>
      <w:pPr>
        <w:numPr>
          <w:ilvl w:val="0"/>
          <w:numId w:val="1434"/>
        </w:numPr>
        <w:pStyle w:val="Compact"/>
      </w:pPr>
      <w:r>
        <w:t xml:space="preserve">Requires Microsoft 365 E5 or Purview Suite; Business Premium coverage conflicting</w:t>
      </w:r>
      <w:r>
        <w:t xml:space="preserve"> </w:t>
      </w:r>
      <w:r>
        <w:rPr>
          <w:rStyle w:val="ClaimLabel"/>
        </w:rPr>
        <w:t xml:space="preserve">VF</w:t>
      </w:r>
      <w:r>
        <w:rPr>
          <w:rStyle w:val="FootnoteReference"/>
        </w:rPr>
        <w:footnoteReference w:id="2073"/>
      </w:r>
      <w:r>
        <w:t xml:space="preserve"> </w:t>
      </w:r>
      <w:r>
        <w:rPr>
          <w:rStyle w:val="ClaimLabel"/>
        </w:rPr>
        <w:t xml:space="preserve">R</w:t>
      </w:r>
      <w:r>
        <w:rPr>
          <w:rStyle w:val="FootnoteReference"/>
        </w:rPr>
        <w:footnoteReference w:id="2074"/>
      </w:r>
    </w:p>
    <w:p>
      <w:pPr>
        <w:numPr>
          <w:ilvl w:val="0"/>
          <w:numId w:val="1434"/>
        </w:numPr>
        <w:pStyle w:val="Compact"/>
      </w:pPr>
      <w:r>
        <w:t xml:space="preserve">Partner data sources and the posture agent still preview</w:t>
      </w:r>
      <w:r>
        <w:t xml:space="preserve"> </w:t>
      </w:r>
      <w:r>
        <w:rPr>
          <w:rStyle w:val="ClaimLabel"/>
        </w:rPr>
        <w:t xml:space="preserve">VF</w:t>
      </w:r>
      <w:r>
        <w:rPr>
          <w:rStyle w:val="FootnoteReference"/>
        </w:rPr>
        <w:footnoteReference w:id="2076"/>
      </w:r>
    </w:p>
    <w:p>
      <w:pPr>
        <w:numPr>
          <w:ilvl w:val="0"/>
          <w:numId w:val="1434"/>
        </w:numPr>
        <w:pStyle w:val="Compact"/>
      </w:pPr>
      <w:r>
        <w:t xml:space="preserve">Feature list of the new DSPM beyond AI coverage not verified</w:t>
      </w:r>
      <w:r>
        <w:t xml:space="preserve"> </w:t>
      </w:r>
      <w:r>
        <w:rPr>
          <w:rStyle w:val="ClaimLabel"/>
        </w:rPr>
        <w:t xml:space="preserve">NPV</w:t>
      </w:r>
    </w:p>
    <w:p>
      <w:pPr>
        <w:pStyle w:val="FirstParagraph"/>
      </w:pPr>
      <w:r>
        <w:rPr>
          <w:bCs/>
          <w:b/>
        </w:rPr>
        <w:t xml:space="preserve">Choose when</w:t>
      </w:r>
    </w:p>
    <w:p>
      <w:pPr>
        <w:numPr>
          <w:ilvl w:val="0"/>
          <w:numId w:val="1435"/>
        </w:numPr>
        <w:pStyle w:val="Compact"/>
      </w:pPr>
      <w:r>
        <w:t xml:space="preserve">Microsoft 365 Copilot or ChatGPT Enterprise is in use and E5/Purview Suite is licensed</w:t>
      </w:r>
      <w:r>
        <w:t xml:space="preserve"> </w:t>
      </w:r>
      <w:r>
        <w:rPr>
          <w:rStyle w:val="ClaimLabel"/>
        </w:rPr>
        <w:t xml:space="preserve">AJ</w:t>
      </w:r>
    </w:p>
    <w:p>
      <w:pPr>
        <w:pStyle w:val="FirstParagraph"/>
      </w:pPr>
      <w:r>
        <w:rPr>
          <w:bCs/>
          <w:b/>
        </w:rPr>
        <w:t xml:space="preserve">Avoid when</w:t>
      </w:r>
    </w:p>
    <w:p>
      <w:pPr>
        <w:numPr>
          <w:ilvl w:val="0"/>
          <w:numId w:val="1436"/>
        </w:numPr>
        <w:pStyle w:val="Compact"/>
      </w:pPr>
      <w:r>
        <w:t xml:space="preserve">You need run-time masking in a custom agent’s prompt path</w:t>
      </w:r>
      <w:r>
        <w:t xml:space="preserve"> </w:t>
      </w:r>
      <w:r>
        <w:rPr>
          <w:rStyle w:val="ClaimLabel"/>
        </w:rPr>
        <w:t xml:space="preserve">AJ</w:t>
      </w:r>
    </w:p>
    <w:p>
      <w:pPr>
        <w:numPr>
          <w:ilvl w:val="0"/>
          <w:numId w:val="1436"/>
        </w:numPr>
        <w:pStyle w:val="Compact"/>
      </w:pPr>
      <w:r>
        <w:t xml:space="preserve">You are not a Microsoft estate</w:t>
      </w:r>
      <w:r>
        <w:t xml:space="preserve"> </w:t>
      </w:r>
      <w:r>
        <w:rPr>
          <w:rStyle w:val="ClaimLabel"/>
        </w:rPr>
        <w:t xml:space="preserve">AJ</w:t>
      </w:r>
    </w:p>
    <w:p>
      <w:pPr>
        <w:pStyle w:val="FirstParagraph"/>
      </w:pPr>
      <w:r>
        <w:rPr>
          <w:bCs/>
          <w:b/>
        </w:rPr>
        <w:t xml:space="preserve">Nearest competitors:</w:t>
      </w:r>
      <w:r>
        <w:t xml:space="preserve"> </w:t>
      </w:r>
      <w:r>
        <w:t xml:space="preserve">C3-google-sdp, C3-protegrity, C3-skyflow</w:t>
      </w:r>
    </w:p>
    <w:p>
      <w:pPr>
        <w:pStyle w:val="BodyText"/>
      </w:pPr>
      <w:r>
        <w:rPr>
          <w:bCs/>
          <w:b/>
        </w:rPr>
        <w:t xml:space="preserve">Regulated-FS note.</w:t>
      </w:r>
      <w:r>
        <w:t xml:space="preserve"> </w:t>
      </w:r>
      <w:r>
        <w:t xml:space="preserve">Use for SaaS AI and Copilot posture evidence; do not count it as the prompt-path DLP control for custom agents;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Category</w:t>
            </w:r>
          </w:p>
        </w:tc>
        <w:tc>
          <w:tcPr/>
          <w:p>
            <w:pPr>
              <w:pStyle w:val="Compact"/>
              <w:jc w:val="left"/>
            </w:pPr>
            <w:r>
              <w:t xml:space="preserve">Data security posture management for AI and data estates within the Microsoft Purview suite</w:t>
            </w:r>
          </w:p>
        </w:tc>
        <w:tc>
          <w:tcPr/>
          <w:p>
            <w:pPr>
              <w:pStyle w:val="Compact"/>
              <w:jc w:val="left"/>
            </w:pPr>
            <w:r>
              <w:t xml:space="preserve">Verified fact</w:t>
            </w:r>
          </w:p>
        </w:tc>
        <w:tc>
          <w:tcPr/>
          <w:p>
            <w:pPr>
              <w:pStyle w:val="Compact"/>
              <w:jc w:val="left"/>
            </w:pPr>
            <w:r>
              <w:t xml:space="preserve">A6-S090, A6-S091</w:t>
            </w:r>
          </w:p>
        </w:tc>
      </w:tr>
      <w:tr>
        <w:tc>
          <w:tcPr/>
          <w:p>
            <w:pPr>
              <w:pStyle w:val="Compact"/>
              <w:jc w:val="left"/>
            </w:pPr>
            <w:r>
              <w:t xml:space="preserve">Version / lineup</w:t>
            </w:r>
          </w:p>
        </w:tc>
        <w:tc>
          <w:tcPr/>
          <w:p>
            <w:pPr>
              <w:pStyle w:val="Compact"/>
              <w:jc w:val="left"/>
            </w:pPr>
            <w:r>
              <w:t xml:space="preserve">New DSPM generally available May 2026; classic DSPM and DSPM for AI remained until June 2026; partner (non-Microsoft) data sources and the Data Security Posture Agent still preview</w:t>
            </w:r>
          </w:p>
        </w:tc>
        <w:tc>
          <w:tcPr/>
          <w:p>
            <w:pPr>
              <w:pStyle w:val="Compact"/>
              <w:jc w:val="left"/>
            </w:pPr>
            <w:r>
              <w:t xml:space="preserve">Verified fact</w:t>
            </w:r>
          </w:p>
        </w:tc>
        <w:tc>
          <w:tcPr/>
          <w:p>
            <w:pPr>
              <w:pStyle w:val="Compact"/>
              <w:jc w:val="left"/>
            </w:pPr>
            <w:r>
              <w:t xml:space="preserve">A6-S090, V2-S036</w:t>
            </w:r>
          </w:p>
        </w:tc>
      </w:tr>
      <w:tr>
        <w:tc>
          <w:tcPr/>
          <w:p>
            <w:pPr>
              <w:pStyle w:val="Compact"/>
              <w:jc w:val="left"/>
            </w:pPr>
            <w:r>
              <w:t xml:space="preserve">Licence</w:t>
            </w:r>
          </w:p>
        </w:tc>
        <w:tc>
          <w:tcPr/>
          <w:p>
            <w:pPr>
              <w:pStyle w:val="Compact"/>
              <w:jc w:val="left"/>
            </w:pPr>
            <w:r>
              <w:t xml:space="preserve">Proprietary SaaS; requires Microsoft 365 E5 or Microsoft Purview Suite (formerly Microsoft 365 E5 Compliance)</w:t>
            </w:r>
          </w:p>
        </w:tc>
        <w:tc>
          <w:tcPr/>
          <w:p>
            <w:pPr>
              <w:pStyle w:val="Compact"/>
              <w:jc w:val="left"/>
            </w:pPr>
            <w:r>
              <w:t xml:space="preserve">Verified fact</w:t>
            </w:r>
          </w:p>
        </w:tc>
        <w:tc>
          <w:tcPr/>
          <w:p>
            <w:pPr>
              <w:pStyle w:val="Compact"/>
              <w:jc w:val="left"/>
            </w:pPr>
            <w:r>
              <w:t xml:space="preserve">A6-S091</w:t>
            </w:r>
          </w:p>
        </w:tc>
      </w:tr>
      <w:tr>
        <w:tc>
          <w:tcPr/>
          <w:p>
            <w:pPr>
              <w:pStyle w:val="Compact"/>
              <w:jc w:val="left"/>
            </w:pPr>
            <w:r>
              <w:t xml:space="preserve">Status events</w:t>
            </w:r>
          </w:p>
        </w:tc>
        <w:tc>
          <w:tcPr/>
          <w:p>
            <w:pPr>
              <w:pStyle w:val="Compact"/>
              <w:jc w:val="left"/>
            </w:pPr>
            <w:r>
              <w:t xml:space="preserve">May-June 2026: DSPM for AI consolidated into the new unified Purview DSPM (GA May 2026)</w:t>
            </w:r>
          </w:p>
        </w:tc>
        <w:tc>
          <w:tcPr/>
          <w:p>
            <w:pPr>
              <w:pStyle w:val="Compact"/>
              <w:jc w:val="left"/>
            </w:pPr>
            <w:r>
              <w:t xml:space="preserve">Verified fact</w:t>
            </w:r>
          </w:p>
        </w:tc>
        <w:tc>
          <w:tcPr/>
          <w:p>
            <w:pPr>
              <w:pStyle w:val="Compact"/>
              <w:jc w:val="left"/>
            </w:pPr>
            <w:r>
              <w:t xml:space="preserve">A6-S090, V2-S036</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Discovers and assesses data-security risk in AI use, including interactions, prompts and responses for Microsoft 365 Copilot, Entra-registered AI apps and ChatGPT Enterprise (E5 required for prompt/response coverage); Purview also covers Microsoft Foundry workloads</w:t>
            </w:r>
          </w:p>
        </w:tc>
        <w:tc>
          <w:tcPr/>
          <w:p>
            <w:pPr>
              <w:pStyle w:val="Compact"/>
              <w:jc w:val="left"/>
            </w:pPr>
            <w:r>
              <w:t xml:space="preserve">Verified fact</w:t>
            </w:r>
          </w:p>
        </w:tc>
        <w:tc>
          <w:tcPr/>
          <w:p>
            <w:pPr>
              <w:pStyle w:val="Compact"/>
              <w:jc w:val="left"/>
            </w:pPr>
            <w:r>
              <w:t xml:space="preserve">A6-S091</w:t>
            </w: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Microsoft Purview (incl. Data Map, Data Estate Insights and governance portal) in Azure FedRAMP High and DoD IL2 scope</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GDPR / residency</w:t>
            </w:r>
          </w:p>
        </w:tc>
        <w:tc>
          <w:tcPr/>
          <w:p>
            <w:pPr>
              <w:pStyle w:val="Compact"/>
              <w:jc w:val="left"/>
            </w:pPr>
            <w:r>
              <w:t xml:space="preserve">In US Government GCC only Microsoft 365 Copilot and supported AI sites are available in DSPM for AI</w:t>
            </w:r>
          </w:p>
        </w:tc>
        <w:tc>
          <w:tcPr/>
          <w:p>
            <w:pPr>
              <w:pStyle w:val="Compact"/>
              <w:jc w:val="left"/>
            </w:pPr>
            <w:r>
              <w:t xml:space="preserve">Verified fact</w:t>
            </w:r>
          </w:p>
        </w:tc>
        <w:tc>
          <w:tcPr/>
          <w:p>
            <w:pPr>
              <w:pStyle w:val="Compact"/>
              <w:jc w:val="left"/>
            </w:pPr>
            <w:r>
              <w:t xml:space="preserve">A6-S091</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Included in Microsoft 365 E5 / Purview Suite; community answers state the Purview Suite for Business Premium add-on (US$10/user/month) includes DSPM for AI - conflicting, unverified by an official licensing matrix</w:t>
            </w:r>
          </w:p>
        </w:tc>
        <w:tc>
          <w:tcPr/>
          <w:p>
            <w:pPr>
              <w:pStyle w:val="Compact"/>
              <w:jc w:val="left"/>
            </w:pPr>
            <w:r>
              <w:t xml:space="preserve">Reported</w:t>
            </w:r>
          </w:p>
        </w:tc>
        <w:tc>
          <w:tcPr/>
          <w:p>
            <w:pPr>
              <w:pStyle w:val="Compact"/>
              <w:jc w:val="left"/>
            </w:pPr>
            <w:r>
              <w:t xml:space="preserve">A6-S091, A6-S092</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Agent 365 is available as an add-on to Microsoft E5/A5/Business Premium or Microsoft Defender Suite + Microsoft Purview Suite</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(Microsoft cloud service);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077"/>
    <w:bookmarkStart w:id="2089" w:name="Xcea7cdd9978a09cbcab399def7f70fecb728206"/>
    <w:p>
      <w:pPr>
        <w:pStyle w:val="Heading2"/>
      </w:pPr>
      <w:r>
        <w:t xml:space="preserve">Skyflow (Data Privacy Vault; Detect) (</w:t>
      </w:r>
      <w:r>
        <w:rPr>
          <w:rStyle w:val="VerbatimChar"/>
        </w:rPr>
        <w:t xml:space="preserve">C3-skyflow</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Purpose-built for reversible LLM tokenisation, but a vendor-held vault is a lock-in and outsourcing decision, not a default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Vault tokenisation, de-identification and authorised rehydration across the AI flow.</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CP2 Q2: role-scoped credentials (RBAC) verified; SSO and audit NPV; max 3.</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ISO 27001:2022, SOC 2 Type II and PCI DSS L1 listed on the trust page; no CMK/ISO 42001/FedRAMP verified; reports not public.</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Hosted vaults in many regions; self-host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APIs and SDKs; mainstream.</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SDK since October 2021; v1 EOL forces migration; funding last verified 2024.</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Vendor-held vault and token map; exit requires bulk detokenisation.</w:t>
            </w:r>
          </w:p>
        </w:tc>
      </w:tr>
      <w:tr>
        <w:tc>
          <w:tcPr/>
          <w:p>
            <w:pPr>
              <w:pStyle w:val="Compact"/>
              <w:jc w:val="left"/>
            </w:pPr>
            <w:r>
              <w:rPr>
                <w:bCs/>
                <w:b/>
              </w:rPr>
              <w:t xml:space="preserve">Total (generic / FS)</w:t>
            </w:r>
          </w:p>
        </w:tc>
        <w:tc>
          <w:tcPr/>
          <w:p>
            <w:pPr>
              <w:pStyle w:val="Compact"/>
              <w:jc w:val="right"/>
            </w:pPr>
            <w:r>
              <w:rPr>
                <w:bCs/>
                <w:b/>
              </w:rPr>
              <w:t xml:space="preserve">3.05 / 3.00</w:t>
            </w:r>
          </w:p>
        </w:tc>
        <w:tc>
          <w:tcPr/>
          <w:p>
            <w:pPr>
              <w:pStyle w:val="Compact"/>
            </w:pPr>
          </w:p>
        </w:tc>
      </w:tr>
    </w:tbl>
    <w:p>
      <w:pPr>
        <w:pStyle w:val="BodyText"/>
      </w:pPr>
      <w:r>
        <w:rPr>
          <w:iCs/>
          <w:i/>
        </w:rPr>
        <w:t xml:space="preserve">Evidence rules applied:</w:t>
      </w:r>
      <w:r>
        <w:t xml:space="preserve"> </w:t>
      </w:r>
      <w:r>
        <w:t xml:space="preserve">enterprise_readiness: CP2 Q2 partial evidence (RBAC only verified), max 3</w:t>
      </w:r>
    </w:p>
    <w:p>
      <w:pPr>
        <w:pStyle w:val="BodyText"/>
      </w:pPr>
      <w:r>
        <w:rPr>
          <w:bCs/>
          <w:b/>
        </w:rPr>
        <w:t xml:space="preserve">Capabilities.</w:t>
      </w:r>
      <w:r>
        <w:t xml:space="preserve"> </w:t>
      </w:r>
      <w:r>
        <w:t xml:space="preserve">Data privacy vault: stores sensitive data and returns tokens; detokenises under role-scoped credentials; Detect APIs de-identify text and files; LLM Privacy Vault tokenises or masks data before models, prompts, RAG, tools, traces and agent workflows with authorised rehydration; EU vaults</w:t>
      </w:r>
      <w:r>
        <w:t xml:space="preserve"> </w:t>
      </w:r>
      <w:r>
        <w:rPr>
          <w:rStyle w:val="ClaimLabel"/>
        </w:rPr>
        <w:t xml:space="preserve">VF</w:t>
      </w:r>
      <w:r>
        <w:rPr>
          <w:rStyle w:val="FootnoteReference"/>
        </w:rPr>
        <w:footnoteReference w:id="2078"/>
      </w:r>
      <w:r>
        <w:t xml:space="preserve">.</w:t>
      </w:r>
    </w:p>
    <w:p>
      <w:pPr>
        <w:pStyle w:val="BodyText"/>
      </w:pPr>
      <w:r>
        <w:rPr>
          <w:bCs/>
          <w:b/>
        </w:rPr>
        <w:t xml:space="preserve">Strengths</w:t>
      </w:r>
    </w:p>
    <w:p>
      <w:pPr>
        <w:numPr>
          <w:ilvl w:val="0"/>
          <w:numId w:val="1437"/>
        </w:numPr>
        <w:pStyle w:val="Compact"/>
      </w:pPr>
      <w:r>
        <w:t xml:space="preserve">Built around reversible tokenisation of LLM traffic</w:t>
      </w:r>
      <w:r>
        <w:t xml:space="preserve"> </w:t>
      </w:r>
      <w:r>
        <w:rPr>
          <w:rStyle w:val="ClaimLabel"/>
        </w:rPr>
        <w:t xml:space="preserve">VF</w:t>
      </w:r>
      <w:r>
        <w:rPr>
          <w:rStyle w:val="FootnoteReference"/>
        </w:rPr>
        <w:footnoteReference w:id="2081"/>
      </w:r>
    </w:p>
    <w:p>
      <w:pPr>
        <w:numPr>
          <w:ilvl w:val="0"/>
          <w:numId w:val="1437"/>
        </w:numPr>
        <w:pStyle w:val="Compact"/>
      </w:pPr>
      <w:r>
        <w:t xml:space="preserve">Residency by vault region, including EU vaults</w:t>
      </w:r>
      <w:r>
        <w:t xml:space="preserve"> </w:t>
      </w:r>
      <w:r>
        <w:rPr>
          <w:rStyle w:val="ClaimLabel"/>
        </w:rPr>
        <w:t xml:space="preserve">VF</w:t>
      </w:r>
      <w:r>
        <w:rPr>
          <w:rStyle w:val="FootnoteReference"/>
        </w:rPr>
        <w:footnoteReference w:id="2082"/>
      </w:r>
    </w:p>
    <w:p>
      <w:pPr>
        <w:numPr>
          <w:ilvl w:val="0"/>
          <w:numId w:val="1437"/>
        </w:numPr>
        <w:pStyle w:val="Compact"/>
      </w:pPr>
      <w:r>
        <w:t xml:space="preserve">Security page lists ISO 27001:2022, SOC 2 Type II and PCI DSS Level 1</w:t>
      </w:r>
      <w:r>
        <w:t xml:space="preserve"> </w:t>
      </w:r>
      <w:r>
        <w:rPr>
          <w:rStyle w:val="ClaimLabel"/>
        </w:rPr>
        <w:t xml:space="preserve">VF</w:t>
      </w:r>
      <w:r>
        <w:rPr>
          <w:rStyle w:val="FootnoteReference"/>
        </w:rPr>
        <w:footnoteReference w:id="2083"/>
      </w:r>
    </w:p>
    <w:p>
      <w:pPr>
        <w:pStyle w:val="FirstParagraph"/>
      </w:pPr>
      <w:r>
        <w:rPr>
          <w:bCs/>
          <w:b/>
        </w:rPr>
        <w:t xml:space="preserve">Limitations and risks</w:t>
      </w:r>
    </w:p>
    <w:p>
      <w:pPr>
        <w:numPr>
          <w:ilvl w:val="0"/>
          <w:numId w:val="1438"/>
        </w:numPr>
        <w:pStyle w:val="Compact"/>
      </w:pPr>
      <w:r>
        <w:t xml:space="preserve">Vendor holds the sensitive values and sits on the critical path of re-identification</w:t>
      </w:r>
      <w:r>
        <w:t xml:space="preserve"> </w:t>
      </w:r>
      <w:r>
        <w:rPr>
          <w:rStyle w:val="ClaimLabel"/>
        </w:rPr>
        <w:t xml:space="preserve">AJ</w:t>
      </w:r>
    </w:p>
    <w:p>
      <w:pPr>
        <w:numPr>
          <w:ilvl w:val="0"/>
          <w:numId w:val="1438"/>
        </w:numPr>
        <w:pStyle w:val="Compact"/>
      </w:pPr>
      <w:r>
        <w:t xml:space="preserve">Self-hosting, SSO, audit logs and pricing not verified</w:t>
      </w:r>
      <w:r>
        <w:t xml:space="preserve"> </w:t>
      </w:r>
      <w:r>
        <w:rPr>
          <w:rStyle w:val="ClaimLabel"/>
        </w:rPr>
        <w:t xml:space="preserve">NPV</w:t>
      </w:r>
    </w:p>
    <w:p>
      <w:pPr>
        <w:numPr>
          <w:ilvl w:val="0"/>
          <w:numId w:val="1438"/>
        </w:numPr>
        <w:pStyle w:val="Compact"/>
      </w:pPr>
      <w:r>
        <w:t xml:space="preserve">SDK v1 end of life 31 October 2026</w:t>
      </w:r>
      <w:r>
        <w:t xml:space="preserve"> </w:t>
      </w:r>
      <w:r>
        <w:rPr>
          <w:rStyle w:val="ClaimLabel"/>
        </w:rPr>
        <w:t xml:space="preserve">VF</w:t>
      </w:r>
      <w:r>
        <w:rPr>
          <w:rStyle w:val="FootnoteReference"/>
        </w:rPr>
        <w:footnoteReference w:id="2085"/>
      </w:r>
    </w:p>
    <w:p>
      <w:pPr>
        <w:numPr>
          <w:ilvl w:val="0"/>
          <w:numId w:val="1438"/>
        </w:numPr>
        <w:pStyle w:val="Compact"/>
      </w:pPr>
      <w:r>
        <w:t xml:space="preserve">No funding round verified after March 2024</w:t>
      </w:r>
      <w:r>
        <w:t xml:space="preserve"> </w:t>
      </w:r>
      <w:r>
        <w:rPr>
          <w:rStyle w:val="ClaimLabel"/>
        </w:rPr>
        <w:t xml:space="preserve">VF</w:t>
      </w:r>
      <w:r>
        <w:rPr>
          <w:rStyle w:val="FootnoteReference"/>
        </w:rPr>
        <w:footnoteReference w:id="2086"/>
      </w:r>
    </w:p>
    <w:p>
      <w:pPr>
        <w:numPr>
          <w:ilvl w:val="0"/>
          <w:numId w:val="1438"/>
        </w:numPr>
        <w:pStyle w:val="Compact"/>
      </w:pPr>
      <w:r>
        <w:t xml:space="preserve">Certification reports not public</w:t>
      </w:r>
      <w:r>
        <w:t xml:space="preserve"> </w:t>
      </w:r>
      <w:r>
        <w:rPr>
          <w:rStyle w:val="ClaimLabel"/>
        </w:rPr>
        <w:t xml:space="preserve">VF</w:t>
      </w:r>
      <w:r>
        <w:rPr>
          <w:rStyle w:val="FootnoteReference"/>
        </w:rPr>
        <w:footnoteReference w:id="2088"/>
      </w:r>
    </w:p>
    <w:p>
      <w:pPr>
        <w:pStyle w:val="FirstParagraph"/>
      </w:pPr>
      <w:r>
        <w:rPr>
          <w:bCs/>
          <w:b/>
        </w:rPr>
        <w:t xml:space="preserve">Choose when</w:t>
      </w:r>
    </w:p>
    <w:p>
      <w:pPr>
        <w:numPr>
          <w:ilvl w:val="0"/>
          <w:numId w:val="1439"/>
        </w:numPr>
        <w:pStyle w:val="Compact"/>
      </w:pPr>
      <w:r>
        <w:t xml:space="preserve">You need reversible pseudonymisation across many applications with per-region vaults</w:t>
      </w:r>
      <w:r>
        <w:t xml:space="preserve"> </w:t>
      </w:r>
      <w:r>
        <w:rPr>
          <w:rStyle w:val="ClaimLabel"/>
        </w:rPr>
        <w:t xml:space="preserve">AJ</w:t>
      </w:r>
    </w:p>
    <w:p>
      <w:pPr>
        <w:pStyle w:val="FirstParagraph"/>
      </w:pPr>
      <w:r>
        <w:rPr>
          <w:bCs/>
          <w:b/>
        </w:rPr>
        <w:t xml:space="preserve">Avoid when</w:t>
      </w:r>
    </w:p>
    <w:p>
      <w:pPr>
        <w:numPr>
          <w:ilvl w:val="0"/>
          <w:numId w:val="1440"/>
        </w:numPr>
        <w:pStyle w:val="Compact"/>
      </w:pPr>
      <w:r>
        <w:t xml:space="preserve">Policy requires identifiers to stay in the firm’s estate</w:t>
      </w:r>
      <w:r>
        <w:t xml:space="preserve"> </w:t>
      </w:r>
      <w:r>
        <w:rPr>
          <w:rStyle w:val="ClaimLabel"/>
        </w:rPr>
        <w:t xml:space="preserve">AJ</w:t>
      </w:r>
    </w:p>
    <w:p>
      <w:pPr>
        <w:numPr>
          <w:ilvl w:val="0"/>
          <w:numId w:val="1440"/>
        </w:numPr>
        <w:pStyle w:val="Compact"/>
      </w:pPr>
      <w:r>
        <w:t xml:space="preserve">You cannot test bulk detokenisation for exit</w:t>
      </w:r>
      <w:r>
        <w:t xml:space="preserve"> </w:t>
      </w:r>
      <w:r>
        <w:rPr>
          <w:rStyle w:val="ClaimLabel"/>
        </w:rPr>
        <w:t xml:space="preserve">AJ</w:t>
      </w:r>
    </w:p>
    <w:p>
      <w:pPr>
        <w:pStyle w:val="FirstParagraph"/>
      </w:pPr>
      <w:r>
        <w:rPr>
          <w:bCs/>
          <w:b/>
        </w:rPr>
        <w:t xml:space="preserve">Nearest competitors:</w:t>
      </w:r>
      <w:r>
        <w:t xml:space="preserve"> </w:t>
      </w:r>
      <w:r>
        <w:t xml:space="preserve">C3-protegrity, C3-google-sdp, firm-built token service</w:t>
      </w:r>
    </w:p>
    <w:p>
      <w:pPr>
        <w:pStyle w:val="BodyText"/>
      </w:pPr>
      <w:r>
        <w:rPr>
          <w:bCs/>
          <w:b/>
        </w:rPr>
        <w:t xml:space="preserve">Regulated-FS note.</w:t>
      </w:r>
      <w:r>
        <w:t xml:space="preserve"> </w:t>
      </w:r>
      <w:r>
        <w:t xml:space="preserve">Migrate off SDK v1 before 31 October 2026; test bulk detokenisation as the exit plan; assess financial resilience as a material outsourcing</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Skyflow</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Category</w:t>
            </w:r>
          </w:p>
        </w:tc>
        <w:tc>
          <w:tcPr/>
          <w:p>
            <w:pPr>
              <w:pStyle w:val="Compact"/>
              <w:jc w:val="left"/>
            </w:pPr>
            <w:r>
              <w:t xml:space="preserve">Data privacy vault with tokenisation and de-identification (Detect) APIs</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Version / lineup</w:t>
            </w:r>
          </w:p>
        </w:tc>
        <w:tc>
          <w:tcPr/>
          <w:p>
            <w:pPr>
              <w:pStyle w:val="Compact"/>
              <w:jc w:val="left"/>
            </w:pPr>
            <w:r>
              <w:t xml:space="preserve">Python SDK skyflow 2.1.3 (4 August 2026); SDK v1 in maintenance, end of life 31 October 2026</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Licence</w:t>
            </w:r>
          </w:p>
        </w:tc>
        <w:tc>
          <w:tcPr/>
          <w:p>
            <w:pPr>
              <w:pStyle w:val="Compact"/>
              <w:jc w:val="left"/>
            </w:pPr>
            <w:r>
              <w:t xml:space="preserve">Proprietary SaaS; SDK published on PyPI</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Strategic direction</w:t>
            </w:r>
          </w:p>
        </w:tc>
        <w:tc>
          <w:tcPr/>
          <w:p>
            <w:pPr>
              <w:pStyle w:val="Compact"/>
              <w:jc w:val="left"/>
            </w:pPr>
            <w:r>
              <w:t xml:space="preserve">LLM Privacy Vault: tokenises or masks sensitive data before it reaches models, prompts, RAG, tools, traces and agent workflows, with authorised rehydration; Runtime Data Control for Enterprise AI Search</w:t>
            </w:r>
          </w:p>
        </w:tc>
        <w:tc>
          <w:tcPr/>
          <w:p>
            <w:pPr>
              <w:pStyle w:val="Compact"/>
              <w:jc w:val="left"/>
            </w:pPr>
            <w:r>
              <w:t xml:space="preserve">Verified fact</w:t>
            </w:r>
          </w:p>
        </w:tc>
        <w:tc>
          <w:tcPr/>
          <w:p>
            <w:pPr>
              <w:pStyle w:val="Compact"/>
              <w:jc w:val="left"/>
            </w:pPr>
            <w:r>
              <w:t xml:space="preserve">A6-S095</w:t>
            </w:r>
          </w:p>
        </w:tc>
      </w:tr>
      <w:tr>
        <w:tc>
          <w:tcPr/>
          <w:p>
            <w:pPr>
              <w:pStyle w:val="Compact"/>
              <w:jc w:val="left"/>
            </w:pPr>
            <w:r>
              <w:t xml:space="preserve">What it does</w:t>
            </w:r>
          </w:p>
        </w:tc>
        <w:tc>
          <w:tcPr/>
          <w:p>
            <w:pPr>
              <w:pStyle w:val="Compact"/>
              <w:jc w:val="left"/>
            </w:pPr>
            <w:r>
              <w:t xml:space="preserve">Stores sensitive data in vaults and returns tokens; detokenises under role-scoped credentials; Detect APIs de-identify text and files (redaction types) for use in AI and analytics workflows.</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Stack position</w:t>
            </w:r>
          </w:p>
        </w:tc>
        <w:tc>
          <w:tcPr/>
          <w:p>
            <w:pPr>
              <w:pStyle w:val="Compact"/>
              <w:jc w:val="left"/>
            </w:pPr>
            <w:r>
              <w:t xml:space="preserve">Vault/tokenisation service outside the AI stack; de-identification before prompts or ingestion</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Integration</w:t>
            </w:r>
          </w:p>
        </w:tc>
        <w:tc>
          <w:tcPr/>
          <w:p>
            <w:pPr>
              <w:pStyle w:val="Compact"/>
              <w:jc w:val="left"/>
            </w:pPr>
            <w:r>
              <w:t xml:space="preserve">REST APIs and SDKs; vault URLs per cluster (https://{cluster_id}.vault.skyflowapis.com); environments PROD, SANDBOX, DEV, STAGE</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Vendor states compliance with ISO 27001, SOC 2 Type 1 and Type 2, PCI DSS Level 1, GDPR and HIPAA (vendor claim; reports not seen)</w:t>
            </w:r>
          </w:p>
        </w:tc>
        <w:tc>
          <w:tcPr/>
          <w:p>
            <w:pPr>
              <w:pStyle w:val="Compact"/>
              <w:jc w:val="left"/>
            </w:pPr>
            <w:r>
              <w:t xml:space="preserve">Verified fact</w:t>
            </w:r>
          </w:p>
        </w:tc>
        <w:tc>
          <w:tcPr/>
          <w:p>
            <w:pPr>
              <w:pStyle w:val="Compact"/>
              <w:jc w:val="left"/>
            </w:pPr>
            <w:r>
              <w:t xml:space="preserve">A6-S095</w:t>
            </w:r>
          </w:p>
        </w:tc>
      </w:tr>
      <w:tr>
        <w:tc>
          <w:tcPr/>
          <w:p>
            <w:pPr>
              <w:pStyle w:val="Compact"/>
              <w:jc w:val="left"/>
            </w:pPr>
            <w:r>
              <w:t xml:space="preserve">GDPR / residency</w:t>
            </w:r>
          </w:p>
        </w:tc>
        <w:tc>
          <w:tcPr/>
          <w:p>
            <w:pPr>
              <w:pStyle w:val="Compact"/>
              <w:jc w:val="left"/>
            </w:pPr>
            <w:r>
              <w:t xml:space="preserve">EU data privacy vaults offered; vault infrastructure</w:t>
            </w:r>
            <w:r>
              <w:t xml:space="preserve"> </w:t>
            </w:r>
            <w:r>
              <w:t xml:space="preserve">‘</w:t>
            </w:r>
            <w:r>
              <w:t xml:space="preserve">available in over 100 countries</w:t>
            </w:r>
            <w:r>
              <w:t xml:space="preserve">’</w:t>
            </w:r>
            <w:r>
              <w:t xml:space="preserve">; regional deployments e.g. AWS Jakarta</w:t>
            </w:r>
          </w:p>
        </w:tc>
        <w:tc>
          <w:tcPr/>
          <w:p>
            <w:pPr>
              <w:pStyle w:val="Compact"/>
              <w:jc w:val="left"/>
            </w:pPr>
            <w:r>
              <w:t xml:space="preserve">Verified fact</w:t>
            </w:r>
          </w:p>
        </w:tc>
        <w:tc>
          <w:tcPr/>
          <w:p>
            <w:pPr>
              <w:pStyle w:val="Compact"/>
              <w:jc w:val="left"/>
            </w:pPr>
            <w:r>
              <w:t xml:space="preserve">A6-S095</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Bearer tokens scoped to roles; API key and static bearer token authentication</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Latest verified funding: US$30m Series B extension led by Khosla Ventures (28 March 2024); total equity about US$100m per Crunchbase (via Finovate); named customers GoodRx, Lenovo, Hippocratic AI</w:t>
            </w:r>
          </w:p>
        </w:tc>
        <w:tc>
          <w:tcPr/>
          <w:p>
            <w:pPr>
              <w:pStyle w:val="Compact"/>
              <w:jc w:val="left"/>
            </w:pPr>
            <w:r>
              <w:t xml:space="preserve">Verified fact</w:t>
            </w:r>
          </w:p>
        </w:tc>
        <w:tc>
          <w:tcPr/>
          <w:p>
            <w:pPr>
              <w:pStyle w:val="Compact"/>
              <w:jc w:val="left"/>
            </w:pPr>
            <w:r>
              <w:t xml:space="preserve">A6-S096</w:t>
            </w:r>
          </w:p>
        </w:tc>
      </w:tr>
      <w:tr>
        <w:tc>
          <w:tcPr/>
          <w:p>
            <w:pPr>
              <w:pStyle w:val="Compact"/>
              <w:jc w:val="left"/>
            </w:pPr>
            <w:r>
              <w:t xml:space="preserve">Maturity</w:t>
            </w:r>
          </w:p>
        </w:tc>
        <w:tc>
          <w:tcPr/>
          <w:p>
            <w:pPr>
              <w:pStyle w:val="Compact"/>
              <w:jc w:val="left"/>
            </w:pPr>
            <w:r>
              <w:t xml:space="preserve">SDK first released October 2021</w:t>
            </w:r>
          </w:p>
        </w:tc>
        <w:tc>
          <w:tcPr/>
          <w:p>
            <w:pPr>
              <w:pStyle w:val="Compact"/>
              <w:jc w:val="left"/>
            </w:pPr>
            <w:r>
              <w:t xml:space="preserve">Verified fact</w:t>
            </w:r>
          </w:p>
        </w:tc>
        <w:tc>
          <w:tcPr/>
          <w:p>
            <w:pPr>
              <w:pStyle w:val="Compact"/>
              <w:jc w:val="left"/>
            </w:pPr>
            <w:r>
              <w:t xml:space="preserve">A6-S081</w:t>
            </w:r>
          </w:p>
        </w:tc>
      </w:tr>
      <w:tr>
        <w:tc>
          <w:tcPr/>
          <w:p>
            <w:pPr>
              <w:pStyle w:val="Compact"/>
              <w:jc w:val="left"/>
            </w:pPr>
            <w:r>
              <w:t xml:space="preserve">Deployment</w:t>
            </w:r>
          </w:p>
        </w:tc>
        <w:tc>
          <w:tcPr/>
          <w:p>
            <w:pPr>
              <w:pStyle w:val="Compact"/>
              <w:jc w:val="left"/>
            </w:pPr>
            <w:r>
              <w:t xml:space="preserve">saas: Yes (hosted vaults);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089"/>
    <w:bookmarkStart w:id="2100" w:name="X0ca5262e3b5ab0cf80f71327296002c659b9e69"/>
    <w:p>
      <w:pPr>
        <w:pStyle w:val="Heading2"/>
      </w:pPr>
      <w:r>
        <w:t xml:space="preserve">Protegrity (data protection platform;</w:t>
      </w:r>
      <w:r>
        <w:t xml:space="preserve"> </w:t>
      </w:r>
      <w:r>
        <w:t xml:space="preserve">‘</w:t>
      </w:r>
      <w:r>
        <w:t xml:space="preserve">Protegrity AI Developer Edition</w:t>
      </w:r>
      <w:r>
        <w:t xml:space="preserve">’</w:t>
      </w:r>
      <w:r>
        <w:t xml:space="preserve">) (</w:t>
      </w:r>
      <w:r>
        <w:rPr>
          <w:rStyle w:val="VerbatimChar"/>
        </w:rPr>
        <w:t xml:space="preserve">C3-protegrity</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Strong tokenisation and audit model for existing customers; AI editions not yet GA and certification currency unverified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Discovery, tokenisation, masking, reversible protect/unprotect and semantic guardrails.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CP2 Q2: RBAC and audit verified for ESA (B-C3-S004); SSO NPV; max 3.</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Anchor-based 2: ISO 27001:2013 announced 2023 with renewal unverified; no SOC 2 found.</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Customer-deployed core platform and containerised Developer Edition; AI Team Edition AWS-only.</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 module, APIs, protectors and gateway; mainstream rather than broad.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core platform; AI Team Edition Tech Preview.</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 enterprise licensing.</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policies and tokens; reversal depends on Protegrity.</w:t>
            </w:r>
          </w:p>
        </w:tc>
      </w:tr>
      <w:tr>
        <w:tc>
          <w:tcPr/>
          <w:p>
            <w:pPr>
              <w:pStyle w:val="Compact"/>
              <w:jc w:val="left"/>
            </w:pPr>
            <w:r>
              <w:rPr>
                <w:bCs/>
                <w:b/>
              </w:rPr>
              <w:t xml:space="preserve">Total (generic / FS)</w:t>
            </w:r>
          </w:p>
        </w:tc>
        <w:tc>
          <w:tcPr/>
          <w:p>
            <w:pPr>
              <w:pStyle w:val="Compact"/>
              <w:jc w:val="right"/>
            </w:pPr>
            <w:r>
              <w:rPr>
                <w:bCs/>
                <w:b/>
              </w:rPr>
              <w:t xml:space="preserve">2.90 / 2.75</w:t>
            </w:r>
          </w:p>
        </w:tc>
        <w:tc>
          <w:tcPr/>
          <w:p>
            <w:pPr>
              <w:pStyle w:val="Compact"/>
            </w:pPr>
          </w:p>
        </w:tc>
      </w:tr>
    </w:tbl>
    <w:p>
      <w:pPr>
        <w:pStyle w:val="BodyText"/>
      </w:pPr>
      <w:r>
        <w:rPr>
          <w:iCs/>
          <w:i/>
        </w:rPr>
        <w:t xml:space="preserve">Evidence rules applied:</w:t>
      </w:r>
      <w:r>
        <w:t xml:space="preserve"> </w:t>
      </w:r>
      <w:r>
        <w:t xml:space="preserve">security_compliance 2 by anchor (certificate currency unverified, no SOC 2 found); not an NPV cap; enterprise_readiness: CP2 Q2 partial evidence (RBAC and audit verified, SSO NPV), max 3</w:t>
      </w:r>
    </w:p>
    <w:p>
      <w:pPr>
        <w:pStyle w:val="BodyText"/>
      </w:pPr>
      <w:r>
        <w:rPr>
          <w:bCs/>
          <w:b/>
        </w:rPr>
        <w:t xml:space="preserve">Capabilities.</w:t>
      </w:r>
      <w:r>
        <w:t xml:space="preserve"> </w:t>
      </w:r>
      <w:r>
        <w:t xml:space="preserve">Enterprise data-protection platform: Data Discovery for PII in unstructured text; Find and Redact, Protect and Unprotect under Protegrity protection policies (tokenisation, masking); Semantic Guardrail API; ESA central policy with role-per-data-element permissions and audit</w:t>
      </w:r>
      <w:r>
        <w:t xml:space="preserve"> </w:t>
      </w:r>
      <w:r>
        <w:rPr>
          <w:rStyle w:val="ClaimLabel"/>
        </w:rPr>
        <w:t xml:space="preserve">VF</w:t>
      </w:r>
      <w:r>
        <w:rPr>
          <w:rStyle w:val="FootnoteReference"/>
        </w:rPr>
        <w:footnoteReference w:id="2090"/>
      </w:r>
      <w:r>
        <w:t xml:space="preserve">. AI Team Edition (17 November 2025) still Tech Preview, AWS-only</w:t>
      </w:r>
      <w:r>
        <w:t xml:space="preserve"> </w:t>
      </w:r>
      <w:r>
        <w:rPr>
          <w:rStyle w:val="ClaimLabel"/>
        </w:rPr>
        <w:t xml:space="preserve">VF</w:t>
      </w:r>
      <w:r>
        <w:rPr>
          <w:rStyle w:val="FootnoteReference"/>
        </w:rPr>
        <w:footnoteReference w:id="2093"/>
      </w:r>
      <w:r>
        <w:t xml:space="preserve">.</w:t>
      </w:r>
    </w:p>
    <w:p>
      <w:pPr>
        <w:pStyle w:val="BodyText"/>
      </w:pPr>
      <w:r>
        <w:rPr>
          <w:bCs/>
          <w:b/>
        </w:rPr>
        <w:t xml:space="preserve">Strengths</w:t>
      </w:r>
    </w:p>
    <w:p>
      <w:pPr>
        <w:numPr>
          <w:ilvl w:val="0"/>
          <w:numId w:val="1441"/>
        </w:numPr>
        <w:pStyle w:val="Compact"/>
      </w:pPr>
      <w:r>
        <w:t xml:space="preserve">Role-per-data-element Unprotect rights and audit at every protection point</w:t>
      </w:r>
      <w:r>
        <w:t xml:space="preserve"> </w:t>
      </w:r>
      <w:r>
        <w:rPr>
          <w:rStyle w:val="ClaimLabel"/>
        </w:rPr>
        <w:t xml:space="preserve">VF</w:t>
      </w:r>
      <w:r>
        <w:rPr>
          <w:rStyle w:val="FootnoteReference"/>
        </w:rPr>
        <w:footnoteReference w:id="2095"/>
      </w:r>
    </w:p>
    <w:p>
      <w:pPr>
        <w:numPr>
          <w:ilvl w:val="0"/>
          <w:numId w:val="1441"/>
        </w:numPr>
        <w:pStyle w:val="Compact"/>
      </w:pPr>
      <w:r>
        <w:t xml:space="preserve">Same tokens and policies can span structured data and the AI path</w:t>
      </w:r>
      <w:r>
        <w:t xml:space="preserve"> </w:t>
      </w:r>
      <w:r>
        <w:rPr>
          <w:rStyle w:val="ClaimLabel"/>
        </w:rPr>
        <w:t xml:space="preserve">AJ</w:t>
      </w:r>
    </w:p>
    <w:p>
      <w:pPr>
        <w:pStyle w:val="FirstParagraph"/>
      </w:pPr>
      <w:r>
        <w:rPr>
          <w:bCs/>
          <w:b/>
        </w:rPr>
        <w:t xml:space="preserve">Limitations and risks</w:t>
      </w:r>
    </w:p>
    <w:p>
      <w:pPr>
        <w:numPr>
          <w:ilvl w:val="0"/>
          <w:numId w:val="1442"/>
        </w:numPr>
        <w:pStyle w:val="Compact"/>
      </w:pPr>
      <w:r>
        <w:t xml:space="preserve">AI Team Edition documented as Tech Preview; AWS-only</w:t>
      </w:r>
      <w:r>
        <w:t xml:space="preserve"> </w:t>
      </w:r>
      <w:r>
        <w:rPr>
          <w:rStyle w:val="ClaimLabel"/>
        </w:rPr>
        <w:t xml:space="preserve">VF</w:t>
      </w:r>
      <w:r>
        <w:rPr>
          <w:rStyle w:val="FootnoteReference"/>
        </w:rPr>
        <w:footnoteReference w:id="2096"/>
      </w:r>
    </w:p>
    <w:p>
      <w:pPr>
        <w:numPr>
          <w:ilvl w:val="0"/>
          <w:numId w:val="1442"/>
        </w:numPr>
        <w:pStyle w:val="Compact"/>
      </w:pPr>
      <w:r>
        <w:t xml:space="preserve">Only certification verified is ISO 27001:2013 (2023); no SOC 2 report found</w:t>
      </w:r>
      <w:r>
        <w:t xml:space="preserve"> </w:t>
      </w:r>
      <w:r>
        <w:rPr>
          <w:rStyle w:val="ClaimLabel"/>
        </w:rPr>
        <w:t xml:space="preserve">VF</w:t>
      </w:r>
      <w:r>
        <w:rPr>
          <w:rStyle w:val="FootnoteReference"/>
        </w:rPr>
        <w:footnoteReference w:id="2097"/>
      </w:r>
    </w:p>
    <w:p>
      <w:pPr>
        <w:numPr>
          <w:ilvl w:val="0"/>
          <w:numId w:val="1442"/>
        </w:numPr>
        <w:pStyle w:val="Compact"/>
      </w:pPr>
      <w:r>
        <w:t xml:space="preserve">SSO not verified; pricing not published</w:t>
      </w:r>
      <w:r>
        <w:t xml:space="preserve"> </w:t>
      </w:r>
      <w:r>
        <w:rPr>
          <w:rStyle w:val="ClaimLabel"/>
        </w:rPr>
        <w:t xml:space="preserve">NPV</w:t>
      </w:r>
    </w:p>
    <w:p>
      <w:pPr>
        <w:numPr>
          <w:ilvl w:val="0"/>
          <w:numId w:val="1442"/>
        </w:numPr>
        <w:pStyle w:val="Compact"/>
      </w:pPr>
      <w:r>
        <w:t xml:space="preserve">Tokenised data depends on Protegrity policies to reverse</w:t>
      </w:r>
      <w:r>
        <w:t xml:space="preserve"> </w:t>
      </w:r>
      <w:r>
        <w:rPr>
          <w:rStyle w:val="ClaimLabel"/>
        </w:rPr>
        <w:t xml:space="preserve">AJ</w:t>
      </w:r>
    </w:p>
    <w:p>
      <w:pPr>
        <w:pStyle w:val="FirstParagraph"/>
      </w:pPr>
      <w:r>
        <w:rPr>
          <w:bCs/>
          <w:b/>
        </w:rPr>
        <w:t xml:space="preserve">Choose when</w:t>
      </w:r>
    </w:p>
    <w:p>
      <w:pPr>
        <w:numPr>
          <w:ilvl w:val="0"/>
          <w:numId w:val="1443"/>
        </w:numPr>
        <w:pStyle w:val="Compact"/>
      </w:pPr>
      <w:r>
        <w:t xml:space="preserve">Protegrity already tokenises your structured data</w:t>
      </w:r>
      <w:r>
        <w:t xml:space="preserve"> </w:t>
      </w:r>
      <w:r>
        <w:rPr>
          <w:rStyle w:val="ClaimLabel"/>
        </w:rPr>
        <w:t xml:space="preserve">AJ</w:t>
      </w:r>
    </w:p>
    <w:p>
      <w:pPr>
        <w:pStyle w:val="FirstParagraph"/>
      </w:pPr>
      <w:r>
        <w:rPr>
          <w:bCs/>
          <w:b/>
        </w:rPr>
        <w:t xml:space="preserve">Avoid when</w:t>
      </w:r>
    </w:p>
    <w:p>
      <w:pPr>
        <w:numPr>
          <w:ilvl w:val="0"/>
          <w:numId w:val="1444"/>
        </w:numPr>
        <w:pStyle w:val="Compact"/>
      </w:pPr>
      <w:r>
        <w:t xml:space="preserve">You are not on AWS for the AI editions</w:t>
      </w:r>
      <w:r>
        <w:t xml:space="preserve"> </w:t>
      </w:r>
      <w:r>
        <w:rPr>
          <w:rStyle w:val="ClaimLabel"/>
        </w:rPr>
        <w:t xml:space="preserve">AJ</w:t>
      </w:r>
    </w:p>
    <w:p>
      <w:pPr>
        <w:numPr>
          <w:ilvl w:val="0"/>
          <w:numId w:val="1444"/>
        </w:numPr>
        <w:pStyle w:val="Compact"/>
      </w:pPr>
      <w:r>
        <w:t xml:space="preserve">A current SOC 2 Type II report is a procurement gate</w:t>
      </w:r>
      <w:r>
        <w:t xml:space="preserve"> </w:t>
      </w:r>
      <w:r>
        <w:rPr>
          <w:rStyle w:val="ClaimLabel"/>
        </w:rPr>
        <w:t xml:space="preserve">AJ</w:t>
      </w:r>
    </w:p>
    <w:p>
      <w:pPr>
        <w:pStyle w:val="FirstParagraph"/>
      </w:pPr>
      <w:r>
        <w:rPr>
          <w:bCs/>
          <w:b/>
        </w:rPr>
        <w:t xml:space="preserve">Nearest competitors:</w:t>
      </w:r>
      <w:r>
        <w:t xml:space="preserve"> </w:t>
      </w:r>
      <w:r>
        <w:t xml:space="preserve">C3-skyflow, C3-google-sdp, C3-presidio</w:t>
      </w:r>
    </w:p>
    <w:p>
      <w:pPr>
        <w:pStyle w:val="BodyText"/>
      </w:pPr>
      <w:r>
        <w:rPr>
          <w:bCs/>
          <w:b/>
        </w:rPr>
        <w:t xml:space="preserve">Regulated-FS note.</w:t>
      </w:r>
      <w:r>
        <w:t xml:space="preserve"> </w:t>
      </w:r>
      <w:r>
        <w:t xml:space="preserve">Request the current ISO certificate and any SOC 2 report; treat AI Team Edition as a pilot until GA</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Protegrity</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Category</w:t>
            </w:r>
          </w:p>
        </w:tc>
        <w:tc>
          <w:tcPr/>
          <w:p>
            <w:pPr>
              <w:pStyle w:val="Compact"/>
              <w:jc w:val="left"/>
            </w:pPr>
            <w:r>
              <w:t xml:space="preserve">Enterprise data protection: discovery, tokenisation, masking, plus semantic guardrails for GenAI</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Version / lineup</w:t>
            </w:r>
          </w:p>
        </w:tc>
        <w:tc>
          <w:tcPr/>
          <w:p>
            <w:pPr>
              <w:pStyle w:val="Compact"/>
              <w:jc w:val="left"/>
            </w:pPr>
            <w:r>
              <w:t xml:space="preserve">Protegrity AI Team Edition launched 17 November 2025 (docs still say Tech Preview, not GA; April 2026 release says</w:t>
            </w:r>
            <w:r>
              <w:t xml:space="preserve"> </w:t>
            </w:r>
            <w:r>
              <w:t xml:space="preserve">‘</w:t>
            </w:r>
            <w:r>
              <w:t xml:space="preserve">available now</w:t>
            </w:r>
            <w:r>
              <w:t xml:space="preserve">’</w:t>
            </w:r>
            <w:r>
              <w:t xml:space="preserve">); AI Enterprise Edition; protegrity-developer-python 1.1.1 (16 December 2025)</w:t>
            </w:r>
          </w:p>
        </w:tc>
        <w:tc>
          <w:tcPr/>
          <w:p>
            <w:pPr>
              <w:pStyle w:val="Compact"/>
              <w:jc w:val="left"/>
            </w:pPr>
            <w:r>
              <w:t xml:space="preserve">Verified fact</w:t>
            </w:r>
          </w:p>
        </w:tc>
        <w:tc>
          <w:tcPr/>
          <w:p>
            <w:pPr>
              <w:pStyle w:val="Compact"/>
              <w:jc w:val="left"/>
            </w:pPr>
            <w:r>
              <w:t xml:space="preserve">A6-S093, A6-S082</w:t>
            </w:r>
          </w:p>
        </w:tc>
      </w:tr>
      <w:tr>
        <w:tc>
          <w:tcPr/>
          <w:p>
            <w:pPr>
              <w:pStyle w:val="Compact"/>
              <w:jc w:val="left"/>
            </w:pPr>
            <w:r>
              <w:t xml:space="preserve">Licence</w:t>
            </w:r>
          </w:p>
        </w:tc>
        <w:tc>
          <w:tcPr/>
          <w:p>
            <w:pPr>
              <w:pStyle w:val="Compact"/>
              <w:jc w:val="left"/>
            </w:pPr>
            <w:r>
              <w:t xml:space="preserve">Proprietary platform; AI Developer Edition Python module MIT-licensed</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Status events</w:t>
            </w:r>
          </w:p>
        </w:tc>
        <w:tc>
          <w:tcPr/>
          <w:p>
            <w:pPr>
              <w:pStyle w:val="Compact"/>
              <w:jc w:val="left"/>
            </w:pPr>
            <w:r>
              <w:t xml:space="preserve">17 November 2025: AI Team Edition launched for agentic workflows; April 2026: team expansion announcement (no funding or acquisition disclosed)</w:t>
            </w:r>
          </w:p>
        </w:tc>
        <w:tc>
          <w:tcPr/>
          <w:p>
            <w:pPr>
              <w:pStyle w:val="Compact"/>
              <w:jc w:val="left"/>
            </w:pPr>
            <w:r>
              <w:t xml:space="preserve">Verified fact</w:t>
            </w:r>
          </w:p>
        </w:tc>
        <w:tc>
          <w:tcPr/>
          <w:p>
            <w:pPr>
              <w:pStyle w:val="Compact"/>
              <w:jc w:val="left"/>
            </w:pPr>
            <w:r>
              <w:t xml:space="preserve">A6-S093</w:t>
            </w:r>
          </w:p>
        </w:tc>
      </w:tr>
      <w:tr>
        <w:tc>
          <w:tcPr/>
          <w:p>
            <w:pPr>
              <w:pStyle w:val="Compact"/>
              <w:jc w:val="left"/>
            </w:pPr>
            <w:r>
              <w:t xml:space="preserve">Strategic direction</w:t>
            </w:r>
          </w:p>
        </w:tc>
        <w:tc>
          <w:tcPr/>
          <w:p>
            <w:pPr>
              <w:pStyle w:val="Compact"/>
              <w:jc w:val="left"/>
            </w:pPr>
            <w:r>
              <w:t xml:space="preserve">Targets GenAI: protect sensitive data in prompts, outputs and training data; Semantic Guardrail API scans conversations for PII and risk</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What it does</w:t>
            </w:r>
          </w:p>
        </w:tc>
        <w:tc>
          <w:tcPr/>
          <w:p>
            <w:pPr>
              <w:pStyle w:val="Compact"/>
              <w:jc w:val="left"/>
            </w:pPr>
            <w:r>
              <w:t xml:space="preserve">Data Discovery classifies PII in unstructured text; Find and Redact / Protect / Unprotect using Protegrity protection policies (tokenisation, masking); Application Protector for structured protect/unprotect; Semantic Guardrail scanning.</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Stack position</w:t>
            </w:r>
          </w:p>
        </w:tc>
        <w:tc>
          <w:tcPr/>
          <w:p>
            <w:pPr>
              <w:pStyle w:val="Compact"/>
              <w:jc w:val="left"/>
            </w:pPr>
            <w:r>
              <w:t xml:space="preserve">DLP/tokenisation layer applied in data pipelines and on prompts/responses</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Integration</w:t>
            </w:r>
          </w:p>
        </w:tc>
        <w:tc>
          <w:tcPr/>
          <w:p>
            <w:pPr>
              <w:pStyle w:val="Compact"/>
              <w:jc w:val="left"/>
            </w:pPr>
            <w:r>
              <w:t xml:space="preserve">Python module and APIs; containerised Developer Edition sandbox</w:t>
            </w:r>
          </w:p>
        </w:tc>
        <w:tc>
          <w:tcPr/>
          <w:p>
            <w:pPr>
              <w:pStyle w:val="Compact"/>
              <w:jc w:val="left"/>
            </w:pPr>
            <w:r>
              <w:t xml:space="preserve">Verified fact</w:t>
            </w:r>
          </w:p>
        </w:tc>
        <w:tc>
          <w:tcPr/>
          <w:p>
            <w:pPr>
              <w:pStyle w:val="Compact"/>
              <w:jc w:val="left"/>
            </w:pPr>
            <w:r>
              <w:t xml:space="preserve">A6-S082</w:t>
            </w:r>
          </w:p>
        </w:tc>
      </w:tr>
      <w:tr>
        <w:tc>
          <w:tcPr/>
          <w:p>
            <w:pPr>
              <w:pStyle w:val="Compact"/>
              <w:jc w:val="left"/>
            </w:pPr>
            <w:r>
              <w:t xml:space="preserve">Dependencies</w:t>
            </w:r>
          </w:p>
        </w:tc>
        <w:tc>
          <w:tcPr/>
          <w:p>
            <w:pPr>
              <w:pStyle w:val="Compact"/>
              <w:jc w:val="left"/>
            </w:pPr>
            <w:r>
              <w:t xml:space="preserve">AI Team Edition deployment currently AWS-specific</w:t>
            </w:r>
          </w:p>
        </w:tc>
        <w:tc>
          <w:tcPr/>
          <w:p>
            <w:pPr>
              <w:pStyle w:val="Compact"/>
              <w:jc w:val="left"/>
            </w:pPr>
            <w:r>
              <w:t xml:space="preserve">Verified fact</w:t>
            </w:r>
          </w:p>
        </w:tc>
        <w:tc>
          <w:tcPr/>
          <w:p>
            <w:pPr>
              <w:pStyle w:val="Compact"/>
              <w:jc w:val="left"/>
            </w:pPr>
            <w:r>
              <w:t xml:space="preserve">A6-S093</w:t>
            </w:r>
          </w:p>
        </w:tc>
      </w:tr>
      <w:tr>
        <w:tc>
          <w:tcPr/>
          <w:p>
            <w:pPr>
              <w:pStyle w:val="Compact"/>
              <w:jc w:val="left"/>
            </w:pPr>
            <w:r>
              <w:t xml:space="preserve">Certifications</w:t>
            </w:r>
          </w:p>
        </w:tc>
        <w:tc>
          <w:tcPr/>
          <w:p>
            <w:pPr>
              <w:pStyle w:val="Compact"/>
              <w:jc w:val="left"/>
            </w:pPr>
            <w:r>
              <w:t xml:space="preserve">ISO 27001:2013 certification for its ISMS announced August 2023 (current renewal/2022 transition not verified); no Protegrity SOC 2 report found - SOC 2 references describe customer audit support</w:t>
            </w:r>
          </w:p>
        </w:tc>
        <w:tc>
          <w:tcPr/>
          <w:p>
            <w:pPr>
              <w:pStyle w:val="Compact"/>
              <w:jc w:val="left"/>
            </w:pPr>
            <w:r>
              <w:t xml:space="preserve">Verified fact</w:t>
            </w:r>
          </w:p>
        </w:tc>
        <w:tc>
          <w:tcPr/>
          <w:p>
            <w:pPr>
              <w:pStyle w:val="Compact"/>
              <w:jc w:val="left"/>
            </w:pPr>
            <w:r>
              <w:t xml:space="preserve">A6-S094, A6-S093</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(containerised Developer Edition); on_prem: Not publicly verified</w:t>
            </w:r>
          </w:p>
        </w:tc>
        <w:tc>
          <w:tcPr/>
          <w:p>
            <w:pPr>
              <w:pStyle w:val="Compact"/>
            </w:pPr>
          </w:p>
        </w:tc>
        <w:tc>
          <w:tcPr/>
          <w:p>
            <w:pPr>
              <w:pStyle w:val="Compact"/>
            </w:pPr>
          </w:p>
        </w:tc>
      </w:tr>
    </w:tbl>
    <w:bookmarkEnd w:id="2100"/>
    <w:bookmarkEnd w:id="2101"/>
    <w:bookmarkStart w:id="2181" w:name="c4-identity-and-access-for-agents"/>
    <w:p>
      <w:pPr>
        <w:pStyle w:val="Heading1"/>
      </w:pPr>
      <w:r>
        <w:t xml:space="preserve">C4: Identity and access for agents</w:t>
      </w:r>
    </w:p>
    <w:bookmarkStart w:id="2109" w:name="open-policy-agent-opa-c4-opa"/>
    <w:p>
      <w:pPr>
        <w:pStyle w:val="Heading2"/>
      </w:pPr>
      <w:r>
        <w:t xml:space="preserve">Open Policy Agent (OPA) (</w:t>
      </w:r>
      <w:r>
        <w:rPr>
          <w:rStyle w:val="VerbatimChar"/>
        </w:rPr>
        <w:t xml:space="preserve">C4-opa</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The neutral, mature policy decision point for agent tool governance across clouds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General ABAC/RBAC policy engine; agent semantics are the firm’s to model.</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enables central policy decisions in-estate; commercial support not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Rule 2 hygiene: security policy (B-C4-S001), CNCF graduated, Apache-2.0.</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Library, sidecar or daemon; self-hosted and on-premises.</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Used across services, APIs, Kubernetes and infrastructure.</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Graduated since 2021 with regular releases; maintainer funding not verified.</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Rego skills and policy testing are the cost.</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source, Apache-2.0, CNCF governance.</w:t>
            </w:r>
          </w:p>
        </w:tc>
      </w:tr>
      <w:tr>
        <w:tc>
          <w:tcPr/>
          <w:p>
            <w:pPr>
              <w:pStyle w:val="Compact"/>
              <w:jc w:val="left"/>
            </w:pPr>
            <w:r>
              <w:rPr>
                <w:bCs/>
                <w:b/>
              </w:rPr>
              <w:t xml:space="preserve">Total (generic / FS)</w:t>
            </w:r>
          </w:p>
        </w:tc>
        <w:tc>
          <w:tcPr/>
          <w:p>
            <w:pPr>
              <w:pStyle w:val="Compact"/>
              <w:jc w:val="right"/>
            </w:pPr>
            <w:r>
              <w:rPr>
                <w:bCs/>
                <w:b/>
              </w:rPr>
              <w:t xml:space="preserve">4.15 / 4.20</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w:t>
      </w:r>
    </w:p>
    <w:p>
      <w:pPr>
        <w:pStyle w:val="BodyText"/>
      </w:pPr>
      <w:r>
        <w:rPr>
          <w:bCs/>
          <w:b/>
        </w:rPr>
        <w:t xml:space="preserve">Capabilities.</w:t>
      </w:r>
      <w:r>
        <w:t xml:space="preserve"> </w:t>
      </w:r>
      <w:r>
        <w:t xml:space="preserve">Open Policy Agent: general-purpose policy engine evaluating Rego policies against JSON input for allow/deny or richer decisions, as library or sidecar/daemon, across services, APIs, Kubernetes and infrastructure; v1.21.1 (29 September 2026), Apache-2.0, CNCF graduated (February 2021)</w:t>
      </w:r>
      <w:r>
        <w:t xml:space="preserve"> </w:t>
      </w:r>
      <w:r>
        <w:rPr>
          <w:rStyle w:val="ClaimLabel"/>
        </w:rPr>
        <w:t xml:space="preserve">VF</w:t>
      </w:r>
      <w:r>
        <w:rPr>
          <w:rStyle w:val="FootnoteReference"/>
        </w:rPr>
        <w:footnoteReference w:id="2102"/>
      </w:r>
      <w:r>
        <w:t xml:space="preserve">.</w:t>
      </w:r>
    </w:p>
    <w:p>
      <w:pPr>
        <w:pStyle w:val="BodyText"/>
      </w:pPr>
      <w:r>
        <w:rPr>
          <w:bCs/>
          <w:b/>
        </w:rPr>
        <w:t xml:space="preserve">Strengths</w:t>
      </w:r>
    </w:p>
    <w:p>
      <w:pPr>
        <w:numPr>
          <w:ilvl w:val="0"/>
          <w:numId w:val="1445"/>
        </w:numPr>
        <w:pStyle w:val="Compact"/>
      </w:pPr>
      <w:r>
        <w:t xml:space="preserve">One policy engine for gateway, tool server and infrastructure decisions</w:t>
      </w:r>
      <w:r>
        <w:t xml:space="preserve"> </w:t>
      </w:r>
      <w:r>
        <w:rPr>
          <w:rStyle w:val="ClaimLabel"/>
        </w:rPr>
        <w:t xml:space="preserve">VF</w:t>
      </w:r>
      <w:r>
        <w:rPr>
          <w:rStyle w:val="FootnoteReference"/>
        </w:rPr>
        <w:footnoteReference w:id="2106"/>
      </w:r>
    </w:p>
    <w:p>
      <w:pPr>
        <w:numPr>
          <w:ilvl w:val="0"/>
          <w:numId w:val="1445"/>
        </w:numPr>
        <w:pStyle w:val="Compact"/>
      </w:pPr>
      <w:r>
        <w:t xml:space="preserve">CNCF graduated with a published security policy</w:t>
      </w:r>
      <w:r>
        <w:t xml:space="preserve"> </w:t>
      </w:r>
      <w:r>
        <w:rPr>
          <w:rStyle w:val="ClaimLabel"/>
        </w:rPr>
        <w:t xml:space="preserve">VF</w:t>
      </w:r>
      <w:r>
        <w:rPr>
          <w:rStyle w:val="FootnoteReference"/>
        </w:rPr>
        <w:footnoteReference w:id="2107"/>
      </w:r>
    </w:p>
    <w:p>
      <w:pPr>
        <w:numPr>
          <w:ilvl w:val="0"/>
          <w:numId w:val="1445"/>
        </w:numPr>
        <w:pStyle w:val="Compact"/>
      </w:pPr>
      <w:r>
        <w:t xml:space="preserve">Policies are code that can be unit-tested and versioned</w:t>
      </w:r>
      <w:r>
        <w:t xml:space="preserve"> </w:t>
      </w:r>
      <w:r>
        <w:rPr>
          <w:rStyle w:val="ClaimLabel"/>
        </w:rPr>
        <w:t xml:space="preserve">AJ</w:t>
      </w:r>
    </w:p>
    <w:p>
      <w:pPr>
        <w:pStyle w:val="FirstParagraph"/>
      </w:pPr>
      <w:r>
        <w:rPr>
          <w:bCs/>
          <w:b/>
        </w:rPr>
        <w:t xml:space="preserve">Limitations and risks</w:t>
      </w:r>
    </w:p>
    <w:p>
      <w:pPr>
        <w:numPr>
          <w:ilvl w:val="0"/>
          <w:numId w:val="1446"/>
        </w:numPr>
        <w:pStyle w:val="Compact"/>
      </w:pPr>
      <w:r>
        <w:t xml:space="preserve">No agent-specific features verified</w:t>
      </w:r>
      <w:r>
        <w:t xml:space="preserve"> </w:t>
      </w:r>
      <w:r>
        <w:rPr>
          <w:rStyle w:val="ClaimLabel"/>
        </w:rPr>
        <w:t xml:space="preserve">NPV</w:t>
      </w:r>
    </w:p>
    <w:p>
      <w:pPr>
        <w:numPr>
          <w:ilvl w:val="0"/>
          <w:numId w:val="1446"/>
        </w:numPr>
        <w:pStyle w:val="Compact"/>
      </w:pPr>
      <w:r>
        <w:t xml:space="preserve">Reported 2025 move of the original maintainers to Apple not verified</w:t>
      </w:r>
      <w:r>
        <w:t xml:space="preserve"> </w:t>
      </w:r>
      <w:r>
        <w:rPr>
          <w:rStyle w:val="ClaimLabel"/>
        </w:rPr>
        <w:t xml:space="preserve">NPV</w:t>
      </w:r>
    </w:p>
    <w:p>
      <w:pPr>
        <w:numPr>
          <w:ilvl w:val="0"/>
          <w:numId w:val="1446"/>
        </w:numPr>
        <w:pStyle w:val="Compact"/>
      </w:pPr>
      <w:r>
        <w:t xml:space="preserve">Rego is a learning curve</w:t>
      </w:r>
      <w:r>
        <w:t xml:space="preserve"> </w:t>
      </w:r>
      <w:r>
        <w:rPr>
          <w:rStyle w:val="ClaimLabel"/>
        </w:rPr>
        <w:t xml:space="preserve">AJ</w:t>
      </w:r>
    </w:p>
    <w:p>
      <w:pPr>
        <w:pStyle w:val="FirstParagraph"/>
      </w:pPr>
      <w:r>
        <w:rPr>
          <w:bCs/>
          <w:b/>
        </w:rPr>
        <w:t xml:space="preserve">Choose when</w:t>
      </w:r>
    </w:p>
    <w:p>
      <w:pPr>
        <w:numPr>
          <w:ilvl w:val="0"/>
          <w:numId w:val="1447"/>
        </w:numPr>
        <w:pStyle w:val="Compact"/>
      </w:pPr>
      <w:r>
        <w:t xml:space="preserve">You want one vendor-neutral PDP across clouds and runtimes</w:t>
      </w:r>
      <w:r>
        <w:t xml:space="preserve"> </w:t>
      </w:r>
      <w:r>
        <w:rPr>
          <w:rStyle w:val="ClaimLabel"/>
        </w:rPr>
        <w:t xml:space="preserve">AJ</w:t>
      </w:r>
    </w:p>
    <w:p>
      <w:pPr>
        <w:pStyle w:val="FirstParagraph"/>
      </w:pPr>
      <w:r>
        <w:rPr>
          <w:bCs/>
          <w:b/>
        </w:rPr>
        <w:t xml:space="preserve">Avoid when</w:t>
      </w:r>
    </w:p>
    <w:p>
      <w:pPr>
        <w:numPr>
          <w:ilvl w:val="0"/>
          <w:numId w:val="1448"/>
        </w:numPr>
        <w:pStyle w:val="Compact"/>
      </w:pPr>
      <w:r>
        <w:t xml:space="preserve">Your agent estate is AWS AgentCore and you want managed, automated-reasoning-checked policies</w:t>
      </w:r>
      <w:r>
        <w:t xml:space="preserve"> </w:t>
      </w:r>
      <w:r>
        <w:rPr>
          <w:rStyle w:val="ClaimLabel"/>
        </w:rPr>
        <w:t xml:space="preserve">AJ</w:t>
      </w:r>
    </w:p>
    <w:p>
      <w:pPr>
        <w:pStyle w:val="FirstParagraph"/>
      </w:pPr>
      <w:r>
        <w:rPr>
          <w:bCs/>
          <w:b/>
        </w:rPr>
        <w:t xml:space="preserve">Nearest competitors:</w:t>
      </w:r>
      <w:r>
        <w:t xml:space="preserve"> </w:t>
      </w:r>
      <w:r>
        <w:t xml:space="preserve">C4-cedar, Gateway-native policy (Kong, AgentCore Policy)</w:t>
      </w:r>
    </w:p>
    <w:p>
      <w:pPr>
        <w:pStyle w:val="BodyText"/>
      </w:pPr>
      <w:r>
        <w:rPr>
          <w:bCs/>
          <w:b/>
        </w:rPr>
        <w:t xml:space="preserve">Regulated-FS note.</w:t>
      </w:r>
      <w:r>
        <w:t xml:space="preserve"> </w:t>
      </w:r>
      <w:r>
        <w:t xml:space="preserve">Evaluate every tool call at the gateway with principal, agent, tool and arguments as input; keep policies and their tests in Git under change control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 Policy Agent project, CNCF graduated (graduated February 2021)</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Category</w:t>
            </w:r>
          </w:p>
        </w:tc>
        <w:tc>
          <w:tcPr/>
          <w:p>
            <w:pPr>
              <w:pStyle w:val="Compact"/>
              <w:jc w:val="left"/>
            </w:pPr>
            <w:r>
              <w:t xml:space="preserve">Open-source general-purpose policy engine (policy-as-code, Rego)</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Version / lineup</w:t>
            </w:r>
          </w:p>
        </w:tc>
        <w:tc>
          <w:tcPr/>
          <w:p>
            <w:pPr>
              <w:pStyle w:val="Compact"/>
              <w:jc w:val="left"/>
            </w:pPr>
            <w:r>
              <w:t xml:space="preserve">v1.21.1 (29 September 2026)</w:t>
            </w:r>
          </w:p>
        </w:tc>
        <w:tc>
          <w:tcPr/>
          <w:p>
            <w:pPr>
              <w:pStyle w:val="Compact"/>
              <w:jc w:val="left"/>
            </w:pPr>
            <w:r>
              <w:t xml:space="preserve">Verified fact</w:t>
            </w:r>
          </w:p>
        </w:tc>
        <w:tc>
          <w:tcPr/>
          <w:p>
            <w:pPr>
              <w:pStyle w:val="Compact"/>
              <w:jc w:val="left"/>
            </w:pPr>
            <w:r>
              <w:t xml:space="preserve">A6-S048, A6-S047,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A6-S088</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Evaluates context-aware policies written in Rego against JSON input to return allow/deny or richer decisions, enabling unified policy enforcement across services, APIs, Kubernetes and infrastructure.</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Stack position</w:t>
            </w:r>
          </w:p>
        </w:tc>
        <w:tc>
          <w:tcPr/>
          <w:p>
            <w:pPr>
              <w:pStyle w:val="Compact"/>
              <w:jc w:val="left"/>
            </w:pPr>
            <w:r>
              <w:t xml:space="preserve">Policy decision point used by gateways, agent runtimes and tool servers for ABAC/RBAC decisions</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Integration</w:t>
            </w:r>
          </w:p>
        </w:tc>
        <w:tc>
          <w:tcPr/>
          <w:p>
            <w:pPr>
              <w:pStyle w:val="Compact"/>
              <w:jc w:val="left"/>
            </w:pPr>
            <w:r>
              <w:t xml:space="preserve">Rego policies; library or sidecar/daemon; VS Code extension and Rego Playground</w:t>
            </w:r>
          </w:p>
        </w:tc>
        <w:tc>
          <w:tcPr/>
          <w:p>
            <w:pPr>
              <w:pStyle w:val="Compact"/>
              <w:jc w:val="left"/>
            </w:pPr>
            <w:r>
              <w:t xml:space="preserve">Verified fact</w:t>
            </w:r>
          </w:p>
        </w:tc>
        <w:tc>
          <w:tcPr/>
          <w:p>
            <w:pPr>
              <w:pStyle w:val="Compact"/>
              <w:jc w:val="left"/>
            </w:pPr>
            <w:r>
              <w:t xml:space="preserve">A6-S046</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A6-S088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CNCF graduated; 1.x line with regular releases (1.21.0 and 1.21.1 in 2026)</w:t>
            </w:r>
          </w:p>
        </w:tc>
        <w:tc>
          <w:tcPr/>
          <w:p>
            <w:pPr>
              <w:pStyle w:val="Compact"/>
              <w:jc w:val="left"/>
            </w:pPr>
            <w:r>
              <w:t xml:space="preserve">Verified fact</w:t>
            </w:r>
          </w:p>
        </w:tc>
        <w:tc>
          <w:tcPr/>
          <w:p>
            <w:pPr>
              <w:pStyle w:val="Compact"/>
              <w:jc w:val="left"/>
            </w:pPr>
            <w:r>
              <w:t xml:space="preserve">A6-S046, A6-S047</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Yes</w:t>
            </w:r>
          </w:p>
        </w:tc>
        <w:tc>
          <w:tcPr/>
          <w:p>
            <w:pPr>
              <w:pStyle w:val="Compact"/>
            </w:pPr>
          </w:p>
        </w:tc>
        <w:tc>
          <w:tcPr/>
          <w:p>
            <w:pPr>
              <w:pStyle w:val="Compact"/>
            </w:pPr>
          </w:p>
        </w:tc>
      </w:tr>
    </w:tbl>
    <w:bookmarkEnd w:id="2109"/>
    <w:bookmarkStart w:id="2119" w:name="Xb3147deab11965c8f517b397742adf4492c354f"/>
    <w:p>
      <w:pPr>
        <w:pStyle w:val="Heading2"/>
      </w:pPr>
      <w:r>
        <w:t xml:space="preserve">SPIFFE (specification) and SPIRE (SPIFFE Runtime Environment) (</w:t>
      </w:r>
      <w:r>
        <w:rPr>
          <w:rStyle w:val="VerbatimChar"/>
        </w:rPr>
        <w:t xml:space="preserve">C4-spiffe-spire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The neutral workload-identity layer beneath agents and tools; mature, open and portable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Workload identity and attestation; one core C4 function, not delegation or authorisation.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enables estate-wide workload identity; commercial distributions not assessed.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Rule 2 hygiene: security policy with supported versions (B-C4-S002), third-party audit, CNCF assessments.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anywhere including on-premises.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Envoy SDS, Kubernetes and cloud node attestors.</w:t>
            </w:r>
          </w:p>
        </w:tc>
      </w:tr>
      <w:tr>
        <w:tc>
          <w:tcPr/>
          <w:p>
            <w:pPr>
              <w:pStyle w:val="Compact"/>
              <w:jc w:val="left"/>
            </w:pPr>
            <w:r>
              <w:t xml:space="preserve">Reliability and maturity</w:t>
            </w:r>
          </w:p>
        </w:tc>
        <w:tc>
          <w:tcPr/>
          <w:p>
            <w:pPr>
              <w:pStyle w:val="Compact"/>
              <w:jc w:val="right"/>
            </w:pPr>
            <w:r>
              <w:t xml:space="preserve">5</w:t>
            </w:r>
          </w:p>
        </w:tc>
        <w:tc>
          <w:tcPr/>
          <w:p>
            <w:pPr>
              <w:pStyle w:val="Compact"/>
              <w:jc w:val="left"/>
            </w:pPr>
            <w:r>
              <w:t xml:space="preserve">CNCF graduated with regular releases.</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Free, but server and attestor operations are material.</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standard, Apache-2.0, CNCF governance.</w:t>
            </w:r>
          </w:p>
        </w:tc>
      </w:tr>
      <w:tr>
        <w:tc>
          <w:tcPr/>
          <w:p>
            <w:pPr>
              <w:pStyle w:val="Compact"/>
              <w:jc w:val="left"/>
            </w:pPr>
            <w:r>
              <w:rPr>
                <w:bCs/>
                <w:b/>
              </w:rPr>
              <w:t xml:space="preserve">Total (generic / FS)</w:t>
            </w:r>
          </w:p>
        </w:tc>
        <w:tc>
          <w:tcPr/>
          <w:p>
            <w:pPr>
              <w:pStyle w:val="Compact"/>
              <w:jc w:val="right"/>
            </w:pPr>
            <w:r>
              <w:rPr>
                <w:bCs/>
                <w:b/>
              </w:rPr>
              <w:t xml:space="preserve">3.85 / 4.05</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w:t>
      </w:r>
    </w:p>
    <w:p>
      <w:pPr>
        <w:pStyle w:val="BodyText"/>
      </w:pPr>
      <w:r>
        <w:rPr>
          <w:bCs/>
          <w:b/>
        </w:rPr>
        <w:t xml:space="preserve">Capabilities.</w:t>
      </w:r>
      <w:r>
        <w:t xml:space="preserve"> </w:t>
      </w:r>
      <w:r>
        <w:t xml:space="preserve">SPIFFE specification and SPIRE runtime: attests running workloads and issues SPIFFE IDs and X.509/JWT SVIDs through the Workload API for mTLS or signed JWTs; Envoy SDS; SPIRE v1.15.3 (21 August 2026), Apache-2.0, CNCF graduated</w:t>
      </w:r>
      <w:r>
        <w:t xml:space="preserve"> </w:t>
      </w:r>
      <w:r>
        <w:rPr>
          <w:rStyle w:val="ClaimLabel"/>
        </w:rPr>
        <w:t xml:space="preserve">VF</w:t>
      </w:r>
      <w:r>
        <w:rPr>
          <w:rStyle w:val="FootnoteReference"/>
        </w:rPr>
        <w:footnoteReference w:id="2110"/>
      </w:r>
      <w:r>
        <w:t xml:space="preserve">.</w:t>
      </w:r>
    </w:p>
    <w:p>
      <w:pPr>
        <w:pStyle w:val="BodyText"/>
      </w:pPr>
      <w:r>
        <w:rPr>
          <w:bCs/>
          <w:b/>
        </w:rPr>
        <w:t xml:space="preserve">Strengths</w:t>
      </w:r>
    </w:p>
    <w:p>
      <w:pPr>
        <w:numPr>
          <w:ilvl w:val="0"/>
          <w:numId w:val="1449"/>
        </w:numPr>
        <w:pStyle w:val="Compact"/>
      </w:pPr>
      <w:r>
        <w:t xml:space="preserve">Removes static secrets for workload-to-workload trust</w:t>
      </w:r>
      <w:r>
        <w:t xml:space="preserve"> </w:t>
      </w:r>
      <w:r>
        <w:rPr>
          <w:rStyle w:val="ClaimLabel"/>
        </w:rPr>
        <w:t xml:space="preserve">AJ</w:t>
      </w:r>
    </w:p>
    <w:p>
      <w:pPr>
        <w:numPr>
          <w:ilvl w:val="0"/>
          <w:numId w:val="1449"/>
        </w:numPr>
        <w:pStyle w:val="Compact"/>
      </w:pPr>
      <w:r>
        <w:t xml:space="preserve">CNCF graduated; Cure53 audit (2021) and CNCF security assessments</w:t>
      </w:r>
      <w:r>
        <w:t xml:space="preserve"> </w:t>
      </w:r>
      <w:r>
        <w:rPr>
          <w:rStyle w:val="ClaimLabel"/>
        </w:rPr>
        <w:t xml:space="preserve">VF</w:t>
      </w:r>
      <w:r>
        <w:rPr>
          <w:rStyle w:val="FootnoteReference"/>
        </w:rPr>
        <w:footnoteReference w:id="2115"/>
      </w:r>
    </w:p>
    <w:p>
      <w:pPr>
        <w:numPr>
          <w:ilvl w:val="0"/>
          <w:numId w:val="1449"/>
        </w:numPr>
        <w:pStyle w:val="Compact"/>
      </w:pPr>
      <w:r>
        <w:t xml:space="preserve">Security fixes for current and previous minor release series</w:t>
      </w:r>
      <w:r>
        <w:t xml:space="preserve"> </w:t>
      </w:r>
      <w:r>
        <w:rPr>
          <w:rStyle w:val="ClaimLabel"/>
        </w:rPr>
        <w:t xml:space="preserve">VF</w:t>
      </w:r>
      <w:r>
        <w:rPr>
          <w:rStyle w:val="FootnoteReference"/>
        </w:rPr>
        <w:footnoteReference w:id="2116"/>
      </w:r>
    </w:p>
    <w:p>
      <w:pPr>
        <w:pStyle w:val="FirstParagraph"/>
      </w:pPr>
      <w:r>
        <w:rPr>
          <w:bCs/>
          <w:b/>
        </w:rPr>
        <w:t xml:space="preserve">Limitations and risks</w:t>
      </w:r>
    </w:p>
    <w:p>
      <w:pPr>
        <w:numPr>
          <w:ilvl w:val="0"/>
          <w:numId w:val="1450"/>
        </w:numPr>
        <w:pStyle w:val="Compact"/>
      </w:pPr>
      <w:r>
        <w:t xml:space="preserve">Machine identity only; carries no delegated user authority</w:t>
      </w:r>
      <w:r>
        <w:t xml:space="preserve"> </w:t>
      </w:r>
      <w:r>
        <w:rPr>
          <w:rStyle w:val="ClaimLabel"/>
        </w:rPr>
        <w:t xml:space="preserve">VF</w:t>
      </w:r>
      <w:r>
        <w:rPr>
          <w:rStyle w:val="FootnoteReference"/>
        </w:rPr>
        <w:footnoteReference w:id="2118"/>
      </w:r>
    </w:p>
    <w:p>
      <w:pPr>
        <w:numPr>
          <w:ilvl w:val="0"/>
          <w:numId w:val="1450"/>
        </w:numPr>
        <w:pStyle w:val="Compact"/>
      </w:pPr>
      <w:r>
        <w:t xml:space="preserve">No agent-specific SPIFFE profile verified</w:t>
      </w:r>
      <w:r>
        <w:t xml:space="preserve"> </w:t>
      </w:r>
      <w:r>
        <w:rPr>
          <w:rStyle w:val="ClaimLabel"/>
        </w:rPr>
        <w:t xml:space="preserve">NPV</w:t>
      </w:r>
    </w:p>
    <w:p>
      <w:pPr>
        <w:numPr>
          <w:ilvl w:val="0"/>
          <w:numId w:val="1450"/>
        </w:numPr>
        <w:pStyle w:val="Compact"/>
      </w:pPr>
      <w:r>
        <w:t xml:space="preserve">Operating SPIRE servers and attestors is a platform-team commitment</w:t>
      </w:r>
      <w:r>
        <w:t xml:space="preserve"> </w:t>
      </w:r>
      <w:r>
        <w:rPr>
          <w:rStyle w:val="ClaimLabel"/>
        </w:rPr>
        <w:t xml:space="preserve">AJ</w:t>
      </w:r>
    </w:p>
    <w:p>
      <w:pPr>
        <w:pStyle w:val="FirstParagraph"/>
      </w:pPr>
      <w:r>
        <w:rPr>
          <w:bCs/>
          <w:b/>
        </w:rPr>
        <w:t xml:space="preserve">Choose when</w:t>
      </w:r>
    </w:p>
    <w:p>
      <w:pPr>
        <w:numPr>
          <w:ilvl w:val="0"/>
          <w:numId w:val="1451"/>
        </w:numPr>
        <w:pStyle w:val="Compact"/>
      </w:pPr>
      <w:r>
        <w:t xml:space="preserve">Agents, gateways and MCP servers run on Kubernetes or mixed infrastructure and need workload identity without long-lived secrets</w:t>
      </w:r>
      <w:r>
        <w:t xml:space="preserve"> </w:t>
      </w:r>
      <w:r>
        <w:rPr>
          <w:rStyle w:val="ClaimLabel"/>
        </w:rPr>
        <w:t xml:space="preserve">AJ</w:t>
      </w:r>
    </w:p>
    <w:p>
      <w:pPr>
        <w:pStyle w:val="FirstParagraph"/>
      </w:pPr>
      <w:r>
        <w:rPr>
          <w:bCs/>
          <w:b/>
        </w:rPr>
        <w:t xml:space="preserve">Avoid when</w:t>
      </w:r>
    </w:p>
    <w:p>
      <w:pPr>
        <w:numPr>
          <w:ilvl w:val="0"/>
          <w:numId w:val="1452"/>
        </w:numPr>
        <w:pStyle w:val="Compact"/>
      </w:pPr>
      <w:r>
        <w:t xml:space="preserve">A cloud-native workload identity already covers every runtime</w:t>
      </w:r>
      <w:r>
        <w:t xml:space="preserve"> </w:t>
      </w:r>
      <w:r>
        <w:rPr>
          <w:rStyle w:val="ClaimLabel"/>
        </w:rPr>
        <w:t xml:space="preserve">AJ</w:t>
      </w:r>
    </w:p>
    <w:p>
      <w:pPr>
        <w:pStyle w:val="FirstParagraph"/>
      </w:pPr>
      <w:r>
        <w:rPr>
          <w:bCs/>
          <w:b/>
        </w:rPr>
        <w:t xml:space="preserve">Nearest competitors:</w:t>
      </w:r>
      <w:r>
        <w:t xml:space="preserve"> </w:t>
      </w:r>
      <w:r>
        <w:t xml:space="preserve">Cloud workload identity federation (Entra, AWS IAM), C7-hashicorp-vault</w:t>
      </w:r>
    </w:p>
    <w:p>
      <w:pPr>
        <w:pStyle w:val="BodyText"/>
      </w:pPr>
      <w:r>
        <w:rPr>
          <w:bCs/>
          <w:b/>
        </w:rPr>
        <w:t xml:space="preserve">Regulated-FS note.</w:t>
      </w:r>
      <w:r>
        <w:t xml:space="preserve"> </w:t>
      </w:r>
      <w:r>
        <w:t xml:space="preserve">Use SVIDs for agent-runtime-to-gateway and gateway-to-tool mTLS; never as a substitute for the user’s delegated token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SPIFFE project, CNCF graduated</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Category</w:t>
            </w:r>
          </w:p>
        </w:tc>
        <w:tc>
          <w:tcPr/>
          <w:p>
            <w:pPr>
              <w:pStyle w:val="Compact"/>
              <w:jc w:val="left"/>
            </w:pPr>
            <w:r>
              <w:t xml:space="preserve">Open specification and open-source implementation for workload identity</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Version / lineup</w:t>
            </w:r>
          </w:p>
        </w:tc>
        <w:tc>
          <w:tcPr/>
          <w:p>
            <w:pPr>
              <w:pStyle w:val="Compact"/>
              <w:jc w:val="left"/>
            </w:pPr>
            <w:r>
              <w:t xml:space="preserve">SPIRE v1.15.3 (21 August 2026); 1.16.0 unreleased</w:t>
            </w:r>
          </w:p>
        </w:tc>
        <w:tc>
          <w:tcPr/>
          <w:p>
            <w:pPr>
              <w:pStyle w:val="Compact"/>
              <w:jc w:val="left"/>
            </w:pPr>
            <w:r>
              <w:t xml:space="preserve">Verified fact</w:t>
            </w:r>
          </w:p>
        </w:tc>
        <w:tc>
          <w:tcPr/>
          <w:p>
            <w:pPr>
              <w:pStyle w:val="Compact"/>
              <w:jc w:val="left"/>
            </w:pPr>
            <w:r>
              <w:t xml:space="preserve">A6-S043, A6-S042, V2-S061</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A6-S089</w:t>
            </w:r>
          </w:p>
        </w:tc>
      </w:tr>
      <w:tr>
        <w:tc>
          <w:tcPr/>
          <w:p>
            <w:pPr>
              <w:pStyle w:val="Compact"/>
              <w:jc w:val="left"/>
            </w:pPr>
            <w:r>
              <w:t xml:space="preserve">Strategic direction</w:t>
            </w:r>
          </w:p>
        </w:tc>
        <w:tc>
          <w:tcPr/>
          <w:p>
            <w:pPr>
              <w:pStyle w:val="Compact"/>
              <w:jc w:val="left"/>
            </w:pPr>
            <w:r>
              <w:t xml:space="preserve">Recent SPIRE releases add Slurm workload attestor, Azure Blob trust-bundle publishing, nested-agent bootstrap and Kubernetes attestation options</w:t>
            </w:r>
          </w:p>
        </w:tc>
        <w:tc>
          <w:tcPr/>
          <w:p>
            <w:pPr>
              <w:pStyle w:val="Compact"/>
              <w:jc w:val="left"/>
            </w:pPr>
            <w:r>
              <w:t xml:space="preserve">Verified fact</w:t>
            </w:r>
          </w:p>
        </w:tc>
        <w:tc>
          <w:tcPr/>
          <w:p>
            <w:pPr>
              <w:pStyle w:val="Compact"/>
              <w:jc w:val="left"/>
            </w:pPr>
            <w:r>
              <w:t xml:space="preserve">A6-S042</w:t>
            </w:r>
          </w:p>
        </w:tc>
      </w:tr>
      <w:tr>
        <w:tc>
          <w:tcPr/>
          <w:p>
            <w:pPr>
              <w:pStyle w:val="Compact"/>
              <w:jc w:val="left"/>
            </w:pPr>
            <w:r>
              <w:t xml:space="preserve">What it does</w:t>
            </w:r>
          </w:p>
        </w:tc>
        <w:tc>
          <w:tcPr/>
          <w:p>
            <w:pPr>
              <w:pStyle w:val="Compact"/>
              <w:jc w:val="left"/>
            </w:pPr>
            <w:r>
              <w:t xml:space="preserve">SPIRE exposes the SPIFFE Workload API, attests running software and issues SPIFFE IDs and SVIDs to it, so workloads can establish mutual trust (e.g. mTLS or signed JWTs) and authenticate to secret stores, databases or cloud services; also implements Envoy SDS.</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Stack position</w:t>
            </w:r>
          </w:p>
        </w:tc>
        <w:tc>
          <w:tcPr/>
          <w:p>
            <w:pPr>
              <w:pStyle w:val="Compact"/>
              <w:jc w:val="left"/>
            </w:pPr>
            <w:r>
              <w:t xml:space="preserve">Workload identity layer beneath agent runtimes, gateways and MCP servers (machine identity rather than delegated user authority)</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Integration</w:t>
            </w:r>
          </w:p>
        </w:tc>
        <w:tc>
          <w:tcPr/>
          <w:p>
            <w:pPr>
              <w:pStyle w:val="Compact"/>
              <w:jc w:val="left"/>
            </w:pPr>
            <w:r>
              <w:t xml:space="preserve">SPIFFE Workload API and SDS API; X.509 and JWT SVIDs</w:t>
            </w:r>
          </w:p>
        </w:tc>
        <w:tc>
          <w:tcPr/>
          <w:p>
            <w:pPr>
              <w:pStyle w:val="Compact"/>
              <w:jc w:val="left"/>
            </w:pPr>
            <w:r>
              <w:t xml:space="preserve">Verified fact</w:t>
            </w:r>
          </w:p>
        </w:tc>
        <w:tc>
          <w:tcPr/>
          <w:p>
            <w:pPr>
              <w:pStyle w:val="Compact"/>
              <w:jc w:val="left"/>
            </w:pPr>
            <w:r>
              <w:t xml:space="preserve">A6-S042</w:t>
            </w:r>
          </w:p>
        </w:tc>
      </w:tr>
      <w:tr>
        <w:tc>
          <w:tcPr/>
          <w:p>
            <w:pPr>
              <w:pStyle w:val="Compact"/>
              <w:jc w:val="left"/>
            </w:pPr>
            <w:r>
              <w:t xml:space="preserve">Dependencies</w:t>
            </w:r>
          </w:p>
        </w:tc>
        <w:tc>
          <w:tcPr/>
          <w:p>
            <w:pPr>
              <w:pStyle w:val="Compact"/>
              <w:jc w:val="left"/>
            </w:pPr>
            <w:r>
              <w:t xml:space="preserve">SPIRE server and agents; node attestors (e.g. Kubernetes PSAT, AWS IID)</w:t>
            </w:r>
          </w:p>
        </w:tc>
        <w:tc>
          <w:tcPr/>
          <w:p>
            <w:pPr>
              <w:pStyle w:val="Compact"/>
              <w:jc w:val="left"/>
            </w:pPr>
            <w:r>
              <w:t xml:space="preserve">Verified fact</w:t>
            </w:r>
          </w:p>
        </w:tc>
        <w:tc>
          <w:tcPr/>
          <w:p>
            <w:pPr>
              <w:pStyle w:val="Compact"/>
              <w:jc w:val="left"/>
            </w:pPr>
            <w:r>
              <w:t xml:space="preserve">A6-S042</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Third-party security audit by Cure53 (February 2021); CNCF security assessments 2018 and 2020</w:t>
            </w:r>
          </w:p>
        </w:tc>
        <w:tc>
          <w:tcPr/>
          <w:p>
            <w:pPr>
              <w:pStyle w:val="Compact"/>
              <w:jc w:val="left"/>
            </w:pPr>
            <w:r>
              <w:t xml:space="preserve">Verified fact</w:t>
            </w:r>
          </w:p>
        </w:tc>
        <w:tc>
          <w:tcPr/>
          <w:p>
            <w:pPr>
              <w:pStyle w:val="Compact"/>
              <w:jc w:val="left"/>
            </w:pPr>
            <w:r>
              <w:t xml:space="preserve">A6-S087</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A6-S089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CNCF graduated; regular releases (1.15.1 May, 1.15.2 July, 1.15.3 August 2026)</w:t>
            </w:r>
          </w:p>
        </w:tc>
        <w:tc>
          <w:tcPr/>
          <w:p>
            <w:pPr>
              <w:pStyle w:val="Compact"/>
              <w:jc w:val="left"/>
            </w:pPr>
            <w:r>
              <w:t xml:space="preserve">Verified fact</w:t>
            </w:r>
          </w:p>
        </w:tc>
        <w:tc>
          <w:tcPr/>
          <w:p>
            <w:pPr>
              <w:pStyle w:val="Compact"/>
              <w:jc w:val="left"/>
            </w:pPr>
            <w:r>
              <w:t xml:space="preserve">A6-S087, A6-S042</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Yes (self-managed software)</w:t>
            </w:r>
          </w:p>
        </w:tc>
        <w:tc>
          <w:tcPr/>
          <w:p>
            <w:pPr>
              <w:pStyle w:val="Compact"/>
            </w:pPr>
          </w:p>
        </w:tc>
        <w:tc>
          <w:tcPr/>
          <w:p>
            <w:pPr>
              <w:pStyle w:val="Compact"/>
            </w:pPr>
          </w:p>
        </w:tc>
      </w:tr>
    </w:tbl>
    <w:bookmarkEnd w:id="2119"/>
    <w:bookmarkStart w:id="2133" w:name="X88d2e7b041f2a866499c2ea55160f11d0fdeeaa"/>
    <w:p>
      <w:pPr>
        <w:pStyle w:val="Heading2"/>
      </w:pPr>
      <w:r>
        <w:t xml:space="preserve">Cedar policy language; Amazon Verified Permissions (managed Cedar); Policy in Amazon Bedrock AgentCore (Cedar-based) (</w:t>
      </w:r>
      <w:r>
        <w:rPr>
          <w:rStyle w:val="VerbatimChar"/>
        </w:rPr>
        <w:t xml:space="preserve">C4-cedar</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where AWS is your primary cloud and agents run on AgentCore Gateway (CP3 Q2, rubric rule 10). AgentCore Policy is AWS’s lead managed policy service for agent tool calls, and its enforcement point (AgentCore Gateway) is now Strategic on the same condition in C1 and L4. OPA remains the cloud-neutral default; keep Cedar source in Git so policies stay portable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Strong tool-call authorisation with partial evaluation and automated reasoning; no external lookups.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for AgentCore Policy and Verified Permissions: platform controls presumed (CP2 Q1); confirm per service; Cedar library under rule 2.</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Cedar library hygiene verified (B-C4-S003); Amazon Bedrock AgentCore listed in AWS SOC 1/2/3 scope (GA features in scope unless excluded) and in ISO/IEC 27001 programmes</w:t>
            </w:r>
            <w:r>
              <w:t xml:space="preserve"> </w:t>
            </w:r>
            <w:r>
              <w:rPr>
                <w:rStyle w:val="ClaimLabel"/>
              </w:rPr>
              <w:t xml:space="preserve">VF</w:t>
            </w:r>
            <w:r>
              <w:rPr>
                <w:rStyle w:val="FootnoteReference"/>
              </w:rPr>
              <w:footnoteReference w:id="2120"/>
            </w:r>
            <w:r>
              <w:t xml:space="preserve">; held at 4, not 5, for consistency with C1 and L4 (ISO wording partly garbled, FedRAMP unresolved).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Cedar library anywhere; AgentCore Policy in 13 AWS regions incl. Ireland and GovCloud.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AWS services and CNCF (per AWS); narrower than OPA.</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Cedar 4.x regular releases; AgentCore Policy GA March 2026; Dogwood new.</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Cedar free; managed pricing transparent.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Cedar open source, but enforcement tied to AgentCore Gateway and authoring moving to Dogwood.</w:t>
            </w:r>
          </w:p>
        </w:tc>
      </w:tr>
      <w:tr>
        <w:tc>
          <w:tcPr/>
          <w:p>
            <w:pPr>
              <w:pStyle w:val="Compact"/>
              <w:jc w:val="left"/>
            </w:pPr>
            <w:r>
              <w:rPr>
                <w:bCs/>
                <w:b/>
              </w:rPr>
              <w:t xml:space="preserve">Total (generic / FS)</w:t>
            </w:r>
          </w:p>
        </w:tc>
        <w:tc>
          <w:tcPr/>
          <w:p>
            <w:pPr>
              <w:pStyle w:val="Compact"/>
              <w:jc w:val="right"/>
            </w:pPr>
            <w:r>
              <w:rPr>
                <w:bCs/>
                <w:b/>
              </w:rPr>
              <w:t xml:space="preserve">3.75 / 3.70</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 (Cedar library part); CP3 review: AgentCore Policy security re-based on the AgentCore SOC and ISO evidence already logged by C1 and L4 (B-C1-S005, B-C1-S006, B-L4-S002); 3 to 4</w:t>
      </w:r>
    </w:p>
    <w:p>
      <w:pPr>
        <w:pStyle w:val="BodyText"/>
      </w:pPr>
      <w:r>
        <w:rPr>
          <w:bCs/>
          <w:b/>
        </w:rPr>
        <w:t xml:space="preserve">Capabilities.</w:t>
      </w:r>
      <w:r>
        <w:t xml:space="preserve"> </w:t>
      </w:r>
      <w:r>
        <w:t xml:space="preserve">Cedar policy language and engine (Apache-2.0; 4.13.0, 15 September 2026) for RBAC/ABAC with schema validation and automated-reasoning analysis; Amazon Verified Permissions (managed Cedar); Policy in Amazon Bedrock AgentCore (GA 3 March 2026, 13 Regions): deny-by-default evaluation of every gateway tool call on identity claims and arguments, denied tools filtered from tools/list, natural-language authoring, decisions logged to CloudWatch; policies now authored in Dogwood, an open-source Cedar superset</w:t>
      </w:r>
      <w:r>
        <w:t xml:space="preserve"> </w:t>
      </w:r>
      <w:r>
        <w:rPr>
          <w:rStyle w:val="ClaimLabel"/>
        </w:rPr>
        <w:t xml:space="preserve">VF</w:t>
      </w:r>
      <w:r>
        <w:rPr>
          <w:rStyle w:val="FootnoteReference"/>
        </w:rPr>
        <w:footnoteReference w:id="2121"/>
      </w:r>
      <w:r>
        <w:t xml:space="preserve">.</w:t>
      </w:r>
    </w:p>
    <w:p>
      <w:pPr>
        <w:pStyle w:val="BodyText"/>
      </w:pPr>
      <w:r>
        <w:rPr>
          <w:bCs/>
          <w:b/>
        </w:rPr>
        <w:t xml:space="preserve">Strengths</w:t>
      </w:r>
    </w:p>
    <w:p>
      <w:pPr>
        <w:numPr>
          <w:ilvl w:val="0"/>
          <w:numId w:val="1453"/>
        </w:numPr>
        <w:pStyle w:val="Compact"/>
      </w:pPr>
      <w:r>
        <w:t xml:space="preserve">Deny-by-default tool-call authorisation with partial evaluation of tools/list</w:t>
      </w:r>
      <w:r>
        <w:t xml:space="preserve"> </w:t>
      </w:r>
      <w:r>
        <w:rPr>
          <w:rStyle w:val="ClaimLabel"/>
        </w:rPr>
        <w:t xml:space="preserve">VF</w:t>
      </w:r>
      <w:r>
        <w:rPr>
          <w:rStyle w:val="FootnoteReference"/>
        </w:rPr>
        <w:footnoteReference w:id="2124"/>
      </w:r>
    </w:p>
    <w:p>
      <w:pPr>
        <w:numPr>
          <w:ilvl w:val="0"/>
          <w:numId w:val="1453"/>
        </w:numPr>
        <w:pStyle w:val="Compact"/>
      </w:pPr>
      <w:r>
        <w:t xml:space="preserve">Designed for automated reasoning over policy sets</w:t>
      </w:r>
      <w:r>
        <w:t xml:space="preserve"> </w:t>
      </w:r>
      <w:r>
        <w:rPr>
          <w:rStyle w:val="ClaimLabel"/>
        </w:rPr>
        <w:t xml:space="preserve">VF</w:t>
      </w:r>
      <w:r>
        <w:rPr>
          <w:rStyle w:val="FootnoteReference"/>
        </w:rPr>
        <w:footnoteReference w:id="2125"/>
      </w:r>
    </w:p>
    <w:p>
      <w:pPr>
        <w:numPr>
          <w:ilvl w:val="0"/>
          <w:numId w:val="1453"/>
        </w:numPr>
        <w:pStyle w:val="Compact"/>
      </w:pPr>
      <w:r>
        <w:t xml:space="preserve">Transparent per-request pricing: US$0.000025 per authorisation request</w:t>
      </w:r>
      <w:r>
        <w:t xml:space="preserve"> </w:t>
      </w:r>
      <w:r>
        <w:rPr>
          <w:rStyle w:val="ClaimLabel"/>
        </w:rPr>
        <w:t xml:space="preserve">VF</w:t>
      </w:r>
      <w:r>
        <w:rPr>
          <w:rStyle w:val="FootnoteReference"/>
        </w:rPr>
        <w:footnoteReference w:id="2126"/>
      </w:r>
    </w:p>
    <w:p>
      <w:pPr>
        <w:numPr>
          <w:ilvl w:val="0"/>
          <w:numId w:val="1453"/>
        </w:numPr>
        <w:pStyle w:val="Compact"/>
      </w:pPr>
      <w:r>
        <w:t xml:space="preserve">Security policy with 1-business-day acknowledgement and embargoed advisories</w:t>
      </w:r>
      <w:r>
        <w:t xml:space="preserve"> </w:t>
      </w:r>
      <w:r>
        <w:rPr>
          <w:rStyle w:val="ClaimLabel"/>
        </w:rPr>
        <w:t xml:space="preserve">VF</w:t>
      </w:r>
      <w:r>
        <w:rPr>
          <w:rStyle w:val="FootnoteReference"/>
        </w:rPr>
        <w:footnoteReference w:id="2127"/>
      </w:r>
    </w:p>
    <w:p>
      <w:pPr>
        <w:pStyle w:val="FirstParagraph"/>
      </w:pPr>
      <w:r>
        <w:rPr>
          <w:bCs/>
          <w:b/>
        </w:rPr>
        <w:t xml:space="preserve">Limitations and risks</w:t>
      </w:r>
    </w:p>
    <w:p>
      <w:pPr>
        <w:numPr>
          <w:ilvl w:val="0"/>
          <w:numId w:val="1454"/>
        </w:numPr>
        <w:pStyle w:val="Compact"/>
      </w:pPr>
      <w:r>
        <w:t xml:space="preserve">Cedar cannot do external lookups at evaluation time; AWS recommends Lambda interceptors</w:t>
      </w:r>
      <w:r>
        <w:t xml:space="preserve"> </w:t>
      </w:r>
      <w:r>
        <w:rPr>
          <w:rStyle w:val="ClaimLabel"/>
        </w:rPr>
        <w:t xml:space="preserve">VF</w:t>
      </w:r>
      <w:r>
        <w:rPr>
          <w:rStyle w:val="FootnoteReference"/>
        </w:rPr>
        <w:footnoteReference w:id="2129"/>
      </w:r>
    </w:p>
    <w:p>
      <w:pPr>
        <w:numPr>
          <w:ilvl w:val="0"/>
          <w:numId w:val="1454"/>
        </w:numPr>
        <w:pStyle w:val="Compact"/>
      </w:pPr>
      <w:r>
        <w:t xml:space="preserve">AgentCore Policy enforcement is tied to AgentCore Gateway</w:t>
      </w:r>
      <w:r>
        <w:t xml:space="preserve"> </w:t>
      </w:r>
      <w:r>
        <w:rPr>
          <w:rStyle w:val="ClaimLabel"/>
        </w:rPr>
        <w:t xml:space="preserve">VF</w:t>
      </w:r>
      <w:r>
        <w:rPr>
          <w:rStyle w:val="FootnoteReference"/>
        </w:rPr>
        <w:footnoteReference w:id="2130"/>
      </w:r>
    </w:p>
    <w:p>
      <w:pPr>
        <w:numPr>
          <w:ilvl w:val="0"/>
          <w:numId w:val="1454"/>
        </w:numPr>
        <w:pStyle w:val="Compact"/>
      </w:pPr>
      <w:r>
        <w:t xml:space="preserve">Cedar 2 to 4 migration was breaking for Verified Permissions users</w:t>
      </w:r>
      <w:r>
        <w:t xml:space="preserve"> </w:t>
      </w:r>
      <w:r>
        <w:rPr>
          <w:rStyle w:val="ClaimLabel"/>
        </w:rPr>
        <w:t xml:space="preserve">VF</w:t>
      </w:r>
      <w:r>
        <w:rPr>
          <w:rStyle w:val="FootnoteReference"/>
        </w:rPr>
        <w:footnoteReference w:id="2131"/>
      </w:r>
    </w:p>
    <w:p>
      <w:pPr>
        <w:numPr>
          <w:ilvl w:val="0"/>
          <w:numId w:val="1454"/>
        </w:numPr>
        <w:pStyle w:val="Compact"/>
      </w:pPr>
      <w:r>
        <w:t xml:space="preserve">Dogwood governance and licence not checked</w:t>
      </w:r>
      <w:r>
        <w:t xml:space="preserve"> </w:t>
      </w:r>
      <w:r>
        <w:rPr>
          <w:rStyle w:val="ClaimLabel"/>
        </w:rPr>
        <w:t xml:space="preserve">NPV</w:t>
      </w:r>
    </w:p>
    <w:p>
      <w:pPr>
        <w:numPr>
          <w:ilvl w:val="0"/>
          <w:numId w:val="1454"/>
        </w:numPr>
        <w:pStyle w:val="Compact"/>
      </w:pPr>
      <w:r>
        <w:t xml:space="preserve">AgentCore is in AWS SOC 1/2/3 scope and ISO/IEC 27001 programmes, but the ISO wording is partly garbled and FedRAMP status is unresolved</w:t>
      </w:r>
      <w:r>
        <w:t xml:space="preserve"> </w:t>
      </w:r>
      <w:r>
        <w:rPr>
          <w:rStyle w:val="ClaimLabel"/>
        </w:rPr>
        <w:t xml:space="preserve">VF</w:t>
      </w:r>
      <w:r>
        <w:rPr>
          <w:rStyle w:val="FootnoteReference"/>
        </w:rPr>
        <w:footnoteReference w:id="2132"/>
      </w:r>
    </w:p>
    <w:p>
      <w:pPr>
        <w:pStyle w:val="FirstParagraph"/>
      </w:pPr>
      <w:r>
        <w:rPr>
          <w:bCs/>
          <w:b/>
        </w:rPr>
        <w:t xml:space="preserve">Choose when</w:t>
      </w:r>
    </w:p>
    <w:p>
      <w:pPr>
        <w:numPr>
          <w:ilvl w:val="0"/>
          <w:numId w:val="1455"/>
        </w:numPr>
        <w:pStyle w:val="Compact"/>
      </w:pPr>
      <w:r>
        <w:t xml:space="preserve">The agent estate runs on AWS AgentCore Gateway</w:t>
      </w:r>
      <w:r>
        <w:t xml:space="preserve"> </w:t>
      </w:r>
      <w:r>
        <w:rPr>
          <w:rStyle w:val="ClaimLabel"/>
        </w:rPr>
        <w:t xml:space="preserve">AJ</w:t>
      </w:r>
    </w:p>
    <w:p>
      <w:pPr>
        <w:numPr>
          <w:ilvl w:val="0"/>
          <w:numId w:val="1455"/>
        </w:numPr>
        <w:pStyle w:val="Compact"/>
      </w:pPr>
      <w:r>
        <w:t xml:space="preserve">You want analysable policies with a smaller language than Rego</w:t>
      </w:r>
      <w:r>
        <w:t xml:space="preserve"> </w:t>
      </w:r>
      <w:r>
        <w:rPr>
          <w:rStyle w:val="ClaimLabel"/>
        </w:rPr>
        <w:t xml:space="preserve">AJ</w:t>
      </w:r>
    </w:p>
    <w:p>
      <w:pPr>
        <w:pStyle w:val="FirstParagraph"/>
      </w:pPr>
      <w:r>
        <w:rPr>
          <w:bCs/>
          <w:b/>
        </w:rPr>
        <w:t xml:space="preserve">Avoid when</w:t>
      </w:r>
    </w:p>
    <w:p>
      <w:pPr>
        <w:numPr>
          <w:ilvl w:val="0"/>
          <w:numId w:val="1456"/>
        </w:numPr>
        <w:pStyle w:val="Compact"/>
      </w:pPr>
      <w:r>
        <w:t xml:space="preserve">You need runtime external data lookups in policy</w:t>
      </w:r>
      <w:r>
        <w:t xml:space="preserve"> </w:t>
      </w:r>
      <w:r>
        <w:rPr>
          <w:rStyle w:val="ClaimLabel"/>
        </w:rPr>
        <w:t xml:space="preserve">AJ</w:t>
      </w:r>
    </w:p>
    <w:p>
      <w:pPr>
        <w:numPr>
          <w:ilvl w:val="0"/>
          <w:numId w:val="1456"/>
        </w:numPr>
        <w:pStyle w:val="Compact"/>
      </w:pPr>
      <w:r>
        <w:t xml:space="preserve">You are multi-cloud and want one PDP (prefer OPA)</w:t>
      </w:r>
      <w:r>
        <w:t xml:space="preserve"> </w:t>
      </w:r>
      <w:r>
        <w:rPr>
          <w:rStyle w:val="ClaimLabel"/>
        </w:rPr>
        <w:t xml:space="preserve">AJ</w:t>
      </w:r>
    </w:p>
    <w:p>
      <w:pPr>
        <w:pStyle w:val="FirstParagraph"/>
      </w:pPr>
      <w:r>
        <w:rPr>
          <w:bCs/>
          <w:b/>
        </w:rPr>
        <w:t xml:space="preserve">Nearest competitors:</w:t>
      </w:r>
      <w:r>
        <w:t xml:space="preserve"> </w:t>
      </w:r>
      <w:r>
        <w:t xml:space="preserve">C4-opa, Gateway-native policy (Kong)</w:t>
      </w:r>
    </w:p>
    <w:p>
      <w:pPr>
        <w:pStyle w:val="BodyText"/>
      </w:pPr>
      <w:r>
        <w:rPr>
          <w:bCs/>
          <w:b/>
        </w:rPr>
        <w:t xml:space="preserve">Regulated-FS note.</w:t>
      </w:r>
      <w:r>
        <w:t xml:space="preserve"> </w:t>
      </w:r>
      <w:r>
        <w:t xml:space="preserve">Review AI-generated policies before activation, keep the Cedar source in Git, and avoid Dogwood-only constructs where portability matters;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Cedar project (cedar-policy GitHub organisation; created by AWS); AgentCore Policy by Amazon Web Services</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Category</w:t>
            </w:r>
          </w:p>
        </w:tc>
        <w:tc>
          <w:tcPr/>
          <w:p>
            <w:pPr>
              <w:pStyle w:val="Compact"/>
              <w:jc w:val="left"/>
            </w:pPr>
            <w:r>
              <w:t xml:space="preserve">Open-source authorisation policy language and engine; managed agent tool-call policy service (AgentCore Policy)</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Version / lineup</w:t>
            </w:r>
          </w:p>
        </w:tc>
        <w:tc>
          <w:tcPr/>
          <w:p>
            <w:pPr>
              <w:pStyle w:val="Compact"/>
              <w:jc w:val="left"/>
            </w:pPr>
            <w:r>
              <w:t xml:space="preserve">cedar-policy 4.13.0 (15 September 2026; Cedar language version 4.5); Policy in Amazon Bedrock AgentCore GA 3 March 2026 in 13 Regions (preview December 2025)</w:t>
            </w:r>
          </w:p>
        </w:tc>
        <w:tc>
          <w:tcPr/>
          <w:p>
            <w:pPr>
              <w:pStyle w:val="Compact"/>
              <w:jc w:val="left"/>
            </w:pPr>
            <w:r>
              <w:t xml:space="preserve">Verified fact</w:t>
            </w:r>
          </w:p>
        </w:tc>
        <w:tc>
          <w:tcPr/>
          <w:p>
            <w:pPr>
              <w:pStyle w:val="Compact"/>
              <w:jc w:val="left"/>
            </w:pPr>
            <w:r>
              <w:t xml:space="preserve">A6-S044, A6-S085, A6-S026, V2-S033</w:t>
            </w:r>
          </w:p>
        </w:tc>
      </w:tr>
      <w:tr>
        <w:tc>
          <w:tcPr/>
          <w:p>
            <w:pPr>
              <w:pStyle w:val="Compact"/>
              <w:jc w:val="left"/>
            </w:pPr>
            <w:r>
              <w:t xml:space="preserve">Licence</w:t>
            </w:r>
          </w:p>
        </w:tc>
        <w:tc>
          <w:tcPr/>
          <w:p>
            <w:pPr>
              <w:pStyle w:val="Compact"/>
              <w:jc w:val="left"/>
            </w:pPr>
            <w:r>
              <w:t xml:space="preserve">Cedar: open source (Apache-2.0); AgentCore Policy: proprietary managed service</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Status events</w:t>
            </w:r>
          </w:p>
        </w:tc>
        <w:tc>
          <w:tcPr/>
          <w:p>
            <w:pPr>
              <w:pStyle w:val="Compact"/>
              <w:jc w:val="left"/>
            </w:pPr>
            <w:r>
              <w:t xml:space="preserve">3 March 2026: Policy in Amazon Bedrock AgentCore generally available (Cedar-based); 6 April 2026: Amazon Verified Permissions adds policy store aliases and named policies/templates; from April 2026 authorisation APIs disabled for policy stores still on Cedar 2 (Cedar 4 required); May 2026: Verified Permissions aligned with Cedar, supports multiple namespaces; 6 August 2026: temporal policies and rate limiting announced for AgentCore</w:t>
            </w:r>
          </w:p>
        </w:tc>
        <w:tc>
          <w:tcPr/>
          <w:p>
            <w:pPr>
              <w:pStyle w:val="Compact"/>
              <w:jc w:val="left"/>
            </w:pPr>
            <w:r>
              <w:t xml:space="preserve">Verified fact</w:t>
            </w:r>
          </w:p>
        </w:tc>
        <w:tc>
          <w:tcPr/>
          <w:p>
            <w:pPr>
              <w:pStyle w:val="Compact"/>
              <w:jc w:val="left"/>
            </w:pPr>
            <w:r>
              <w:t xml:space="preserve">A6-S026, A6-S104, A6-S106, V2-S033</w:t>
            </w:r>
          </w:p>
        </w:tc>
      </w:tr>
      <w:tr>
        <w:tc>
          <w:tcPr/>
          <w:p>
            <w:pPr>
              <w:pStyle w:val="Compact"/>
              <w:jc w:val="left"/>
            </w:pPr>
            <w:r>
              <w:t xml:space="preserve">Strategic direction</w:t>
            </w:r>
          </w:p>
        </w:tc>
        <w:tc>
          <w:tcPr/>
          <w:p>
            <w:pPr>
              <w:pStyle w:val="Compact"/>
              <w:jc w:val="left"/>
            </w:pPr>
            <w:r>
              <w:t xml:space="preserve">AWS uses Cedar as the deny-by-default authorisation layer for agent tool calls through AgentCore Gateway, with natural-language policy authoring, schema generation from MCP tool descriptions and automated-reasoning analysis of policy sets; current AgentCore documentation has policies authored in Dogwood, described by AWS as an open-source, Cedar-compatible policy language for AI agents (every valid Cedar policy is valid Dogwood); AWS says Cedar has joined the CNCF</w:t>
            </w:r>
          </w:p>
        </w:tc>
        <w:tc>
          <w:tcPr/>
          <w:p>
            <w:pPr>
              <w:pStyle w:val="Compact"/>
              <w:jc w:val="left"/>
            </w:pPr>
            <w:r>
              <w:t xml:space="preserve">Verified fact</w:t>
            </w:r>
          </w:p>
        </w:tc>
        <w:tc>
          <w:tcPr/>
          <w:p>
            <w:pPr>
              <w:pStyle w:val="Compact"/>
              <w:jc w:val="left"/>
            </w:pPr>
            <w:r>
              <w:t xml:space="preserve">A6-S026, A6-S074, V2-S033</w:t>
            </w:r>
          </w:p>
        </w:tc>
      </w:tr>
      <w:tr>
        <w:tc>
          <w:tcPr/>
          <w:p>
            <w:pPr>
              <w:pStyle w:val="Compact"/>
              <w:jc w:val="left"/>
            </w:pPr>
            <w:r>
              <w:t xml:space="preserve">What it does</w:t>
            </w:r>
          </w:p>
        </w:tc>
        <w:tc>
          <w:tcPr/>
          <w:p>
            <w:pPr>
              <w:pStyle w:val="Compact"/>
              <w:jc w:val="left"/>
            </w:pPr>
            <w:r>
              <w:t xml:space="preserve">Cedar expresses RBAC and ABAC permissions (principal, action, resource, context) that are validated against a schema and designed for automated-reasoning analysis. AgentCore Policy attaches a Cedar policy engine to a Gateway; every agent-to-tool call is evaluated before execution using identity claims and tool arguments; denied tools are filtered from tools/list via partial evaluation; decisions are logged to CloudWatch.</w:t>
            </w:r>
          </w:p>
        </w:tc>
        <w:tc>
          <w:tcPr/>
          <w:p>
            <w:pPr>
              <w:pStyle w:val="Compact"/>
              <w:jc w:val="left"/>
            </w:pPr>
            <w:r>
              <w:t xml:space="preserve">Verified fact</w:t>
            </w:r>
          </w:p>
        </w:tc>
        <w:tc>
          <w:tcPr/>
          <w:p>
            <w:pPr>
              <w:pStyle w:val="Compact"/>
              <w:jc w:val="left"/>
            </w:pPr>
            <w:r>
              <w:t xml:space="preserve">A6-S045, A6-S026</w:t>
            </w:r>
          </w:p>
        </w:tc>
      </w:tr>
      <w:tr>
        <w:tc>
          <w:tcPr/>
          <w:p>
            <w:pPr>
              <w:pStyle w:val="Compact"/>
              <w:jc w:val="left"/>
            </w:pPr>
            <w:r>
              <w:t xml:space="preserve">Stack position</w:t>
            </w:r>
          </w:p>
        </w:tc>
        <w:tc>
          <w:tcPr/>
          <w:p>
            <w:pPr>
              <w:pStyle w:val="Compact"/>
              <w:jc w:val="left"/>
            </w:pPr>
            <w:r>
              <w:t xml:space="preserve">Policy decision point for agent tool calls (inside the gateway) and for application authorisation</w:t>
            </w:r>
          </w:p>
        </w:tc>
        <w:tc>
          <w:tcPr/>
          <w:p>
            <w:pPr>
              <w:pStyle w:val="Compact"/>
              <w:jc w:val="left"/>
            </w:pPr>
            <w:r>
              <w:t xml:space="preserve">Verified fact</w:t>
            </w:r>
          </w:p>
        </w:tc>
        <w:tc>
          <w:tcPr/>
          <w:p>
            <w:pPr>
              <w:pStyle w:val="Compact"/>
              <w:jc w:val="left"/>
            </w:pPr>
            <w:r>
              <w:t xml:space="preserve">A6-S026</w:t>
            </w:r>
          </w:p>
        </w:tc>
      </w:tr>
      <w:tr>
        <w:tc>
          <w:tcPr/>
          <w:p>
            <w:pPr>
              <w:pStyle w:val="Compact"/>
              <w:jc w:val="left"/>
            </w:pPr>
            <w:r>
              <w:t xml:space="preserve">Integration</w:t>
            </w:r>
          </w:p>
        </w:tc>
        <w:tc>
          <w:tcPr/>
          <w:p>
            <w:pPr>
              <w:pStyle w:val="Compact"/>
              <w:jc w:val="left"/>
            </w:pPr>
            <w:r>
              <w:t xml:space="preserve">Cedar Rust crate, WASM/TypeScript bindings, language server; AgentCore CreatePolicyEngine/CreatePolicy/StartPolicyGeneration APIs</w:t>
            </w:r>
          </w:p>
        </w:tc>
        <w:tc>
          <w:tcPr/>
          <w:p>
            <w:pPr>
              <w:pStyle w:val="Compact"/>
              <w:jc w:val="left"/>
            </w:pPr>
            <w:r>
              <w:t xml:space="preserve">Verified fact</w:t>
            </w:r>
          </w:p>
        </w:tc>
        <w:tc>
          <w:tcPr/>
          <w:p>
            <w:pPr>
              <w:pStyle w:val="Compact"/>
              <w:jc w:val="left"/>
            </w:pPr>
            <w:r>
              <w:t xml:space="preserve">A6-S045, A6-S085, A6-S074</w:t>
            </w:r>
          </w:p>
        </w:tc>
      </w:tr>
      <w:tr>
        <w:tc>
          <w:tcPr/>
          <w:p>
            <w:pPr>
              <w:pStyle w:val="Compact"/>
              <w:jc w:val="left"/>
            </w:pPr>
            <w:r>
              <w:t xml:space="preserve">Dependencies</w:t>
            </w:r>
          </w:p>
        </w:tc>
        <w:tc>
          <w:tcPr/>
          <w:p>
            <w:pPr>
              <w:pStyle w:val="Compact"/>
              <w:jc w:val="left"/>
            </w:pPr>
            <w:r>
              <w:t xml:space="preserve">Cedar: Rust crates (WASM bindings for JavaScript); AgentCore Policy: AgentCore Gateway</w:t>
            </w:r>
          </w:p>
        </w:tc>
        <w:tc>
          <w:tcPr/>
          <w:p>
            <w:pPr>
              <w:pStyle w:val="Compact"/>
              <w:jc w:val="left"/>
            </w:pPr>
            <w:r>
              <w:t xml:space="preserve">Verified fact</w:t>
            </w:r>
          </w:p>
        </w:tc>
        <w:tc>
          <w:tcPr/>
          <w:p>
            <w:pPr>
              <w:pStyle w:val="Compact"/>
              <w:jc w:val="left"/>
            </w:pPr>
            <w:r>
              <w:t xml:space="preserve">A6-S045, A6-S085, A6-S074</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AgentCore Policy GA in 13 AWS regions incl. Europe (Ireland); also AWS GovCloud (US-West)</w:t>
            </w:r>
          </w:p>
        </w:tc>
        <w:tc>
          <w:tcPr/>
          <w:p>
            <w:pPr>
              <w:pStyle w:val="Compact"/>
              <w:jc w:val="left"/>
            </w:pPr>
            <w:r>
              <w:t xml:space="preserve">Verified fact</w:t>
            </w:r>
          </w:p>
        </w:tc>
        <w:tc>
          <w:tcPr/>
          <w:p>
            <w:pPr>
              <w:pStyle w:val="Compact"/>
              <w:jc w:val="left"/>
            </w:pPr>
            <w:r>
              <w:t xml:space="preserve">A6-S026</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Cedar free. AgentCore Policy: US$0.000025 per authorisation request (first 100 temporal policies per engine no extra authorisation charge); US$0.13 per 1,000 input tokens for natural-language policy processing</w:t>
            </w:r>
          </w:p>
        </w:tc>
        <w:tc>
          <w:tcPr/>
          <w:p>
            <w:pPr>
              <w:pStyle w:val="Compact"/>
              <w:jc w:val="left"/>
            </w:pPr>
            <w:r>
              <w:t xml:space="preserve">Verified fact</w:t>
            </w:r>
          </w:p>
        </w:tc>
        <w:tc>
          <w:tcPr/>
          <w:p>
            <w:pPr>
              <w:pStyle w:val="Compact"/>
              <w:jc w:val="left"/>
            </w:pPr>
            <w:r>
              <w:t xml:space="preserve">A6-S021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Cedar 4.x with regular releases (4.11.2 June, 4.12.0 July, 4.13.0 September 2026)</w:t>
            </w:r>
          </w:p>
        </w:tc>
        <w:tc>
          <w:tcPr/>
          <w:p>
            <w:pPr>
              <w:pStyle w:val="Compact"/>
              <w:jc w:val="left"/>
            </w:pPr>
            <w:r>
              <w:t xml:space="preserve">Verified fact</w:t>
            </w:r>
          </w:p>
        </w:tc>
        <w:tc>
          <w:tcPr/>
          <w:p>
            <w:pPr>
              <w:pStyle w:val="Compact"/>
              <w:jc w:val="left"/>
            </w:pPr>
            <w:r>
              <w:t xml:space="preserve">A6-S044</w:t>
            </w:r>
          </w:p>
        </w:tc>
      </w:tr>
      <w:tr>
        <w:tc>
          <w:tcPr/>
          <w:p>
            <w:pPr>
              <w:pStyle w:val="Compact"/>
              <w:jc w:val="left"/>
            </w:pPr>
            <w:r>
              <w:t xml:space="preserve">Deployment</w:t>
            </w:r>
          </w:p>
        </w:tc>
        <w:tc>
          <w:tcPr/>
          <w:p>
            <w:pPr>
              <w:pStyle w:val="Compact"/>
              <w:jc w:val="left"/>
            </w:pPr>
            <w:r>
              <w:t xml:space="preserve">saas: Yes (AgentCore Policy managed service); managed_cloud: Yes (Amazon Verified Permissions); vpc_byoc: Not publicly verified; private_cloud: Not publicly verified; self_hosted: Yes (Cedar library); on_prem: Not publicly verified</w:t>
            </w:r>
          </w:p>
        </w:tc>
        <w:tc>
          <w:tcPr/>
          <w:p>
            <w:pPr>
              <w:pStyle w:val="Compact"/>
            </w:pPr>
          </w:p>
        </w:tc>
        <w:tc>
          <w:tcPr/>
          <w:p>
            <w:pPr>
              <w:pStyle w:val="Compact"/>
            </w:pPr>
          </w:p>
        </w:tc>
      </w:tr>
    </w:tbl>
    <w:bookmarkEnd w:id="2133"/>
    <w:bookmarkStart w:id="2154" w:name="X64a53c3de86fdca7da0b078a66a1f1fc421f90d"/>
    <w:p>
      <w:pPr>
        <w:pStyle w:val="Heading2"/>
      </w:pPr>
      <w:r>
        <w:t xml:space="preserve">Auth0 for AI Agents; Okta for AI Agents; Okta Agent SSO (Cross App Access, XAA) (</w:t>
      </w:r>
      <w:r>
        <w:rPr>
          <w:rStyle w:val="VerbatimChar"/>
        </w:rPr>
        <w:t xml:space="preserve">C4-okta-auth0-ai-agents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where Okta is the workforce IdP; FS 3.55 is below the usual 3.6 because deployment scores 2 (SaaS only), accepted because agent identities must live in the same directory as the delegating humans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Delegation, token vaulting, async human approval, fine-grained RAG authorisation and enterprise-managed MCP access.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CP2 Q2 (rule 7): SSO (Agent SSO, core Okta SSO), a dedicated AI agent administrator role plus agent ownership and certification campaigns (RBAC), and System Log events for AI agents in reference documentation (audit), plus the System Log management API</w:t>
            </w:r>
            <w:r>
              <w:t xml:space="preserve"> </w:t>
            </w:r>
            <w:r>
              <w:rPr>
                <w:rStyle w:val="ClaimLabel"/>
              </w:rPr>
              <w:t xml:space="preserve">VF</w:t>
            </w:r>
            <w:r>
              <w:rPr>
                <w:rStyle w:val="FootnoteReference"/>
              </w:rPr>
              <w:footnoteReference w:id="2134"/>
            </w:r>
            <w:r>
              <w:t xml:space="preserve">; 4. Not 5: SLA and agent-specific SCIM not verified, and System Log retention is 90 days.</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ISO 27001:2022, SOC 2 Type II and FedRAMP at company level; product scope not stated (scope rule,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(Okta and Auth0 clouds); private deployment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XAA adopted as the MCP extension with named SaaS support; SDKs for Python and JavaScript frameworks.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Core GA November 2025 to August 2026; SDKs changing fast.</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XAA included in core SSO; Auth0 tiers published; Okta for AI Agents price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platforms on open standards (OAuth, OIDC, CIBA, ID-JAG).</w:t>
            </w:r>
          </w:p>
        </w:tc>
      </w:tr>
      <w:tr>
        <w:tc>
          <w:tcPr/>
          <w:p>
            <w:pPr>
              <w:pStyle w:val="Compact"/>
              <w:jc w:val="left"/>
            </w:pPr>
            <w:r>
              <w:rPr>
                <w:bCs/>
                <w:b/>
              </w:rPr>
              <w:t xml:space="preserve">Total (generic / FS)</w:t>
            </w:r>
          </w:p>
        </w:tc>
        <w:tc>
          <w:tcPr/>
          <w:p>
            <w:pPr>
              <w:pStyle w:val="Compact"/>
              <w:jc w:val="right"/>
            </w:pPr>
            <w:r>
              <w:rPr>
                <w:bCs/>
                <w:b/>
              </w:rPr>
              <w:t xml:space="preserve">3.65 / 3.55</w:t>
            </w:r>
          </w:p>
        </w:tc>
        <w:tc>
          <w:tcPr/>
          <w:p>
            <w:pPr>
              <w:pStyle w:val="Compact"/>
            </w:pPr>
          </w:p>
        </w:tc>
      </w:tr>
    </w:tbl>
    <w:p>
      <w:pPr>
        <w:pStyle w:val="BodyText"/>
      </w:pPr>
      <w:r>
        <w:rPr>
          <w:iCs/>
          <w:i/>
        </w:rPr>
        <w:t xml:space="preserve">Evidence rules applied:</w:t>
      </w:r>
      <w:r>
        <w:t xml:space="preserve"> </w:t>
      </w:r>
      <w:r>
        <w:t xml:space="preserve">CP3 review: earlier CP2 Q2 cap (audit only on a training page) lifted; System Log coverage of AI agents and the AI agent administrator role are in Okta reference documentation (B-REVB-S001)</w:t>
      </w:r>
    </w:p>
    <w:p>
      <w:pPr>
        <w:pStyle w:val="BodyText"/>
      </w:pPr>
      <w:r>
        <w:rPr>
          <w:bCs/>
          <w:b/>
        </w:rPr>
        <w:t xml:space="preserve">Capabilities.</w:t>
      </w:r>
      <w:r>
        <w:t xml:space="preserve"> </w:t>
      </w:r>
      <w:r>
        <w:t xml:space="preserve">Auth0 for AI Agents (GA 19 November 2025: user authentication, Token Vault, asynchronous authorisation via CIBA, FGA for RAG; Auth for MCP and OBO Token Exchange GA May 2026); Okta for AI Agents (GA 30 April 2026: discover, onboard, protect, govern agent identities); Okta Agent SSO / Cross App Access (GA 24 August 2026), the MCP Enterprise-Managed Authorization extension</w:t>
      </w:r>
      <w:r>
        <w:t xml:space="preserve"> </w:t>
      </w:r>
      <w:r>
        <w:rPr>
          <w:rStyle w:val="ClaimLabel"/>
        </w:rPr>
        <w:t xml:space="preserve">VF</w:t>
      </w:r>
      <w:r>
        <w:rPr>
          <w:rStyle w:val="FootnoteReference"/>
        </w:rPr>
        <w:footnoteReference w:id="2137"/>
      </w:r>
      <w:r>
        <w:t xml:space="preserve">.</w:t>
      </w:r>
    </w:p>
    <w:p>
      <w:pPr>
        <w:pStyle w:val="BodyText"/>
      </w:pPr>
      <w:r>
        <w:rPr>
          <w:bCs/>
          <w:b/>
        </w:rPr>
        <w:t xml:space="preserve">Strengths</w:t>
      </w:r>
    </w:p>
    <w:p>
      <w:pPr>
        <w:numPr>
          <w:ilvl w:val="0"/>
          <w:numId w:val="1457"/>
        </w:numPr>
        <w:pStyle w:val="Compact"/>
      </w:pPr>
      <w:r>
        <w:t xml:space="preserve">Standards-based delegation: RFC 8693 token exchange, RFC 7523, ID-JAG, OpenID CIBA</w:t>
      </w:r>
      <w:r>
        <w:t xml:space="preserve"> </w:t>
      </w:r>
      <w:r>
        <w:rPr>
          <w:rStyle w:val="ClaimLabel"/>
        </w:rPr>
        <w:t xml:space="preserve">VF</w:t>
      </w:r>
      <w:r>
        <w:rPr>
          <w:rStyle w:val="FootnoteReference"/>
        </w:rPr>
        <w:footnoteReference w:id="2141"/>
      </w:r>
    </w:p>
    <w:p>
      <w:pPr>
        <w:numPr>
          <w:ilvl w:val="0"/>
          <w:numId w:val="1457"/>
        </w:numPr>
        <w:pStyle w:val="Compact"/>
      </w:pPr>
      <w:r>
        <w:t xml:space="preserve">Agents in Universal Directory with human owners and access-certification campaigns</w:t>
      </w:r>
      <w:r>
        <w:t xml:space="preserve"> </w:t>
      </w:r>
      <w:r>
        <w:rPr>
          <w:rStyle w:val="ClaimLabel"/>
        </w:rPr>
        <w:t xml:space="preserve">VF</w:t>
      </w:r>
      <w:r>
        <w:rPr>
          <w:rStyle w:val="FootnoteReference"/>
        </w:rPr>
        <w:footnoteReference w:id="2144"/>
      </w:r>
    </w:p>
    <w:p>
      <w:pPr>
        <w:numPr>
          <w:ilvl w:val="0"/>
          <w:numId w:val="1457"/>
        </w:numPr>
        <w:pStyle w:val="Compact"/>
      </w:pPr>
      <w:r>
        <w:t xml:space="preserve">XAA included in core Okta SSO; out-of-box support from Atlassian, Slack, Figma and others</w:t>
      </w:r>
      <w:r>
        <w:t xml:space="preserve"> </w:t>
      </w:r>
      <w:r>
        <w:rPr>
          <w:rStyle w:val="ClaimLabel"/>
        </w:rPr>
        <w:t xml:space="preserve">VF</w:t>
      </w:r>
      <w:r>
        <w:rPr>
          <w:rStyle w:val="FootnoteReference"/>
        </w:rPr>
        <w:footnoteReference w:id="2145"/>
      </w:r>
    </w:p>
    <w:p>
      <w:pPr>
        <w:numPr>
          <w:ilvl w:val="0"/>
          <w:numId w:val="1457"/>
        </w:numPr>
        <w:pStyle w:val="Compact"/>
      </w:pPr>
      <w:r>
        <w:t xml:space="preserve">Company-level ISO 27001:2022, SOC 2 Type II and FedRAMP authorisations</w:t>
      </w:r>
      <w:r>
        <w:t xml:space="preserve"> </w:t>
      </w:r>
      <w:r>
        <w:rPr>
          <w:rStyle w:val="ClaimLabel"/>
        </w:rPr>
        <w:t xml:space="preserve">VF</w:t>
      </w:r>
      <w:r>
        <w:rPr>
          <w:rStyle w:val="FootnoteReference"/>
        </w:rPr>
        <w:footnoteReference w:id="2146"/>
      </w:r>
    </w:p>
    <w:p>
      <w:pPr>
        <w:pStyle w:val="FirstParagraph"/>
      </w:pPr>
      <w:r>
        <w:rPr>
          <w:bCs/>
          <w:b/>
        </w:rPr>
        <w:t xml:space="preserve">Limitations and risks</w:t>
      </w:r>
    </w:p>
    <w:p>
      <w:pPr>
        <w:numPr>
          <w:ilvl w:val="0"/>
          <w:numId w:val="1458"/>
        </w:numPr>
        <w:pStyle w:val="Compact"/>
      </w:pPr>
      <w:r>
        <w:t xml:space="preserve">Auth0 AI SDKs flagged</w:t>
      </w:r>
      <w:r>
        <w:t xml:space="preserve"> </w:t>
      </w:r>
      <w:r>
        <w:t xml:space="preserve">‘</w:t>
      </w:r>
      <w:r>
        <w:t xml:space="preserve">under heavy development</w:t>
      </w:r>
      <w:r>
        <w:t xml:space="preserve">’</w:t>
      </w:r>
      <w:r>
        <w:t xml:space="preserve">;</w:t>
      </w:r>
      <w:r>
        <w:t xml:space="preserve"> </w:t>
      </w:r>
      <w:r>
        <w:t xml:space="preserve">@auth0/ai</w:t>
      </w:r>
      <w:r>
        <w:t xml:space="preserve"> </w:t>
      </w:r>
      <w:r>
        <w:t xml:space="preserve">at major version 6 within about 13 months</w:t>
      </w:r>
      <w:r>
        <w:t xml:space="preserve"> </w:t>
      </w:r>
      <w:r>
        <w:rPr>
          <w:rStyle w:val="ClaimLabel"/>
        </w:rPr>
        <w:t xml:space="preserve">VF</w:t>
      </w:r>
      <w:r>
        <w:rPr>
          <w:rStyle w:val="FootnoteReference"/>
        </w:rPr>
        <w:footnoteReference w:id="2148"/>
      </w:r>
    </w:p>
    <w:p>
      <w:pPr>
        <w:numPr>
          <w:ilvl w:val="0"/>
          <w:numId w:val="1458"/>
        </w:numPr>
        <w:pStyle w:val="Compact"/>
      </w:pPr>
      <w:r>
        <w:t xml:space="preserve">Okta Agent Gateway and Shadow AI Agent Discovery announced, not confirmed shipped</w:t>
      </w:r>
      <w:r>
        <w:t xml:space="preserve"> </w:t>
      </w:r>
      <w:r>
        <w:rPr>
          <w:rStyle w:val="ClaimLabel"/>
        </w:rPr>
        <w:t xml:space="preserve">VF</w:t>
      </w:r>
      <w:r>
        <w:rPr>
          <w:rStyle w:val="FootnoteReference"/>
        </w:rPr>
        <w:footnoteReference w:id="2151"/>
      </w:r>
    </w:p>
    <w:p>
      <w:pPr>
        <w:numPr>
          <w:ilvl w:val="0"/>
          <w:numId w:val="1458"/>
        </w:numPr>
        <w:pStyle w:val="Compact"/>
      </w:pPr>
      <w:r>
        <w:t xml:space="preserve">System Log records AI agent events and a dedicated AI agent administrator role exists</w:t>
      </w:r>
      <w:r>
        <w:t xml:space="preserve"> </w:t>
      </w:r>
      <w:r>
        <w:rPr>
          <w:rStyle w:val="ClaimLabel"/>
        </w:rPr>
        <w:t xml:space="preserve">VF</w:t>
      </w:r>
      <w:r>
        <w:rPr>
          <w:rStyle w:val="FootnoteReference"/>
        </w:rPr>
        <w:footnoteReference w:id="2152"/>
      </w:r>
      <w:r>
        <w:t xml:space="preserve">; System Log retention is 90 days per Okta support, so export agent events to the firm’s SIEM</w:t>
      </w:r>
      <w:r>
        <w:t xml:space="preserve"> </w:t>
      </w:r>
      <w:r>
        <w:rPr>
          <w:rStyle w:val="ClaimLabel"/>
        </w:rPr>
        <w:t xml:space="preserve">VF</w:t>
      </w:r>
      <w:r>
        <w:rPr>
          <w:rStyle w:val="FootnoteReference"/>
        </w:rPr>
        <w:footnoteReference w:id="2153"/>
      </w:r>
    </w:p>
    <w:p>
      <w:pPr>
        <w:numPr>
          <w:ilvl w:val="0"/>
          <w:numId w:val="1458"/>
        </w:numPr>
        <w:pStyle w:val="Compact"/>
      </w:pPr>
      <w:r>
        <w:t xml:space="preserve">Okta for AI Agents price not published; EU residency not verified</w:t>
      </w:r>
      <w:r>
        <w:t xml:space="preserve"> </w:t>
      </w:r>
      <w:r>
        <w:rPr>
          <w:rStyle w:val="ClaimLabel"/>
        </w:rPr>
        <w:t xml:space="preserve">NPV</w:t>
      </w:r>
    </w:p>
    <w:p>
      <w:pPr>
        <w:pStyle w:val="FirstParagraph"/>
      </w:pPr>
      <w:r>
        <w:rPr>
          <w:bCs/>
          <w:b/>
        </w:rPr>
        <w:t xml:space="preserve">Choose when</w:t>
      </w:r>
    </w:p>
    <w:p>
      <w:pPr>
        <w:numPr>
          <w:ilvl w:val="0"/>
          <w:numId w:val="1459"/>
        </w:numPr>
        <w:pStyle w:val="Compact"/>
      </w:pPr>
      <w:r>
        <w:t xml:space="preserve">Okta is the workforce IdP</w:t>
      </w:r>
      <w:r>
        <w:t xml:space="preserve"> </w:t>
      </w:r>
      <w:r>
        <w:rPr>
          <w:rStyle w:val="ClaimLabel"/>
        </w:rPr>
        <w:t xml:space="preserve">AJ</w:t>
      </w:r>
    </w:p>
    <w:p>
      <w:pPr>
        <w:numPr>
          <w:ilvl w:val="0"/>
          <w:numId w:val="1459"/>
        </w:numPr>
        <w:pStyle w:val="Compact"/>
      </w:pPr>
      <w:r>
        <w:t xml:space="preserve">Customer-facing or SaaS-integrated agents need Token Vault and CIBA approvals</w:t>
      </w:r>
      <w:r>
        <w:t xml:space="preserve"> </w:t>
      </w:r>
      <w:r>
        <w:rPr>
          <w:rStyle w:val="ClaimLabel"/>
        </w:rPr>
        <w:t xml:space="preserve">AJ</w:t>
      </w:r>
    </w:p>
    <w:p>
      <w:pPr>
        <w:pStyle w:val="FirstParagraph"/>
      </w:pPr>
      <w:r>
        <w:rPr>
          <w:bCs/>
          <w:b/>
        </w:rPr>
        <w:t xml:space="preserve">Avoid when</w:t>
      </w:r>
    </w:p>
    <w:p>
      <w:pPr>
        <w:numPr>
          <w:ilvl w:val="0"/>
          <w:numId w:val="1460"/>
        </w:numPr>
        <w:pStyle w:val="Compact"/>
      </w:pPr>
      <w:r>
        <w:t xml:space="preserve">Entra is the workforce IdP</w:t>
      </w:r>
      <w:r>
        <w:t xml:space="preserve"> </w:t>
      </w:r>
      <w:r>
        <w:rPr>
          <w:rStyle w:val="ClaimLabel"/>
        </w:rPr>
        <w:t xml:space="preserve">AJ</w:t>
      </w:r>
    </w:p>
    <w:p>
      <w:pPr>
        <w:numPr>
          <w:ilvl w:val="0"/>
          <w:numId w:val="1460"/>
        </w:numPr>
        <w:pStyle w:val="Compact"/>
      </w:pPr>
      <w:r>
        <w:t xml:space="preserve">You need a self-hosted IdP</w:t>
      </w:r>
      <w:r>
        <w:t xml:space="preserve"> </w:t>
      </w:r>
      <w:r>
        <w:rPr>
          <w:rStyle w:val="ClaimLabel"/>
        </w:rPr>
        <w:t xml:space="preserve">AJ</w:t>
      </w:r>
    </w:p>
    <w:p>
      <w:pPr>
        <w:pStyle w:val="FirstParagraph"/>
      </w:pPr>
      <w:r>
        <w:rPr>
          <w:bCs/>
          <w:b/>
        </w:rPr>
        <w:t xml:space="preserve">Nearest competitors:</w:t>
      </w:r>
      <w:r>
        <w:t xml:space="preserve"> </w:t>
      </w:r>
      <w:r>
        <w:t xml:space="preserve">C4-entra-agent-id, C7-hashicorp-vault, C4-mcp-authorization</w:t>
      </w:r>
    </w:p>
    <w:p>
      <w:pPr>
        <w:pStyle w:val="BodyText"/>
      </w:pPr>
      <w:r>
        <w:rPr>
          <w:bCs/>
          <w:b/>
        </w:rPr>
        <w:t xml:space="preserve">Regulated-FS note.</w:t>
      </w:r>
      <w:r>
        <w:t xml:space="preserve"> </w:t>
      </w:r>
      <w:r>
        <w:t xml:space="preserve">Use XAA/ID-JAG for enterprise-managed MCP access, pin SDK versions, and confirm product scope of the SOC 2 and ISO certificates under NDA</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Okta, Inc. (Auth0 is an Okta product)</w:t>
            </w:r>
          </w:p>
        </w:tc>
        <w:tc>
          <w:tcPr/>
          <w:p>
            <w:pPr>
              <w:pStyle w:val="Compact"/>
              <w:jc w:val="left"/>
            </w:pPr>
            <w:r>
              <w:t xml:space="preserve">Verified fact</w:t>
            </w:r>
          </w:p>
        </w:tc>
        <w:tc>
          <w:tcPr/>
          <w:p>
            <w:pPr>
              <w:pStyle w:val="Compact"/>
              <w:jc w:val="left"/>
            </w:pPr>
            <w:r>
              <w:t xml:space="preserve">A6-S078, A6-S080</w:t>
            </w:r>
          </w:p>
        </w:tc>
      </w:tr>
      <w:tr>
        <w:tc>
          <w:tcPr/>
          <w:p>
            <w:pPr>
              <w:pStyle w:val="Compact"/>
              <w:jc w:val="left"/>
            </w:pPr>
            <w:r>
              <w:t xml:space="preserve">Category</w:t>
            </w:r>
          </w:p>
        </w:tc>
        <w:tc>
          <w:tcPr/>
          <w:p>
            <w:pPr>
              <w:pStyle w:val="Compact"/>
              <w:jc w:val="left"/>
            </w:pPr>
            <w:r>
              <w:t xml:space="preserve">Identity and authorisation for AI agents (delegated access, async approval, fine-grained authorisation, enterprise-managed app-to-app access)</w:t>
            </w:r>
          </w:p>
        </w:tc>
        <w:tc>
          <w:tcPr/>
          <w:p>
            <w:pPr>
              <w:pStyle w:val="Compact"/>
              <w:jc w:val="left"/>
            </w:pPr>
            <w:r>
              <w:t xml:space="preserve">Verified fact</w:t>
            </w:r>
          </w:p>
        </w:tc>
        <w:tc>
          <w:tcPr/>
          <w:p>
            <w:pPr>
              <w:pStyle w:val="Compact"/>
              <w:jc w:val="left"/>
            </w:pPr>
            <w:r>
              <w:t xml:space="preserve">A6-S078, A6-S080</w:t>
            </w:r>
          </w:p>
        </w:tc>
      </w:tr>
      <w:tr>
        <w:tc>
          <w:tcPr/>
          <w:p>
            <w:pPr>
              <w:pStyle w:val="Compact"/>
              <w:jc w:val="left"/>
            </w:pPr>
            <w:r>
              <w:t xml:space="preserve">Version / lineup</w:t>
            </w:r>
          </w:p>
        </w:tc>
        <w:tc>
          <w:tcPr/>
          <w:p>
            <w:pPr>
              <w:pStyle w:val="Compact"/>
              <w:jc w:val="left"/>
            </w:pPr>
            <w:r>
              <w:t xml:space="preserve">Auth0 for AI Agents GA 19 November 2025 (User Authentication, Token Vault, Asynchronous Authorization, FGA for RAG); May 2026 additions Auth for MCP and On-Behalf-Of Token Exchange GA; Okta for AI Agents GA 30 April 2026; Agent SSO / XAA GA 24 August 2026; SDKs auth0-ai 1.0.2 and</w:t>
            </w:r>
            <w:r>
              <w:t xml:space="preserve"> </w:t>
            </w:r>
            <w:r>
              <w:t xml:space="preserve">@auth0/ai</w:t>
            </w:r>
            <w:r>
              <w:t xml:space="preserve"> </w:t>
            </w:r>
            <w:r>
              <w:t xml:space="preserve">6.0.2</w:t>
            </w:r>
          </w:p>
        </w:tc>
        <w:tc>
          <w:tcPr/>
          <w:p>
            <w:pPr>
              <w:pStyle w:val="Compact"/>
              <w:jc w:val="left"/>
            </w:pPr>
            <w:r>
              <w:t xml:space="preserve">Verified fact</w:t>
            </w:r>
          </w:p>
        </w:tc>
        <w:tc>
          <w:tcPr/>
          <w:p>
            <w:pPr>
              <w:pStyle w:val="Compact"/>
              <w:jc w:val="left"/>
            </w:pPr>
            <w:r>
              <w:t xml:space="preserve">A6-S097, A6-S100, A6-S099, A6-S076, A6-S077, V2-S035</w:t>
            </w:r>
          </w:p>
        </w:tc>
      </w:tr>
      <w:tr>
        <w:tc>
          <w:tcPr/>
          <w:p>
            <w:pPr>
              <w:pStyle w:val="Compact"/>
              <w:jc w:val="left"/>
            </w:pPr>
            <w:r>
              <w:t xml:space="preserve">Licence</w:t>
            </w:r>
          </w:p>
        </w:tc>
        <w:tc>
          <w:tcPr/>
          <w:p>
            <w:pPr>
              <w:pStyle w:val="Compact"/>
              <w:jc w:val="left"/>
            </w:pPr>
            <w:r>
              <w:t xml:space="preserve">Proprietary identity platforms; AI SDKs Apache-2.0</w:t>
            </w:r>
          </w:p>
        </w:tc>
        <w:tc>
          <w:tcPr/>
          <w:p>
            <w:pPr>
              <w:pStyle w:val="Compact"/>
              <w:jc w:val="left"/>
            </w:pPr>
            <w:r>
              <w:t xml:space="preserve">Verified fact</w:t>
            </w:r>
          </w:p>
        </w:tc>
        <w:tc>
          <w:tcPr/>
          <w:p>
            <w:pPr>
              <w:pStyle w:val="Compact"/>
              <w:jc w:val="left"/>
            </w:pPr>
            <w:r>
              <w:t xml:space="preserve">A6-S076, A6-S077</w:t>
            </w:r>
          </w:p>
        </w:tc>
      </w:tr>
      <w:tr>
        <w:tc>
          <w:tcPr/>
          <w:p>
            <w:pPr>
              <w:pStyle w:val="Compact"/>
              <w:jc w:val="left"/>
            </w:pPr>
            <w:r>
              <w:t xml:space="preserve">Status events</w:t>
            </w:r>
          </w:p>
        </w:tc>
        <w:tc>
          <w:tcPr/>
          <w:p>
            <w:pPr>
              <w:pStyle w:val="Compact"/>
              <w:jc w:val="left"/>
            </w:pPr>
            <w:r>
              <w:t xml:space="preserve">19 November 2025: Auth0 for AI Agents GA; 30 April 2026: Okta for AI Agents GA; 24 August 2026: Okta Agent SSO (Cross App Access) GA, included in core Okta SSO</w:t>
            </w:r>
          </w:p>
        </w:tc>
        <w:tc>
          <w:tcPr/>
          <w:p>
            <w:pPr>
              <w:pStyle w:val="Compact"/>
              <w:jc w:val="left"/>
            </w:pPr>
            <w:r>
              <w:t xml:space="preserve">Verified fact</w:t>
            </w:r>
          </w:p>
        </w:tc>
        <w:tc>
          <w:tcPr/>
          <w:p>
            <w:pPr>
              <w:pStyle w:val="Compact"/>
              <w:jc w:val="left"/>
            </w:pPr>
            <w:r>
              <w:t xml:space="preserve">A6-S097, A6-S100, A6-S099, V2-S035</w:t>
            </w:r>
          </w:p>
        </w:tc>
      </w:tr>
      <w:tr>
        <w:tc>
          <w:tcPr/>
          <w:p>
            <w:pPr>
              <w:pStyle w:val="Compact"/>
              <w:jc w:val="left"/>
            </w:pPr>
            <w:r>
              <w:t xml:space="preserve">Strategic direction</w:t>
            </w:r>
          </w:p>
        </w:tc>
        <w:tc>
          <w:tcPr/>
          <w:p>
            <w:pPr>
              <w:pStyle w:val="Compact"/>
              <w:jc w:val="left"/>
            </w:pPr>
            <w:r>
              <w:t xml:space="preserve">Cross App Access built on the IETF Identity Assertion Authorization Grant so the enterprise IdP mediates agent-to-app access; MCP standardised this as the Enterprise-Managed Authorization extension</w:t>
            </w:r>
          </w:p>
        </w:tc>
        <w:tc>
          <w:tcPr/>
          <w:p>
            <w:pPr>
              <w:pStyle w:val="Compact"/>
              <w:jc w:val="left"/>
            </w:pPr>
            <w:r>
              <w:t xml:space="preserve">Verified fact</w:t>
            </w:r>
          </w:p>
        </w:tc>
        <w:tc>
          <w:tcPr/>
          <w:p>
            <w:pPr>
              <w:pStyle w:val="Compact"/>
              <w:jc w:val="left"/>
            </w:pPr>
            <w:r>
              <w:t xml:space="preserve">A6-S080, A6-S079</w:t>
            </w:r>
          </w:p>
        </w:tc>
      </w:tr>
      <w:tr>
        <w:tc>
          <w:tcPr/>
          <w:p>
            <w:pPr>
              <w:pStyle w:val="Compact"/>
              <w:jc w:val="left"/>
            </w:pPr>
            <w:r>
              <w:t xml:space="preserve">What it does</w:t>
            </w:r>
          </w:p>
        </w:tc>
        <w:tc>
          <w:tcPr/>
          <w:p>
            <w:pPr>
              <w:pStyle w:val="Compact"/>
              <w:jc w:val="left"/>
            </w:pPr>
            <w:r>
              <w:t xml:space="preserve">Auth0 AI SDKs: user authentication for agents, calling third-party APIs on users’ behalf, authorisation for RAG (fine-grained), and asynchronous human approval using OpenID CIBA. Cross App Access: MCP client exchanges an enterprise ID token for an ID-JAG at the IdP, then for an access token at the MCP server’s authorisation server. Auth0 Token Vault stores and brokers third-party API tokens (e.g. Google Drive, Jira, Slack) for agents; Okta for AI Agents discovers, onboards, protects and governs agent identities across frameworks and clouds.</w:t>
            </w:r>
          </w:p>
        </w:tc>
        <w:tc>
          <w:tcPr/>
          <w:p>
            <w:pPr>
              <w:pStyle w:val="Compact"/>
              <w:jc w:val="left"/>
            </w:pPr>
            <w:r>
              <w:t xml:space="preserve">Verified fact</w:t>
            </w:r>
          </w:p>
        </w:tc>
        <w:tc>
          <w:tcPr/>
          <w:p>
            <w:pPr>
              <w:pStyle w:val="Compact"/>
              <w:jc w:val="left"/>
            </w:pPr>
            <w:r>
              <w:t xml:space="preserve">A6-S078, A6-S076, A6-S080, A6-S079, A6-S097, A6-S100</w:t>
            </w:r>
          </w:p>
        </w:tc>
      </w:tr>
      <w:tr>
        <w:tc>
          <w:tcPr/>
          <w:p>
            <w:pPr>
              <w:pStyle w:val="Compact"/>
              <w:jc w:val="left"/>
            </w:pPr>
            <w:r>
              <w:t xml:space="preserve">Stack position</w:t>
            </w:r>
          </w:p>
        </w:tc>
        <w:tc>
          <w:tcPr/>
          <w:p>
            <w:pPr>
              <w:pStyle w:val="Compact"/>
              <w:jc w:val="left"/>
            </w:pPr>
            <w:r>
              <w:t xml:space="preserve">Identity provider / authorisation server for agents and MCP servers</w:t>
            </w:r>
          </w:p>
        </w:tc>
        <w:tc>
          <w:tcPr/>
          <w:p>
            <w:pPr>
              <w:pStyle w:val="Compact"/>
              <w:jc w:val="left"/>
            </w:pPr>
            <w:r>
              <w:t xml:space="preserve">Verified fact</w:t>
            </w:r>
          </w:p>
        </w:tc>
        <w:tc>
          <w:tcPr/>
          <w:p>
            <w:pPr>
              <w:pStyle w:val="Compact"/>
              <w:jc w:val="left"/>
            </w:pPr>
            <w:r>
              <w:t xml:space="preserve">A6-S079</w:t>
            </w:r>
          </w:p>
        </w:tc>
      </w:tr>
      <w:tr>
        <w:tc>
          <w:tcPr/>
          <w:p>
            <w:pPr>
              <w:pStyle w:val="Compact"/>
              <w:jc w:val="left"/>
            </w:pPr>
            <w:r>
              <w:t xml:space="preserve">Integration</w:t>
            </w:r>
          </w:p>
        </w:tc>
        <w:tc>
          <w:tcPr/>
          <w:p>
            <w:pPr>
              <w:pStyle w:val="Compact"/>
              <w:jc w:val="left"/>
            </w:pPr>
            <w:r>
              <w:t xml:space="preserve">OAuth 2.0 / OIDC, OpenID CIBA, RFC 8693 token exchange and RFC 7523 JWT grant (ID-JAG); SDKs for Python and JavaScript agent frameworks</w:t>
            </w:r>
          </w:p>
        </w:tc>
        <w:tc>
          <w:tcPr/>
          <w:p>
            <w:pPr>
              <w:pStyle w:val="Compact"/>
              <w:jc w:val="left"/>
            </w:pPr>
            <w:r>
              <w:t xml:space="preserve">Verified fact</w:t>
            </w:r>
          </w:p>
        </w:tc>
        <w:tc>
          <w:tcPr/>
          <w:p>
            <w:pPr>
              <w:pStyle w:val="Compact"/>
              <w:jc w:val="left"/>
            </w:pPr>
            <w:r>
              <w:t xml:space="preserve">A6-S076, A6-S079, A6-S078</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Okta Agent SSO (XAA) included in core Okta SSO at no additional cost; Okta for AI Agents is a separate subscription (price not published). Auth0: Token Vault connections by plan (Free 2; Essentials/Professional 3 plus add-on; Enterprise 4 plus add-on); Free US$0 up to 25,000 MAU, Professional US$240/month (pricing page may be stale)</w:t>
            </w:r>
          </w:p>
        </w:tc>
        <w:tc>
          <w:tcPr/>
          <w:p>
            <w:pPr>
              <w:pStyle w:val="Compact"/>
              <w:jc w:val="left"/>
            </w:pPr>
            <w:r>
              <w:t xml:space="preserve">Verified fact</w:t>
            </w:r>
          </w:p>
        </w:tc>
        <w:tc>
          <w:tcPr/>
          <w:p>
            <w:pPr>
              <w:pStyle w:val="Compact"/>
              <w:jc w:val="left"/>
            </w:pPr>
            <w:r>
              <w:t xml:space="preserve">A6-S099, A6-S098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XAA out-of-the-box support includes Anthropic (Claude), Asana, Atlassian, Canva, Datadog, Figma, Glean, Linear, Notion, Slack, Supabase; XAA incorporated as the MCP Enterprise-Managed Authorization extension</w:t>
            </w:r>
          </w:p>
        </w:tc>
        <w:tc>
          <w:tcPr/>
          <w:p>
            <w:pPr>
              <w:pStyle w:val="Compact"/>
              <w:jc w:val="left"/>
            </w:pPr>
            <w:r>
              <w:t xml:space="preserve">Verified fact</w:t>
            </w:r>
          </w:p>
        </w:tc>
        <w:tc>
          <w:tcPr/>
          <w:p>
            <w:pPr>
              <w:pStyle w:val="Compact"/>
              <w:jc w:val="left"/>
            </w:pPr>
            <w:r>
              <w:t xml:space="preserve">A6-S099, A6-S035</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Core products GA (November 2025 to August 2026); Auth0 AI SDKs still flagged</w:t>
            </w:r>
            <w:r>
              <w:t xml:space="preserve"> </w:t>
            </w:r>
            <w:r>
              <w:t xml:space="preserve">‘</w:t>
            </w:r>
            <w:r>
              <w:t xml:space="preserve">under heavy development</w:t>
            </w:r>
            <w:r>
              <w:t xml:space="preserve">’</w:t>
            </w:r>
            <w:r>
              <w:t xml:space="preserve">; Okta Agent Gateway and Shadow AI Agent Discovery announced for Q3 2026 (not confirmed shipped); Auth0 Agent Gateway in beta</w:t>
            </w:r>
          </w:p>
        </w:tc>
        <w:tc>
          <w:tcPr/>
          <w:p>
            <w:pPr>
              <w:pStyle w:val="Compact"/>
              <w:jc w:val="left"/>
            </w:pPr>
            <w:r>
              <w:t xml:space="preserve">Verified fact</w:t>
            </w:r>
          </w:p>
        </w:tc>
        <w:tc>
          <w:tcPr/>
          <w:p>
            <w:pPr>
              <w:pStyle w:val="Compact"/>
              <w:jc w:val="left"/>
            </w:pPr>
            <w:r>
              <w:t xml:space="preserve">A6-S097, A6-S099, A6-S100, A6-S078, V2-S035</w:t>
            </w:r>
          </w:p>
        </w:tc>
      </w:tr>
      <w:tr>
        <w:tc>
          <w:tcPr/>
          <w:p>
            <w:pPr>
              <w:pStyle w:val="Compact"/>
              <w:jc w:val="left"/>
            </w:pPr>
            <w:r>
              <w:t xml:space="preserve">Deployment</w:t>
            </w:r>
          </w:p>
        </w:tc>
        <w:tc>
          <w:tcPr/>
          <w:p>
            <w:pPr>
              <w:pStyle w:val="Compact"/>
              <w:jc w:val="left"/>
            </w:pPr>
            <w:r>
              <w:t xml:space="preserve">saas: Yes (Okta and Auth0 cloud identity services);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154"/>
    <w:bookmarkStart w:id="2167" w:name="Xc6b7e6b919870197fb50b2c2976ecafed92d5d1"/>
    <w:p>
      <w:pPr>
        <w:pStyle w:val="Heading2"/>
      </w:pPr>
      <w:r>
        <w:t xml:space="preserve">Microsoft Entra Agent ID (</w:t>
      </w:r>
      <w:r>
        <w:rPr>
          <w:rStyle w:val="VerbatimChar"/>
        </w:rPr>
        <w:t xml:space="preserve">C4-entra-agent-id</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where Entra is the workforce IdP; FS 3.50 is below the usual 3.6 because deployment and cost score 2, accepted because agent identity must live in the same directory as the delegating humans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Blueprints, agent identities, OBO and autonomous flows, Conditional Access, governance, ID Protection and audit for agents.</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Hyperscaler presumption (CP2 Q1): platform controls presumed (CP2 Q1); confirm per service; access controls and audit logs for agents also verified (A6-S058).</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Entra ID in ISO 27001 (commercial) and FedRAMP High scope; commercial SOC 2 scope does not name it; Agent ID and Agent 365 not named separately (scope rule, 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Microsoft cloud service only.</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Guides for Bedrock and n8n agents, MCP and A2A, workload identity federation.</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April 2026; parts still preview.</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Agent 365 licence needed for security features; prices not verified.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Standard OAuth/OIDC tokens, but proprietary agent constructs and licensing.</w:t>
            </w:r>
          </w:p>
        </w:tc>
      </w:tr>
      <w:tr>
        <w:tc>
          <w:tcPr/>
          <w:p>
            <w:pPr>
              <w:pStyle w:val="Compact"/>
              <w:jc w:val="left"/>
            </w:pPr>
            <w:r>
              <w:rPr>
                <w:bCs/>
                <w:b/>
              </w:rPr>
              <w:t xml:space="preserve">Total (generic / FS)</w:t>
            </w:r>
          </w:p>
        </w:tc>
        <w:tc>
          <w:tcPr/>
          <w:p>
            <w:pPr>
              <w:pStyle w:val="Compact"/>
              <w:jc w:val="right"/>
            </w:pPr>
            <w:r>
              <w:rPr>
                <w:bCs/>
                <w:b/>
              </w:rPr>
              <w:t xml:space="preserve">3.55 / 3.50</w:t>
            </w:r>
          </w:p>
        </w:tc>
        <w:tc>
          <w:tcPr/>
          <w:p>
            <w:pPr>
              <w:pStyle w:val="Compact"/>
            </w:pPr>
          </w:p>
        </w:tc>
      </w:tr>
    </w:tbl>
    <w:p>
      <w:pPr>
        <w:pStyle w:val="BodyText"/>
      </w:pPr>
      <w:r>
        <w:rPr>
          <w:bCs/>
          <w:b/>
        </w:rPr>
        <w:t xml:space="preserve">Capabilities.</w:t>
      </w:r>
      <w:r>
        <w:t xml:space="preserve"> </w:t>
      </w:r>
      <w:r>
        <w:t xml:space="preserve">Agent identity platform in Microsoft Entra: agent identity blueprints, agent identities, agent users, owners/sponsors/managers; OAuth client_credentials for autonomous agents, jwt-bearer On-Behalf-Of, refresh_token for long-running delegated work, no interactive flows; Conditional Access, ID Governance access packages, ID Protection, network controls and sign-in/audit logs extended to agents; supports MCP, A2A and non-Microsoft agents via sidecar SDK or workload identity federation</w:t>
      </w:r>
      <w:r>
        <w:t xml:space="preserve"> </w:t>
      </w:r>
      <w:r>
        <w:rPr>
          <w:rStyle w:val="ClaimLabel"/>
        </w:rPr>
        <w:t xml:space="preserve">VF</w:t>
      </w:r>
      <w:r>
        <w:rPr>
          <w:rStyle w:val="FootnoteReference"/>
        </w:rPr>
        <w:footnoteReference w:id="2155"/>
      </w:r>
      <w:r>
        <w:t xml:space="preserve">. GA April 2026</w:t>
      </w:r>
      <w:r>
        <w:t xml:space="preserve"> </w:t>
      </w:r>
      <w:r>
        <w:rPr>
          <w:rStyle w:val="ClaimLabel"/>
        </w:rPr>
        <w:t xml:space="preserve">VF</w:t>
      </w:r>
      <w:r>
        <w:rPr>
          <w:rStyle w:val="FootnoteReference"/>
        </w:rPr>
        <w:footnoteReference w:id="2158"/>
      </w:r>
      <w:r>
        <w:t xml:space="preserve">.</w:t>
      </w:r>
    </w:p>
    <w:p>
      <w:pPr>
        <w:pStyle w:val="BodyText"/>
      </w:pPr>
      <w:r>
        <w:rPr>
          <w:bCs/>
          <w:b/>
        </w:rPr>
        <w:t xml:space="preserve">Strengths</w:t>
      </w:r>
    </w:p>
    <w:p>
      <w:pPr>
        <w:numPr>
          <w:ilvl w:val="0"/>
          <w:numId w:val="1461"/>
        </w:numPr>
        <w:pStyle w:val="Compact"/>
      </w:pPr>
      <w:r>
        <w:t xml:space="preserve">Agent identity in the same directory as the human principals, so OBO delegation and Conditional Access apply natively</w:t>
      </w:r>
      <w:r>
        <w:t xml:space="preserve"> </w:t>
      </w:r>
      <w:r>
        <w:rPr>
          <w:rStyle w:val="ClaimLabel"/>
        </w:rPr>
        <w:t xml:space="preserve">AJ</w:t>
      </w:r>
    </w:p>
    <w:p>
      <w:pPr>
        <w:numPr>
          <w:ilvl w:val="0"/>
          <w:numId w:val="1461"/>
        </w:numPr>
        <w:pStyle w:val="Compact"/>
      </w:pPr>
      <w:r>
        <w:t xml:space="preserve">Explicit sponsor/owner model and access packages for agents</w:t>
      </w:r>
      <w:r>
        <w:t xml:space="preserve"> </w:t>
      </w:r>
      <w:r>
        <w:rPr>
          <w:rStyle w:val="ClaimLabel"/>
        </w:rPr>
        <w:t xml:space="preserve">VF</w:t>
      </w:r>
      <w:r>
        <w:rPr>
          <w:rStyle w:val="FootnoteReference"/>
        </w:rPr>
        <w:footnoteReference w:id="2160"/>
      </w:r>
    </w:p>
    <w:p>
      <w:pPr>
        <w:numPr>
          <w:ilvl w:val="0"/>
          <w:numId w:val="1461"/>
        </w:numPr>
        <w:pStyle w:val="Compact"/>
      </w:pPr>
      <w:r>
        <w:t xml:space="preserve">Standard OAuth flows; no interactive flows for agent entities</w:t>
      </w:r>
      <w:r>
        <w:t xml:space="preserve"> </w:t>
      </w:r>
      <w:r>
        <w:rPr>
          <w:rStyle w:val="ClaimLabel"/>
        </w:rPr>
        <w:t xml:space="preserve">VF</w:t>
      </w:r>
      <w:r>
        <w:rPr>
          <w:rStyle w:val="FootnoteReference"/>
        </w:rPr>
        <w:footnoteReference w:id="2161"/>
      </w:r>
    </w:p>
    <w:p>
      <w:pPr>
        <w:numPr>
          <w:ilvl w:val="0"/>
          <w:numId w:val="1461"/>
        </w:numPr>
        <w:pStyle w:val="Compact"/>
      </w:pPr>
      <w:r>
        <w:t xml:space="preserve">Entra ID in ISO 27001 and FedRAMP High scope</w:t>
      </w:r>
      <w:r>
        <w:t xml:space="preserve"> </w:t>
      </w:r>
      <w:r>
        <w:rPr>
          <w:rStyle w:val="ClaimLabel"/>
        </w:rPr>
        <w:t xml:space="preserve">VF</w:t>
      </w:r>
      <w:r>
        <w:rPr>
          <w:rStyle w:val="FootnoteReference"/>
        </w:rPr>
        <w:footnoteReference w:id="2162"/>
      </w:r>
    </w:p>
    <w:p>
      <w:pPr>
        <w:pStyle w:val="FirstParagraph"/>
      </w:pPr>
      <w:r>
        <w:rPr>
          <w:bCs/>
          <w:b/>
        </w:rPr>
        <w:t xml:space="preserve">Limitations and risks</w:t>
      </w:r>
    </w:p>
    <w:p>
      <w:pPr>
        <w:numPr>
          <w:ilvl w:val="0"/>
          <w:numId w:val="1462"/>
        </w:numPr>
        <w:pStyle w:val="Compact"/>
      </w:pPr>
      <w:r>
        <w:t xml:space="preserve">Security features (Conditional Access, ID Protection, governance) for agents need Microsoft Agent 365 licences (included in E7; add-on to E5/A5/Business Premium)</w:t>
      </w:r>
      <w:r>
        <w:t xml:space="preserve"> </w:t>
      </w:r>
      <w:r>
        <w:rPr>
          <w:rStyle w:val="ClaimLabel"/>
        </w:rPr>
        <w:t xml:space="preserve">VF</w:t>
      </w:r>
      <w:r>
        <w:rPr>
          <w:rStyle w:val="FootnoteReference"/>
        </w:rPr>
        <w:footnoteReference w:id="2163"/>
      </w:r>
    </w:p>
    <w:p>
      <w:pPr>
        <w:numPr>
          <w:ilvl w:val="0"/>
          <w:numId w:val="1462"/>
        </w:numPr>
        <w:pStyle w:val="Compact"/>
      </w:pPr>
      <w:r>
        <w:t xml:space="preserve">Microsoft-specific constructs (blueprints, agent users)</w:t>
      </w:r>
      <w:r>
        <w:t xml:space="preserve"> </w:t>
      </w:r>
      <w:r>
        <w:rPr>
          <w:rStyle w:val="ClaimLabel"/>
        </w:rPr>
        <w:t xml:space="preserve">VF</w:t>
      </w:r>
      <w:r>
        <w:rPr>
          <w:rStyle w:val="FootnoteReference"/>
        </w:rPr>
        <w:footnoteReference w:id="2165"/>
      </w:r>
    </w:p>
    <w:p>
      <w:pPr>
        <w:numPr>
          <w:ilvl w:val="0"/>
          <w:numId w:val="1462"/>
        </w:numPr>
        <w:pStyle w:val="Compact"/>
      </w:pPr>
      <w:r>
        <w:t xml:space="preserve">Some admin-centre wizards still preview; registry converging into Agent 365</w:t>
      </w:r>
      <w:r>
        <w:t xml:space="preserve"> </w:t>
      </w:r>
      <w:r>
        <w:rPr>
          <w:rStyle w:val="ClaimLabel"/>
        </w:rPr>
        <w:t xml:space="preserve">VF</w:t>
      </w:r>
      <w:r>
        <w:rPr>
          <w:rStyle w:val="FootnoteReference"/>
        </w:rPr>
        <w:footnoteReference w:id="2166"/>
      </w:r>
    </w:p>
    <w:p>
      <w:pPr>
        <w:numPr>
          <w:ilvl w:val="0"/>
          <w:numId w:val="1462"/>
        </w:numPr>
        <w:pStyle w:val="Compact"/>
      </w:pPr>
      <w:r>
        <w:t xml:space="preserve">Agent 365 list prices not verified</w:t>
      </w:r>
      <w:r>
        <w:t xml:space="preserve"> </w:t>
      </w:r>
      <w:r>
        <w:rPr>
          <w:rStyle w:val="ClaimLabel"/>
        </w:rPr>
        <w:t xml:space="preserve">NPV</w:t>
      </w:r>
    </w:p>
    <w:p>
      <w:pPr>
        <w:pStyle w:val="FirstParagraph"/>
      </w:pPr>
      <w:r>
        <w:rPr>
          <w:bCs/>
          <w:b/>
        </w:rPr>
        <w:t xml:space="preserve">Choose when</w:t>
      </w:r>
    </w:p>
    <w:p>
      <w:pPr>
        <w:numPr>
          <w:ilvl w:val="0"/>
          <w:numId w:val="1463"/>
        </w:numPr>
        <w:pStyle w:val="Compact"/>
      </w:pPr>
      <w:r>
        <w:t xml:space="preserve">Entra is the workforce IdP</w:t>
      </w:r>
      <w:r>
        <w:t xml:space="preserve"> </w:t>
      </w:r>
      <w:r>
        <w:rPr>
          <w:rStyle w:val="ClaimLabel"/>
        </w:rPr>
        <w:t xml:space="preserve">AJ</w:t>
      </w:r>
    </w:p>
    <w:p>
      <w:pPr>
        <w:numPr>
          <w:ilvl w:val="0"/>
          <w:numId w:val="1463"/>
        </w:numPr>
        <w:pStyle w:val="Compact"/>
      </w:pPr>
      <w:r>
        <w:t xml:space="preserve">Copilot Studio or Foundry agents are in the estate</w:t>
      </w:r>
      <w:r>
        <w:t xml:space="preserve"> </w:t>
      </w:r>
      <w:r>
        <w:rPr>
          <w:rStyle w:val="ClaimLabel"/>
        </w:rPr>
        <w:t xml:space="preserve">AJ</w:t>
      </w:r>
    </w:p>
    <w:p>
      <w:pPr>
        <w:pStyle w:val="FirstParagraph"/>
      </w:pPr>
      <w:r>
        <w:rPr>
          <w:bCs/>
          <w:b/>
        </w:rPr>
        <w:t xml:space="preserve">Avoid when</w:t>
      </w:r>
    </w:p>
    <w:p>
      <w:pPr>
        <w:numPr>
          <w:ilvl w:val="0"/>
          <w:numId w:val="1464"/>
        </w:numPr>
        <w:pStyle w:val="Compact"/>
      </w:pPr>
      <w:r>
        <w:t xml:space="preserve">Okta is the workforce IdP and Entra would be a second identity plane</w:t>
      </w:r>
      <w:r>
        <w:t xml:space="preserve"> </w:t>
      </w:r>
      <w:r>
        <w:rPr>
          <w:rStyle w:val="ClaimLabel"/>
        </w:rPr>
        <w:t xml:space="preserve">AJ</w:t>
      </w:r>
    </w:p>
    <w:p>
      <w:pPr>
        <w:pStyle w:val="FirstParagraph"/>
      </w:pPr>
      <w:r>
        <w:rPr>
          <w:bCs/>
          <w:b/>
        </w:rPr>
        <w:t xml:space="preserve">Nearest competitors:</w:t>
      </w:r>
      <w:r>
        <w:t xml:space="preserve"> </w:t>
      </w:r>
      <w:r>
        <w:t xml:space="preserve">C4-okta-auth0-ai-agents, C7-hashicorp-vault, Amazon Bedrock AgentCore Identity</w:t>
      </w:r>
    </w:p>
    <w:p>
      <w:pPr>
        <w:pStyle w:val="BodyText"/>
      </w:pPr>
      <w:r>
        <w:rPr>
          <w:bCs/>
          <w:b/>
        </w:rPr>
        <w:t xml:space="preserve">Regulated-FS note.</w:t>
      </w:r>
      <w:r>
        <w:t xml:space="preserve"> </w:t>
      </w:r>
      <w:r>
        <w:t xml:space="preserve">Register every agent with a named sponsor, use OBO for user-initiated work, and budget Agent 365 licensing before relying on Conditional Access for agents; platform controls presumed (CP2 Q1); confirm per service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Microsoft</w:t>
            </w:r>
          </w:p>
        </w:tc>
        <w:tc>
          <w:tcPr/>
          <w:p>
            <w:pPr>
              <w:pStyle w:val="Compact"/>
              <w:jc w:val="left"/>
            </w:pPr>
            <w:r>
              <w:t xml:space="preserve">Verified fact</w:t>
            </w:r>
          </w:p>
        </w:tc>
        <w:tc>
          <w:tcPr/>
          <w:p>
            <w:pPr>
              <w:pStyle w:val="Compact"/>
              <w:jc w:val="left"/>
            </w:pPr>
            <w:r>
              <w:t xml:space="preserve">A6-S057</w:t>
            </w:r>
          </w:p>
        </w:tc>
      </w:tr>
      <w:tr>
        <w:tc>
          <w:tcPr/>
          <w:p>
            <w:pPr>
              <w:pStyle w:val="Compact"/>
              <w:jc w:val="left"/>
            </w:pPr>
            <w:r>
              <w:t xml:space="preserve">Category</w:t>
            </w:r>
          </w:p>
        </w:tc>
        <w:tc>
          <w:tcPr/>
          <w:p>
            <w:pPr>
              <w:pStyle w:val="Compact"/>
              <w:jc w:val="left"/>
            </w:pPr>
            <w:r>
              <w:t xml:space="preserve">Agent identity platform within Microsoft Entra (identity provider for AI agents)</w:t>
            </w:r>
          </w:p>
        </w:tc>
        <w:tc>
          <w:tcPr/>
          <w:p>
            <w:pPr>
              <w:pStyle w:val="Compact"/>
              <w:jc w:val="left"/>
            </w:pPr>
            <w:r>
              <w:t xml:space="preserve">Verified fact</w:t>
            </w:r>
          </w:p>
        </w:tc>
        <w:tc>
          <w:tcPr/>
          <w:p>
            <w:pPr>
              <w:pStyle w:val="Compact"/>
              <w:jc w:val="left"/>
            </w:pPr>
            <w:r>
              <w:t xml:space="preserve">A6-S057</w:t>
            </w:r>
          </w:p>
        </w:tc>
      </w:tr>
      <w:tr>
        <w:tc>
          <w:tcPr/>
          <w:p>
            <w:pPr>
              <w:pStyle w:val="Compact"/>
              <w:jc w:val="left"/>
            </w:pPr>
            <w:r>
              <w:t xml:space="preserve">Version / lineup</w:t>
            </w:r>
          </w:p>
        </w:tc>
        <w:tc>
          <w:tcPr/>
          <w:p>
            <w:pPr>
              <w:pStyle w:val="Compact"/>
              <w:jc w:val="left"/>
            </w:pPr>
            <w:r>
              <w:t xml:space="preserve">Generally available (Entra release log lists GA under April 2026; What’s new page dated 1 May 2026); some admin-centre creation wizards still preview</w:t>
            </w:r>
          </w:p>
        </w:tc>
        <w:tc>
          <w:tcPr/>
          <w:p>
            <w:pPr>
              <w:pStyle w:val="Compact"/>
              <w:jc w:val="left"/>
            </w:pPr>
            <w:r>
              <w:t xml:space="preserve">Verified fact</w:t>
            </w:r>
          </w:p>
        </w:tc>
        <w:tc>
          <w:tcPr/>
          <w:p>
            <w:pPr>
              <w:pStyle w:val="Compact"/>
              <w:jc w:val="left"/>
            </w:pPr>
            <w:r>
              <w:t xml:space="preserve">A6-S058, V2-S032</w:t>
            </w:r>
          </w:p>
        </w:tc>
      </w:tr>
      <w:tr>
        <w:tc>
          <w:tcPr/>
          <w:p>
            <w:pPr>
              <w:pStyle w:val="Compact"/>
              <w:jc w:val="left"/>
            </w:pPr>
            <w:r>
              <w:t xml:space="preserve">Licence</w:t>
            </w:r>
          </w:p>
        </w:tc>
        <w:tc>
          <w:tcPr/>
          <w:p>
            <w:pPr>
              <w:pStyle w:val="Compact"/>
              <w:jc w:val="left"/>
            </w:pPr>
            <w:r>
              <w:t xml:space="preserve">Proprietary; Agent ID available to all Microsoft Entra customers; Entra security features for agents require Microsoft Agent 365 licences</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Status events</w:t>
            </w:r>
          </w:p>
        </w:tc>
        <w:tc>
          <w:tcPr/>
          <w:p>
            <w:pPr>
              <w:pStyle w:val="Compact"/>
              <w:jc w:val="left"/>
            </w:pPr>
            <w:r>
              <w:t xml:space="preserve">April 2026: Entra Agent ID generally available (Entra release log); agent registry converging under Microsoft Agent 365</w:t>
            </w:r>
          </w:p>
        </w:tc>
        <w:tc>
          <w:tcPr/>
          <w:p>
            <w:pPr>
              <w:pStyle w:val="Compact"/>
              <w:jc w:val="left"/>
            </w:pPr>
            <w:r>
              <w:t xml:space="preserve">Verified fact</w:t>
            </w:r>
          </w:p>
        </w:tc>
        <w:tc>
          <w:tcPr/>
          <w:p>
            <w:pPr>
              <w:pStyle w:val="Compact"/>
              <w:jc w:val="left"/>
            </w:pPr>
            <w:r>
              <w:t xml:space="preserve">A6-S058, V2-S032</w:t>
            </w:r>
          </w:p>
        </w:tc>
      </w:tr>
      <w:tr>
        <w:tc>
          <w:tcPr/>
          <w:p>
            <w:pPr>
              <w:pStyle w:val="Compact"/>
              <w:jc w:val="left"/>
            </w:pPr>
            <w:r>
              <w:t xml:space="preserve">Strategic direction</w:t>
            </w:r>
          </w:p>
        </w:tc>
        <w:tc>
          <w:tcPr/>
          <w:p>
            <w:pPr>
              <w:pStyle w:val="Compact"/>
              <w:jc w:val="left"/>
            </w:pPr>
            <w:r>
              <w:t xml:space="preserve">Identity foundation for Microsoft Agent 365 (agent registry converging there); extends Zero Trust controls to agents; supports non-Microsoft agents (AWS Bedrock, GCP, n8n) via Entra ID Auth SDK sidecar or workload identity federation</w:t>
            </w:r>
          </w:p>
        </w:tc>
        <w:tc>
          <w:tcPr/>
          <w:p>
            <w:pPr>
              <w:pStyle w:val="Compact"/>
              <w:jc w:val="left"/>
            </w:pPr>
            <w:r>
              <w:t xml:space="preserve">Verified fact</w:t>
            </w:r>
          </w:p>
        </w:tc>
        <w:tc>
          <w:tcPr/>
          <w:p>
            <w:pPr>
              <w:pStyle w:val="Compact"/>
              <w:jc w:val="left"/>
            </w:pPr>
            <w:r>
              <w:t xml:space="preserve">A6-S058, A6-S057</w:t>
            </w:r>
          </w:p>
        </w:tc>
      </w:tr>
      <w:tr>
        <w:tc>
          <w:tcPr/>
          <w:p>
            <w:pPr>
              <w:pStyle w:val="Compact"/>
              <w:jc w:val="left"/>
            </w:pPr>
            <w:r>
              <w:t xml:space="preserve">What it does</w:t>
            </w:r>
          </w:p>
        </w:tc>
        <w:tc>
          <w:tcPr/>
          <w:p>
            <w:pPr>
              <w:pStyle w:val="Compact"/>
              <w:jc w:val="left"/>
            </w:pPr>
            <w:r>
              <w:t xml:space="preserve">Creates and manages agent identities from agent identity blueprints (parent-child templates), agent service principals and agents’ user accounts with owners, sponsors and managers; applies Conditional Access, ID Governance (access packages for OBO and autonomous scenarios), ID Protection (risky agents), network controls and sign-in/audit logs to agents.</w:t>
            </w:r>
          </w:p>
        </w:tc>
        <w:tc>
          <w:tcPr/>
          <w:p>
            <w:pPr>
              <w:pStyle w:val="Compact"/>
              <w:jc w:val="left"/>
            </w:pPr>
            <w:r>
              <w:t xml:space="preserve">Verified fact</w:t>
            </w:r>
          </w:p>
        </w:tc>
        <w:tc>
          <w:tcPr/>
          <w:p>
            <w:pPr>
              <w:pStyle w:val="Compact"/>
              <w:jc w:val="left"/>
            </w:pPr>
            <w:r>
              <w:t xml:space="preserve">A6-S057, A6-S058</w:t>
            </w:r>
          </w:p>
        </w:tc>
      </w:tr>
      <w:tr>
        <w:tc>
          <w:tcPr/>
          <w:p>
            <w:pPr>
              <w:pStyle w:val="Compact"/>
              <w:jc w:val="left"/>
            </w:pPr>
            <w:r>
              <w:t xml:space="preserve">Stack position</w:t>
            </w:r>
          </w:p>
        </w:tc>
        <w:tc>
          <w:tcPr/>
          <w:p>
            <w:pPr>
              <w:pStyle w:val="Compact"/>
              <w:jc w:val="left"/>
            </w:pPr>
            <w:r>
              <w:t xml:space="preserve">Identity provider and authorisation server for agents; sits beside the agent runtime and tool layer</w:t>
            </w:r>
          </w:p>
        </w:tc>
        <w:tc>
          <w:tcPr/>
          <w:p>
            <w:pPr>
              <w:pStyle w:val="Compact"/>
              <w:jc w:val="left"/>
            </w:pPr>
            <w:r>
              <w:t xml:space="preserve">Verified fact</w:t>
            </w:r>
          </w:p>
        </w:tc>
        <w:tc>
          <w:tcPr/>
          <w:p>
            <w:pPr>
              <w:pStyle w:val="Compact"/>
              <w:jc w:val="left"/>
            </w:pPr>
            <w:r>
              <w:t xml:space="preserve">A6-S057</w:t>
            </w:r>
          </w:p>
        </w:tc>
      </w:tr>
      <w:tr>
        <w:tc>
          <w:tcPr/>
          <w:p>
            <w:pPr>
              <w:pStyle w:val="Compact"/>
              <w:jc w:val="left"/>
            </w:pPr>
            <w:r>
              <w:t xml:space="preserve">Integration</w:t>
            </w:r>
          </w:p>
        </w:tc>
        <w:tc>
          <w:tcPr/>
          <w:p>
            <w:pPr>
              <w:pStyle w:val="Compact"/>
              <w:jc w:val="left"/>
            </w:pPr>
            <w:r>
              <w:t xml:space="preserve">OAuth 2.0 with Federated Identity Credentials: client_credentials for autonomous agents, jwt-bearer for On-Behalf-Of delegation, refresh_token for long-running user-delegated work; no interactive flows for agent entities; supports MCP and A2A</w:t>
            </w:r>
          </w:p>
        </w:tc>
        <w:tc>
          <w:tcPr/>
          <w:p>
            <w:pPr>
              <w:pStyle w:val="Compact"/>
              <w:jc w:val="left"/>
            </w:pPr>
            <w:r>
              <w:t xml:space="preserve">Verified fact</w:t>
            </w:r>
          </w:p>
        </w:tc>
        <w:tc>
          <w:tcPr/>
          <w:p>
            <w:pPr>
              <w:pStyle w:val="Compact"/>
              <w:jc w:val="left"/>
            </w:pPr>
            <w:r>
              <w:t xml:space="preserve">A6-S060, A6-S057</w:t>
            </w:r>
          </w:p>
        </w:tc>
      </w:tr>
      <w:tr>
        <w:tc>
          <w:tcPr/>
          <w:p>
            <w:pPr>
              <w:pStyle w:val="Compact"/>
              <w:jc w:val="left"/>
            </w:pPr>
            <w:r>
              <w:t xml:space="preserve">Dependencies</w:t>
            </w:r>
          </w:p>
        </w:tc>
        <w:tc>
          <w:tcPr/>
          <w:p>
            <w:pPr>
              <w:pStyle w:val="Compact"/>
              <w:jc w:val="left"/>
            </w:pPr>
            <w:r>
              <w:t xml:space="preserve">Microsoft Entra tenant; Microsoft Agent 365 licences for security features</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Certifications</w:t>
            </w:r>
          </w:p>
        </w:tc>
        <w:tc>
          <w:tcPr/>
          <w:p>
            <w:pPr>
              <w:pStyle w:val="Compact"/>
              <w:jc w:val="left"/>
            </w:pPr>
            <w:r>
              <w:t xml:space="preserve">Microsoft Entra ID (P1/P2) and Entra ID Governance in Azure FedRAMP High scope (Agent ID not listed separately)</w:t>
            </w:r>
          </w:p>
        </w:tc>
        <w:tc>
          <w:tcPr/>
          <w:p>
            <w:pPr>
              <w:pStyle w:val="Compact"/>
              <w:jc w:val="left"/>
            </w:pPr>
            <w:r>
              <w:t xml:space="preserve">Verified fact</w:t>
            </w:r>
          </w:p>
        </w:tc>
        <w:tc>
          <w:tcPr/>
          <w:p>
            <w:pPr>
              <w:pStyle w:val="Compact"/>
              <w:jc w:val="left"/>
            </w:pPr>
            <w:r>
              <w:t xml:space="preserve">A6-S056</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Conditional Access for agents; access packages; sponsor lifecycle workflows; sign-in and audit logs for agents</w:t>
            </w:r>
          </w:p>
        </w:tc>
        <w:tc>
          <w:tcPr/>
          <w:p>
            <w:pPr>
              <w:pStyle w:val="Compact"/>
              <w:jc w:val="left"/>
            </w:pPr>
            <w:r>
              <w:t xml:space="preserve">Verified fact</w:t>
            </w:r>
          </w:p>
        </w:tc>
        <w:tc>
          <w:tcPr/>
          <w:p>
            <w:pPr>
              <w:pStyle w:val="Compact"/>
              <w:jc w:val="left"/>
            </w:pPr>
            <w:r>
              <w:t xml:space="preserve">A6-S058</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Agent ID included for Entra customers; Agent 365 per-user licence required for security extensions (included in Microsoft 365 E7); list prices not verified</w:t>
            </w:r>
          </w:p>
        </w:tc>
        <w:tc>
          <w:tcPr/>
          <w:p>
            <w:pPr>
              <w:pStyle w:val="Compact"/>
              <w:jc w:val="left"/>
            </w:pPr>
            <w:r>
              <w:t xml:space="preserve">Verified fact</w:t>
            </w:r>
          </w:p>
        </w:tc>
        <w:tc>
          <w:tcPr/>
          <w:p>
            <w:pPr>
              <w:pStyle w:val="Compact"/>
              <w:jc w:val="left"/>
            </w:pPr>
            <w:r>
              <w:t xml:space="preserve">A6-S059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Guides for securing Amazon Bedrock and n8n agents; migration of Copilot Studio agents and custom app registrations</w:t>
            </w:r>
          </w:p>
        </w:tc>
        <w:tc>
          <w:tcPr/>
          <w:p>
            <w:pPr>
              <w:pStyle w:val="Compact"/>
              <w:jc w:val="left"/>
            </w:pPr>
            <w:r>
              <w:t xml:space="preserve">Verified fact</w:t>
            </w:r>
          </w:p>
        </w:tc>
        <w:tc>
          <w:tcPr/>
          <w:p>
            <w:pPr>
              <w:pStyle w:val="Compact"/>
              <w:jc w:val="left"/>
            </w:pPr>
            <w:r>
              <w:t xml:space="preserve">A6-S058</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GA in April 2026 after preview (announced at Microsoft Build 2025); documentation marks some features as new or preview</w:t>
            </w:r>
          </w:p>
        </w:tc>
        <w:tc>
          <w:tcPr/>
          <w:p>
            <w:pPr>
              <w:pStyle w:val="Compact"/>
              <w:jc w:val="left"/>
            </w:pPr>
            <w:r>
              <w:t xml:space="preserve">Verified fact</w:t>
            </w:r>
          </w:p>
        </w:tc>
        <w:tc>
          <w:tcPr/>
          <w:p>
            <w:pPr>
              <w:pStyle w:val="Compact"/>
              <w:jc w:val="left"/>
            </w:pPr>
            <w:r>
              <w:t xml:space="preserve">A6-S058, V2-S032</w:t>
            </w:r>
          </w:p>
        </w:tc>
      </w:tr>
      <w:tr>
        <w:tc>
          <w:tcPr/>
          <w:p>
            <w:pPr>
              <w:pStyle w:val="Compact"/>
              <w:jc w:val="left"/>
            </w:pPr>
            <w:r>
              <w:t xml:space="preserve">Deployment</w:t>
            </w:r>
          </w:p>
        </w:tc>
        <w:tc>
          <w:tcPr/>
          <w:p>
            <w:pPr>
              <w:pStyle w:val="Compact"/>
              <w:jc w:val="left"/>
            </w:pPr>
            <w:r>
              <w:t xml:space="preserve">saas: Yes (Microsoft Entra cloud service);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167"/>
    <w:bookmarkStart w:id="2180" w:name="Xe7f7f0305b1d809fb7076b766f7fb10e9930f12"/>
    <w:p>
      <w:pPr>
        <w:pStyle w:val="Heading2"/>
      </w:pPr>
      <w:r>
        <w:t xml:space="preserve">MCP Authorization (MCP specification 2026-07-28) plus Enterprise-Managed Authorization extension (</w:t>
      </w:r>
      <w:r>
        <w:rPr>
          <w:rStyle w:val="VerbatimChar"/>
        </w:rPr>
        <w:t xml:space="preserve">C4-mcp-authorization</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conditional: only behind a gateway with mandatory authorisation, an allow-list and pinned tool definitions. Tier set by the reader at Checkpoint 3 (CP3 Q1): MCP (L4-mcp) and its authorisation profile are one decision. FS 3.45 and reliability 2 (IETF drafts, four breaking revisions) are why the condition includes pinning the specification revision at the gateway. Conflict of interest: MCP originated at Anthropic and the author is an Anthropic model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Strong agent-to-tool contract (audience binding, PRM, issuer validation, EMA); optional and silent on fine-grained policy.</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EMA lets the corporate IdP govern access; enterprise features come from implementations.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private advisory reporting and documented trust model (B-C4-S004); optional authorisation and draft dependencies keep it at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Implementation-dependent; usable in self-hosted and managed gateways.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Implemented by AWS AgentCore Gateway, Kong AI Gateway, Okta XAA and Azure API Management; MCP itself is the de facto tool protocol (L4 scores it 5), but authorisation is optional and adoption of the authorisation profile across servers is not publicly verified, so 4.</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Four breaking revisions in about 16 months; OAuth 2.1 still draft.</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specification; implementation and re-certification on each revision cost effort.</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Open specification under Linux Foundation hosting; maintainer concentration at one vendor.</w:t>
            </w:r>
          </w:p>
        </w:tc>
      </w:tr>
      <w:tr>
        <w:tc>
          <w:tcPr/>
          <w:p>
            <w:pPr>
              <w:pStyle w:val="Compact"/>
              <w:jc w:val="left"/>
            </w:pPr>
            <w:r>
              <w:rPr>
                <w:bCs/>
                <w:b/>
              </w:rPr>
              <w:t xml:space="preserve">Total (generic / FS)</w:t>
            </w:r>
          </w:p>
        </w:tc>
        <w:tc>
          <w:tcPr/>
          <w:p>
            <w:pPr>
              <w:pStyle w:val="Compact"/>
              <w:jc w:val="right"/>
            </w:pPr>
            <w:r>
              <w:rPr>
                <w:bCs/>
                <w:b/>
              </w:rPr>
              <w:t xml:space="preserve">3.50 / 3.45</w:t>
            </w:r>
          </w:p>
        </w:tc>
        <w:tc>
          <w:tcPr/>
          <w:p>
            <w:pPr>
              <w:pStyle w:val="Compact"/>
            </w:pPr>
          </w:p>
        </w:tc>
      </w:tr>
    </w:tbl>
    <w:p>
      <w:pPr>
        <w:pStyle w:val="BodyText"/>
      </w:pPr>
      <w:r>
        <w:rPr>
          <w:iCs/>
          <w:i/>
        </w:rPr>
        <w:t xml:space="preserve">Evidence rules applied:</w:t>
      </w:r>
      <w:r>
        <w:t xml:space="preserve"> </w:t>
      </w:r>
      <w:r>
        <w:t xml:space="preserve">Rule 2 (self-hosted software / open specification): enterprise_readiness and security_compliance capped at 4; NPV cap not applied; inherits host controls</w:t>
      </w:r>
    </w:p>
    <w:p>
      <w:pPr>
        <w:pStyle w:val="BodyText"/>
      </w:pPr>
      <w:r>
        <w:rPr>
          <w:bCs/>
          <w:b/>
        </w:rPr>
        <w:t xml:space="preserve">Capabilities.</w:t>
      </w:r>
      <w:r>
        <w:t xml:space="preserve"> </w:t>
      </w:r>
      <w:r>
        <w:t xml:space="preserve">Authorisation profile of OAuth 2.1 (still an IETF draft) for MCP: server as resource server with Protected Resource Metadata (RFC 9728), PKCE, audience-bound tokens via Resource Indicators (RFC 8707), token passthrough forbidden; 2026-07-28 adds RFC 9207 issuer validation and issuer-bound clients and deprecates Dynamic Client Registration; Enterprise-Managed Authorization (ID-JAG) extension Stable. Authorisation is OPTIONAL</w:t>
      </w:r>
      <w:r>
        <w:t xml:space="preserve"> </w:t>
      </w:r>
      <w:r>
        <w:rPr>
          <w:rStyle w:val="ClaimLabel"/>
        </w:rPr>
        <w:t xml:space="preserve">VF</w:t>
      </w:r>
      <w:r>
        <w:rPr>
          <w:rStyle w:val="FootnoteReference"/>
        </w:rPr>
        <w:footnoteReference w:id="2168"/>
      </w:r>
      <w:r>
        <w:t xml:space="preserve">.</w:t>
      </w:r>
    </w:p>
    <w:p>
      <w:pPr>
        <w:pStyle w:val="BodyText"/>
      </w:pPr>
      <w:r>
        <w:rPr>
          <w:bCs/>
          <w:b/>
        </w:rPr>
        <w:t xml:space="preserve">Strengths</w:t>
      </w:r>
    </w:p>
    <w:p>
      <w:pPr>
        <w:numPr>
          <w:ilvl w:val="0"/>
          <w:numId w:val="1465"/>
        </w:numPr>
        <w:pStyle w:val="Compact"/>
      </w:pPr>
      <w:r>
        <w:t xml:space="preserve">Audience binding and the ban on token passthrough address the confused-deputy problem</w:t>
      </w:r>
      <w:r>
        <w:t xml:space="preserve"> </w:t>
      </w:r>
      <w:r>
        <w:rPr>
          <w:rStyle w:val="ClaimLabel"/>
        </w:rPr>
        <w:t xml:space="preserve">VF</w:t>
      </w:r>
      <w:r>
        <w:rPr>
          <w:rStyle w:val="FootnoteReference"/>
        </w:rPr>
        <w:footnoteReference w:id="2170"/>
      </w:r>
    </w:p>
    <w:p>
      <w:pPr>
        <w:numPr>
          <w:ilvl w:val="0"/>
          <w:numId w:val="1465"/>
        </w:numPr>
        <w:pStyle w:val="Compact"/>
      </w:pPr>
      <w:r>
        <w:t xml:space="preserve">Enterprise IdP decides which MCP servers an employee can use (EMA/ID-JAG)</w:t>
      </w:r>
      <w:r>
        <w:t xml:space="preserve"> </w:t>
      </w:r>
      <w:r>
        <w:rPr>
          <w:rStyle w:val="ClaimLabel"/>
        </w:rPr>
        <w:t xml:space="preserve">VF</w:t>
      </w:r>
      <w:r>
        <w:rPr>
          <w:rStyle w:val="FootnoteReference"/>
        </w:rPr>
        <w:footnoteReference w:id="2171"/>
      </w:r>
    </w:p>
    <w:p>
      <w:pPr>
        <w:numPr>
          <w:ilvl w:val="0"/>
          <w:numId w:val="1465"/>
        </w:numPr>
        <w:pStyle w:val="Compact"/>
      </w:pPr>
      <w:r>
        <w:t xml:space="preserve">Implemented by AgentCore Gateway, Kong and Okta XAA</w:t>
      </w:r>
      <w:r>
        <w:t xml:space="preserve"> </w:t>
      </w:r>
      <w:r>
        <w:rPr>
          <w:rStyle w:val="ClaimLabel"/>
        </w:rPr>
        <w:t xml:space="preserve">VF</w:t>
      </w:r>
      <w:r>
        <w:rPr>
          <w:rStyle w:val="FootnoteReference"/>
        </w:rPr>
        <w:footnoteReference w:id="2172"/>
      </w:r>
    </w:p>
    <w:p>
      <w:pPr>
        <w:numPr>
          <w:ilvl w:val="0"/>
          <w:numId w:val="1465"/>
        </w:numPr>
        <w:pStyle w:val="Compact"/>
      </w:pPr>
      <w:r>
        <w:t xml:space="preserve">Hosted by the Agentic AI Foundation (Linux Foundation) since 9 December 2025</w:t>
      </w:r>
      <w:r>
        <w:t xml:space="preserve"> </w:t>
      </w:r>
      <w:r>
        <w:rPr>
          <w:rStyle w:val="ClaimLabel"/>
        </w:rPr>
        <w:t xml:space="preserve">VF</w:t>
      </w:r>
      <w:r>
        <w:rPr>
          <w:rStyle w:val="FootnoteReference"/>
        </w:rPr>
        <w:footnoteReference w:id="2173"/>
      </w:r>
    </w:p>
    <w:p>
      <w:pPr>
        <w:pStyle w:val="FirstParagraph"/>
      </w:pPr>
      <w:r>
        <w:rPr>
          <w:bCs/>
          <w:b/>
        </w:rPr>
        <w:t xml:space="preserve">Limitations and risks</w:t>
      </w:r>
    </w:p>
    <w:p>
      <w:pPr>
        <w:numPr>
          <w:ilvl w:val="0"/>
          <w:numId w:val="1466"/>
        </w:numPr>
        <w:pStyle w:val="Compact"/>
      </w:pPr>
      <w:r>
        <w:t xml:space="preserve">Authorisation is OPTIONAL in MCP</w:t>
      </w:r>
      <w:r>
        <w:t xml:space="preserve"> </w:t>
      </w:r>
      <w:r>
        <w:rPr>
          <w:rStyle w:val="ClaimLabel"/>
        </w:rPr>
        <w:t xml:space="preserve">VF</w:t>
      </w:r>
      <w:r>
        <w:rPr>
          <w:rStyle w:val="FootnoteReference"/>
        </w:rPr>
        <w:footnoteReference w:id="2174"/>
      </w:r>
    </w:p>
    <w:p>
      <w:pPr>
        <w:numPr>
          <w:ilvl w:val="0"/>
          <w:numId w:val="1466"/>
        </w:numPr>
        <w:pStyle w:val="Compact"/>
      </w:pPr>
      <w:r>
        <w:t xml:space="preserve">Frequent breaking revisions: 2025-03-26, 2025-06-18, 2025-11-25, 2026-07-28</w:t>
      </w:r>
      <w:r>
        <w:t xml:space="preserve"> </w:t>
      </w:r>
      <w:r>
        <w:rPr>
          <w:rStyle w:val="ClaimLabel"/>
        </w:rPr>
        <w:t xml:space="preserve">VF</w:t>
      </w:r>
      <w:r>
        <w:rPr>
          <w:rStyle w:val="FootnoteReference"/>
        </w:rPr>
        <w:footnoteReference w:id="2175"/>
      </w:r>
    </w:p>
    <w:p>
      <w:pPr>
        <w:numPr>
          <w:ilvl w:val="0"/>
          <w:numId w:val="1466"/>
        </w:numPr>
        <w:pStyle w:val="Compact"/>
      </w:pPr>
      <w:r>
        <w:t xml:space="preserve">Several dependencies are IETF drafts, including OAuth 2.1</w:t>
      </w:r>
      <w:r>
        <w:t xml:space="preserve"> </w:t>
      </w:r>
      <w:r>
        <w:rPr>
          <w:rStyle w:val="ClaimLabel"/>
        </w:rPr>
        <w:t xml:space="preserve">VF</w:t>
      </w:r>
      <w:r>
        <w:rPr>
          <w:rStyle w:val="FootnoteReference"/>
        </w:rPr>
        <w:footnoteReference w:id="2176"/>
      </w:r>
    </w:p>
    <w:p>
      <w:pPr>
        <w:numPr>
          <w:ilvl w:val="0"/>
          <w:numId w:val="1466"/>
        </w:numPr>
        <w:pStyle w:val="Compact"/>
      </w:pPr>
      <w:r>
        <w:t xml:space="preserve">Both Lead Maintainers are Anthropic staff</w:t>
      </w:r>
      <w:r>
        <w:t xml:space="preserve"> </w:t>
      </w:r>
      <w:r>
        <w:rPr>
          <w:rStyle w:val="ClaimLabel"/>
        </w:rPr>
        <w:t xml:space="preserve">VF</w:t>
      </w:r>
      <w:r>
        <w:rPr>
          <w:rStyle w:val="FootnoteReference"/>
        </w:rPr>
        <w:footnoteReference w:id="2177"/>
      </w:r>
      <w:r>
        <w:t xml:space="preserve">; the author is an Anthropic model (conflict of interest)</w:t>
      </w:r>
    </w:p>
    <w:p>
      <w:pPr>
        <w:numPr>
          <w:ilvl w:val="0"/>
          <w:numId w:val="1466"/>
        </w:numPr>
        <w:pStyle w:val="Compact"/>
      </w:pPr>
      <w:r>
        <w:t xml:space="preserve">Security policy states clients trust configured servers and that access control is the server developer’s responsibility</w:t>
      </w:r>
      <w:r>
        <w:t xml:space="preserve"> </w:t>
      </w:r>
      <w:r>
        <w:rPr>
          <w:rStyle w:val="ClaimLabel"/>
        </w:rPr>
        <w:t xml:space="preserve">VF</w:t>
      </w:r>
      <w:r>
        <w:rPr>
          <w:rStyle w:val="FootnoteReference"/>
        </w:rPr>
        <w:footnoteReference w:id="2178"/>
      </w:r>
    </w:p>
    <w:p>
      <w:pPr>
        <w:pStyle w:val="FirstParagraph"/>
      </w:pPr>
      <w:r>
        <w:rPr>
          <w:bCs/>
          <w:b/>
        </w:rPr>
        <w:t xml:space="preserve">Choose when</w:t>
      </w:r>
    </w:p>
    <w:p>
      <w:pPr>
        <w:numPr>
          <w:ilvl w:val="0"/>
          <w:numId w:val="1467"/>
        </w:numPr>
        <w:pStyle w:val="Compact"/>
      </w:pPr>
      <w:r>
        <w:t xml:space="preserve">MCP is the firm’s tool protocol</w:t>
      </w:r>
      <w:r>
        <w:t xml:space="preserve"> </w:t>
      </w:r>
      <w:r>
        <w:rPr>
          <w:rStyle w:val="ClaimLabel"/>
        </w:rPr>
        <w:t xml:space="preserve">AJ</w:t>
      </w:r>
    </w:p>
    <w:p>
      <w:pPr>
        <w:pStyle w:val="FirstParagraph"/>
      </w:pPr>
      <w:r>
        <w:rPr>
          <w:bCs/>
          <w:b/>
        </w:rPr>
        <w:t xml:space="preserve">Avoid when</w:t>
      </w:r>
    </w:p>
    <w:p>
      <w:pPr>
        <w:numPr>
          <w:ilvl w:val="0"/>
          <w:numId w:val="1468"/>
        </w:numPr>
        <w:pStyle w:val="Compact"/>
      </w:pPr>
      <w:r>
        <w:t xml:space="preserve">Tools are exposed as REST/OpenAPI behind a gateway, where plain OAuth 2.0 resource-server patterns suffice</w:t>
      </w:r>
      <w:r>
        <w:t xml:space="preserve"> </w:t>
      </w:r>
      <w:r>
        <w:rPr>
          <w:rStyle w:val="ClaimLabel"/>
        </w:rPr>
        <w:t xml:space="preserve">AJ</w:t>
      </w:r>
    </w:p>
    <w:p>
      <w:pPr>
        <w:pStyle w:val="FirstParagraph"/>
      </w:pPr>
      <w:r>
        <w:rPr>
          <w:bCs/>
          <w:b/>
        </w:rPr>
        <w:t xml:space="preserve">Nearest competitors:</w:t>
      </w:r>
      <w:r>
        <w:t xml:space="preserve"> </w:t>
      </w:r>
      <w:r>
        <w:t xml:space="preserve">Gateway-native tool auth (Kong, AgentCore Gateway, Azure APIM credential manager), C4-okta-auth0-ai-agents, OAuth 2.0 resource-server pattern for REST tools</w:t>
      </w:r>
    </w:p>
    <w:p>
      <w:pPr>
        <w:pStyle w:val="BodyText"/>
      </w:pPr>
      <w:r>
        <w:rPr>
          <w:bCs/>
          <w:b/>
        </w:rPr>
        <w:t xml:space="preserve">Regulated-FS note.</w:t>
      </w:r>
      <w:r>
        <w:t xml:space="preserve"> </w:t>
      </w:r>
      <w:r>
        <w:t xml:space="preserve">Strategic, conditional, and mandatory wherever MCP is used (CP3 Q1): make authorisation mandatory by firm policy, pin the spec revision at the gateway, and require EMA so the corporate IdP mediates access; the durable controls are the IdP and the gateway PDP, which keep working if the tool protocol changes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Model Context Protocol project (specification and extensions published in modelcontextprotocol GitHub organisation)</w:t>
            </w:r>
          </w:p>
        </w:tc>
        <w:tc>
          <w:tcPr/>
          <w:p>
            <w:pPr>
              <w:pStyle w:val="Compact"/>
              <w:jc w:val="left"/>
            </w:pPr>
            <w:r>
              <w:t xml:space="preserve">Verified fact</w:t>
            </w:r>
          </w:p>
        </w:tc>
        <w:tc>
          <w:tcPr/>
          <w:p>
            <w:pPr>
              <w:pStyle w:val="Compact"/>
              <w:jc w:val="left"/>
            </w:pPr>
            <w:r>
              <w:t xml:space="preserve">A6-S032, A6-S079</w:t>
            </w:r>
          </w:p>
        </w:tc>
      </w:tr>
      <w:tr>
        <w:tc>
          <w:tcPr/>
          <w:p>
            <w:pPr>
              <w:pStyle w:val="Compact"/>
              <w:jc w:val="left"/>
            </w:pPr>
            <w:r>
              <w:t xml:space="preserve">Category</w:t>
            </w:r>
          </w:p>
        </w:tc>
        <w:tc>
          <w:tcPr/>
          <w:p>
            <w:pPr>
              <w:pStyle w:val="Compact"/>
              <w:jc w:val="left"/>
            </w:pPr>
            <w:r>
              <w:t xml:space="preserve">Open specification (authorisation profile of OAuth 2.1 for agent-to-tool access)</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Version / lineup</w:t>
            </w:r>
          </w:p>
        </w:tc>
        <w:tc>
          <w:tcPr/>
          <w:p>
            <w:pPr>
              <w:pStyle w:val="Compact"/>
              <w:jc w:val="left"/>
            </w:pPr>
            <w:r>
              <w:t xml:space="preserve">Specification revision 2026-07-28 (previous 2025-11-25); Enterprise-Managed Authorization extension status</w:t>
            </w:r>
            <w:r>
              <w:t xml:space="preserve"> </w:t>
            </w:r>
            <w:r>
              <w:t xml:space="preserve">‘</w:t>
            </w:r>
            <w:r>
              <w:t xml:space="preserve">Stable</w:t>
            </w:r>
            <w:r>
              <w:t xml:space="preserve">’</w:t>
            </w:r>
            <w:r>
              <w:t xml:space="preserve">; Python SDK mcp 2.3.0 (2 October 2026)</w:t>
            </w:r>
          </w:p>
        </w:tc>
        <w:tc>
          <w:tcPr/>
          <w:p>
            <w:pPr>
              <w:pStyle w:val="Compact"/>
              <w:jc w:val="left"/>
            </w:pPr>
            <w:r>
              <w:t xml:space="preserve">Verified fact</w:t>
            </w:r>
          </w:p>
        </w:tc>
        <w:tc>
          <w:tcPr/>
          <w:p>
            <w:pPr>
              <w:pStyle w:val="Compact"/>
              <w:jc w:val="left"/>
            </w:pPr>
            <w:r>
              <w:t xml:space="preserve">A6-S032, A6-S079, A6-S086, V2-S031</w:t>
            </w:r>
          </w:p>
        </w:tc>
      </w:tr>
      <w:tr>
        <w:tc>
          <w:tcPr/>
          <w:p>
            <w:pPr>
              <w:pStyle w:val="Compact"/>
              <w:jc w:val="left"/>
            </w:pPr>
            <w:r>
              <w:t xml:space="preserve">Licence</w:t>
            </w:r>
          </w:p>
        </w:tc>
        <w:tc>
          <w:tcPr/>
          <w:p>
            <w:pPr>
              <w:pStyle w:val="Compact"/>
              <w:jc w:val="left"/>
            </w:pPr>
            <w:r>
              <w:t xml:space="preserve">Open specification</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Status events</w:t>
            </w:r>
          </w:p>
        </w:tc>
        <w:tc>
          <w:tcPr/>
          <w:p>
            <w:pPr>
              <w:pStyle w:val="Compact"/>
              <w:jc w:val="left"/>
            </w:pPr>
            <w:r>
              <w:t xml:space="preserve">28 July 2026: MCP specification revision 2026-07-28 published; OAuth Dynamic Client Registration deprecated as a registration mechanism</w:t>
            </w:r>
          </w:p>
        </w:tc>
        <w:tc>
          <w:tcPr/>
          <w:p>
            <w:pPr>
              <w:pStyle w:val="Compact"/>
              <w:jc w:val="left"/>
            </w:pPr>
            <w:r>
              <w:t xml:space="preserve">Verified fact</w:t>
            </w:r>
          </w:p>
        </w:tc>
        <w:tc>
          <w:tcPr/>
          <w:p>
            <w:pPr>
              <w:pStyle w:val="Compact"/>
              <w:jc w:val="left"/>
            </w:pPr>
            <w:r>
              <w:t xml:space="preserve">A6-S032, V2-S031</w:t>
            </w:r>
          </w:p>
        </w:tc>
      </w:tr>
      <w:tr>
        <w:tc>
          <w:tcPr/>
          <w:p>
            <w:pPr>
              <w:pStyle w:val="Compact"/>
              <w:jc w:val="left"/>
            </w:pPr>
            <w:r>
              <w:t xml:space="preserve">Strategic direction</w:t>
            </w:r>
          </w:p>
        </w:tc>
        <w:tc>
          <w:tcPr/>
          <w:p>
            <w:pPr>
              <w:pStyle w:val="Compact"/>
              <w:jc w:val="left"/>
            </w:pPr>
            <w:r>
              <w:t xml:space="preserve">Hardening for enterprise use: RFC 9207 issuer validation, issuer-bound client registration, Client ID Metadata Documents replacing Dynamic Client Registration, enterprise IdP control via ID-JAG; feature lifecycle policy with 12-month deprecation window; 2026-07-28 also makes the protocol stateless (no initialize handshake), removes SSE stream resumability, and deprecates the Roots, Sampling and Logging features</w:t>
            </w:r>
          </w:p>
        </w:tc>
        <w:tc>
          <w:tcPr/>
          <w:p>
            <w:pPr>
              <w:pStyle w:val="Compact"/>
              <w:jc w:val="left"/>
            </w:pPr>
            <w:r>
              <w:t xml:space="preserve">Verified fact</w:t>
            </w:r>
          </w:p>
        </w:tc>
        <w:tc>
          <w:tcPr/>
          <w:p>
            <w:pPr>
              <w:pStyle w:val="Compact"/>
              <w:jc w:val="left"/>
            </w:pPr>
            <w:r>
              <w:t xml:space="preserve">A6-S032, A6-S035, V2-S031</w:t>
            </w:r>
          </w:p>
        </w:tc>
      </w:tr>
      <w:tr>
        <w:tc>
          <w:tcPr/>
          <w:p>
            <w:pPr>
              <w:pStyle w:val="Compact"/>
              <w:jc w:val="left"/>
            </w:pPr>
            <w:r>
              <w:t xml:space="preserve">What it does</w:t>
            </w:r>
          </w:p>
        </w:tc>
        <w:tc>
          <w:tcPr/>
          <w:p>
            <w:pPr>
              <w:pStyle w:val="Compact"/>
              <w:jc w:val="left"/>
            </w:pPr>
            <w:r>
              <w:t xml:space="preserve">Defines how MCP clients obtain and present access tokens to protected MCP servers: MCP server is an OAuth 2.1 resource server; MUST publish Protected Resource Metadata (RFC 9728); clients MUST use PKCE and Resource Indicators (RFC 8707) so tokens are audience-bound; servers MUST reject tokens not issued for them (token passthrough forbidden). The Enterprise-Managed Authorization extension lets the corporate IdP decide which MCP servers an employee can use via an Identity Assertion JWT Authorization Grant.</w:t>
            </w:r>
          </w:p>
        </w:tc>
        <w:tc>
          <w:tcPr/>
          <w:p>
            <w:pPr>
              <w:pStyle w:val="Compact"/>
              <w:jc w:val="left"/>
            </w:pPr>
            <w:r>
              <w:t xml:space="preserve">Verified fact</w:t>
            </w:r>
          </w:p>
        </w:tc>
        <w:tc>
          <w:tcPr/>
          <w:p>
            <w:pPr>
              <w:pStyle w:val="Compact"/>
              <w:jc w:val="left"/>
            </w:pPr>
            <w:r>
              <w:t xml:space="preserve">A6-S033, A6-S034, A6-S035, A6-S079</w:t>
            </w:r>
          </w:p>
        </w:tc>
      </w:tr>
      <w:tr>
        <w:tc>
          <w:tcPr/>
          <w:p>
            <w:pPr>
              <w:pStyle w:val="Compact"/>
              <w:jc w:val="left"/>
            </w:pPr>
            <w:r>
              <w:t xml:space="preserve">Stack position</w:t>
            </w:r>
          </w:p>
        </w:tc>
        <w:tc>
          <w:tcPr/>
          <w:p>
            <w:pPr>
              <w:pStyle w:val="Compact"/>
              <w:jc w:val="left"/>
            </w:pPr>
            <w:r>
              <w:t xml:space="preserve">Authorisation contract between agents (MCP clients), MCP servers and identity providers; the standards basis for an agent identity/authorisation sub-layer</w:t>
            </w:r>
          </w:p>
        </w:tc>
        <w:tc>
          <w:tcPr/>
          <w:p>
            <w:pPr>
              <w:pStyle w:val="Compact"/>
              <w:jc w:val="left"/>
            </w:pPr>
            <w:r>
              <w:t xml:space="preserve">Verified fact</w:t>
            </w:r>
          </w:p>
        </w:tc>
        <w:tc>
          <w:tcPr/>
          <w:p>
            <w:pPr>
              <w:pStyle w:val="Compact"/>
              <w:jc w:val="left"/>
            </w:pPr>
            <w:r>
              <w:t xml:space="preserve">A6-S033, A6-S035</w:t>
            </w:r>
          </w:p>
        </w:tc>
      </w:tr>
      <w:tr>
        <w:tc>
          <w:tcPr/>
          <w:p>
            <w:pPr>
              <w:pStyle w:val="Compact"/>
              <w:jc w:val="left"/>
            </w:pPr>
            <w:r>
              <w:t xml:space="preserve">Integration</w:t>
            </w:r>
          </w:p>
        </w:tc>
        <w:tc>
          <w:tcPr/>
          <w:p>
            <w:pPr>
              <w:pStyle w:val="Compact"/>
              <w:jc w:val="left"/>
            </w:pPr>
            <w:r>
              <w:t xml:space="preserve">HTTP Authorization bearer header on every request; WWW-Authenticate resource_metadata discovery; scope challenge handling</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Dependencies</w:t>
            </w:r>
          </w:p>
        </w:tc>
        <w:tc>
          <w:tcPr/>
          <w:p>
            <w:pPr>
              <w:pStyle w:val="Compact"/>
              <w:jc w:val="left"/>
            </w:pPr>
            <w:r>
              <w:t xml:space="preserve">OAuth 2.1 (draft-ietf-oauth-v2-1-13), RFC 8414, RFC 7591 (deprecated path), RFC 8707, RFC 9728, RFC 9207, draft-ietf-oauth-client-id-metadata-document-00; extension uses draft-ietf-oauth-identity-assertion-authz-grant, RFC 8693, RFC 7523</w:t>
            </w:r>
          </w:p>
        </w:tc>
        <w:tc>
          <w:tcPr/>
          <w:p>
            <w:pPr>
              <w:pStyle w:val="Compact"/>
              <w:jc w:val="left"/>
            </w:pPr>
            <w:r>
              <w:t xml:space="preserve">Verified fact</w:t>
            </w:r>
          </w:p>
        </w:tc>
        <w:tc>
          <w:tcPr/>
          <w:p>
            <w:pPr>
              <w:pStyle w:val="Compact"/>
              <w:jc w:val="left"/>
            </w:pPr>
            <w:r>
              <w:t xml:space="preserve">A6-S033, A6-S079</w:t>
            </w: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specification</w:t>
            </w:r>
          </w:p>
        </w:tc>
        <w:tc>
          <w:tcPr/>
          <w:p>
            <w:pPr>
              <w:pStyle w:val="Compact"/>
              <w:jc w:val="left"/>
            </w:pPr>
            <w:r>
              <w:t xml:space="preserve">Verified fact</w:t>
            </w:r>
          </w:p>
        </w:tc>
        <w:tc>
          <w:tcPr/>
          <w:p>
            <w:pPr>
              <w:pStyle w:val="Compact"/>
              <w:jc w:val="left"/>
            </w:pPr>
            <w:r>
              <w:t xml:space="preserve">A6-S033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Implemented by gateways: AWS AgentCore Gateway supports MCP 2026-07-28; Kong AI Gateway 2.1.0 supports 2026-07-28; Okta Cross App Access sample uses ID-JAG; Okta states XAA is</w:t>
            </w:r>
            <w:r>
              <w:t xml:space="preserve"> </w:t>
            </w:r>
            <w:r>
              <w:t xml:space="preserve">‘</w:t>
            </w:r>
            <w:r>
              <w:t xml:space="preserve">formally incorporated as the official Enterprise-Managed Authorization extension</w:t>
            </w:r>
            <w:r>
              <w:t xml:space="preserve">’</w:t>
            </w:r>
            <w:r>
              <w:t xml:space="preserve"> </w:t>
            </w:r>
            <w:r>
              <w:t xml:space="preserve">for MCP</w:t>
            </w:r>
          </w:p>
        </w:tc>
        <w:tc>
          <w:tcPr/>
          <w:p>
            <w:pPr>
              <w:pStyle w:val="Compact"/>
              <w:jc w:val="left"/>
            </w:pPr>
            <w:r>
              <w:t xml:space="preserve">Verified fact</w:t>
            </w:r>
          </w:p>
        </w:tc>
        <w:tc>
          <w:tcPr/>
          <w:p>
            <w:pPr>
              <w:pStyle w:val="Compact"/>
              <w:jc w:val="left"/>
            </w:pPr>
            <w:r>
              <w:t xml:space="preserve">A6-S021, A6-S017, A6-S080, A6-S099</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Authorisation is OPTIONAL in MCP; several underlying documents are IETF drafts; frequent breaking revisions (2025-03-26, 2025-06-18, 2025-11-25, 2026-07-28)</w:t>
            </w:r>
          </w:p>
        </w:tc>
        <w:tc>
          <w:tcPr/>
          <w:p>
            <w:pPr>
              <w:pStyle w:val="Compact"/>
              <w:jc w:val="left"/>
            </w:pPr>
            <w:r>
              <w:t xml:space="preserve">Verified fact</w:t>
            </w:r>
          </w:p>
        </w:tc>
        <w:tc>
          <w:tcPr/>
          <w:p>
            <w:pPr>
              <w:pStyle w:val="Compact"/>
              <w:jc w:val="left"/>
            </w:pPr>
            <w:r>
              <w:t xml:space="preserve">A6-S033, A6-S021</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180"/>
    <w:bookmarkEnd w:id="2181"/>
    <w:bookmarkStart w:id="2251" w:name="c5-prompt-and-configuration-management"/>
    <w:p>
      <w:pPr>
        <w:pStyle w:val="Heading1"/>
      </w:pPr>
      <w:r>
        <w:t xml:space="preserve">C5: Prompt and configuration management</w:t>
      </w:r>
    </w:p>
    <w:bookmarkStart w:id="2194" w:name="X7a8aed464e982d29aff110e2580d9dbda211170"/>
    <w:p>
      <w:pPr>
        <w:pStyle w:val="Heading2"/>
      </w:pPr>
      <w:r>
        <w:t xml:space="preserve">LangSmith prompt management (Prompts, Prompt Hub) (</w:t>
      </w:r>
      <w:r>
        <w:rPr>
          <w:rStyle w:val="VerbatimChar"/>
        </w:rPr>
        <w:t xml:space="preserve">C5-langsmith-prompts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only in a LangSmith/LangGraph estate, with GitHub sync enabled as the exit route; otherwise Tactical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Commits, diffs, environments, promotion, rollback history, owners, webhooks and Git sync; no documented percentage rollout or user segmentation.</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Organisation and workspace roles, custom RBAC and per-prompt owners; Enterprise SSO, ABAC and support SLA from the platform record; SCIM not documented.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27001:2022, HIPAA BAA on Enterprise; no CMK/BYOK documented, so not 5.</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SaaS in US, EU and APAC regions, BYOC on AWS, self-hosted and air-gapped self-host on Enterprise.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LangChain ecosystem, langchain-prompty integration, webhooks and GitHub sync.</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GA since 2023, independent and funded (US$125M Series B, October 2025).</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Per-seat plus per-trace pricing; heavy self-host footprint.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service, but prompt text syncs to GitHub, so lock-in is lower than for LangSmith traces (L9 scores 2).</w:t>
            </w:r>
          </w:p>
        </w:tc>
      </w:tr>
      <w:tr>
        <w:tc>
          <w:tcPr/>
          <w:p>
            <w:pPr>
              <w:pStyle w:val="Compact"/>
              <w:jc w:val="left"/>
            </w:pPr>
            <w:r>
              <w:rPr>
                <w:bCs/>
                <w:b/>
              </w:rPr>
              <w:t xml:space="preserve">Total (generic / FS)</w:t>
            </w:r>
          </w:p>
        </w:tc>
        <w:tc>
          <w:tcPr/>
          <w:p>
            <w:pPr>
              <w:pStyle w:val="Compact"/>
              <w:jc w:val="right"/>
            </w:pPr>
            <w:r>
              <w:rPr>
                <w:bCs/>
                <w:b/>
              </w:rPr>
              <w:t xml:space="preserve">4.00 / 3.95</w:t>
            </w:r>
          </w:p>
        </w:tc>
        <w:tc>
          <w:tcPr/>
          <w:p>
            <w:pPr>
              <w:pStyle w:val="Compact"/>
            </w:pPr>
          </w:p>
        </w:tc>
      </w:tr>
    </w:tbl>
    <w:p>
      <w:pPr>
        <w:pStyle w:val="BodyText"/>
      </w:pPr>
      <w:r>
        <w:rPr>
          <w:bCs/>
          <w:b/>
        </w:rPr>
        <w:t xml:space="preserve">Capabilities.</w:t>
      </w:r>
      <w:r>
        <w:t xml:space="preserve"> </w:t>
      </w:r>
      <w:r>
        <w:t xml:space="preserve">Prompts stored as a commit history with diffs; reserved Staging and Production environments assigned by promotion; per-environment rollback history;</w:t>
      </w:r>
      <w:r>
        <w:t xml:space="preserve"> </w:t>
      </w:r>
      <w:r>
        <w:t xml:space="preserve">‘</w:t>
      </w:r>
      <w:r>
        <w:t xml:space="preserve">owners only</w:t>
      </w:r>
      <w:r>
        <w:t xml:space="preserve">’</w:t>
      </w:r>
      <w:r>
        <w:t xml:space="preserve"> </w:t>
      </w:r>
      <w:r>
        <w:t xml:space="preserve">mode restricting who may tag, promote or delete; webhooks on every commit; synchronisation of prompts with a GitHub repository; public prompt hub</w:t>
      </w:r>
      <w:r>
        <w:t xml:space="preserve"> </w:t>
      </w:r>
      <w:r>
        <w:rPr>
          <w:rStyle w:val="ClaimLabel"/>
        </w:rPr>
        <w:t xml:space="preserve">VF</w:t>
      </w:r>
      <w:r>
        <w:rPr>
          <w:rStyle w:val="FootnoteReference"/>
        </w:rPr>
        <w:footnoteReference w:id="2182"/>
      </w:r>
      <w:r>
        <w:t xml:space="preserve">.</w:t>
      </w:r>
    </w:p>
    <w:p>
      <w:pPr>
        <w:pStyle w:val="BodyText"/>
      </w:pPr>
      <w:r>
        <w:rPr>
          <w:bCs/>
          <w:b/>
        </w:rPr>
        <w:t xml:space="preserve">Strengths</w:t>
      </w:r>
    </w:p>
    <w:p>
      <w:pPr>
        <w:numPr>
          <w:ilvl w:val="0"/>
          <w:numId w:val="1469"/>
        </w:numPr>
        <w:pStyle w:val="Compact"/>
      </w:pPr>
      <w:r>
        <w:t xml:space="preserve">The most complete change-control workflow among the registries profiled: commits, diffs, promotion, rollback history and prompt owners</w:t>
      </w:r>
      <w:r>
        <w:t xml:space="preserve"> </w:t>
      </w:r>
      <w:r>
        <w:rPr>
          <w:rStyle w:val="ClaimLabel"/>
        </w:rPr>
        <w:t xml:space="preserve">VF</w:t>
      </w:r>
      <w:r>
        <w:rPr>
          <w:rStyle w:val="FootnoteReference"/>
        </w:rPr>
        <w:footnoteReference w:id="2184"/>
      </w:r>
      <w:r>
        <w:t xml:space="preserve"> </w:t>
      </w:r>
      <w:r>
        <w:rPr>
          <w:rStyle w:val="ClaimLabel"/>
        </w:rPr>
        <w:t xml:space="preserve">AJ</w:t>
      </w:r>
    </w:p>
    <w:p>
      <w:pPr>
        <w:numPr>
          <w:ilvl w:val="0"/>
          <w:numId w:val="1469"/>
        </w:numPr>
        <w:pStyle w:val="Compact"/>
      </w:pPr>
      <w:r>
        <w:t xml:space="preserve">GitHub synchronisation gives a documented export path and lets Git remain the record</w:t>
      </w:r>
      <w:r>
        <w:t xml:space="preserve"> </w:t>
      </w:r>
      <w:r>
        <w:rPr>
          <w:rStyle w:val="ClaimLabel"/>
        </w:rPr>
        <w:t xml:space="preserve">VF</w:t>
      </w:r>
      <w:r>
        <w:rPr>
          <w:rStyle w:val="FootnoteReference"/>
        </w:rPr>
        <w:footnoteReference w:id="2185"/>
      </w:r>
    </w:p>
    <w:p>
      <w:pPr>
        <w:numPr>
          <w:ilvl w:val="0"/>
          <w:numId w:val="1469"/>
        </w:numPr>
        <w:pStyle w:val="Compact"/>
      </w:pPr>
      <w:r>
        <w:t xml:space="preserve">Webhooks on commit can trigger CI evaluation and change tickets</w:t>
      </w:r>
      <w:r>
        <w:t xml:space="preserve"> </w:t>
      </w:r>
      <w:r>
        <w:rPr>
          <w:rStyle w:val="ClaimLabel"/>
        </w:rPr>
        <w:t xml:space="preserve">VF</w:t>
      </w:r>
      <w:r>
        <w:rPr>
          <w:rStyle w:val="FootnoteReference"/>
        </w:rPr>
        <w:footnoteReference w:id="2186"/>
      </w:r>
    </w:p>
    <w:p>
      <w:pPr>
        <w:numPr>
          <w:ilvl w:val="0"/>
          <w:numId w:val="1469"/>
        </w:numPr>
        <w:pStyle w:val="Compact"/>
      </w:pPr>
      <w:r>
        <w:t xml:space="preserve">SOC 2 Type II, ISO 27001:2022 and HIPAA; US, EU (Netherlands) and APAC regions; BYOC on AWS, self-host and air-gapped self-host on Enterprise</w:t>
      </w:r>
      <w:r>
        <w:t xml:space="preserve"> </w:t>
      </w:r>
      <w:r>
        <w:rPr>
          <w:rStyle w:val="ClaimLabel"/>
        </w:rPr>
        <w:t xml:space="preserve">VF</w:t>
      </w:r>
      <w:r>
        <w:rPr>
          <w:rStyle w:val="FootnoteReference"/>
        </w:rPr>
        <w:footnoteReference w:id="2187"/>
      </w:r>
    </w:p>
    <w:p>
      <w:pPr>
        <w:pStyle w:val="FirstParagraph"/>
      </w:pPr>
      <w:r>
        <w:rPr>
          <w:bCs/>
          <w:b/>
        </w:rPr>
        <w:t xml:space="preserve">Limitations and risks</w:t>
      </w:r>
    </w:p>
    <w:p>
      <w:pPr>
        <w:numPr>
          <w:ilvl w:val="0"/>
          <w:numId w:val="1470"/>
        </w:numPr>
        <w:pStyle w:val="Compact"/>
      </w:pPr>
      <w:r>
        <w:t xml:space="preserve">Proprietary service for prompt storage and promotion</w:t>
      </w:r>
      <w:r>
        <w:t xml:space="preserve"> </w:t>
      </w:r>
      <w:r>
        <w:rPr>
          <w:rStyle w:val="ClaimLabel"/>
        </w:rPr>
        <w:t xml:space="preserve">VF</w:t>
      </w:r>
      <w:r>
        <w:rPr>
          <w:rStyle w:val="FootnoteReference"/>
        </w:rPr>
        <w:footnoteReference w:id="2189"/>
      </w:r>
    </w:p>
    <w:p>
      <w:pPr>
        <w:numPr>
          <w:ilvl w:val="0"/>
          <w:numId w:val="1470"/>
        </w:numPr>
        <w:pStyle w:val="Compact"/>
      </w:pPr>
      <w:r>
        <w:t xml:space="preserve">No EU legal entity for contracting</w:t>
      </w:r>
      <w:r>
        <w:t xml:space="preserve"> </w:t>
      </w:r>
      <w:r>
        <w:rPr>
          <w:rStyle w:val="ClaimLabel"/>
        </w:rPr>
        <w:t xml:space="preserve">VF</w:t>
      </w:r>
      <w:r>
        <w:rPr>
          <w:rStyle w:val="FootnoteReference"/>
        </w:rPr>
        <w:footnoteReference w:id="2191"/>
      </w:r>
    </w:p>
    <w:p>
      <w:pPr>
        <w:numPr>
          <w:ilvl w:val="0"/>
          <w:numId w:val="1470"/>
        </w:numPr>
        <w:pStyle w:val="Compact"/>
      </w:pPr>
      <w:r>
        <w:t xml:space="preserve">Self-hosting is an Enterprise add-on with a heavy footprint (Kubernetes, PostgreSQL, Redis, ClickHouse)</w:t>
      </w:r>
      <w:r>
        <w:t xml:space="preserve"> </w:t>
      </w:r>
      <w:r>
        <w:rPr>
          <w:rStyle w:val="ClaimLabel"/>
        </w:rPr>
        <w:t xml:space="preserve">VF</w:t>
      </w:r>
      <w:r>
        <w:rPr>
          <w:rStyle w:val="FootnoteReference"/>
        </w:rPr>
        <w:footnoteReference w:id="2192"/>
      </w:r>
    </w:p>
    <w:p>
      <w:pPr>
        <w:numPr>
          <w:ilvl w:val="0"/>
          <w:numId w:val="1470"/>
        </w:numPr>
        <w:pStyle w:val="Compact"/>
      </w:pPr>
      <w:r>
        <w:t xml:space="preserve">Platform increasingly bundles the LangChain agent runtime</w:t>
      </w:r>
      <w:r>
        <w:t xml:space="preserve"> </w:t>
      </w:r>
      <w:r>
        <w:rPr>
          <w:rStyle w:val="ClaimLabel"/>
        </w:rPr>
        <w:t xml:space="preserve">VF</w:t>
      </w:r>
      <w:r>
        <w:rPr>
          <w:rStyle w:val="FootnoteReference"/>
        </w:rPr>
        <w:footnoteReference w:id="2193"/>
      </w:r>
    </w:p>
    <w:p>
      <w:pPr>
        <w:pStyle w:val="FirstParagraph"/>
      </w:pPr>
      <w:r>
        <w:rPr>
          <w:bCs/>
          <w:b/>
        </w:rPr>
        <w:t xml:space="preserve">Choose when</w:t>
      </w:r>
    </w:p>
    <w:p>
      <w:pPr>
        <w:numPr>
          <w:ilvl w:val="0"/>
          <w:numId w:val="1471"/>
        </w:numPr>
        <w:pStyle w:val="Compact"/>
      </w:pPr>
      <w:r>
        <w:t xml:space="preserve">LangSmith is already the L9 platform and LangGraph the orchestration standard</w:t>
      </w:r>
      <w:r>
        <w:t xml:space="preserve"> </w:t>
      </w:r>
      <w:r>
        <w:rPr>
          <w:rStyle w:val="ClaimLabel"/>
        </w:rPr>
        <w:t xml:space="preserve">AJ</w:t>
      </w:r>
    </w:p>
    <w:p>
      <w:pPr>
        <w:numPr>
          <w:ilvl w:val="0"/>
          <w:numId w:val="1471"/>
        </w:numPr>
        <w:pStyle w:val="Compact"/>
      </w:pPr>
      <w:r>
        <w:t xml:space="preserve">Product owners need a UI promotion and rollback workflow while engineering keeps Git as the record via sync</w:t>
      </w:r>
      <w:r>
        <w:t xml:space="preserve"> </w:t>
      </w:r>
      <w:r>
        <w:rPr>
          <w:rStyle w:val="ClaimLabel"/>
        </w:rPr>
        <w:t xml:space="preserve">AJ</w:t>
      </w:r>
    </w:p>
    <w:p>
      <w:pPr>
        <w:pStyle w:val="FirstParagraph"/>
      </w:pPr>
      <w:r>
        <w:rPr>
          <w:bCs/>
          <w:b/>
        </w:rPr>
        <w:t xml:space="preserve">Avoid when</w:t>
      </w:r>
    </w:p>
    <w:p>
      <w:pPr>
        <w:numPr>
          <w:ilvl w:val="0"/>
          <w:numId w:val="1472"/>
        </w:numPr>
        <w:pStyle w:val="Compact"/>
      </w:pPr>
      <w:r>
        <w:t xml:space="preserve">You want the prompt registry separated from the agent runtime vendor</w:t>
      </w:r>
      <w:r>
        <w:t xml:space="preserve"> </w:t>
      </w:r>
      <w:r>
        <w:rPr>
          <w:rStyle w:val="ClaimLabel"/>
        </w:rPr>
        <w:t xml:space="preserve">AJ</w:t>
      </w:r>
    </w:p>
    <w:p>
      <w:pPr>
        <w:numPr>
          <w:ilvl w:val="0"/>
          <w:numId w:val="1472"/>
        </w:numPr>
        <w:pStyle w:val="Compact"/>
      </w:pPr>
      <w:r>
        <w:t xml:space="preserve">Contracting with an EU legal entity is a requirement</w:t>
      </w:r>
      <w:r>
        <w:t xml:space="preserve"> </w:t>
      </w:r>
      <w:r>
        <w:rPr>
          <w:rStyle w:val="ClaimLabel"/>
        </w:rPr>
        <w:t xml:space="preserve">AJ</w:t>
      </w:r>
    </w:p>
    <w:p>
      <w:pPr>
        <w:pStyle w:val="FirstParagraph"/>
      </w:pPr>
      <w:r>
        <w:rPr>
          <w:bCs/>
          <w:b/>
        </w:rPr>
        <w:t xml:space="preserve">Nearest competitors:</w:t>
      </w:r>
      <w:r>
        <w:t xml:space="preserve"> </w:t>
      </w:r>
      <w:r>
        <w:t xml:space="preserve">C5-langfuse-prompts, C5-promptlayer, C5-prompts-as-code</w:t>
      </w:r>
    </w:p>
    <w:p>
      <w:pPr>
        <w:pStyle w:val="BodyText"/>
      </w:pPr>
      <w:r>
        <w:rPr>
          <w:bCs/>
          <w:b/>
        </w:rPr>
        <w:t xml:space="preserve">Regulated-FS note.</w:t>
      </w:r>
      <w:r>
        <w:t xml:space="preserve"> </w:t>
      </w:r>
      <w:r>
        <w:t xml:space="preserve">Enable owners-only mode on production prompts, route promotion through a service identity triggered after the eval gate, and use GitHub sync so that the approved prompt text also lives in the firm’s repository</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LangChain, Inc.</w:t>
            </w:r>
          </w:p>
        </w:tc>
        <w:tc>
          <w:tcPr/>
          <w:p>
            <w:pPr>
              <w:pStyle w:val="Compact"/>
              <w:jc w:val="left"/>
            </w:pPr>
            <w:r>
              <w:t xml:space="preserve">Verified fact</w:t>
            </w:r>
          </w:p>
        </w:tc>
        <w:tc>
          <w:tcPr/>
          <w:p>
            <w:pPr>
              <w:pStyle w:val="Compact"/>
              <w:jc w:val="left"/>
            </w:pPr>
            <w:r>
              <w:t xml:space="preserve">A7-S076, A7-S011</w:t>
            </w:r>
          </w:p>
        </w:tc>
      </w:tr>
      <w:tr>
        <w:tc>
          <w:tcPr/>
          <w:p>
            <w:pPr>
              <w:pStyle w:val="Compact"/>
              <w:jc w:val="left"/>
            </w:pPr>
            <w:r>
              <w:t xml:space="preserve">Category</w:t>
            </w:r>
          </w:p>
        </w:tc>
        <w:tc>
          <w:tcPr/>
          <w:p>
            <w:pPr>
              <w:pStyle w:val="Compact"/>
              <w:jc w:val="left"/>
            </w:pPr>
            <w:r>
              <w:t xml:space="preserve">Prompt management within an LLM observability, evaluation and deployment platform</w:t>
            </w:r>
          </w:p>
        </w:tc>
        <w:tc>
          <w:tcPr/>
          <w:p>
            <w:pPr>
              <w:pStyle w:val="Compact"/>
              <w:jc w:val="left"/>
            </w:pPr>
            <w:r>
              <w:t xml:space="preserve">Verified fact</w:t>
            </w:r>
          </w:p>
        </w:tc>
        <w:tc>
          <w:tcPr/>
          <w:p>
            <w:pPr>
              <w:pStyle w:val="Compact"/>
              <w:jc w:val="left"/>
            </w:pPr>
            <w:r>
              <w:t xml:space="preserve">A7-S076, A7-S078</w:t>
            </w:r>
          </w:p>
        </w:tc>
      </w:tr>
      <w:tr>
        <w:tc>
          <w:tcPr/>
          <w:p>
            <w:pPr>
              <w:pStyle w:val="Compact"/>
              <w:jc w:val="left"/>
            </w:pPr>
            <w:r>
              <w:t xml:space="preserve">Version / lineup</w:t>
            </w:r>
          </w:p>
        </w:tc>
        <w:tc>
          <w:tcPr/>
          <w:p>
            <w:pPr>
              <w:pStyle w:val="Compact"/>
              <w:jc w:val="left"/>
            </w:pPr>
            <w:r>
              <w:t xml:space="preserve">langsmith Python SDK 0.14.4 released 2 October 2026 (platform is a continuously deployed SaaS)</w:t>
            </w:r>
          </w:p>
        </w:tc>
        <w:tc>
          <w:tcPr/>
          <w:p>
            <w:pPr>
              <w:pStyle w:val="Compact"/>
              <w:jc w:val="left"/>
            </w:pPr>
            <w:r>
              <w:t xml:space="preserve">Verified fact</w:t>
            </w:r>
          </w:p>
        </w:tc>
        <w:tc>
          <w:tcPr/>
          <w:p>
            <w:pPr>
              <w:pStyle w:val="Compact"/>
              <w:jc w:val="left"/>
            </w:pPr>
            <w:r>
              <w:t xml:space="preserve">A7-S011</w:t>
            </w:r>
          </w:p>
        </w:tc>
      </w:tr>
      <w:tr>
        <w:tc>
          <w:tcPr/>
          <w:p>
            <w:pPr>
              <w:pStyle w:val="Compact"/>
              <w:jc w:val="left"/>
            </w:pPr>
            <w:r>
              <w:t xml:space="preserve">Licence</w:t>
            </w:r>
          </w:p>
        </w:tc>
        <w:tc>
          <w:tcPr/>
          <w:p>
            <w:pPr>
              <w:pStyle w:val="Compact"/>
              <w:jc w:val="left"/>
            </w:pPr>
            <w:r>
              <w:t xml:space="preserve">Proprietary platform (self-hosting is an Enterprise add-on); langsmith SDK MIT</w:t>
            </w:r>
          </w:p>
        </w:tc>
        <w:tc>
          <w:tcPr/>
          <w:p>
            <w:pPr>
              <w:pStyle w:val="Compact"/>
              <w:jc w:val="left"/>
            </w:pPr>
            <w:r>
              <w:t xml:space="preserve">Verified fact</w:t>
            </w:r>
          </w:p>
        </w:tc>
        <w:tc>
          <w:tcPr/>
          <w:p>
            <w:pPr>
              <w:pStyle w:val="Compact"/>
              <w:jc w:val="left"/>
            </w:pPr>
            <w:r>
              <w:t xml:space="preserve">A7-S079, A7-S011</w:t>
            </w:r>
          </w:p>
        </w:tc>
      </w:tr>
      <w:tr>
        <w:tc>
          <w:tcPr/>
          <w:p>
            <w:pPr>
              <w:pStyle w:val="Compact"/>
              <w:jc w:val="left"/>
            </w:pPr>
            <w:r>
              <w:t xml:space="preserve">Strategic direction</w:t>
            </w:r>
          </w:p>
        </w:tc>
        <w:tc>
          <w:tcPr/>
          <w:p>
            <w:pPr>
              <w:pStyle w:val="Compact"/>
              <w:jc w:val="left"/>
            </w:pPr>
            <w:r>
              <w:t xml:space="preserve">Prompt workflow modelled on commits: environments (Staging/Production) as reserved commit tags, promotion UI, prompt owners, webhooks on commit and synchronisation of prompts with a GitHub repository</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What it does</w:t>
            </w:r>
          </w:p>
        </w:tc>
        <w:tc>
          <w:tcPr/>
          <w:p>
            <w:pPr>
              <w:pStyle w:val="Compact"/>
              <w:jc w:val="left"/>
            </w:pPr>
            <w:r>
              <w:t xml:space="preserve">Stores prompts as a commit history with diffs; commit tags and the reserved</w:t>
            </w:r>
            <w:r>
              <w:t xml:space="preserve"> </w:t>
            </w:r>
            <w:r>
              <w:t xml:space="preserve">‘</w:t>
            </w:r>
            <w:r>
              <w:t xml:space="preserve">staging</w:t>
            </w:r>
            <w:r>
              <w:t xml:space="preserve">’</w:t>
            </w:r>
            <w:r>
              <w:t xml:space="preserve"> </w:t>
            </w:r>
            <w:r>
              <w:t xml:space="preserve">and</w:t>
            </w:r>
            <w:r>
              <w:t xml:space="preserve"> </w:t>
            </w:r>
            <w:r>
              <w:t xml:space="preserve">‘</w:t>
            </w:r>
            <w:r>
              <w:t xml:space="preserve">production</w:t>
            </w:r>
            <w:r>
              <w:t xml:space="preserve">’</w:t>
            </w:r>
            <w:r>
              <w:t xml:space="preserve"> </w:t>
            </w:r>
            <w:r>
              <w:t xml:space="preserve">tags mark which version is live in each environment.</w:t>
            </w:r>
            <w:r>
              <w:t xml:space="preserve"> </w:t>
            </w:r>
            <w:r>
              <w:t xml:space="preserve">‘</w:t>
            </w:r>
            <w:r>
              <w:t xml:space="preserve">Owners only</w:t>
            </w:r>
            <w:r>
              <w:t xml:space="preserve">’</w:t>
            </w:r>
            <w:r>
              <w:t xml:space="preserve"> </w:t>
            </w:r>
            <w:r>
              <w:t xml:space="preserve">mode restricts who can tag, promote or delete a prompt. Webhooks fire on each commit, and a public prompt hub offers community prompts.</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Stack position</w:t>
            </w:r>
          </w:p>
        </w:tc>
        <w:tc>
          <w:tcPr/>
          <w:p>
            <w:pPr>
              <w:pStyle w:val="Compact"/>
              <w:jc w:val="left"/>
            </w:pPr>
            <w:r>
              <w:t xml:space="preserve">Control-plane capability (C5) inside the L9 LangSmith platform; the graphic shows LangSmith only as</w:t>
            </w:r>
            <w:r>
              <w:t xml:space="preserve"> </w:t>
            </w:r>
            <w:r>
              <w:t xml:space="preserve">‘</w:t>
            </w:r>
            <w:r>
              <w:t xml:space="preserve">trace &amp; eval</w:t>
            </w:r>
            <w:r>
              <w:t xml:space="preserve">’</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Integration</w:t>
            </w:r>
          </w:p>
        </w:tc>
        <w:tc>
          <w:tcPr/>
          <w:p>
            <w:pPr>
              <w:pStyle w:val="Compact"/>
              <w:jc w:val="left"/>
            </w:pPr>
            <w:r>
              <w:t xml:space="preserve">LangSmith UI, API and SDK; webhooks on prompt commit; GitHub synchronisation</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2; HIPAA compliant; GDPR</w:t>
            </w:r>
          </w:p>
        </w:tc>
        <w:tc>
          <w:tcPr/>
          <w:p>
            <w:pPr>
              <w:pStyle w:val="Compact"/>
              <w:jc w:val="left"/>
            </w:pPr>
            <w:r>
              <w:t xml:space="preserve">Verified fact</w:t>
            </w:r>
          </w:p>
        </w:tc>
        <w:tc>
          <w:tcPr/>
          <w:p>
            <w:pPr>
              <w:pStyle w:val="Compact"/>
              <w:jc w:val="left"/>
            </w:pPr>
            <w:r>
              <w:t xml:space="preserve">A7-S077</w:t>
            </w:r>
          </w:p>
        </w:tc>
      </w:tr>
      <w:tr>
        <w:tc>
          <w:tcPr/>
          <w:p>
            <w:pPr>
              <w:pStyle w:val="Compact"/>
              <w:jc w:val="left"/>
            </w:pPr>
            <w:r>
              <w:t xml:space="preserve">GDPR / residency</w:t>
            </w:r>
          </w:p>
        </w:tc>
        <w:tc>
          <w:tcPr/>
          <w:p>
            <w:pPr>
              <w:pStyle w:val="Compact"/>
              <w:jc w:val="left"/>
            </w:pPr>
            <w:r>
              <w:t xml:space="preserve">SaaS regions: US (GCP us-central1), EU (GCP europe-west4, Netherlands), APAC (GCP australia-southeast1, from May 2026), US on AWS (us-east-2, from April 2026). No EU legal entity for contracting.</w:t>
            </w:r>
          </w:p>
        </w:tc>
        <w:tc>
          <w:tcPr/>
          <w:p>
            <w:pPr>
              <w:pStyle w:val="Compact"/>
              <w:jc w:val="left"/>
            </w:pPr>
            <w:r>
              <w:t xml:space="preserve">Verified fact</w:t>
            </w:r>
          </w:p>
        </w:tc>
        <w:tc>
          <w:tcPr/>
          <w:p>
            <w:pPr>
              <w:pStyle w:val="Compact"/>
              <w:jc w:val="left"/>
            </w:pPr>
            <w:r>
              <w:t xml:space="preserve">A7-S077, A7-S078</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Organisation and workspace roles, custom RBAC roles, personal access tokens; per-prompt owners</w:t>
            </w:r>
          </w:p>
        </w:tc>
        <w:tc>
          <w:tcPr/>
          <w:p>
            <w:pPr>
              <w:pStyle w:val="Compact"/>
              <w:jc w:val="left"/>
            </w:pPr>
            <w:r>
              <w:t xml:space="preserve">Verified fact</w:t>
            </w:r>
          </w:p>
        </w:tc>
        <w:tc>
          <w:tcPr/>
          <w:p>
            <w:pPr>
              <w:pStyle w:val="Compact"/>
              <w:jc w:val="left"/>
            </w:pPr>
            <w:r>
              <w:t xml:space="preserve">A7-S080, A7-S076</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langsmith SDK first published on PyPI 26 June 2023</w:t>
            </w:r>
          </w:p>
        </w:tc>
        <w:tc>
          <w:tcPr/>
          <w:p>
            <w:pPr>
              <w:pStyle w:val="Compact"/>
              <w:jc w:val="left"/>
            </w:pPr>
            <w:r>
              <w:t xml:space="preserve">Verified fact</w:t>
            </w:r>
          </w:p>
        </w:tc>
        <w:tc>
          <w:tcPr/>
          <w:p>
            <w:pPr>
              <w:pStyle w:val="Compact"/>
              <w:jc w:val="left"/>
            </w:pPr>
            <w:r>
              <w:t xml:space="preserve">A7-S011</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Yes (Enterprise add-on, Kubernetes); on_prem: Not publicly verified</w:t>
            </w:r>
          </w:p>
        </w:tc>
        <w:tc>
          <w:tcPr/>
          <w:p>
            <w:pPr>
              <w:pStyle w:val="Compact"/>
            </w:pPr>
          </w:p>
        </w:tc>
        <w:tc>
          <w:tcPr/>
          <w:p>
            <w:pPr>
              <w:pStyle w:val="Compact"/>
            </w:pPr>
          </w:p>
        </w:tc>
      </w:tr>
    </w:tbl>
    <w:bookmarkEnd w:id="2194"/>
    <w:bookmarkStart w:id="2208" w:name="X091957632d92049759dcc566bef0692edb2c07c"/>
    <w:p>
      <w:pPr>
        <w:pStyle w:val="Heading2"/>
      </w:pPr>
      <w:r>
        <w:t xml:space="preserve">Langfuse Prompt Management (a capability of the Langfuse platform) (</w:t>
      </w:r>
      <w:r>
        <w:rPr>
          <w:rStyle w:val="VerbatimChar"/>
        </w:rPr>
        <w:t xml:space="preserve">C5-langfuse-prompts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only where Langfuse is the L9 platform of record and the Enterprise licence is bought for protected labels, RBAC and audit logs; otherwise Tactical</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Versions, environment/tenant/experiment labels, client caching, loud failure on missing labels and trace linkage; no documented approval workflow, Git sync or percentage rollout.</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Rule 7, aligned with the CP2 rework of L9 Langfuse (4): SSO, project-level RBAC, audit logs, SCIM and the Org Management API verified</w:t>
            </w:r>
            <w:r>
              <w:t xml:space="preserve"> </w:t>
            </w:r>
            <w:r>
              <w:rPr>
                <w:rStyle w:val="ClaimLabel"/>
              </w:rPr>
              <w:t xml:space="preserve">VF</w:t>
            </w:r>
            <w:r>
              <w:rPr>
                <w:rStyle w:val="FootnoteReference"/>
              </w:rPr>
              <w:footnoteReference w:id="2195"/>
            </w:r>
            <w:r>
              <w:t xml:space="preserve">; Enterprise-licensed when self-hosted, which is a stated condition of the tier; SLA terms not published.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and ISO 27001 with annual audits, DPA, EU region on Cloud; no CMK/BYOK documented, so not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(US, EU, JP, HIPAA regions), self-hosted in any region and fully offline; kept at 4 for consistency with L9 because vendor-managed BYOC is not documented (see scoring notes).</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Open-source SDKs in Python and JS/TS, OTel-based platform, wide adoption of the parent platform; prompt API is Langfuse-specific.</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Platform at v4, frequent SDK releases (4.17.0 on 5 October 2026); ownership changed to ClickHouse in January 2026 with no planned licence change.</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MIT core free; the governance controls this control needs are in the paid Enterprise tier.</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(MIT, self-hostable, prompts are text) reduced by 1 for the 2026 ownership change.</w:t>
            </w:r>
          </w:p>
        </w:tc>
      </w:tr>
      <w:tr>
        <w:tc>
          <w:tcPr/>
          <w:p>
            <w:pPr>
              <w:pStyle w:val="Compact"/>
              <w:jc w:val="left"/>
            </w:pPr>
            <w:r>
              <w:rPr>
                <w:bCs/>
                <w:b/>
              </w:rPr>
              <w:t xml:space="preserve">Total (generic / FS)</w:t>
            </w:r>
          </w:p>
        </w:tc>
        <w:tc>
          <w:tcPr/>
          <w:p>
            <w:pPr>
              <w:pStyle w:val="Compact"/>
              <w:jc w:val="right"/>
            </w:pPr>
            <w:r>
              <w:rPr>
                <w:bCs/>
                <w:b/>
              </w:rPr>
              <w:t xml:space="preserve">3.95 / 3.85</w:t>
            </w:r>
          </w:p>
        </w:tc>
        <w:tc>
          <w:tcPr/>
          <w:p>
            <w:pPr>
              <w:pStyle w:val="Compact"/>
            </w:pPr>
          </w:p>
        </w:tc>
      </w:tr>
    </w:tbl>
    <w:p>
      <w:pPr>
        <w:pStyle w:val="BodyText"/>
      </w:pPr>
      <w:r>
        <w:rPr>
          <w:iCs/>
          <w:i/>
        </w:rPr>
        <w:t xml:space="preserve">Evidence rules applied:</w:t>
      </w:r>
      <w:r>
        <w:t xml:space="preserve"> </w:t>
      </w:r>
      <w:r>
        <w:t xml:space="preserve">CP3 review: enterprise readiness raised from 3 to 4 to match the CP2-reworked L9 Langfuse score (rule 7: all three controls plus SCIM and an admin API)</w:t>
      </w:r>
    </w:p>
    <w:p>
      <w:pPr>
        <w:pStyle w:val="BodyText"/>
      </w:pPr>
      <w:r>
        <w:rPr>
          <w:bCs/>
          <w:b/>
        </w:rPr>
        <w:t xml:space="preserve">Capabilities.</w:t>
      </w:r>
      <w:r>
        <w:t xml:space="preserve"> </w:t>
      </w:r>
      <w:r>
        <w:t xml:space="preserve">Prompt registry inside the Langfuse platform: every prompt version gets an immutable version ID; labels (production, staging, tenant or experiment) select which version the SDK fetches; SDKs cache prompts client-side; prompt versions are linked to traces so quality and cost can be analysed by version; protected prompt labels restrict who may move a production label (Enterprise)</w:t>
      </w:r>
      <w:r>
        <w:t xml:space="preserve"> </w:t>
      </w:r>
      <w:r>
        <w:rPr>
          <w:rStyle w:val="ClaimLabel"/>
        </w:rPr>
        <w:t xml:space="preserve">VF</w:t>
      </w:r>
      <w:r>
        <w:rPr>
          <w:rStyle w:val="FootnoteReference"/>
        </w:rPr>
        <w:footnoteReference w:id="2197"/>
      </w:r>
      <w:r>
        <w:t xml:space="preserve">.</w:t>
      </w:r>
    </w:p>
    <w:p>
      <w:pPr>
        <w:pStyle w:val="BodyText"/>
      </w:pPr>
      <w:r>
        <w:rPr>
          <w:bCs/>
          <w:b/>
        </w:rPr>
        <w:t xml:space="preserve">Strengths</w:t>
      </w:r>
    </w:p>
    <w:p>
      <w:pPr>
        <w:numPr>
          <w:ilvl w:val="0"/>
          <w:numId w:val="1473"/>
        </w:numPr>
        <w:pStyle w:val="Compact"/>
      </w:pPr>
      <w:r>
        <w:t xml:space="preserve">Version-to-trace linkage answers</w:t>
      </w:r>
      <w:r>
        <w:t xml:space="preserve"> </w:t>
      </w:r>
      <w:r>
        <w:t xml:space="preserve">‘</w:t>
      </w:r>
      <w:r>
        <w:t xml:space="preserve">which prompt version produced this output</w:t>
      </w:r>
      <w:r>
        <w:t xml:space="preserve">’</w:t>
      </w:r>
      <w:r>
        <w:t xml:space="preserve"> </w:t>
      </w:r>
      <w:r>
        <w:t xml:space="preserve">inside the same store that holds the evaluation evidence (see L9)</w:t>
      </w:r>
      <w:r>
        <w:t xml:space="preserve"> </w:t>
      </w:r>
      <w:r>
        <w:rPr>
          <w:rStyle w:val="ClaimLabel"/>
        </w:rPr>
        <w:t xml:space="preserve">VF</w:t>
      </w:r>
      <w:r>
        <w:rPr>
          <w:rStyle w:val="FootnoteReference"/>
        </w:rPr>
        <w:footnoteReference w:id="2200"/>
      </w:r>
    </w:p>
    <w:p>
      <w:pPr>
        <w:numPr>
          <w:ilvl w:val="0"/>
          <w:numId w:val="1473"/>
        </w:numPr>
        <w:pStyle w:val="Compact"/>
      </w:pPr>
      <w:r>
        <w:t xml:space="preserve">Client-side SDK caching keeps the registry off the hot path</w:t>
      </w:r>
      <w:r>
        <w:t xml:space="preserve"> </w:t>
      </w:r>
      <w:r>
        <w:rPr>
          <w:rStyle w:val="ClaimLabel"/>
        </w:rPr>
        <w:t xml:space="preserve">VF</w:t>
      </w:r>
      <w:r>
        <w:rPr>
          <w:rStyle w:val="FootnoteReference"/>
        </w:rPr>
        <w:footnoteReference w:id="2201"/>
      </w:r>
    </w:p>
    <w:p>
      <w:pPr>
        <w:numPr>
          <w:ilvl w:val="0"/>
          <w:numId w:val="1473"/>
        </w:numPr>
        <w:pStyle w:val="Compact"/>
      </w:pPr>
      <w:r>
        <w:t xml:space="preserve">A missing label returns an error rather than silently serving another version, so a mislabelled environment fails loudly</w:t>
      </w:r>
      <w:r>
        <w:t xml:space="preserve"> </w:t>
      </w:r>
      <w:r>
        <w:rPr>
          <w:rStyle w:val="ClaimLabel"/>
        </w:rPr>
        <w:t xml:space="preserve">VF</w:t>
      </w:r>
      <w:r>
        <w:rPr>
          <w:rStyle w:val="FootnoteReference"/>
        </w:rPr>
        <w:footnoteReference w:id="2202"/>
      </w:r>
    </w:p>
    <w:p>
      <w:pPr>
        <w:numPr>
          <w:ilvl w:val="0"/>
          <w:numId w:val="1473"/>
        </w:numPr>
        <w:pStyle w:val="Compact"/>
      </w:pPr>
      <w:r>
        <w:t xml:space="preserve">MIT core; self-hosted or Cloud with SOC 2 Type II, ISO 27001 and an EU (Ireland) region</w:t>
      </w:r>
      <w:r>
        <w:t xml:space="preserve"> </w:t>
      </w:r>
      <w:r>
        <w:rPr>
          <w:rStyle w:val="ClaimLabel"/>
        </w:rPr>
        <w:t xml:space="preserve">VF</w:t>
      </w:r>
      <w:r>
        <w:rPr>
          <w:rStyle w:val="FootnoteReference"/>
        </w:rPr>
        <w:footnoteReference w:id="2203"/>
      </w:r>
    </w:p>
    <w:p>
      <w:pPr>
        <w:pStyle w:val="FirstParagraph"/>
      </w:pPr>
      <w:r>
        <w:rPr>
          <w:bCs/>
          <w:b/>
        </w:rPr>
        <w:t xml:space="preserve">Limitations and risks</w:t>
      </w:r>
    </w:p>
    <w:p>
      <w:pPr>
        <w:numPr>
          <w:ilvl w:val="0"/>
          <w:numId w:val="1474"/>
        </w:numPr>
        <w:pStyle w:val="Compact"/>
      </w:pPr>
      <w:r>
        <w:t xml:space="preserve">Protected prompt labels, project-level RBAC, audit logs and SCIM need an Enterprise licence key when self-hosted, so segregation of duties on production prompts is a paid feature</w:t>
      </w:r>
      <w:r>
        <w:t xml:space="preserve"> </w:t>
      </w:r>
      <w:r>
        <w:rPr>
          <w:rStyle w:val="ClaimLabel"/>
        </w:rPr>
        <w:t xml:space="preserve">VF</w:t>
      </w:r>
      <w:r>
        <w:rPr>
          <w:rStyle w:val="FootnoteReference"/>
        </w:rPr>
        <w:footnoteReference w:id="2205"/>
      </w:r>
    </w:p>
    <w:p>
      <w:pPr>
        <w:numPr>
          <w:ilvl w:val="0"/>
          <w:numId w:val="1474"/>
        </w:numPr>
        <w:pStyle w:val="Compact"/>
      </w:pPr>
      <w:r>
        <w:t xml:space="preserve">No native pull-request style approval or Git synchronisation documented in the fact base</w:t>
      </w:r>
      <w:r>
        <w:t xml:space="preserve"> </w:t>
      </w:r>
      <w:r>
        <w:rPr>
          <w:rStyle w:val="ClaimLabel"/>
        </w:rPr>
        <w:t xml:space="preserve">NPV</w:t>
      </w:r>
    </w:p>
    <w:p>
      <w:pPr>
        <w:numPr>
          <w:ilvl w:val="0"/>
          <w:numId w:val="1474"/>
        </w:numPr>
        <w:pStyle w:val="Compact"/>
      </w:pPr>
      <w:r>
        <w:t xml:space="preserve">Owned by ClickHouse (acquisition announced 16 January 2026)</w:t>
      </w:r>
      <w:r>
        <w:t xml:space="preserve"> </w:t>
      </w:r>
      <w:r>
        <w:rPr>
          <w:rStyle w:val="ClaimLabel"/>
        </w:rPr>
        <w:t xml:space="preserve">VF</w:t>
      </w:r>
      <w:r>
        <w:rPr>
          <w:rStyle w:val="FootnoteReference"/>
        </w:rPr>
        <w:footnoteReference w:id="2206"/>
      </w:r>
    </w:p>
    <w:p>
      <w:pPr>
        <w:numPr>
          <w:ilvl w:val="0"/>
          <w:numId w:val="1474"/>
        </w:numPr>
        <w:pStyle w:val="Compact"/>
      </w:pPr>
      <w:r>
        <w:t xml:space="preserve">Langfuse-specific prompt API and SDK</w:t>
      </w:r>
      <w:r>
        <w:t xml:space="preserve"> </w:t>
      </w:r>
      <w:r>
        <w:rPr>
          <w:rStyle w:val="ClaimLabel"/>
        </w:rPr>
        <w:t xml:space="preserve">VF</w:t>
      </w:r>
      <w:r>
        <w:rPr>
          <w:rStyle w:val="FootnoteReference"/>
        </w:rPr>
        <w:footnoteReference w:id="2207"/>
      </w:r>
    </w:p>
    <w:p>
      <w:pPr>
        <w:pStyle w:val="FirstParagraph"/>
      </w:pPr>
      <w:r>
        <w:rPr>
          <w:bCs/>
          <w:b/>
        </w:rPr>
        <w:t xml:space="preserve">Choose when</w:t>
      </w:r>
    </w:p>
    <w:p>
      <w:pPr>
        <w:numPr>
          <w:ilvl w:val="0"/>
          <w:numId w:val="1475"/>
        </w:numPr>
        <w:pStyle w:val="Compact"/>
      </w:pPr>
      <w:r>
        <w:t xml:space="preserve">Langfuse is already the L9 platform of record and you want prompt versions and traces in one place</w:t>
      </w:r>
      <w:r>
        <w:t xml:space="preserve"> </w:t>
      </w:r>
      <w:r>
        <w:rPr>
          <w:rStyle w:val="ClaimLabel"/>
        </w:rPr>
        <w:t xml:space="preserve">AJ</w:t>
      </w:r>
    </w:p>
    <w:p>
      <w:pPr>
        <w:numPr>
          <w:ilvl w:val="0"/>
          <w:numId w:val="1475"/>
        </w:numPr>
        <w:pStyle w:val="Compact"/>
      </w:pPr>
      <w:r>
        <w:t xml:space="preserve">You need a self-hosted registry inside the estate</w:t>
      </w:r>
      <w:r>
        <w:t xml:space="preserve"> </w:t>
      </w:r>
      <w:r>
        <w:rPr>
          <w:rStyle w:val="ClaimLabel"/>
        </w:rPr>
        <w:t xml:space="preserve">AJ</w:t>
      </w:r>
    </w:p>
    <w:p>
      <w:pPr>
        <w:pStyle w:val="FirstParagraph"/>
      </w:pPr>
      <w:r>
        <w:rPr>
          <w:bCs/>
          <w:b/>
        </w:rPr>
        <w:t xml:space="preserve">Avoid when</w:t>
      </w:r>
    </w:p>
    <w:p>
      <w:pPr>
        <w:numPr>
          <w:ilvl w:val="0"/>
          <w:numId w:val="1476"/>
        </w:numPr>
        <w:pStyle w:val="Compact"/>
      </w:pPr>
      <w:r>
        <w:t xml:space="preserve">You will not buy the Enterprise licence, because without protected labels any project member with write access can move the production label</w:t>
      </w:r>
      <w:r>
        <w:t xml:space="preserve"> </w:t>
      </w:r>
      <w:r>
        <w:rPr>
          <w:rStyle w:val="ClaimLabel"/>
        </w:rPr>
        <w:t xml:space="preserve">AJ</w:t>
      </w:r>
    </w:p>
    <w:p>
      <w:pPr>
        <w:numPr>
          <w:ilvl w:val="0"/>
          <w:numId w:val="1476"/>
        </w:numPr>
        <w:pStyle w:val="Compact"/>
      </w:pPr>
      <w:r>
        <w:t xml:space="preserve">Your change process requires approvals to happen in the source-control system</w:t>
      </w:r>
      <w:r>
        <w:t xml:space="preserve"> </w:t>
      </w:r>
      <w:r>
        <w:rPr>
          <w:rStyle w:val="ClaimLabel"/>
        </w:rPr>
        <w:t xml:space="preserve">AJ</w:t>
      </w:r>
    </w:p>
    <w:p>
      <w:pPr>
        <w:pStyle w:val="FirstParagraph"/>
      </w:pPr>
      <w:r>
        <w:rPr>
          <w:bCs/>
          <w:b/>
        </w:rPr>
        <w:t xml:space="preserve">Nearest competitors:</w:t>
      </w:r>
      <w:r>
        <w:t xml:space="preserve"> </w:t>
      </w:r>
      <w:r>
        <w:t xml:space="preserve">C5-langsmith-prompts, C5-promptlayer, C5-prompts-as-code</w:t>
      </w:r>
    </w:p>
    <w:p>
      <w:pPr>
        <w:pStyle w:val="BodyText"/>
      </w:pPr>
      <w:r>
        <w:rPr>
          <w:bCs/>
          <w:b/>
        </w:rPr>
        <w:t xml:space="preserve">Regulated-FS note.</w:t>
      </w:r>
      <w:r>
        <w:t xml:space="preserve"> </w:t>
      </w:r>
      <w:r>
        <w:t xml:space="preserve">Use as the runtime delivery and trace-linkage layer, fed by CI from Git after the eval gate; make the production label protected and restrict label moves to the release pipeline’s identity</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Langfuse (part of ClickHouse, Inc. since January 2026, per the Langfuse README; LICENSE copyright</w:t>
            </w:r>
            <w:r>
              <w:t xml:space="preserve"> </w:t>
            </w:r>
            <w:r>
              <w:t xml:space="preserve">‘</w:t>
            </w:r>
            <w:r>
              <w:t xml:space="preserve">ClickHouse, Inc.</w:t>
            </w:r>
            <w:r>
              <w:t xml:space="preserve">’</w:t>
            </w:r>
            <w:r>
              <w:t xml:space="preserve">)</w:t>
            </w:r>
          </w:p>
        </w:tc>
        <w:tc>
          <w:tcPr/>
          <w:p>
            <w:pPr>
              <w:pStyle w:val="Compact"/>
              <w:jc w:val="left"/>
            </w:pPr>
            <w:r>
              <w:t xml:space="preserve">Verified fact</w:t>
            </w:r>
          </w:p>
        </w:tc>
        <w:tc>
          <w:tcPr/>
          <w:p>
            <w:pPr>
              <w:pStyle w:val="Compact"/>
              <w:jc w:val="left"/>
            </w:pPr>
            <w:r>
              <w:t xml:space="preserve">A7-S075, V2-S041</w:t>
            </w:r>
          </w:p>
        </w:tc>
      </w:tr>
      <w:tr>
        <w:tc>
          <w:tcPr/>
          <w:p>
            <w:pPr>
              <w:pStyle w:val="Compact"/>
              <w:jc w:val="left"/>
            </w:pPr>
            <w:r>
              <w:t xml:space="preserve">Category</w:t>
            </w:r>
          </w:p>
        </w:tc>
        <w:tc>
          <w:tcPr/>
          <w:p>
            <w:pPr>
              <w:pStyle w:val="Compact"/>
              <w:jc w:val="left"/>
            </w:pPr>
            <w:r>
              <w:t xml:space="preserve">Prompt management / prompt registry (feature of an open-source LLM engineering platform)</w:t>
            </w:r>
          </w:p>
        </w:tc>
        <w:tc>
          <w:tcPr/>
          <w:p>
            <w:pPr>
              <w:pStyle w:val="Compact"/>
              <w:jc w:val="left"/>
            </w:pPr>
            <w:r>
              <w:t xml:space="preserve">Verified fact</w:t>
            </w:r>
          </w:p>
        </w:tc>
        <w:tc>
          <w:tcPr/>
          <w:p>
            <w:pPr>
              <w:pStyle w:val="Compact"/>
              <w:jc w:val="left"/>
            </w:pPr>
            <w:r>
              <w:t xml:space="preserve">A7-S071</w:t>
            </w:r>
          </w:p>
        </w:tc>
      </w:tr>
      <w:tr>
        <w:tc>
          <w:tcPr/>
          <w:p>
            <w:pPr>
              <w:pStyle w:val="Compact"/>
              <w:jc w:val="left"/>
            </w:pPr>
            <w:r>
              <w:t xml:space="preserve">Version / lineup</w:t>
            </w:r>
          </w:p>
        </w:tc>
        <w:tc>
          <w:tcPr/>
          <w:p>
            <w:pPr>
              <w:pStyle w:val="Compact"/>
              <w:jc w:val="left"/>
            </w:pPr>
            <w:r>
              <w:t xml:space="preserve">Docs labelled</w:t>
            </w:r>
            <w:r>
              <w:t xml:space="preserve"> </w:t>
            </w:r>
            <w:r>
              <w:t xml:space="preserve">‘</w:t>
            </w:r>
            <w:r>
              <w:t xml:space="preserve">Version: v4</w:t>
            </w:r>
            <w:r>
              <w:t xml:space="preserve">’</w:t>
            </w:r>
            <w:r>
              <w:t xml:space="preserve">; Python SDK langfuse 4.17.0 released 5 October 2026</w:t>
            </w:r>
          </w:p>
        </w:tc>
        <w:tc>
          <w:tcPr/>
          <w:p>
            <w:pPr>
              <w:pStyle w:val="Compact"/>
              <w:jc w:val="left"/>
            </w:pPr>
            <w:r>
              <w:t xml:space="preserve">Verified fact</w:t>
            </w:r>
          </w:p>
        </w:tc>
        <w:tc>
          <w:tcPr/>
          <w:p>
            <w:pPr>
              <w:pStyle w:val="Compact"/>
              <w:jc w:val="left"/>
            </w:pPr>
            <w:r>
              <w:t xml:space="preserve">A7-S009, A7-S074</w:t>
            </w:r>
          </w:p>
        </w:tc>
      </w:tr>
      <w:tr>
        <w:tc>
          <w:tcPr/>
          <w:p>
            <w:pPr>
              <w:pStyle w:val="Compact"/>
              <w:jc w:val="left"/>
            </w:pPr>
            <w:r>
              <w:t xml:space="preserve">Licence</w:t>
            </w:r>
          </w:p>
        </w:tc>
        <w:tc>
          <w:tcPr/>
          <w:p>
            <w:pPr>
              <w:pStyle w:val="Compact"/>
              <w:jc w:val="left"/>
            </w:pPr>
            <w:r>
              <w:t xml:space="preserve">Open core: core features (including prompt management) MIT;</w:t>
            </w:r>
            <w:r>
              <w:t xml:space="preserve"> </w:t>
            </w:r>
            <w:r>
              <w:t xml:space="preserve">‘</w:t>
            </w:r>
            <w:r>
              <w:t xml:space="preserve">Protected Prompt Labels</w:t>
            </w:r>
            <w:r>
              <w:t xml:space="preserve">’</w:t>
            </w:r>
            <w:r>
              <w:t xml:space="preserve">, project-level RBAC, audit logs, SCIM and data-retention policies require an Enterprise licence key (ee folders)</w:t>
            </w:r>
          </w:p>
        </w:tc>
        <w:tc>
          <w:tcPr/>
          <w:p>
            <w:pPr>
              <w:pStyle w:val="Compact"/>
              <w:jc w:val="left"/>
            </w:pPr>
            <w:r>
              <w:t xml:space="preserve">Verified fact</w:t>
            </w:r>
          </w:p>
        </w:tc>
        <w:tc>
          <w:tcPr/>
          <w:p>
            <w:pPr>
              <w:pStyle w:val="Compact"/>
              <w:jc w:val="left"/>
            </w:pPr>
            <w:r>
              <w:t xml:space="preserve">A7-S074, A7-S075</w:t>
            </w:r>
          </w:p>
        </w:tc>
      </w:tr>
      <w:tr>
        <w:tc>
          <w:tcPr/>
          <w:p>
            <w:pPr>
              <w:pStyle w:val="Compact"/>
              <w:jc w:val="left"/>
            </w:pPr>
            <w:r>
              <w:t xml:space="preserve">Status events</w:t>
            </w:r>
          </w:p>
        </w:tc>
        <w:tc>
          <w:tcPr/>
          <w:p>
            <w:pPr>
              <w:pStyle w:val="Compact"/>
              <w:jc w:val="left"/>
            </w:pPr>
            <w:r>
              <w:t xml:space="preserve">16 January 2026: ClickHouse announced its acquisition of Langfuse alongside a US$400m Series D; Langfuse states no planned licensing changes (closing date not stated)</w:t>
            </w:r>
          </w:p>
        </w:tc>
        <w:tc>
          <w:tcPr/>
          <w:p>
            <w:pPr>
              <w:pStyle w:val="Compact"/>
              <w:jc w:val="left"/>
            </w:pPr>
            <w:r>
              <w:t xml:space="preserve">Verified fact</w:t>
            </w:r>
          </w:p>
        </w:tc>
        <w:tc>
          <w:tcPr/>
          <w:p>
            <w:pPr>
              <w:pStyle w:val="Compact"/>
              <w:jc w:val="left"/>
            </w:pPr>
            <w:r>
              <w:t xml:space="preserve">A7-S075, V2-S041</w:t>
            </w:r>
          </w:p>
        </w:tc>
      </w:tr>
      <w:tr>
        <w:tc>
          <w:tcPr/>
          <w:p>
            <w:pPr>
              <w:pStyle w:val="Compact"/>
              <w:jc w:val="left"/>
            </w:pPr>
            <w:r>
              <w:t xml:space="preserve">Strategic direction</w:t>
            </w:r>
          </w:p>
        </w:tc>
        <w:tc>
          <w:tcPr/>
          <w:p>
            <w:pPr>
              <w:pStyle w:val="Compact"/>
              <w:jc w:val="left"/>
            </w:pPr>
            <w:r>
              <w:t xml:space="preserve">Positions prompt management as decoupling prompt updates from code deployment so non-engineers can change prompts in the UI; prompts linked to traces to analyse performance by prompt version</w:t>
            </w:r>
          </w:p>
        </w:tc>
        <w:tc>
          <w:tcPr/>
          <w:p>
            <w:pPr>
              <w:pStyle w:val="Compact"/>
              <w:jc w:val="left"/>
            </w:pPr>
            <w:r>
              <w:t xml:space="preserve">Verified fact</w:t>
            </w:r>
          </w:p>
        </w:tc>
        <w:tc>
          <w:tcPr/>
          <w:p>
            <w:pPr>
              <w:pStyle w:val="Compact"/>
              <w:jc w:val="left"/>
            </w:pPr>
            <w:r>
              <w:t xml:space="preserve">A7-S071</w:t>
            </w:r>
          </w:p>
        </w:tc>
      </w:tr>
      <w:tr>
        <w:tc>
          <w:tcPr/>
          <w:p>
            <w:pPr>
              <w:pStyle w:val="Compact"/>
              <w:jc w:val="left"/>
            </w:pPr>
            <w:r>
              <w:t xml:space="preserve">What it does</w:t>
            </w:r>
          </w:p>
        </w:tc>
        <w:tc>
          <w:tcPr/>
          <w:p>
            <w:pPr>
              <w:pStyle w:val="Compact"/>
              <w:jc w:val="left"/>
            </w:pPr>
            <w:r>
              <w:t xml:space="preserve">Stores, versions and serves prompts centrally instead of hard-coding them. Each prompt version gets a version ID; labels (e.g. production, staging, tenant or experiment labels) select which version the SDK fetches. SDKs cache prompts client-side, so retrieval adds no network latency on the hot path.</w:t>
            </w:r>
          </w:p>
        </w:tc>
        <w:tc>
          <w:tcPr/>
          <w:p>
            <w:pPr>
              <w:pStyle w:val="Compact"/>
              <w:jc w:val="left"/>
            </w:pPr>
            <w:r>
              <w:t xml:space="preserve">Verified fact</w:t>
            </w:r>
          </w:p>
        </w:tc>
        <w:tc>
          <w:tcPr/>
          <w:p>
            <w:pPr>
              <w:pStyle w:val="Compact"/>
              <w:jc w:val="left"/>
            </w:pPr>
            <w:r>
              <w:t xml:space="preserve">A7-S071, A7-S072</w:t>
            </w:r>
          </w:p>
        </w:tc>
      </w:tr>
      <w:tr>
        <w:tc>
          <w:tcPr/>
          <w:p>
            <w:pPr>
              <w:pStyle w:val="Compact"/>
              <w:jc w:val="left"/>
            </w:pPr>
            <w:r>
              <w:t xml:space="preserve">Stack position</w:t>
            </w:r>
          </w:p>
        </w:tc>
        <w:tc>
          <w:tcPr/>
          <w:p>
            <w:pPr>
              <w:pStyle w:val="Compact"/>
              <w:jc w:val="left"/>
            </w:pPr>
            <w:r>
              <w:t xml:space="preserve">Control-plane capability (C5) embedded in the L9 observability platform; prompt versions are linked to traces. The original graphic shows Langfuse only in L9 and has no prompt-management layer.</w:t>
            </w:r>
          </w:p>
        </w:tc>
        <w:tc>
          <w:tcPr/>
          <w:p>
            <w:pPr>
              <w:pStyle w:val="Compact"/>
              <w:jc w:val="left"/>
            </w:pPr>
            <w:r>
              <w:t xml:space="preserve">Verified fact</w:t>
            </w:r>
          </w:p>
        </w:tc>
        <w:tc>
          <w:tcPr/>
          <w:p>
            <w:pPr>
              <w:pStyle w:val="Compact"/>
              <w:jc w:val="left"/>
            </w:pPr>
            <w:r>
              <w:t xml:space="preserve">A7-S071</w:t>
            </w:r>
          </w:p>
        </w:tc>
      </w:tr>
      <w:tr>
        <w:tc>
          <w:tcPr/>
          <w:p>
            <w:pPr>
              <w:pStyle w:val="Compact"/>
              <w:jc w:val="left"/>
            </w:pPr>
            <w:r>
              <w:t xml:space="preserve">Integration</w:t>
            </w:r>
          </w:p>
        </w:tc>
        <w:tc>
          <w:tcPr/>
          <w:p>
            <w:pPr>
              <w:pStyle w:val="Compact"/>
              <w:jc w:val="left"/>
            </w:pPr>
            <w:r>
              <w:t xml:space="preserve">Langfuse SDKs (e.g. Python create_prompt/update_prompt, fetch by label) and UI; prompts cached by SDK</w:t>
            </w:r>
          </w:p>
        </w:tc>
        <w:tc>
          <w:tcPr/>
          <w:p>
            <w:pPr>
              <w:pStyle w:val="Compact"/>
              <w:jc w:val="left"/>
            </w:pPr>
            <w:r>
              <w:t xml:space="preserve">Verified fact</w:t>
            </w:r>
          </w:p>
        </w:tc>
        <w:tc>
          <w:tcPr/>
          <w:p>
            <w:pPr>
              <w:pStyle w:val="Compact"/>
              <w:jc w:val="left"/>
            </w:pPr>
            <w:r>
              <w:t xml:space="preserve">A7-S071, A7-S072</w:t>
            </w:r>
          </w:p>
        </w:tc>
      </w:tr>
      <w:tr>
        <w:tc>
          <w:tcPr/>
          <w:p>
            <w:pPr>
              <w:pStyle w:val="Compact"/>
              <w:jc w:val="left"/>
            </w:pPr>
            <w:r>
              <w:t xml:space="preserve">Dependencies</w:t>
            </w:r>
          </w:p>
        </w:tc>
        <w:tc>
          <w:tcPr/>
          <w:p>
            <w:pPr>
              <w:pStyle w:val="Compact"/>
              <w:jc w:val="left"/>
            </w:pPr>
            <w:r>
              <w:t xml:space="preserve">Same infrastructure as Langfuse Cloud when self-hosted: Postgres, ClickHouse, Redis and S3-compatible object storage; Langfuse Cloud runs on AWS and ClickHouse Cloud</w:t>
            </w:r>
          </w:p>
        </w:tc>
        <w:tc>
          <w:tcPr/>
          <w:p>
            <w:pPr>
              <w:pStyle w:val="Compact"/>
              <w:jc w:val="left"/>
            </w:pPr>
            <w:r>
              <w:t xml:space="preserve">Verified fact</w:t>
            </w:r>
          </w:p>
        </w:tc>
        <w:tc>
          <w:tcPr/>
          <w:p>
            <w:pPr>
              <w:pStyle w:val="Compact"/>
              <w:jc w:val="left"/>
            </w:pPr>
            <w:r>
              <w:t xml:space="preserve">A7-S073, A7-S074</w:t>
            </w:r>
          </w:p>
        </w:tc>
      </w:tr>
      <w:tr>
        <w:tc>
          <w:tcPr/>
          <w:p>
            <w:pPr>
              <w:pStyle w:val="Compact"/>
              <w:jc w:val="left"/>
            </w:pPr>
            <w:r>
              <w:t xml:space="preserve">Certifications</w:t>
            </w:r>
          </w:p>
        </w:tc>
        <w:tc>
          <w:tcPr/>
          <w:p>
            <w:pPr>
              <w:pStyle w:val="Compact"/>
              <w:jc w:val="left"/>
            </w:pPr>
            <w:r>
              <w:t xml:space="preserve">SOC 2 Type II and ISO 27001 (annual audits), external penetration tests, HIPAA-ready region; reports on request</w:t>
            </w:r>
          </w:p>
        </w:tc>
        <w:tc>
          <w:tcPr/>
          <w:p>
            <w:pPr>
              <w:pStyle w:val="Compact"/>
              <w:jc w:val="left"/>
            </w:pPr>
            <w:r>
              <w:t xml:space="preserve">Verified fact</w:t>
            </w:r>
          </w:p>
        </w:tc>
        <w:tc>
          <w:tcPr/>
          <w:p>
            <w:pPr>
              <w:pStyle w:val="Compact"/>
              <w:jc w:val="left"/>
            </w:pPr>
            <w:r>
              <w:t xml:space="preserve">A7-S073</w:t>
            </w:r>
          </w:p>
        </w:tc>
      </w:tr>
      <w:tr>
        <w:tc>
          <w:tcPr/>
          <w:p>
            <w:pPr>
              <w:pStyle w:val="Compact"/>
              <w:jc w:val="left"/>
            </w:pPr>
            <w:r>
              <w:t xml:space="preserve">GDPR / residency</w:t>
            </w:r>
          </w:p>
        </w:tc>
        <w:tc>
          <w:tcPr/>
          <w:p>
            <w:pPr>
              <w:pStyle w:val="Compact"/>
              <w:jc w:val="left"/>
            </w:pPr>
            <w:r>
              <w:t xml:space="preserve">GDPR compliant; DPA available; Langfuse Cloud regions US (us-west-2), EU (eu-west-1 Ireland), JP (ap-northeast-1) and HIPAA (us-west-2); self-hosted in any region</w:t>
            </w:r>
          </w:p>
        </w:tc>
        <w:tc>
          <w:tcPr/>
          <w:p>
            <w:pPr>
              <w:pStyle w:val="Compact"/>
              <w:jc w:val="left"/>
            </w:pPr>
            <w:r>
              <w:t xml:space="preserve">Verified fact</w:t>
            </w:r>
          </w:p>
        </w:tc>
        <w:tc>
          <w:tcPr/>
          <w:p>
            <w:pPr>
              <w:pStyle w:val="Compact"/>
              <w:jc w:val="left"/>
            </w:pPr>
            <w:r>
              <w:t xml:space="preserve">A7-S073</w:t>
            </w:r>
          </w:p>
        </w:tc>
      </w:tr>
      <w:tr>
        <w:tc>
          <w:tcPr/>
          <w:p>
            <w:pPr>
              <w:pStyle w:val="Compact"/>
              <w:jc w:val="left"/>
            </w:pPr>
            <w:r>
              <w:t xml:space="preserve">Security features</w:t>
            </w:r>
          </w:p>
        </w:tc>
        <w:tc>
          <w:tcPr/>
          <w:p>
            <w:pPr>
              <w:pStyle w:val="Compact"/>
              <w:jc w:val="left"/>
            </w:pPr>
            <w:r>
              <w:t xml:space="preserve">Encryption, project-scoped tenant isolation with RBAC checks before queries, masking, data retention and deletion controls</w:t>
            </w:r>
          </w:p>
        </w:tc>
        <w:tc>
          <w:tcPr/>
          <w:p>
            <w:pPr>
              <w:pStyle w:val="Compact"/>
              <w:jc w:val="left"/>
            </w:pPr>
            <w:r>
              <w:t xml:space="preserve">Verified fact</w:t>
            </w:r>
          </w:p>
        </w:tc>
        <w:tc>
          <w:tcPr/>
          <w:p>
            <w:pPr>
              <w:pStyle w:val="Compact"/>
              <w:jc w:val="left"/>
            </w:pPr>
            <w:r>
              <w:t xml:space="preserve">A7-S073</w:t>
            </w:r>
          </w:p>
        </w:tc>
      </w:tr>
      <w:tr>
        <w:tc>
          <w:tcPr/>
          <w:p>
            <w:pPr>
              <w:pStyle w:val="Compact"/>
              <w:jc w:val="left"/>
            </w:pPr>
            <w:r>
              <w:t xml:space="preserve">Access controls</w:t>
            </w:r>
          </w:p>
        </w:tc>
        <w:tc>
          <w:tcPr/>
          <w:p>
            <w:pPr>
              <w:pStyle w:val="Compact"/>
              <w:jc w:val="left"/>
            </w:pPr>
            <w:r>
              <w:t xml:space="preserve">Project-level RBAC roles, protected prompt labels (restricting who can change production labels), audit logs, SCIM and Org Management API are Enterprise (licence-key) features when self-hosted</w:t>
            </w:r>
          </w:p>
        </w:tc>
        <w:tc>
          <w:tcPr/>
          <w:p>
            <w:pPr>
              <w:pStyle w:val="Compact"/>
              <w:jc w:val="left"/>
            </w:pPr>
            <w:r>
              <w:t xml:space="preserve">Verified fact</w:t>
            </w:r>
          </w:p>
        </w:tc>
        <w:tc>
          <w:tcPr/>
          <w:p>
            <w:pPr>
              <w:pStyle w:val="Compact"/>
              <w:jc w:val="left"/>
            </w:pPr>
            <w:r>
              <w:t xml:space="preserve">A7-S074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Self-hosting runs the same stack as the cloud service (Postgres, ClickHouse, Redis, object storage);</w:t>
            </w:r>
            <w:r>
              <w:t xml:space="preserve"> </w:t>
            </w:r>
            <w:r>
              <w:t xml:space="preserve">‘</w:t>
            </w:r>
            <w:r>
              <w:t xml:space="preserve">no scalability limitations between the different versions</w:t>
            </w:r>
            <w:r>
              <w:t xml:space="preserve">’</w:t>
            </w:r>
          </w:p>
        </w:tc>
        <w:tc>
          <w:tcPr/>
          <w:p>
            <w:pPr>
              <w:pStyle w:val="Compact"/>
              <w:jc w:val="left"/>
            </w:pPr>
            <w:r>
              <w:t xml:space="preserve">Verified fact</w:t>
            </w:r>
          </w:p>
        </w:tc>
        <w:tc>
          <w:tcPr/>
          <w:p>
            <w:pPr>
              <w:pStyle w:val="Compact"/>
              <w:jc w:val="left"/>
            </w:pPr>
            <w:r>
              <w:t xml:space="preserve">A7-S074</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langfuse Python package first published on PyPI 12 July 2023; latest 4.17.0 (5 October 2026)</w:t>
            </w:r>
          </w:p>
        </w:tc>
        <w:tc>
          <w:tcPr/>
          <w:p>
            <w:pPr>
              <w:pStyle w:val="Compact"/>
              <w:jc w:val="left"/>
            </w:pPr>
            <w:r>
              <w:t xml:space="preserve">Verified fact</w:t>
            </w:r>
          </w:p>
        </w:tc>
        <w:tc>
          <w:tcPr/>
          <w:p>
            <w:pPr>
              <w:pStyle w:val="Compact"/>
              <w:jc w:val="left"/>
            </w:pPr>
            <w:r>
              <w:t xml:space="preserve">A7-S009, V2-S028</w:t>
            </w:r>
          </w:p>
        </w:tc>
      </w:tr>
      <w:tr>
        <w:tc>
          <w:tcPr/>
          <w:p>
            <w:pPr>
              <w:pStyle w:val="Compact"/>
              <w:jc w:val="left"/>
            </w:pPr>
            <w:r>
              <w:t xml:space="preserve">Maturity</w:t>
            </w:r>
          </w:p>
        </w:tc>
        <w:tc>
          <w:tcPr/>
          <w:p>
            <w:pPr>
              <w:pStyle w:val="Compact"/>
              <w:jc w:val="left"/>
            </w:pPr>
            <w:r>
              <w:t xml:space="preserve">Platform at major version 4 (docs); SDK releases frequent (4.17.0 on 5 October 2026)</w:t>
            </w:r>
          </w:p>
        </w:tc>
        <w:tc>
          <w:tcPr/>
          <w:p>
            <w:pPr>
              <w:pStyle w:val="Compact"/>
              <w:jc w:val="left"/>
            </w:pPr>
            <w:r>
              <w:t xml:space="preserve">Verified fact</w:t>
            </w:r>
          </w:p>
        </w:tc>
        <w:tc>
          <w:tcPr/>
          <w:p>
            <w:pPr>
              <w:pStyle w:val="Compact"/>
              <w:jc w:val="left"/>
            </w:pPr>
            <w:r>
              <w:t xml:space="preserve">A7-S009, A7-S074</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Yes; on_prem: Yes (self-hosted can run fully offline/air-gapped)</w:t>
            </w:r>
          </w:p>
        </w:tc>
        <w:tc>
          <w:tcPr/>
          <w:p>
            <w:pPr>
              <w:pStyle w:val="Compact"/>
            </w:pPr>
          </w:p>
        </w:tc>
        <w:tc>
          <w:tcPr/>
          <w:p>
            <w:pPr>
              <w:pStyle w:val="Compact"/>
            </w:pPr>
          </w:p>
        </w:tc>
      </w:tr>
    </w:tbl>
    <w:bookmarkEnd w:id="2208"/>
    <w:bookmarkStart w:id="2219" w:name="X68e8d3ee26a09bda9172ec4d597a1b5ad4162fd"/>
    <w:p>
      <w:pPr>
        <w:pStyle w:val="Heading2"/>
      </w:pPr>
      <w:r>
        <w:t xml:space="preserve">Prompts-as-code pattern: Git-versioned prompt files (Prompty, Dotprompt) tested by config-driven evals (e.g. Promptfoo) (</w:t>
      </w:r>
      <w:r>
        <w:rPr>
          <w:rStyle w:val="VerbatimChar"/>
        </w:rPr>
        <w:t xml:space="preserve">C5-prompts-as-code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The only option whose change record lives in the firm’s own controls and survives any vendor exit; the Acquired flag refers to Promptfoo as the example eval CLI, which is replaceable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Versioning, review, diff and CI evaluation are strong; runtime delivery, segmentation, instant rollback and trace linkage have to be built.</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Rubric rule 2: scored on what the pattern enables in-estate. It inherits the firm’s source-control SSO, RBAC, mandatory approvals and audit; scored at the rule 2 maximum of 4 (no commercial support for the formats) because approval and audit are the whole function of this control, unlike OPA or OpenLineage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Rubric rule 2: clear permissive licences; security policies, signed releases and CVE handling for the format libraries not verified; inherits host controls.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Files in the customer’s repository; runs anywhere, including air-gapped.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Two vendor-originated formats plus CLI tooling, langchain-prompty and LangSmith GitHub sync; no single standard.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Git practice is mature; the formats are young (Prompty v2, Dotprompt 0.2.0) and Promptfoo is pre-1.0 and changing ownership.</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and open source; engineering effort to build runtime delivery and trace linkage.</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Base 5 (plain files under customer control, permissive licences) reduced by 1 because the example eval tool’s ownership is changing and the formats are not under neutral governance.</w:t>
            </w:r>
          </w:p>
        </w:tc>
      </w:tr>
      <w:tr>
        <w:tc>
          <w:tcPr/>
          <w:p>
            <w:pPr>
              <w:pStyle w:val="Compact"/>
              <w:jc w:val="left"/>
            </w:pPr>
            <w:r>
              <w:rPr>
                <w:bCs/>
                <w:b/>
              </w:rPr>
              <w:t xml:space="preserve">Total (generic / FS)</w:t>
            </w:r>
          </w:p>
        </w:tc>
        <w:tc>
          <w:tcPr/>
          <w:p>
            <w:pPr>
              <w:pStyle w:val="Compact"/>
              <w:jc w:val="right"/>
            </w:pPr>
            <w:r>
              <w:rPr>
                <w:bCs/>
                <w:b/>
              </w:rPr>
              <w:t xml:space="preserve">3.60 / 3.65</w:t>
            </w:r>
          </w:p>
        </w:tc>
        <w:tc>
          <w:tcPr/>
          <w:p>
            <w:pPr>
              <w:pStyle w:val="Compact"/>
            </w:pPr>
          </w:p>
        </w:tc>
      </w:tr>
    </w:tbl>
    <w:p>
      <w:pPr>
        <w:pStyle w:val="BodyText"/>
      </w:pPr>
      <w:r>
        <w:rPr>
          <w:iCs/>
          <w:i/>
        </w:rPr>
        <w:t xml:space="preserve">Evidence rules applied:</w:t>
      </w:r>
      <w:r>
        <w:t xml:space="preserve"> </w:t>
      </w:r>
      <w:r>
        <w:t xml:space="preserve">Rubric rule 2 (self-hosted libraries and open formats): enterprise readiness and security scored on what the pattern enables and on project hygiene, each capped at 4; inherits host controls</w:t>
      </w:r>
    </w:p>
    <w:p>
      <w:pPr>
        <w:pStyle w:val="BodyText"/>
      </w:pPr>
      <w:r>
        <w:rPr>
          <w:bCs/>
          <w:b/>
        </w:rPr>
        <w:t xml:space="preserve">Capabilities.</w:t>
      </w:r>
      <w:r>
        <w:t xml:space="preserve"> </w:t>
      </w:r>
      <w:r>
        <w:t xml:space="preserve">Prompts as files in the application repository: Prompty (.prompty, markdown with YAML front matter for model, connection and template settings) or Dotprompt (executable Handlebars-based templates, language- and provider-agnostic); changes go through code review and CI, where a CLI such as Promptfoo evaluates the prompt files</w:t>
      </w:r>
      <w:r>
        <w:t xml:space="preserve"> </w:t>
      </w:r>
      <w:r>
        <w:rPr>
          <w:rStyle w:val="ClaimLabel"/>
        </w:rPr>
        <w:t xml:space="preserve">VF</w:t>
      </w:r>
      <w:r>
        <w:rPr>
          <w:rStyle w:val="FootnoteReference"/>
        </w:rPr>
        <w:footnoteReference w:id="2209"/>
      </w:r>
      <w:r>
        <w:t xml:space="preserve">.</w:t>
      </w:r>
    </w:p>
    <w:p>
      <w:pPr>
        <w:pStyle w:val="BodyText"/>
      </w:pPr>
      <w:r>
        <w:rPr>
          <w:bCs/>
          <w:b/>
        </w:rPr>
        <w:t xml:space="preserve">Strengths</w:t>
      </w:r>
    </w:p>
    <w:p>
      <w:pPr>
        <w:numPr>
          <w:ilvl w:val="0"/>
          <w:numId w:val="1477"/>
        </w:numPr>
        <w:pStyle w:val="Compact"/>
      </w:pPr>
      <w:r>
        <w:t xml:space="preserve">Uses the firm’s existing change-management controls (review, approval, branch protection, release tagging) without a new vendor</w:t>
      </w:r>
      <w:r>
        <w:t xml:space="preserve"> </w:t>
      </w:r>
      <w:r>
        <w:rPr>
          <w:rStyle w:val="ClaimLabel"/>
        </w:rPr>
        <w:t xml:space="preserve">AJ</w:t>
      </w:r>
    </w:p>
    <w:p>
      <w:pPr>
        <w:numPr>
          <w:ilvl w:val="0"/>
          <w:numId w:val="1477"/>
        </w:numPr>
        <w:pStyle w:val="Compact"/>
      </w:pPr>
      <w:r>
        <w:t xml:space="preserve">Open formats with permissive licences: Prompty MIT, Dotprompt Apache-2.0, Promptfoo MIT</w:t>
      </w:r>
      <w:r>
        <w:t xml:space="preserve"> </w:t>
      </w:r>
      <w:r>
        <w:rPr>
          <w:rStyle w:val="ClaimLabel"/>
        </w:rPr>
        <w:t xml:space="preserve">VF</w:t>
      </w:r>
      <w:r>
        <w:rPr>
          <w:rStyle w:val="FootnoteReference"/>
        </w:rPr>
        <w:footnoteReference w:id="2212"/>
      </w:r>
    </w:p>
    <w:p>
      <w:pPr>
        <w:numPr>
          <w:ilvl w:val="0"/>
          <w:numId w:val="1477"/>
        </w:numPr>
        <w:pStyle w:val="Compact"/>
      </w:pPr>
      <w:r>
        <w:t xml:space="preserve">Multi-language runtimes: Prompty for Python, TypeScript, Rust and C#; Dotprompt for JS/TS, Python, Go, Rust and Java</w:t>
      </w:r>
      <w:r>
        <w:t xml:space="preserve"> </w:t>
      </w:r>
      <w:r>
        <w:rPr>
          <w:rStyle w:val="ClaimLabel"/>
        </w:rPr>
        <w:t xml:space="preserve">VF</w:t>
      </w:r>
      <w:r>
        <w:rPr>
          <w:rStyle w:val="FootnoteReference"/>
        </w:rPr>
        <w:footnoteReference w:id="2215"/>
      </w:r>
    </w:p>
    <w:p>
      <w:pPr>
        <w:numPr>
          <w:ilvl w:val="0"/>
          <w:numId w:val="1477"/>
        </w:numPr>
        <w:pStyle w:val="Compact"/>
      </w:pPr>
      <w:r>
        <w:t xml:space="preserve">One artefact can carry prompt, model and parameter settings, so the release pins them together</w:t>
      </w:r>
      <w:r>
        <w:t xml:space="preserve"> </w:t>
      </w:r>
      <w:r>
        <w:rPr>
          <w:rStyle w:val="ClaimLabel"/>
        </w:rPr>
        <w:t xml:space="preserve">VF</w:t>
      </w:r>
      <w:r>
        <w:rPr>
          <w:rStyle w:val="FootnoteReference"/>
        </w:rPr>
        <w:footnoteReference w:id="2216"/>
      </w:r>
      <w:r>
        <w:t xml:space="preserve"> </w:t>
      </w:r>
      <w:r>
        <w:rPr>
          <w:rStyle w:val="ClaimLabel"/>
        </w:rPr>
        <w:t xml:space="preserve">AJ</w:t>
      </w:r>
    </w:p>
    <w:p>
      <w:pPr>
        <w:pStyle w:val="FirstParagraph"/>
      </w:pPr>
      <w:r>
        <w:rPr>
          <w:bCs/>
          <w:b/>
        </w:rPr>
        <w:t xml:space="preserve">Limitations and risks</w:t>
      </w:r>
    </w:p>
    <w:p>
      <w:pPr>
        <w:numPr>
          <w:ilvl w:val="0"/>
          <w:numId w:val="1478"/>
        </w:numPr>
        <w:pStyle w:val="Compact"/>
      </w:pPr>
      <w:r>
        <w:t xml:space="preserve">No runtime label switching, segmentation or instant rollback without a deployment; trace linkage must be built</w:t>
      </w:r>
      <w:r>
        <w:t xml:space="preserve"> </w:t>
      </w:r>
      <w:r>
        <w:rPr>
          <w:rStyle w:val="ClaimLabel"/>
        </w:rPr>
        <w:t xml:space="preserve">AJ</w:t>
      </w:r>
    </w:p>
    <w:p>
      <w:pPr>
        <w:numPr>
          <w:ilvl w:val="0"/>
          <w:numId w:val="1478"/>
        </w:numPr>
        <w:pStyle w:val="Compact"/>
      </w:pPr>
      <w:r>
        <w:t xml:space="preserve">Two competing formats, both pre-1.0 or recently re-versioned (Dotprompt Python 0.2.0; Prompty v2)</w:t>
      </w:r>
      <w:r>
        <w:t xml:space="preserve"> </w:t>
      </w:r>
      <w:r>
        <w:rPr>
          <w:rStyle w:val="ClaimLabel"/>
        </w:rPr>
        <w:t xml:space="preserve">VF</w:t>
      </w:r>
      <w:r>
        <w:rPr>
          <w:rStyle w:val="FootnoteReference"/>
        </w:rPr>
        <w:footnoteReference w:id="2217"/>
      </w:r>
    </w:p>
    <w:p>
      <w:pPr>
        <w:numPr>
          <w:ilvl w:val="0"/>
          <w:numId w:val="1478"/>
        </w:numPr>
        <w:pStyle w:val="Compact"/>
      </w:pPr>
      <w:r>
        <w:t xml:space="preserve">Promptfoo: OpenAI announced its acquisition on 9 March 2026, closing date not published; Promptfoo states it is part of OpenAI</w:t>
      </w:r>
      <w:r>
        <w:t xml:space="preserve"> </w:t>
      </w:r>
      <w:r>
        <w:rPr>
          <w:rStyle w:val="ClaimLabel"/>
        </w:rPr>
        <w:t xml:space="preserve">VF</w:t>
      </w:r>
      <w:r>
        <w:rPr>
          <w:rStyle w:val="FootnoteReference"/>
        </w:rPr>
        <w:footnoteReference w:id="2218"/>
      </w:r>
    </w:p>
    <w:p>
      <w:pPr>
        <w:numPr>
          <w:ilvl w:val="0"/>
          <w:numId w:val="1478"/>
        </w:numPr>
        <w:pStyle w:val="Compact"/>
      </w:pPr>
      <w:r>
        <w:t xml:space="preserve">Non-engineers cannot change prompts without a pull request, which is a feature for control and a cost for agility</w:t>
      </w:r>
      <w:r>
        <w:t xml:space="preserve"> </w:t>
      </w:r>
      <w:r>
        <w:rPr>
          <w:rStyle w:val="ClaimLabel"/>
        </w:rPr>
        <w:t xml:space="preserve">AJ</w:t>
      </w:r>
    </w:p>
    <w:p>
      <w:pPr>
        <w:pStyle w:val="FirstParagraph"/>
      </w:pPr>
      <w:r>
        <w:rPr>
          <w:bCs/>
          <w:b/>
        </w:rPr>
        <w:t xml:space="preserve">Choose when</w:t>
      </w:r>
    </w:p>
    <w:p>
      <w:pPr>
        <w:numPr>
          <w:ilvl w:val="0"/>
          <w:numId w:val="1479"/>
        </w:numPr>
        <w:pStyle w:val="Compact"/>
      </w:pPr>
      <w:r>
        <w:t xml:space="preserve">Always, as the system of record for approved prompts and configuration in a regulated firm</w:t>
      </w:r>
      <w:r>
        <w:t xml:space="preserve"> </w:t>
      </w:r>
      <w:r>
        <w:rPr>
          <w:rStyle w:val="ClaimLabel"/>
        </w:rPr>
        <w:t xml:space="preserve">Rec</w:t>
      </w:r>
    </w:p>
    <w:p>
      <w:pPr>
        <w:pStyle w:val="FirstParagraph"/>
      </w:pPr>
      <w:r>
        <w:rPr>
          <w:bCs/>
          <w:b/>
        </w:rPr>
        <w:t xml:space="preserve">Avoid when</w:t>
      </w:r>
    </w:p>
    <w:p>
      <w:pPr>
        <w:numPr>
          <w:ilvl w:val="0"/>
          <w:numId w:val="1480"/>
        </w:numPr>
        <w:pStyle w:val="Compact"/>
      </w:pPr>
      <w:r>
        <w:t xml:space="preserve">As the only mechanism when business users must test prompt variants daily; pair it with a registry that CI publishes to</w:t>
      </w:r>
      <w:r>
        <w:t xml:space="preserve"> </w:t>
      </w:r>
      <w:r>
        <w:rPr>
          <w:rStyle w:val="ClaimLabel"/>
        </w:rPr>
        <w:t xml:space="preserve">AJ</w:t>
      </w:r>
    </w:p>
    <w:p>
      <w:pPr>
        <w:pStyle w:val="FirstParagraph"/>
      </w:pPr>
      <w:r>
        <w:rPr>
          <w:bCs/>
          <w:b/>
        </w:rPr>
        <w:t xml:space="preserve">Nearest competitors:</w:t>
      </w:r>
      <w:r>
        <w:t xml:space="preserve"> </w:t>
      </w:r>
      <w:r>
        <w:t xml:space="preserve">C5-langsmith-prompts, C5-langfuse-prompts, C5-promptlayer</w:t>
      </w:r>
    </w:p>
    <w:p>
      <w:pPr>
        <w:pStyle w:val="BodyText"/>
      </w:pPr>
      <w:r>
        <w:rPr>
          <w:bCs/>
          <w:b/>
        </w:rPr>
        <w:t xml:space="preserve">Regulated-FS note.</w:t>
      </w:r>
      <w:r>
        <w:t xml:space="preserve"> </w:t>
      </w:r>
      <w:r>
        <w:t xml:space="preserve">Make the repository the change record that model-risk and audit teams inspect: pull-request approval by a second person, CODEOWNERS for the risk owner, eval results attached to the PR, and a signed release tag pinning prompt, model and retrieval versions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Pattern; formats from Microsoft (Prompty), Google (Dotprompt); Promptfoo is now part of OpenAI</w:t>
            </w:r>
          </w:p>
        </w:tc>
        <w:tc>
          <w:tcPr/>
          <w:p>
            <w:pPr>
              <w:pStyle w:val="Compact"/>
              <w:jc w:val="left"/>
            </w:pPr>
            <w:r>
              <w:t xml:space="preserve">Verified fact</w:t>
            </w:r>
          </w:p>
        </w:tc>
        <w:tc>
          <w:tcPr/>
          <w:p>
            <w:pPr>
              <w:pStyle w:val="Compact"/>
              <w:jc w:val="left"/>
            </w:pPr>
            <w:r>
              <w:t xml:space="preserve">A7-S067, A7-S066, A7-S068, V2-S042</w:t>
            </w:r>
          </w:p>
        </w:tc>
      </w:tr>
      <w:tr>
        <w:tc>
          <w:tcPr/>
          <w:p>
            <w:pPr>
              <w:pStyle w:val="Compact"/>
              <w:jc w:val="left"/>
            </w:pPr>
            <w:r>
              <w:t xml:space="preserve">Category</w:t>
            </w:r>
          </w:p>
        </w:tc>
        <w:tc>
          <w:tcPr/>
          <w:p>
            <w:pPr>
              <w:pStyle w:val="Compact"/>
              <w:jc w:val="left"/>
            </w:pPr>
            <w:r>
              <w:t xml:space="preserve">Named pattern and open file formats</w:t>
            </w:r>
          </w:p>
        </w:tc>
        <w:tc>
          <w:tcPr/>
          <w:p>
            <w:pPr>
              <w:pStyle w:val="Compact"/>
              <w:jc w:val="left"/>
            </w:pPr>
            <w:r>
              <w:t xml:space="preserve">Verified fact</w:t>
            </w:r>
          </w:p>
        </w:tc>
        <w:tc>
          <w:tcPr/>
          <w:p>
            <w:pPr>
              <w:pStyle w:val="Compact"/>
              <w:jc w:val="left"/>
            </w:pPr>
            <w:r>
              <w:t xml:space="preserve">A7-S067, A7-S066</w:t>
            </w:r>
          </w:p>
        </w:tc>
      </w:tr>
      <w:tr>
        <w:tc>
          <w:tcPr/>
          <w:p>
            <w:pPr>
              <w:pStyle w:val="Compact"/>
              <w:jc w:val="left"/>
            </w:pPr>
            <w:r>
              <w:t xml:space="preserve">Version / lineup</w:t>
            </w:r>
          </w:p>
        </w:tc>
        <w:tc>
          <w:tcPr/>
          <w:p>
            <w:pPr>
              <w:pStyle w:val="Compact"/>
              <w:jc w:val="left"/>
            </w:pPr>
            <w:r>
              <w:t xml:space="preserve">Prompty v2 (Python prompty 2.0.2, 16 September 2026; runtimes for Python, TypeScript, Rust, C#); Dotprompt (Python dotpromptz 0.2.0, 5 October 2026; JS/TS, Python, Go, Rust, Java); promptfoo 0.124.0 on npm (6 October 2026)</w:t>
            </w:r>
          </w:p>
        </w:tc>
        <w:tc>
          <w:tcPr/>
          <w:p>
            <w:pPr>
              <w:pStyle w:val="Compact"/>
              <w:jc w:val="left"/>
            </w:pPr>
            <w:r>
              <w:t xml:space="preserve">Verified fact</w:t>
            </w:r>
          </w:p>
        </w:tc>
        <w:tc>
          <w:tcPr/>
          <w:p>
            <w:pPr>
              <w:pStyle w:val="Compact"/>
              <w:jc w:val="left"/>
            </w:pPr>
            <w:r>
              <w:t xml:space="preserve">A7-S008, A7-S067, A7-S065, A7-S066, A7-S069</w:t>
            </w:r>
          </w:p>
        </w:tc>
      </w:tr>
      <w:tr>
        <w:tc>
          <w:tcPr/>
          <w:p>
            <w:pPr>
              <w:pStyle w:val="Compact"/>
              <w:jc w:val="left"/>
            </w:pPr>
            <w:r>
              <w:t xml:space="preserve">Licence</w:t>
            </w:r>
          </w:p>
        </w:tc>
        <w:tc>
          <w:tcPr/>
          <w:p>
            <w:pPr>
              <w:pStyle w:val="Compact"/>
              <w:jc w:val="left"/>
            </w:pPr>
            <w:r>
              <w:t xml:space="preserve">Open source: Prompty MIT; Dotprompt Apache-2.0; Promptfoo MIT</w:t>
            </w:r>
          </w:p>
        </w:tc>
        <w:tc>
          <w:tcPr/>
          <w:p>
            <w:pPr>
              <w:pStyle w:val="Compact"/>
              <w:jc w:val="left"/>
            </w:pPr>
            <w:r>
              <w:t xml:space="preserve">Verified fact</w:t>
            </w:r>
          </w:p>
        </w:tc>
        <w:tc>
          <w:tcPr/>
          <w:p>
            <w:pPr>
              <w:pStyle w:val="Compact"/>
              <w:jc w:val="left"/>
            </w:pPr>
            <w:r>
              <w:t xml:space="preserve">A7-S008, A7-S065, A7-S068</w:t>
            </w:r>
          </w:p>
        </w:tc>
      </w:tr>
      <w:tr>
        <w:tc>
          <w:tcPr/>
          <w:p>
            <w:pPr>
              <w:pStyle w:val="Compact"/>
              <w:jc w:val="left"/>
            </w:pPr>
            <w:r>
              <w:t xml:space="preserve">Status events</w:t>
            </w:r>
          </w:p>
        </w:tc>
        <w:tc>
          <w:tcPr/>
          <w:p>
            <w:pPr>
              <w:pStyle w:val="Compact"/>
              <w:jc w:val="left"/>
            </w:pPr>
            <w:r>
              <w:t xml:space="preserve">Promptfoo</w:t>
            </w:r>
            <w:r>
              <w:t xml:space="preserve"> </w:t>
            </w:r>
            <w:r>
              <w:t xml:space="preserve">‘</w:t>
            </w:r>
            <w:r>
              <w:t xml:space="preserve">is now part of OpenAI</w:t>
            </w:r>
            <w:r>
              <w:t xml:space="preserve">’</w:t>
            </w:r>
            <w:r>
              <w:t xml:space="preserve"> </w:t>
            </w:r>
            <w:r>
              <w:t xml:space="preserve">and</w:t>
            </w:r>
            <w:r>
              <w:t xml:space="preserve"> </w:t>
            </w:r>
            <w:r>
              <w:t xml:space="preserve">‘</w:t>
            </w:r>
            <w:r>
              <w:t xml:space="preserve">remains open source and MIT licensed</w:t>
            </w:r>
            <w:r>
              <w:t xml:space="preserve">’</w:t>
            </w:r>
            <w:r>
              <w:t xml:space="preserve"> </w:t>
            </w:r>
            <w:r>
              <w:t xml:space="preserve">(README); OpenAI announced its agreement to acquire Promptfoo on 9 March 2026 (terms undisclosed; closing date not published)</w:t>
            </w:r>
          </w:p>
        </w:tc>
        <w:tc>
          <w:tcPr/>
          <w:p>
            <w:pPr>
              <w:pStyle w:val="Compact"/>
              <w:jc w:val="left"/>
            </w:pPr>
            <w:r>
              <w:t xml:space="preserve">Verified fact</w:t>
            </w:r>
          </w:p>
        </w:tc>
        <w:tc>
          <w:tcPr/>
          <w:p>
            <w:pPr>
              <w:pStyle w:val="Compact"/>
              <w:jc w:val="left"/>
            </w:pPr>
            <w:r>
              <w:t xml:space="preserve">A7-S068, A7-S022, V2-S042</w:t>
            </w:r>
          </w:p>
        </w:tc>
      </w:tr>
      <w:tr>
        <w:tc>
          <w:tcPr/>
          <w:p>
            <w:pPr>
              <w:pStyle w:val="Compact"/>
              <w:jc w:val="left"/>
            </w:pPr>
            <w:r>
              <w:t xml:space="preserve">Strategic direction</w:t>
            </w:r>
          </w:p>
        </w:tc>
        <w:tc>
          <w:tcPr/>
          <w:p>
            <w:pPr>
              <w:pStyle w:val="Compact"/>
              <w:jc w:val="left"/>
            </w:pPr>
            <w:r>
              <w:t xml:space="preserve">Prompty v2 aligns the .prompty format across runtimes with generated model types and conformance vectors; Dotprompt ships IDE extensions and editors; Promptfoo remains open source after joining OpenAI</w:t>
            </w:r>
          </w:p>
        </w:tc>
        <w:tc>
          <w:tcPr/>
          <w:p>
            <w:pPr>
              <w:pStyle w:val="Compact"/>
              <w:jc w:val="left"/>
            </w:pPr>
            <w:r>
              <w:t xml:space="preserve">Verified fact</w:t>
            </w:r>
          </w:p>
        </w:tc>
        <w:tc>
          <w:tcPr/>
          <w:p>
            <w:pPr>
              <w:pStyle w:val="Compact"/>
              <w:jc w:val="left"/>
            </w:pPr>
            <w:r>
              <w:t xml:space="preserve">A7-S067, A7-S066, A7-S068</w:t>
            </w:r>
          </w:p>
        </w:tc>
      </w:tr>
      <w:tr>
        <w:tc>
          <w:tcPr/>
          <w:p>
            <w:pPr>
              <w:pStyle w:val="Compact"/>
              <w:jc w:val="left"/>
            </w:pPr>
            <w:r>
              <w:t xml:space="preserve">What it does</w:t>
            </w:r>
          </w:p>
        </w:tc>
        <w:tc>
          <w:tcPr/>
          <w:p>
            <w:pPr>
              <w:pStyle w:val="Compact"/>
              <w:jc w:val="left"/>
            </w:pPr>
            <w:r>
              <w:t xml:space="preserve">Prompts live as files in the application repository: .prompty is a markdown format with YAML front matter for model, connection and template settings; Dotprompt is an executable prompt template format extending Handlebars, agnostic to language and model provider. Changes go through code review and CI, where a CLI such as promptfoo runs evaluations against the prompt files.</w:t>
            </w:r>
          </w:p>
        </w:tc>
        <w:tc>
          <w:tcPr/>
          <w:p>
            <w:pPr>
              <w:pStyle w:val="Compact"/>
              <w:jc w:val="left"/>
            </w:pPr>
            <w:r>
              <w:t xml:space="preserve">Verified fact</w:t>
            </w:r>
          </w:p>
        </w:tc>
        <w:tc>
          <w:tcPr/>
          <w:p>
            <w:pPr>
              <w:pStyle w:val="Compact"/>
              <w:jc w:val="left"/>
            </w:pPr>
            <w:r>
              <w:t xml:space="preserve">A7-S067, A7-S066, A7-S068</w:t>
            </w:r>
          </w:p>
        </w:tc>
      </w:tr>
      <w:tr>
        <w:tc>
          <w:tcPr/>
          <w:p>
            <w:pPr>
              <w:pStyle w:val="Compact"/>
              <w:jc w:val="left"/>
            </w:pPr>
            <w:r>
              <w:t xml:space="preserve">Stack position</w:t>
            </w:r>
          </w:p>
        </w:tc>
        <w:tc>
          <w:tcPr/>
          <w:p>
            <w:pPr>
              <w:pStyle w:val="Compact"/>
              <w:jc w:val="left"/>
            </w:pPr>
            <w:r>
              <w:t xml:space="preserve">Alternative or complement to registry-based C5 tools: Git is the system of record and release follows the software change process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Libraries in multiple languages, VS Code extension (Prompty), IDE/editor plug-ins (Dotprompt), promptfoo CLI via npm, brew or pip (Python wrapper promptfoo 0.2.0, 18 September 2026)</w:t>
            </w:r>
          </w:p>
        </w:tc>
        <w:tc>
          <w:tcPr/>
          <w:p>
            <w:pPr>
              <w:pStyle w:val="Compact"/>
              <w:jc w:val="left"/>
            </w:pPr>
            <w:r>
              <w:t xml:space="preserve">Verified fact</w:t>
            </w:r>
          </w:p>
        </w:tc>
        <w:tc>
          <w:tcPr/>
          <w:p>
            <w:pPr>
              <w:pStyle w:val="Compact"/>
              <w:jc w:val="left"/>
            </w:pPr>
            <w:r>
              <w:t xml:space="preserve">A7-S067, A7-S066, A7-S068, A7-S095</w:t>
            </w:r>
          </w:p>
        </w:tc>
      </w:tr>
      <w:tr>
        <w:tc>
          <w:tcPr/>
          <w:p>
            <w:pPr>
              <w:pStyle w:val="Compact"/>
              <w:jc w:val="left"/>
            </w:pPr>
            <w:r>
              <w:t xml:space="preserve">Dependencies</w:t>
            </w:r>
          </w:p>
        </w:tc>
        <w:tc>
          <w:tcPr/>
          <w:p>
            <w:pPr>
              <w:pStyle w:val="Compact"/>
              <w:jc w:val="left"/>
            </w:pPr>
            <w:r>
              <w:t xml:space="preserve">Source control and CI; language runtime packages for the chosen format</w:t>
            </w:r>
          </w:p>
        </w:tc>
        <w:tc>
          <w:tcPr/>
          <w:p>
            <w:pPr>
              <w:pStyle w:val="Compact"/>
              <w:jc w:val="left"/>
            </w:pPr>
            <w:r>
              <w:t xml:space="preserve">Verified fact</w:t>
            </w:r>
          </w:p>
        </w:tc>
        <w:tc>
          <w:tcPr/>
          <w:p>
            <w:pPr>
              <w:pStyle w:val="Compact"/>
              <w:jc w:val="left"/>
            </w:pPr>
            <w:r>
              <w:t xml:space="preserve">A7-S067, A7-S066</w:t>
            </w:r>
          </w:p>
        </w:tc>
      </w:tr>
      <w:tr>
        <w:tc>
          <w:tcPr/>
          <w:p>
            <w:pPr>
              <w:pStyle w:val="Compact"/>
              <w:jc w:val="left"/>
            </w:pPr>
            <w:r>
              <w:t xml:space="preserve">Certifications</w:t>
            </w:r>
          </w:p>
        </w:tc>
        <w:tc>
          <w:tcPr/>
          <w:p>
            <w:pPr>
              <w:pStyle w:val="Compact"/>
              <w:jc w:val="left"/>
            </w:pPr>
            <w:r>
              <w:t xml:space="preserve">Not applicable (pattern and open formats)</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open-source formats and tools</w:t>
            </w:r>
          </w:p>
        </w:tc>
        <w:tc>
          <w:tcPr/>
          <w:p>
            <w:pPr>
              <w:pStyle w:val="Compact"/>
              <w:jc w:val="left"/>
            </w:pPr>
            <w:r>
              <w:t xml:space="preserve">Verified fact</w:t>
            </w:r>
          </w:p>
        </w:tc>
        <w:tc>
          <w:tcPr/>
          <w:p>
            <w:pPr>
              <w:pStyle w:val="Compact"/>
              <w:jc w:val="left"/>
            </w:pPr>
            <w:r>
              <w:t xml:space="preserve">A7-S008, A7-S065, A7-S068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LangSmith documents synchronising prompts with a GitHub repository, bridging registry and Git approaches; langchain-prompty integration package exists</w:t>
            </w:r>
          </w:p>
        </w:tc>
        <w:tc>
          <w:tcPr/>
          <w:p>
            <w:pPr>
              <w:pStyle w:val="Compact"/>
              <w:jc w:val="left"/>
            </w:pPr>
            <w:r>
              <w:t xml:space="preserve">Verified fact</w:t>
            </w:r>
          </w:p>
        </w:tc>
        <w:tc>
          <w:tcPr/>
          <w:p>
            <w:pPr>
              <w:pStyle w:val="Compact"/>
              <w:jc w:val="left"/>
            </w:pPr>
            <w:r>
              <w:t xml:space="preserve">A7-S076</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applicable (pattern); managed_cloud: Not publicly verified; vpc_byoc: Not publicly verified; private_cloud: Not publicly verified; self_hosted: Yes (files in the customer’s repository); on_prem: Not publicly verified</w:t>
            </w:r>
          </w:p>
        </w:tc>
        <w:tc>
          <w:tcPr/>
          <w:p>
            <w:pPr>
              <w:pStyle w:val="Compact"/>
            </w:pPr>
          </w:p>
        </w:tc>
        <w:tc>
          <w:tcPr/>
          <w:p>
            <w:pPr>
              <w:pStyle w:val="Compact"/>
            </w:pPr>
          </w:p>
        </w:tc>
      </w:tr>
    </w:tbl>
    <w:bookmarkEnd w:id="2219"/>
    <w:bookmarkStart w:id="2233" w:name="X20653afb836f9d90e2a0b892ae2b7376501bb91"/>
    <w:p>
      <w:pPr>
        <w:pStyle w:val="Heading2"/>
      </w:pPr>
      <w:r>
        <w:t xml:space="preserve">PromptLayer (Prompt Registry) (</w:t>
      </w:r>
      <w:r>
        <w:rPr>
          <w:rStyle w:val="VerbatimChar"/>
        </w:rPr>
        <w:t xml:space="preserve">C5-promptlayer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Strong identity controls and rollout features, but security evidence is vendor-stated, pricing is unverified and it duplicates the registry built into the L9 platforms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Versioned registry, release labels, staged rollout, segmentation and A/B testing, evals and tracing; approval workflow not documented.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group-role mapping, SSO enforcement, audit log and granular RBAC verified on Enterprise; SLA not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Vendor-stated SOC 2 Type 2 with a DPA committing to annual SOC 2 Type II audits and penetration tests; no ISO 27001; report not seen.</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customer AWS account and self-hosted (Enterprise); air-gap and on-premises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 Python/JS SDKs, OTel tracing for major provider SDKs, webhooks; smaller ecosystem than the platform vendors.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Independent, continuous releases on the 1.5.x SDK line since 2022; funding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publicly verified; self-hosting and identity features need an Enterprise contract.</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template API, but templates are text retrievable by API; no Git sync documented.</w:t>
            </w:r>
          </w:p>
        </w:tc>
      </w:tr>
      <w:tr>
        <w:tc>
          <w:tcPr/>
          <w:p>
            <w:pPr>
              <w:pStyle w:val="Compact"/>
              <w:jc w:val="left"/>
            </w:pPr>
            <w:r>
              <w:rPr>
                <w:bCs/>
                <w:b/>
              </w:rPr>
              <w:t xml:space="preserve">Total (generic / FS)</w:t>
            </w:r>
          </w:p>
        </w:tc>
        <w:tc>
          <w:tcPr/>
          <w:p>
            <w:pPr>
              <w:pStyle w:val="Compact"/>
              <w:jc w:val="right"/>
            </w:pPr>
            <w:r>
              <w:rPr>
                <w:bCs/>
                <w:b/>
              </w:rPr>
              <w:t xml:space="preserve">3.40 / 3.40</w:t>
            </w:r>
          </w:p>
        </w:tc>
        <w:tc>
          <w:tcPr/>
          <w:p>
            <w:pPr>
              <w:pStyle w:val="Compact"/>
            </w:pPr>
          </w:p>
        </w:tc>
      </w:tr>
    </w:tbl>
    <w:p>
      <w:pPr>
        <w:pStyle w:val="BodyText"/>
      </w:pPr>
      <w:r>
        <w:rPr>
          <w:bCs/>
          <w:b/>
        </w:rPr>
        <w:t xml:space="preserve">Capabilities.</w:t>
      </w:r>
      <w:r>
        <w:t xml:space="preserve"> </w:t>
      </w:r>
      <w:r>
        <w:t xml:space="preserve">Prompt Registry with versioned templates; release labels (e.g. </w:t>
      </w:r>
      <w:r>
        <w:t xml:space="preserve">‘</w:t>
      </w:r>
      <w:r>
        <w:t xml:space="preserve">prod</w:t>
      </w:r>
      <w:r>
        <w:t xml:space="preserve">’</w:t>
      </w:r>
      <w:r>
        <w:t xml:space="preserve">) select the served version and support staged rollouts, user segmentation and A/B testing via dynamic release labels; SDK fetches templates and can proxy provider calls for logging; evals and OpenTelemetry tracing alongside</w:t>
      </w:r>
      <w:r>
        <w:t xml:space="preserve"> </w:t>
      </w:r>
      <w:r>
        <w:rPr>
          <w:rStyle w:val="ClaimLabel"/>
        </w:rPr>
        <w:t xml:space="preserve">VF</w:t>
      </w:r>
      <w:r>
        <w:rPr>
          <w:rStyle w:val="FootnoteReference"/>
        </w:rPr>
        <w:footnoteReference w:id="2220"/>
      </w:r>
      <w:r>
        <w:t xml:space="preserve">.</w:t>
      </w:r>
    </w:p>
    <w:p>
      <w:pPr>
        <w:pStyle w:val="BodyText"/>
      </w:pPr>
      <w:r>
        <w:rPr>
          <w:bCs/>
          <w:b/>
        </w:rPr>
        <w:t xml:space="preserve">Strengths</w:t>
      </w:r>
    </w:p>
    <w:p>
      <w:pPr>
        <w:numPr>
          <w:ilvl w:val="0"/>
          <w:numId w:val="1481"/>
        </w:numPr>
        <w:pStyle w:val="Compact"/>
      </w:pPr>
      <w:r>
        <w:t xml:space="preserve">Release labels support staged rollout and segmentation of users to prompt versions, closest to feature-flag practice among the registries</w:t>
      </w:r>
      <w:r>
        <w:t xml:space="preserve"> </w:t>
      </w:r>
      <w:r>
        <w:rPr>
          <w:rStyle w:val="ClaimLabel"/>
        </w:rPr>
        <w:t xml:space="preserve">VF</w:t>
      </w:r>
      <w:r>
        <w:rPr>
          <w:rStyle w:val="FootnoteReference"/>
        </w:rPr>
        <w:footnoteReference w:id="2223"/>
      </w:r>
    </w:p>
    <w:p>
      <w:pPr>
        <w:numPr>
          <w:ilvl w:val="0"/>
          <w:numId w:val="1481"/>
        </w:numPr>
        <w:pStyle w:val="Compact"/>
      </w:pPr>
      <w:r>
        <w:t xml:space="preserve">Enterprise Identity: SSO (SAML/OIDC via WorkOS), SCIM, group-to-role mapping, SSO enforcement, org-scoped audit log and granular RBAC</w:t>
      </w:r>
      <w:r>
        <w:t xml:space="preserve"> </w:t>
      </w:r>
      <w:r>
        <w:rPr>
          <w:rStyle w:val="ClaimLabel"/>
        </w:rPr>
        <w:t xml:space="preserve">VF</w:t>
      </w:r>
      <w:r>
        <w:rPr>
          <w:rStyle w:val="FootnoteReference"/>
        </w:rPr>
        <w:footnoteReference w:id="2224"/>
      </w:r>
    </w:p>
    <w:p>
      <w:pPr>
        <w:numPr>
          <w:ilvl w:val="0"/>
          <w:numId w:val="1481"/>
        </w:numPr>
        <w:pStyle w:val="Compact"/>
      </w:pPr>
      <w:r>
        <w:t xml:space="preserve">Deployable into the customer’s AWS account or self-hosted on Enterprise</w:t>
      </w:r>
      <w:r>
        <w:t xml:space="preserve"> </w:t>
      </w:r>
      <w:r>
        <w:rPr>
          <w:rStyle w:val="ClaimLabel"/>
        </w:rPr>
        <w:t xml:space="preserve">VF</w:t>
      </w:r>
      <w:r>
        <w:rPr>
          <w:rStyle w:val="FootnoteReference"/>
        </w:rPr>
        <w:footnoteReference w:id="2226"/>
      </w:r>
    </w:p>
    <w:p>
      <w:pPr>
        <w:numPr>
          <w:ilvl w:val="0"/>
          <w:numId w:val="1481"/>
        </w:numPr>
        <w:pStyle w:val="Compact"/>
      </w:pPr>
      <w:r>
        <w:t xml:space="preserve">Independent; no acquisition found</w:t>
      </w:r>
      <w:r>
        <w:t xml:space="preserve"> </w:t>
      </w:r>
      <w:r>
        <w:rPr>
          <w:rStyle w:val="ClaimLabel"/>
        </w:rPr>
        <w:t xml:space="preserve">VF</w:t>
      </w:r>
      <w:r>
        <w:rPr>
          <w:rStyle w:val="FootnoteReference"/>
        </w:rPr>
        <w:footnoteReference w:id="2229"/>
      </w:r>
    </w:p>
    <w:p>
      <w:pPr>
        <w:pStyle w:val="FirstParagraph"/>
      </w:pPr>
      <w:r>
        <w:rPr>
          <w:bCs/>
          <w:b/>
        </w:rPr>
        <w:t xml:space="preserve">Limitations and risks</w:t>
      </w:r>
    </w:p>
    <w:p>
      <w:pPr>
        <w:numPr>
          <w:ilvl w:val="0"/>
          <w:numId w:val="1482"/>
        </w:numPr>
        <w:pStyle w:val="Compact"/>
      </w:pPr>
      <w:r>
        <w:t xml:space="preserve">SOC 2 Type 2 is a vendor statement; no report or ISO 27001 seen</w:t>
      </w:r>
      <w:r>
        <w:t xml:space="preserve"> </w:t>
      </w:r>
      <w:r>
        <w:rPr>
          <w:rStyle w:val="ClaimLabel"/>
        </w:rPr>
        <w:t xml:space="preserve">VF</w:t>
      </w:r>
      <w:r>
        <w:rPr>
          <w:rStyle w:val="FootnoteReference"/>
        </w:rPr>
        <w:footnoteReference w:id="2230"/>
      </w:r>
    </w:p>
    <w:p>
      <w:pPr>
        <w:numPr>
          <w:ilvl w:val="0"/>
          <w:numId w:val="1482"/>
        </w:numPr>
        <w:pStyle w:val="Compact"/>
      </w:pPr>
      <w:r>
        <w:t xml:space="preserve">Pricing and EU region not publicly verified</w:t>
      </w:r>
      <w:r>
        <w:t xml:space="preserve"> </w:t>
      </w:r>
      <w:r>
        <w:rPr>
          <w:rStyle w:val="ClaimLabel"/>
        </w:rPr>
        <w:t xml:space="preserve">NPV</w:t>
      </w:r>
    </w:p>
    <w:p>
      <w:pPr>
        <w:numPr>
          <w:ilvl w:val="0"/>
          <w:numId w:val="1482"/>
        </w:numPr>
        <w:pStyle w:val="Compact"/>
      </w:pPr>
      <w:r>
        <w:t xml:space="preserve">Proprietary template API; no Git synchronisation documented</w:t>
      </w:r>
      <w:r>
        <w:t xml:space="preserve"> </w:t>
      </w:r>
      <w:r>
        <w:rPr>
          <w:rStyle w:val="ClaimLabel"/>
        </w:rPr>
        <w:t xml:space="preserve">VF</w:t>
      </w:r>
      <w:r>
        <w:rPr>
          <w:rStyle w:val="FootnoteReference"/>
        </w:rPr>
        <w:footnoteReference w:id="2232"/>
      </w:r>
      <w:r>
        <w:t xml:space="preserve"> </w:t>
      </w:r>
      <w:r>
        <w:rPr>
          <w:rStyle w:val="ClaimLabel"/>
        </w:rPr>
        <w:t xml:space="preserve">NPV</w:t>
      </w:r>
    </w:p>
    <w:p>
      <w:pPr>
        <w:numPr>
          <w:ilvl w:val="0"/>
          <w:numId w:val="1482"/>
        </w:numPr>
        <w:pStyle w:val="Compact"/>
      </w:pPr>
      <w:r>
        <w:t xml:space="preserve">Small vendor; funding not publicly verified</w:t>
      </w:r>
      <w:r>
        <w:t xml:space="preserve"> </w:t>
      </w:r>
      <w:r>
        <w:rPr>
          <w:rStyle w:val="ClaimLabel"/>
        </w:rPr>
        <w:t xml:space="preserve">NPV</w:t>
      </w:r>
    </w:p>
    <w:p>
      <w:pPr>
        <w:pStyle w:val="FirstParagraph"/>
      </w:pPr>
      <w:r>
        <w:rPr>
          <w:bCs/>
          <w:b/>
        </w:rPr>
        <w:t xml:space="preserve">Choose when</w:t>
      </w:r>
    </w:p>
    <w:p>
      <w:pPr>
        <w:numPr>
          <w:ilvl w:val="0"/>
          <w:numId w:val="1483"/>
        </w:numPr>
        <w:pStyle w:val="Compact"/>
      </w:pPr>
      <w:r>
        <w:t xml:space="preserve">You want a standalone, model- and framework-neutral prompt registry with segmentation, and can run it in your own AWS account</w:t>
      </w:r>
      <w:r>
        <w:t xml:space="preserve"> </w:t>
      </w:r>
      <w:r>
        <w:rPr>
          <w:rStyle w:val="ClaimLabel"/>
        </w:rPr>
        <w:t xml:space="preserve">AJ</w:t>
      </w:r>
    </w:p>
    <w:p>
      <w:pPr>
        <w:pStyle w:val="FirstParagraph"/>
      </w:pPr>
      <w:r>
        <w:rPr>
          <w:bCs/>
          <w:b/>
        </w:rPr>
        <w:t xml:space="preserve">Avoid when</w:t>
      </w:r>
    </w:p>
    <w:p>
      <w:pPr>
        <w:numPr>
          <w:ilvl w:val="0"/>
          <w:numId w:val="1484"/>
        </w:numPr>
        <w:pStyle w:val="Compact"/>
      </w:pPr>
      <w:r>
        <w:t xml:space="preserve">ISO 27001 is a procurement gate</w:t>
      </w:r>
      <w:r>
        <w:t xml:space="preserve"> </w:t>
      </w:r>
      <w:r>
        <w:rPr>
          <w:rStyle w:val="ClaimLabel"/>
        </w:rPr>
        <w:t xml:space="preserve">AJ</w:t>
      </w:r>
    </w:p>
    <w:p>
      <w:pPr>
        <w:numPr>
          <w:ilvl w:val="0"/>
          <w:numId w:val="1484"/>
        </w:numPr>
        <w:pStyle w:val="Compact"/>
      </w:pPr>
      <w:r>
        <w:t xml:space="preserve">You already run Langfuse or LangSmith as the L9 platform, which would duplicate the registry</w:t>
      </w:r>
      <w:r>
        <w:t xml:space="preserve"> </w:t>
      </w:r>
      <w:r>
        <w:rPr>
          <w:rStyle w:val="ClaimLabel"/>
        </w:rPr>
        <w:t xml:space="preserve">AJ</w:t>
      </w:r>
    </w:p>
    <w:p>
      <w:pPr>
        <w:pStyle w:val="FirstParagraph"/>
      </w:pPr>
      <w:r>
        <w:rPr>
          <w:bCs/>
          <w:b/>
        </w:rPr>
        <w:t xml:space="preserve">Nearest competitors:</w:t>
      </w:r>
      <w:r>
        <w:t xml:space="preserve"> </w:t>
      </w:r>
      <w:r>
        <w:t xml:space="preserve">C5-langfuse-prompts, C5-langsmith-prompts, C5-launchdarkly-ai-configs</w:t>
      </w:r>
    </w:p>
    <w:p>
      <w:pPr>
        <w:pStyle w:val="BodyText"/>
      </w:pPr>
      <w:r>
        <w:rPr>
          <w:bCs/>
          <w:b/>
        </w:rPr>
        <w:t xml:space="preserve">Regulated-FS note.</w:t>
      </w:r>
      <w:r>
        <w:t xml:space="preserve"> </w:t>
      </w:r>
      <w:r>
        <w:t xml:space="preserve">Request the SOC 2 Type II report and subprocessor list before use with client data, prefer the customer-AWS deployment, and do not use the SDK proxy mode for regulated traffic unless the gateway (C1) is bypassed by design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PromptLayer (GitHub organisation</w:t>
            </w:r>
            <w:r>
              <w:t xml:space="preserve"> </w:t>
            </w:r>
            <w:r>
              <w:t xml:space="preserve">‘</w:t>
            </w:r>
            <w:r>
              <w:t xml:space="preserve">MagnivOrg</w:t>
            </w:r>
            <w:r>
              <w:t xml:space="preserve">’</w:t>
            </w:r>
            <w:r>
              <w:t xml:space="preserve">); independent - no acquisition found</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Category</w:t>
            </w:r>
          </w:p>
        </w:tc>
        <w:tc>
          <w:tcPr/>
          <w:p>
            <w:pPr>
              <w:pStyle w:val="Compact"/>
              <w:jc w:val="left"/>
            </w:pPr>
            <w:r>
              <w:t xml:space="preserve">Prompt registry and LLM engineering workbench (versioning, evals, tracing)</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Version / lineup</w:t>
            </w:r>
          </w:p>
        </w:tc>
        <w:tc>
          <w:tcPr/>
          <w:p>
            <w:pPr>
              <w:pStyle w:val="Compact"/>
              <w:jc w:val="left"/>
            </w:pPr>
            <w:r>
              <w:t xml:space="preserve">promptlayer Python SDK 1.5.16 released 19 August 2026</w:t>
            </w:r>
          </w:p>
        </w:tc>
        <w:tc>
          <w:tcPr/>
          <w:p>
            <w:pPr>
              <w:pStyle w:val="Compact"/>
              <w:jc w:val="left"/>
            </w:pPr>
            <w:r>
              <w:t xml:space="preserve">Verified fact</w:t>
            </w:r>
          </w:p>
        </w:tc>
        <w:tc>
          <w:tcPr/>
          <w:p>
            <w:pPr>
              <w:pStyle w:val="Compact"/>
              <w:jc w:val="left"/>
            </w:pPr>
            <w:r>
              <w:t xml:space="preserve">A7-S004, V2-S028</w:t>
            </w:r>
          </w:p>
        </w:tc>
      </w:tr>
      <w:tr>
        <w:tc>
          <w:tcPr/>
          <w:p>
            <w:pPr>
              <w:pStyle w:val="Compact"/>
              <w:jc w:val="left"/>
            </w:pPr>
            <w:r>
              <w:t xml:space="preserve">Licence</w:t>
            </w:r>
          </w:p>
        </w:tc>
        <w:tc>
          <w:tcPr/>
          <w:p>
            <w:pPr>
              <w:pStyle w:val="Compact"/>
              <w:jc w:val="left"/>
            </w:pPr>
            <w:r>
              <w:t xml:space="preserve">Proprietary platform; Python SDK Apache-2.0; self-hosting requires an Enterprise licence</w:t>
            </w:r>
          </w:p>
        </w:tc>
        <w:tc>
          <w:tcPr/>
          <w:p>
            <w:pPr>
              <w:pStyle w:val="Compact"/>
              <w:jc w:val="left"/>
            </w:pPr>
            <w:r>
              <w:t xml:space="preserve">Verified fact</w:t>
            </w:r>
          </w:p>
        </w:tc>
        <w:tc>
          <w:tcPr/>
          <w:p>
            <w:pPr>
              <w:pStyle w:val="Compact"/>
              <w:jc w:val="left"/>
            </w:pPr>
            <w:r>
              <w:t xml:space="preserve">A7-S004, A7-S085</w:t>
            </w:r>
          </w:p>
        </w:tc>
      </w:tr>
      <w:tr>
        <w:tc>
          <w:tcPr/>
          <w:p>
            <w:pPr>
              <w:pStyle w:val="Compact"/>
              <w:jc w:val="left"/>
            </w:pPr>
            <w:r>
              <w:t xml:space="preserve">Strategic direction</w:t>
            </w:r>
          </w:p>
        </w:tc>
        <w:tc>
          <w:tcPr/>
          <w:p>
            <w:pPr>
              <w:pStyle w:val="Compact"/>
              <w:jc w:val="left"/>
            </w:pPr>
            <w:r>
              <w:t xml:space="preserve">Extends from prompt registry to agents and evals (</w:t>
            </w:r>
            <w:r>
              <w:t xml:space="preserve">‘</w:t>
            </w:r>
            <w:r>
              <w:t xml:space="preserve">Version, test, and monitor every prompt and agent</w:t>
            </w:r>
            <w:r>
              <w:t xml:space="preserve">’</w:t>
            </w:r>
            <w:r>
              <w:t xml:space="preserve">); ships coding-agent skills and a Docs MCP server; OpenTelemetry tracing auto-instrumentation</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What it does</w:t>
            </w:r>
          </w:p>
        </w:tc>
        <w:tc>
          <w:tcPr/>
          <w:p>
            <w:pPr>
              <w:pStyle w:val="Compact"/>
              <w:jc w:val="left"/>
            </w:pPr>
            <w:r>
              <w:t xml:space="preserve">Prompt Registry stores versioned prompt templates; release labels (e.g. </w:t>
            </w:r>
            <w:r>
              <w:t xml:space="preserve">‘</w:t>
            </w:r>
            <w:r>
              <w:t xml:space="preserve">prod</w:t>
            </w:r>
            <w:r>
              <w:t xml:space="preserve">’</w:t>
            </w:r>
            <w:r>
              <w:t xml:space="preserve">) select the version served and support staged rollouts and user segmentation. The SDK fetches templates and can proxy provider SDK calls for logging; evals and tracing sit alongside.</w:t>
            </w:r>
          </w:p>
        </w:tc>
        <w:tc>
          <w:tcPr/>
          <w:p>
            <w:pPr>
              <w:pStyle w:val="Compact"/>
              <w:jc w:val="left"/>
            </w:pPr>
            <w:r>
              <w:t xml:space="preserve">Verified fact</w:t>
            </w:r>
          </w:p>
        </w:tc>
        <w:tc>
          <w:tcPr/>
          <w:p>
            <w:pPr>
              <w:pStyle w:val="Compact"/>
              <w:jc w:val="left"/>
            </w:pPr>
            <w:r>
              <w:t xml:space="preserve">A7-S004, A7-S088</w:t>
            </w:r>
          </w:p>
        </w:tc>
      </w:tr>
      <w:tr>
        <w:tc>
          <w:tcPr/>
          <w:p>
            <w:pPr>
              <w:pStyle w:val="Compact"/>
              <w:jc w:val="left"/>
            </w:pPr>
            <w:r>
              <w:t xml:space="preserve">Stack position</w:t>
            </w:r>
          </w:p>
        </w:tc>
        <w:tc>
          <w:tcPr/>
          <w:p>
            <w:pPr>
              <w:pStyle w:val="Compact"/>
              <w:jc w:val="left"/>
            </w:pPr>
            <w:r>
              <w:t xml:space="preserve">Control-plane prompt management (C5) with overlap into L9 tracing/evals</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Integration</w:t>
            </w:r>
          </w:p>
        </w:tc>
        <w:tc>
          <w:tcPr/>
          <w:p>
            <w:pPr>
              <w:pStyle w:val="Compact"/>
              <w:jc w:val="left"/>
            </w:pPr>
            <w:r>
              <w:t xml:space="preserve">REST API and Python/JS SDKs; proxy wrapper around OpenAI and other SDKs; OpenTelemetry tracing for OpenAI, Anthropic, Google GenAI and AWS Bedrock SDKs; webhooks</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Dependencies</w:t>
            </w:r>
          </w:p>
        </w:tc>
        <w:tc>
          <w:tcPr/>
          <w:p>
            <w:pPr>
              <w:pStyle w:val="Compact"/>
              <w:jc w:val="left"/>
            </w:pPr>
            <w:r>
              <w:t xml:space="preserve">Self-hosted: Python Flask backend, PostgreSQL 15, object storage (Amazon S3 or Google Cloud Storage), Valkey 8.1.0; AWS reference deployment uses EKS, RDS, ElastiCache and OpenSearch via OpenTofu and Helm</w:t>
            </w:r>
          </w:p>
        </w:tc>
        <w:tc>
          <w:tcPr/>
          <w:p>
            <w:pPr>
              <w:pStyle w:val="Compact"/>
              <w:jc w:val="left"/>
            </w:pPr>
            <w:r>
              <w:t xml:space="preserve">Verified fact</w:t>
            </w:r>
          </w:p>
        </w:tc>
        <w:tc>
          <w:tcPr/>
          <w:p>
            <w:pPr>
              <w:pStyle w:val="Compact"/>
              <w:jc w:val="left"/>
            </w:pPr>
            <w:r>
              <w:t xml:space="preserve">A7-S085, A7-S087</w:t>
            </w:r>
          </w:p>
        </w:tc>
      </w:tr>
      <w:tr>
        <w:tc>
          <w:tcPr/>
          <w:p>
            <w:pPr>
              <w:pStyle w:val="Compact"/>
              <w:jc w:val="left"/>
            </w:pPr>
            <w:r>
              <w:t xml:space="preserve">Certifications</w:t>
            </w:r>
          </w:p>
        </w:tc>
        <w:tc>
          <w:tcPr/>
          <w:p>
            <w:pPr>
              <w:pStyle w:val="Compact"/>
              <w:jc w:val="left"/>
            </w:pPr>
            <w:r>
              <w:t xml:space="preserve">Claims SOC 2, HIPAA and GDPR compliance (self-hosted</w:t>
            </w:r>
            <w:r>
              <w:t xml:space="preserve"> </w:t>
            </w:r>
            <w:r>
              <w:t xml:space="preserve">‘</w:t>
            </w:r>
            <w:r>
              <w:t xml:space="preserve">inherits the same SOC 2, HIPAA, and GDPR compliance</w:t>
            </w:r>
            <w:r>
              <w:t xml:space="preserve">’</w:t>
            </w:r>
            <w:r>
              <w:t xml:space="preserve">); SOC 2 type not stated on the page fetched</w:t>
            </w:r>
          </w:p>
        </w:tc>
        <w:tc>
          <w:tcPr/>
          <w:p>
            <w:pPr>
              <w:pStyle w:val="Compact"/>
              <w:jc w:val="left"/>
            </w:pPr>
            <w:r>
              <w:t xml:space="preserve">Verified fact</w:t>
            </w:r>
          </w:p>
        </w:tc>
        <w:tc>
          <w:tcPr/>
          <w:p>
            <w:pPr>
              <w:pStyle w:val="Compact"/>
              <w:jc w:val="left"/>
            </w:pPr>
            <w:r>
              <w:t xml:space="preserve">A7-S085</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Enterprise Identity: SSO (SAML/OIDC via WorkOS), SCIM directory sync, group-to-role mappings, SSO enforcement, org-scoped audit log; RBAC with granular permissions</w:t>
            </w:r>
          </w:p>
        </w:tc>
        <w:tc>
          <w:tcPr/>
          <w:p>
            <w:pPr>
              <w:pStyle w:val="Compact"/>
              <w:jc w:val="left"/>
            </w:pPr>
            <w:r>
              <w:t xml:space="preserve">Verified fact</w:t>
            </w:r>
          </w:p>
        </w:tc>
        <w:tc>
          <w:tcPr/>
          <w:p>
            <w:pPr>
              <w:pStyle w:val="Compact"/>
              <w:jc w:val="left"/>
            </w:pPr>
            <w:r>
              <w:t xml:space="preserve">A7-S086</w:t>
            </w:r>
          </w:p>
        </w:tc>
      </w:tr>
      <w:tr>
        <w:tc>
          <w:tcPr/>
          <w:p>
            <w:pPr>
              <w:pStyle w:val="Compact"/>
              <w:jc w:val="left"/>
            </w:pPr>
            <w:r>
              <w:t xml:space="preserve">Enterprise support</w:t>
            </w:r>
          </w:p>
        </w:tc>
        <w:tc>
          <w:tcPr/>
          <w:p>
            <w:pPr>
              <w:pStyle w:val="Compact"/>
              <w:jc w:val="left"/>
            </w:pPr>
            <w:r>
              <w:t xml:space="preserve">Enterprise plan required for self-hosting and Enterprise Identity; contact sales</w:t>
            </w:r>
          </w:p>
        </w:tc>
        <w:tc>
          <w:tcPr/>
          <w:p>
            <w:pPr>
              <w:pStyle w:val="Compact"/>
              <w:jc w:val="left"/>
            </w:pPr>
            <w:r>
              <w:t xml:space="preserve">Verified fact</w:t>
            </w:r>
          </w:p>
        </w:tc>
        <w:tc>
          <w:tcPr/>
          <w:p>
            <w:pPr>
              <w:pStyle w:val="Compact"/>
              <w:jc w:val="left"/>
            </w:pPr>
            <w:r>
              <w:t xml:space="preserve">A7-S085, A7-S086</w:t>
            </w: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promptlayer package first published on PyPI 29 December 2022</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Maturity</w:t>
            </w:r>
          </w:p>
        </w:tc>
        <w:tc>
          <w:tcPr/>
          <w:p>
            <w:pPr>
              <w:pStyle w:val="Compact"/>
              <w:jc w:val="left"/>
            </w:pPr>
            <w:r>
              <w:t xml:space="preserve">SDK on 1.5.x line; continuous releases (1.5.16 on 19 August 2026)</w:t>
            </w:r>
          </w:p>
        </w:tc>
        <w:tc>
          <w:tcPr/>
          <w:p>
            <w:pPr>
              <w:pStyle w:val="Compact"/>
              <w:jc w:val="left"/>
            </w:pPr>
            <w:r>
              <w:t xml:space="preserve">Verified fact</w:t>
            </w:r>
          </w:p>
        </w:tc>
        <w:tc>
          <w:tcPr/>
          <w:p>
            <w:pPr>
              <w:pStyle w:val="Compact"/>
              <w:jc w:val="left"/>
            </w:pPr>
            <w:r>
              <w:t xml:space="preserve">A7-S004</w:t>
            </w:r>
          </w:p>
        </w:tc>
      </w:tr>
      <w:tr>
        <w:tc>
          <w:tcPr/>
          <w:p>
            <w:pPr>
              <w:pStyle w:val="Compact"/>
              <w:jc w:val="left"/>
            </w:pPr>
            <w:r>
              <w:t xml:space="preserve">Deployment</w:t>
            </w:r>
          </w:p>
        </w:tc>
        <w:tc>
          <w:tcPr/>
          <w:p>
            <w:pPr>
              <w:pStyle w:val="Compact"/>
              <w:jc w:val="left"/>
            </w:pPr>
            <w:r>
              <w:t xml:space="preserve">saas: Yes; managed_cloud: Not publicly verified; vpc_byoc: Yes (deploy into customer AWS account); private_cloud: Not publicly verified; self_hosted: Yes (Enterprise only); on_prem: Not publicly verified</w:t>
            </w:r>
          </w:p>
        </w:tc>
        <w:tc>
          <w:tcPr/>
          <w:p>
            <w:pPr>
              <w:pStyle w:val="Compact"/>
            </w:pPr>
          </w:p>
        </w:tc>
        <w:tc>
          <w:tcPr/>
          <w:p>
            <w:pPr>
              <w:pStyle w:val="Compact"/>
            </w:pPr>
          </w:p>
        </w:tc>
      </w:tr>
    </w:tbl>
    <w:bookmarkEnd w:id="2233"/>
    <w:bookmarkStart w:id="2250" w:name="Xd97d62b61a080432b076d3dabb2abf9bdf7fa26"/>
    <w:p>
      <w:pPr>
        <w:pStyle w:val="Heading2"/>
      </w:pPr>
      <w:r>
        <w:t xml:space="preserve">LaunchDarkly AgentControl (formerly AI Configs; API unchanged) (</w:t>
      </w:r>
      <w:r>
        <w:rPr>
          <w:rStyle w:val="VerbatimChar"/>
        </w:rPr>
        <w:t xml:space="preserve">C5-launchdarkly-ai-configs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Renamed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Strongest certifications and rollout mechanics in the control, but SaaS-only with unverified residency scope and proprietary configuration delivery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Runtime configuration of model, parameters and messages, per-context targeting, defaults, metrics, online evals and approvals; prompt diffing and Git-based review not documented.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SAML SSO, Enterprise custom roles, audit log API and Enterprise uptime SLA; SSO and roles evidence is a search extract of older pages (medium confidence); SCIM not verified.</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II, ISO 27001, ISO 27701 and FedRAMP Moderate are company-level; AgentControl’s coverage is not stated, so one below 5 (CP2 Q4).</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Multi-tenant SaaS, an EU-hosted offering without region detail, and a US federal instance; no self-host or VPC.</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Established feature-management platform with an Apache-2.0 AI SDK; AI-specific integrations not evidenced beyond the Python SDK.</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Parent platform long-established, but the AI product is about 16 months GA and was renamed and repositioned in May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Transparent pricing (US$10 per service connection per month with 5,000 AI runs; US$5 per extra 1,000), but metered on every model call.</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service and SDK; code-side defaults reduce runtime dependency but no export path is documented.</w:t>
            </w:r>
          </w:p>
        </w:tc>
      </w:tr>
      <w:tr>
        <w:tc>
          <w:tcPr/>
          <w:p>
            <w:pPr>
              <w:pStyle w:val="Compact"/>
              <w:jc w:val="left"/>
            </w:pPr>
            <w:r>
              <w:rPr>
                <w:bCs/>
                <w:b/>
              </w:rPr>
              <w:t xml:space="preserve">Total (generic / FS)</w:t>
            </w:r>
          </w:p>
        </w:tc>
        <w:tc>
          <w:tcPr/>
          <w:p>
            <w:pPr>
              <w:pStyle w:val="Compact"/>
              <w:jc w:val="right"/>
            </w:pPr>
            <w:r>
              <w:rPr>
                <w:bCs/>
                <w:b/>
              </w:rPr>
              <w:t xml:space="preserve">3.30 / 3.20</w:t>
            </w:r>
          </w:p>
        </w:tc>
        <w:tc>
          <w:tcPr/>
          <w:p>
            <w:pPr>
              <w:pStyle w:val="Compact"/>
            </w:pPr>
          </w:p>
        </w:tc>
      </w:tr>
    </w:tbl>
    <w:p>
      <w:pPr>
        <w:pStyle w:val="BodyText"/>
      </w:pPr>
      <w:r>
        <w:rPr>
          <w:bCs/>
          <w:b/>
        </w:rPr>
        <w:t xml:space="preserve">Capabilities.</w:t>
      </w:r>
      <w:r>
        <w:t xml:space="preserve"> </w:t>
      </w:r>
      <w:r>
        <w:t xml:space="preserve">AgentControl (formerly AI Configs; API unchanged) delivers model name, parameters and prompt messages per user context from the LaunchDarkly feature-management service, with variable interpolation, a code-side default if the service is unavailable, and a tracker recording tokens, latency and success per configuration; online evals with custom judges GA 11 March 2026; agents, trends and approvals added</w:t>
      </w:r>
      <w:r>
        <w:t xml:space="preserve"> </w:t>
      </w:r>
      <w:r>
        <w:rPr>
          <w:rStyle w:val="ClaimLabel"/>
        </w:rPr>
        <w:t xml:space="preserve">VF</w:t>
      </w:r>
      <w:r>
        <w:rPr>
          <w:rStyle w:val="FootnoteReference"/>
        </w:rPr>
        <w:footnoteReference w:id="2234"/>
      </w:r>
      <w:r>
        <w:t xml:space="preserve">.</w:t>
      </w:r>
    </w:p>
    <w:p>
      <w:pPr>
        <w:pStyle w:val="BodyText"/>
      </w:pPr>
      <w:r>
        <w:rPr>
          <w:bCs/>
          <w:b/>
        </w:rPr>
        <w:t xml:space="preserve">Strengths</w:t>
      </w:r>
    </w:p>
    <w:p>
      <w:pPr>
        <w:numPr>
          <w:ilvl w:val="0"/>
          <w:numId w:val="1485"/>
        </w:numPr>
        <w:pStyle w:val="Compact"/>
      </w:pPr>
      <w:r>
        <w:t xml:space="preserve">Feature-flag style targeting and rollout of model and prompt configuration per user context, with a code-side default as the failure mode</w:t>
      </w:r>
      <w:r>
        <w:t xml:space="preserve"> </w:t>
      </w:r>
      <w:r>
        <w:rPr>
          <w:rStyle w:val="ClaimLabel"/>
        </w:rPr>
        <w:t xml:space="preserve">VF</w:t>
      </w:r>
      <w:r>
        <w:rPr>
          <w:rStyle w:val="FootnoteReference"/>
        </w:rPr>
        <w:footnoteReference w:id="2238"/>
      </w:r>
    </w:p>
    <w:p>
      <w:pPr>
        <w:numPr>
          <w:ilvl w:val="0"/>
          <w:numId w:val="1485"/>
        </w:numPr>
        <w:pStyle w:val="Compact"/>
      </w:pPr>
      <w:r>
        <w:t xml:space="preserve">SOC 2 Type II, ISO 27001, ISO 27701 and FedRAMP Moderate (Federal instance); Enterprise uptime SLA</w:t>
      </w:r>
      <w:r>
        <w:t xml:space="preserve"> </w:t>
      </w:r>
      <w:r>
        <w:rPr>
          <w:rStyle w:val="ClaimLabel"/>
        </w:rPr>
        <w:t xml:space="preserve">VF</w:t>
      </w:r>
      <w:r>
        <w:rPr>
          <w:rStyle w:val="FootnoteReference"/>
        </w:rPr>
        <w:footnoteReference w:id="2239"/>
      </w:r>
    </w:p>
    <w:p>
      <w:pPr>
        <w:numPr>
          <w:ilvl w:val="0"/>
          <w:numId w:val="1485"/>
        </w:numPr>
        <w:pStyle w:val="Compact"/>
      </w:pPr>
      <w:r>
        <w:t xml:space="preserve">SAML SSO with IdP-managed roles, Enterprise custom roles and an audit log API with before-and-after versions of each change</w:t>
      </w:r>
      <w:r>
        <w:t xml:space="preserve"> </w:t>
      </w:r>
      <w:r>
        <w:rPr>
          <w:rStyle w:val="ClaimLabel"/>
        </w:rPr>
        <w:t xml:space="preserve">VF</w:t>
      </w:r>
      <w:r>
        <w:rPr>
          <w:rStyle w:val="FootnoteReference"/>
        </w:rPr>
        <w:footnoteReference w:id="2241"/>
      </w:r>
    </w:p>
    <w:p>
      <w:pPr>
        <w:numPr>
          <w:ilvl w:val="0"/>
          <w:numId w:val="1485"/>
        </w:numPr>
        <w:pStyle w:val="Compact"/>
      </w:pPr>
      <w:r>
        <w:t xml:space="preserve">Published per-run pricing</w:t>
      </w:r>
      <w:r>
        <w:t xml:space="preserve"> </w:t>
      </w:r>
      <w:r>
        <w:rPr>
          <w:rStyle w:val="ClaimLabel"/>
        </w:rPr>
        <w:t xml:space="preserve">VF</w:t>
      </w:r>
      <w:r>
        <w:rPr>
          <w:rStyle w:val="FootnoteReference"/>
        </w:rPr>
        <w:footnoteReference w:id="2244"/>
      </w:r>
    </w:p>
    <w:p>
      <w:pPr>
        <w:pStyle w:val="FirstParagraph"/>
      </w:pPr>
      <w:r>
        <w:rPr>
          <w:bCs/>
          <w:b/>
        </w:rPr>
        <w:t xml:space="preserve">Limitations and risks</w:t>
      </w:r>
    </w:p>
    <w:p>
      <w:pPr>
        <w:numPr>
          <w:ilvl w:val="0"/>
          <w:numId w:val="1486"/>
        </w:numPr>
        <w:pStyle w:val="Compact"/>
      </w:pPr>
      <w:r>
        <w:t xml:space="preserve">Multi-tenant SaaS only; EU residency offered but regions and data scope not detailed</w:t>
      </w:r>
      <w:r>
        <w:t xml:space="preserve"> </w:t>
      </w:r>
      <w:r>
        <w:rPr>
          <w:rStyle w:val="ClaimLabel"/>
        </w:rPr>
        <w:t xml:space="preserve">VF</w:t>
      </w:r>
      <w:r>
        <w:rPr>
          <w:rStyle w:val="FootnoteReference"/>
        </w:rPr>
        <w:footnoteReference w:id="2246"/>
      </w:r>
    </w:p>
    <w:p>
      <w:pPr>
        <w:numPr>
          <w:ilvl w:val="0"/>
          <w:numId w:val="1486"/>
        </w:numPr>
        <w:pStyle w:val="Compact"/>
      </w:pPr>
      <w:r>
        <w:t xml:space="preserve">Proprietary configuration service and SDK; no export path verified</w:t>
      </w:r>
      <w:r>
        <w:t xml:space="preserve"> </w:t>
      </w:r>
      <w:r>
        <w:rPr>
          <w:rStyle w:val="ClaimLabel"/>
        </w:rPr>
        <w:t xml:space="preserve">VF</w:t>
      </w:r>
      <w:r>
        <w:rPr>
          <w:rStyle w:val="FootnoteReference"/>
        </w:rPr>
        <w:footnoteReference w:id="2247"/>
      </w:r>
      <w:r>
        <w:t xml:space="preserve"> </w:t>
      </w:r>
      <w:r>
        <w:rPr>
          <w:rStyle w:val="ClaimLabel"/>
        </w:rPr>
        <w:t xml:space="preserve">NPV</w:t>
      </w:r>
    </w:p>
    <w:p>
      <w:pPr>
        <w:numPr>
          <w:ilvl w:val="0"/>
          <w:numId w:val="1486"/>
        </w:numPr>
        <w:pStyle w:val="Compact"/>
      </w:pPr>
      <w:r>
        <w:t xml:space="preserve">Renamed and repositioned twice in about a year (GA May 2025, AgentControl May 2026)</w:t>
      </w:r>
      <w:r>
        <w:t xml:space="preserve"> </w:t>
      </w:r>
      <w:r>
        <w:rPr>
          <w:rStyle w:val="ClaimLabel"/>
        </w:rPr>
        <w:t xml:space="preserve">VF</w:t>
      </w:r>
      <w:r>
        <w:rPr>
          <w:rStyle w:val="FootnoteReference"/>
        </w:rPr>
        <w:footnoteReference w:id="2248"/>
      </w:r>
    </w:p>
    <w:p>
      <w:pPr>
        <w:numPr>
          <w:ilvl w:val="0"/>
          <w:numId w:val="1486"/>
        </w:numPr>
        <w:pStyle w:val="Compact"/>
      </w:pPr>
      <w:r>
        <w:t xml:space="preserve">Every model call and judge run counts as a billable AI run</w:t>
      </w:r>
      <w:r>
        <w:t xml:space="preserve"> </w:t>
      </w:r>
      <w:r>
        <w:rPr>
          <w:rStyle w:val="ClaimLabel"/>
        </w:rPr>
        <w:t xml:space="preserve">VF</w:t>
      </w:r>
      <w:r>
        <w:rPr>
          <w:rStyle w:val="FootnoteReference"/>
        </w:rPr>
        <w:footnoteReference w:id="2249"/>
      </w:r>
    </w:p>
    <w:p>
      <w:pPr>
        <w:pStyle w:val="FirstParagraph"/>
      </w:pPr>
      <w:r>
        <w:rPr>
          <w:bCs/>
          <w:b/>
        </w:rPr>
        <w:t xml:space="preserve">Choose when</w:t>
      </w:r>
    </w:p>
    <w:p>
      <w:pPr>
        <w:numPr>
          <w:ilvl w:val="0"/>
          <w:numId w:val="1487"/>
        </w:numPr>
        <w:pStyle w:val="Compact"/>
      </w:pPr>
      <w:r>
        <w:t xml:space="preserve">LaunchDarkly is already the firm’s feature-management standard and you need per-segment rollout and kill switches for model and prompt choices</w:t>
      </w:r>
      <w:r>
        <w:t xml:space="preserve"> </w:t>
      </w:r>
      <w:r>
        <w:rPr>
          <w:rStyle w:val="ClaimLabel"/>
        </w:rPr>
        <w:t xml:space="preserve">AJ</w:t>
      </w:r>
    </w:p>
    <w:p>
      <w:pPr>
        <w:pStyle w:val="FirstParagraph"/>
      </w:pPr>
      <w:r>
        <w:rPr>
          <w:bCs/>
          <w:b/>
        </w:rPr>
        <w:t xml:space="preserve">Avoid when</w:t>
      </w:r>
    </w:p>
    <w:p>
      <w:pPr>
        <w:numPr>
          <w:ilvl w:val="0"/>
          <w:numId w:val="1488"/>
        </w:numPr>
        <w:pStyle w:val="Compact"/>
      </w:pPr>
      <w:r>
        <w:t xml:space="preserve">Configuration must be held in the UK or EU with documented regions, or in-estate</w:t>
      </w:r>
      <w:r>
        <w:t xml:space="preserve"> </w:t>
      </w:r>
      <w:r>
        <w:rPr>
          <w:rStyle w:val="ClaimLabel"/>
        </w:rPr>
        <w:t xml:space="preserve">AJ</w:t>
      </w:r>
    </w:p>
    <w:p>
      <w:pPr>
        <w:numPr>
          <w:ilvl w:val="0"/>
          <w:numId w:val="1488"/>
        </w:numPr>
        <w:pStyle w:val="Compact"/>
      </w:pPr>
      <w:r>
        <w:t xml:space="preserve">Volume is high and per-run metering would dominate the cost</w:t>
      </w:r>
      <w:r>
        <w:t xml:space="preserve"> </w:t>
      </w:r>
      <w:r>
        <w:rPr>
          <w:rStyle w:val="ClaimLabel"/>
        </w:rPr>
        <w:t xml:space="preserve">AJ</w:t>
      </w:r>
    </w:p>
    <w:p>
      <w:pPr>
        <w:pStyle w:val="FirstParagraph"/>
      </w:pPr>
      <w:r>
        <w:rPr>
          <w:bCs/>
          <w:b/>
        </w:rPr>
        <w:t xml:space="preserve">Nearest competitors:</w:t>
      </w:r>
      <w:r>
        <w:t xml:space="preserve"> </w:t>
      </w:r>
      <w:r>
        <w:t xml:space="preserve">C5-promptlayer, C5-langfuse-prompts, C5-prompts-as-code</w:t>
      </w:r>
    </w:p>
    <w:p>
      <w:pPr>
        <w:pStyle w:val="BodyText"/>
      </w:pPr>
      <w:r>
        <w:rPr>
          <w:bCs/>
          <w:b/>
        </w:rPr>
        <w:t xml:space="preserve">Regulated-FS note.</w:t>
      </w:r>
      <w:r>
        <w:t xml:space="preserve"> </w:t>
      </w:r>
      <w:r>
        <w:t xml:space="preserve">Keep the approved prompt text in Git and use AgentControl only to choose between approved, pinned variants; record the variation key on every trace, confirm EU data scope and audit-log retention on the contracted plan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LaunchDarkly</w:t>
            </w:r>
          </w:p>
        </w:tc>
        <w:tc>
          <w:tcPr/>
          <w:p>
            <w:pPr>
              <w:pStyle w:val="Compact"/>
              <w:jc w:val="left"/>
            </w:pPr>
            <w:r>
              <w:t xml:space="preserve">Verified fact</w:t>
            </w:r>
          </w:p>
        </w:tc>
        <w:tc>
          <w:tcPr/>
          <w:p>
            <w:pPr>
              <w:pStyle w:val="Compact"/>
              <w:jc w:val="left"/>
            </w:pPr>
            <w:r>
              <w:t xml:space="preserve">A7-S059</w:t>
            </w:r>
          </w:p>
        </w:tc>
      </w:tr>
      <w:tr>
        <w:tc>
          <w:tcPr/>
          <w:p>
            <w:pPr>
              <w:pStyle w:val="Compact"/>
              <w:jc w:val="left"/>
            </w:pPr>
            <w:r>
              <w:t xml:space="preserve">Category</w:t>
            </w:r>
          </w:p>
        </w:tc>
        <w:tc>
          <w:tcPr/>
          <w:p>
            <w:pPr>
              <w:pStyle w:val="Compact"/>
              <w:jc w:val="left"/>
            </w:pPr>
            <w:r>
              <w:t xml:space="preserve">Runtime configuration for model, parameters and prompt messages, delivered through a feature-management platform</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Version / lineup</w:t>
            </w:r>
          </w:p>
        </w:tc>
        <w:tc>
          <w:tcPr/>
          <w:p>
            <w:pPr>
              <w:pStyle w:val="Compact"/>
              <w:jc w:val="left"/>
            </w:pPr>
            <w:r>
              <w:t xml:space="preserve">AI Configs GA 28 May 2025; online evals GA 11 March 2026; renamed AgentControl (launch post 12 May 2026; rebrand noted by 1 April 2026); Python AI SDK launchdarkly-server-sdk-ai 1.2.0 (17 July 2026)</w:t>
            </w:r>
          </w:p>
        </w:tc>
        <w:tc>
          <w:tcPr/>
          <w:p>
            <w:pPr>
              <w:pStyle w:val="Compact"/>
              <w:jc w:val="left"/>
            </w:pPr>
            <w:r>
              <w:t xml:space="preserve">Verified fact</w:t>
            </w:r>
          </w:p>
        </w:tc>
        <w:tc>
          <w:tcPr/>
          <w:p>
            <w:pPr>
              <w:pStyle w:val="Compact"/>
              <w:jc w:val="left"/>
            </w:pPr>
            <w:r>
              <w:t xml:space="preserve">A7-S117, A7-S059</w:t>
            </w:r>
          </w:p>
        </w:tc>
      </w:tr>
      <w:tr>
        <w:tc>
          <w:tcPr/>
          <w:p>
            <w:pPr>
              <w:pStyle w:val="Compact"/>
              <w:jc w:val="left"/>
            </w:pPr>
            <w:r>
              <w:t xml:space="preserve">Licence</w:t>
            </w:r>
          </w:p>
        </w:tc>
        <w:tc>
          <w:tcPr/>
          <w:p>
            <w:pPr>
              <w:pStyle w:val="Compact"/>
              <w:jc w:val="left"/>
            </w:pPr>
            <w:r>
              <w:t xml:space="preserve">Proprietary SaaS; AI SDK Apache-2.0</w:t>
            </w:r>
          </w:p>
        </w:tc>
        <w:tc>
          <w:tcPr/>
          <w:p>
            <w:pPr>
              <w:pStyle w:val="Compact"/>
              <w:jc w:val="left"/>
            </w:pPr>
            <w:r>
              <w:t xml:space="preserve">Verified fact</w:t>
            </w:r>
          </w:p>
        </w:tc>
        <w:tc>
          <w:tcPr/>
          <w:p>
            <w:pPr>
              <w:pStyle w:val="Compact"/>
              <w:jc w:val="left"/>
            </w:pPr>
            <w:r>
              <w:t xml:space="preserve">A7-S059</w:t>
            </w:r>
          </w:p>
        </w:tc>
      </w:tr>
      <w:tr>
        <w:tc>
          <w:tcPr/>
          <w:p>
            <w:pPr>
              <w:pStyle w:val="Compact"/>
              <w:jc w:val="left"/>
            </w:pPr>
            <w:r>
              <w:t xml:space="preserve">Status events</w:t>
            </w:r>
          </w:p>
        </w:tc>
        <w:tc>
          <w:tcPr/>
          <w:p>
            <w:pPr>
              <w:pStyle w:val="Compact"/>
              <w:jc w:val="left"/>
            </w:pPr>
            <w:r>
              <w:t xml:space="preserve">28 May 2025: AI Configs GA; 11 March 2026: online evals GA; 12 May 2026:</w:t>
            </w:r>
            <w:r>
              <w:t xml:space="preserve"> </w:t>
            </w:r>
            <w:r>
              <w:t xml:space="preserve">‘</w:t>
            </w:r>
            <w:r>
              <w:t xml:space="preserve">Introducing AgentControl</w:t>
            </w:r>
            <w:r>
              <w:t xml:space="preserve">’</w:t>
            </w:r>
            <w:r>
              <w:t xml:space="preserve"> </w:t>
            </w:r>
            <w:r>
              <w:t xml:space="preserve">(AI Configs renamed AgentControl)</w:t>
            </w:r>
          </w:p>
        </w:tc>
        <w:tc>
          <w:tcPr/>
          <w:p>
            <w:pPr>
              <w:pStyle w:val="Compact"/>
              <w:jc w:val="left"/>
            </w:pPr>
            <w:r>
              <w:t xml:space="preserve">Verified fact</w:t>
            </w:r>
          </w:p>
        </w:tc>
        <w:tc>
          <w:tcPr/>
          <w:p>
            <w:pPr>
              <w:pStyle w:val="Compact"/>
              <w:jc w:val="left"/>
            </w:pPr>
            <w:r>
              <w:t xml:space="preserve">A7-S117</w:t>
            </w:r>
          </w:p>
        </w:tc>
      </w:tr>
      <w:tr>
        <w:tc>
          <w:tcPr/>
          <w:p>
            <w:pPr>
              <w:pStyle w:val="Compact"/>
              <w:jc w:val="left"/>
            </w:pPr>
            <w:r>
              <w:t xml:space="preserve">Strategic direction</w:t>
            </w:r>
          </w:p>
        </w:tc>
        <w:tc>
          <w:tcPr/>
          <w:p>
            <w:pPr>
              <w:pStyle w:val="Compact"/>
              <w:jc w:val="left"/>
            </w:pPr>
            <w:r>
              <w:t xml:space="preserve">Repositioned from prompt/model configuration to an operational layer for agents in production: agents, tools, trends, approvals, online evals with custom judges</w:t>
            </w:r>
          </w:p>
        </w:tc>
        <w:tc>
          <w:tcPr/>
          <w:p>
            <w:pPr>
              <w:pStyle w:val="Compact"/>
              <w:jc w:val="left"/>
            </w:pPr>
            <w:r>
              <w:t xml:space="preserve">Verified fact</w:t>
            </w:r>
          </w:p>
        </w:tc>
        <w:tc>
          <w:tcPr/>
          <w:p>
            <w:pPr>
              <w:pStyle w:val="Compact"/>
              <w:jc w:val="left"/>
            </w:pPr>
            <w:r>
              <w:t xml:space="preserve">A7-S117</w:t>
            </w:r>
          </w:p>
        </w:tc>
      </w:tr>
      <w:tr>
        <w:tc>
          <w:tcPr/>
          <w:p>
            <w:pPr>
              <w:pStyle w:val="Compact"/>
              <w:jc w:val="left"/>
            </w:pPr>
            <w:r>
              <w:t xml:space="preserve">What it does</w:t>
            </w:r>
          </w:p>
        </w:tc>
        <w:tc>
          <w:tcPr/>
          <w:p>
            <w:pPr>
              <w:pStyle w:val="Compact"/>
              <w:jc w:val="left"/>
            </w:pPr>
            <w:r>
              <w:t xml:space="preserve">Applications request an AI Config per user context; LaunchDarkly returns the model name, parameters and messages, with variable interpolation and a code-side default used if the service is unavailable. A tracker records token usage, latency and success rates per configuration.</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Stack position</w:t>
            </w:r>
          </w:p>
        </w:tc>
        <w:tc>
          <w:tcPr/>
          <w:p>
            <w:pPr>
              <w:pStyle w:val="Compact"/>
              <w:jc w:val="left"/>
            </w:pPr>
            <w:r>
              <w:t xml:space="preserve">Control-plane configuration (C5) on top of the existing LaunchDarkly feature-flag service</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Integration</w:t>
            </w:r>
          </w:p>
        </w:tc>
        <w:tc>
          <w:tcPr/>
          <w:p>
            <w:pPr>
              <w:pStyle w:val="Compact"/>
              <w:jc w:val="left"/>
            </w:pPr>
            <w:r>
              <w:t xml:space="preserve">Server-side AI SDK (Python shown) wrapping LDClient; completion_config() with defaults; ManagedModel helper with automatic metrics</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Dependencies</w:t>
            </w:r>
          </w:p>
        </w:tc>
        <w:tc>
          <w:tcPr/>
          <w:p>
            <w:pPr>
              <w:pStyle w:val="Compact"/>
              <w:jc w:val="left"/>
            </w:pPr>
            <w:r>
              <w:t xml:space="preserve">Requires the LaunchDarkly server-side SDK (LDClient) and an SDK key</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Certifications</w:t>
            </w:r>
          </w:p>
        </w:tc>
        <w:tc>
          <w:tcPr/>
          <w:p>
            <w:pPr>
              <w:pStyle w:val="Compact"/>
              <w:jc w:val="left"/>
            </w:pPr>
            <w:r>
              <w:t xml:space="preserve">SOC 2 Type II, ISO 27001, ISO 27701, FedRAMP Moderate (Federal instance), EU-U.S. Data Privacy Framework; annual SOC 2 Type 2 audit and twice-yearly penetration tests per Security Program Addendum</w:t>
            </w:r>
          </w:p>
        </w:tc>
        <w:tc>
          <w:tcPr/>
          <w:p>
            <w:pPr>
              <w:pStyle w:val="Compact"/>
              <w:jc w:val="left"/>
            </w:pPr>
            <w:r>
              <w:t xml:space="preserve">Verified fact</w:t>
            </w:r>
          </w:p>
        </w:tc>
        <w:tc>
          <w:tcPr/>
          <w:p>
            <w:pPr>
              <w:pStyle w:val="Compact"/>
              <w:jc w:val="left"/>
            </w:pPr>
            <w:r>
              <w:t xml:space="preserve">A7-S119, V2-S065</w:t>
            </w:r>
          </w:p>
        </w:tc>
      </w:tr>
      <w:tr>
        <w:tc>
          <w:tcPr/>
          <w:p>
            <w:pPr>
              <w:pStyle w:val="Compact"/>
              <w:jc w:val="left"/>
            </w:pPr>
            <w:r>
              <w:t xml:space="preserve">GDPR / residency</w:t>
            </w:r>
          </w:p>
        </w:tc>
        <w:tc>
          <w:tcPr/>
          <w:p>
            <w:pPr>
              <w:pStyle w:val="Compact"/>
              <w:jc w:val="left"/>
            </w:pPr>
            <w:r>
              <w:t xml:space="preserve">GDPR/CCPA privacy programme; EU-hosted offering supporting EU data residency advertised (regions not detailed); multi-tenant with exceptions for large and US federal customers</w:t>
            </w:r>
          </w:p>
        </w:tc>
        <w:tc>
          <w:tcPr/>
          <w:p>
            <w:pPr>
              <w:pStyle w:val="Compact"/>
              <w:jc w:val="left"/>
            </w:pPr>
            <w:r>
              <w:t xml:space="preserve">Verified fact</w:t>
            </w:r>
          </w:p>
        </w:tc>
        <w:tc>
          <w:tcPr/>
          <w:p>
            <w:pPr>
              <w:pStyle w:val="Compact"/>
              <w:jc w:val="left"/>
            </w:pPr>
            <w:r>
              <w:t xml:space="preserve">A7-S119</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Enterprise plan with custom pricing;</w:t>
            </w:r>
            <w:r>
              <w:t xml:space="preserve"> </w:t>
            </w:r>
            <w:r>
              <w:t xml:space="preserve">‘</w:t>
            </w:r>
            <w:r>
              <w:t xml:space="preserve">Enterprise uptime SLA</w:t>
            </w:r>
            <w:r>
              <w:t xml:space="preserve">’</w:t>
            </w:r>
            <w:r>
              <w:t xml:space="preserve"> </w:t>
            </w:r>
            <w:r>
              <w:t xml:space="preserve">advertised</w:t>
            </w:r>
          </w:p>
        </w:tc>
        <w:tc>
          <w:tcPr/>
          <w:p>
            <w:pPr>
              <w:pStyle w:val="Compact"/>
              <w:jc w:val="left"/>
            </w:pPr>
            <w:r>
              <w:t xml:space="preserve">Verified fact</w:t>
            </w:r>
          </w:p>
        </w:tc>
        <w:tc>
          <w:tcPr/>
          <w:p>
            <w:pPr>
              <w:pStyle w:val="Compact"/>
              <w:jc w:val="left"/>
            </w:pPr>
            <w:r>
              <w:t xml:space="preserve">A7-S118, A7-S119</w:t>
            </w:r>
          </w:p>
        </w:tc>
      </w:tr>
      <w:tr>
        <w:tc>
          <w:tcPr/>
          <w:p>
            <w:pPr>
              <w:pStyle w:val="Compact"/>
              <w:jc w:val="left"/>
            </w:pPr>
            <w:r>
              <w:t xml:space="preserve">Pricing</w:t>
            </w:r>
          </w:p>
        </w:tc>
        <w:tc>
          <w:tcPr/>
          <w:p>
            <w:pPr>
              <w:pStyle w:val="Compact"/>
              <w:jc w:val="left"/>
            </w:pPr>
            <w:r>
              <w:t xml:space="preserve">Developer: US$0 (limited AgentControl run entitlements); Foundation: US$10 per service connection/month incl. 5,000 AI runs, US$5 per additional 1,000 runs; Enterprise: custom. An AI run = each model call or judge run (as read 7 October 2026; cached snippets of different ages)</w:t>
            </w:r>
          </w:p>
        </w:tc>
        <w:tc>
          <w:tcPr/>
          <w:p>
            <w:pPr>
              <w:pStyle w:val="Compact"/>
              <w:jc w:val="left"/>
            </w:pPr>
            <w:r>
              <w:t xml:space="preserve">Verified fact</w:t>
            </w:r>
          </w:p>
        </w:tc>
        <w:tc>
          <w:tcPr/>
          <w:p>
            <w:pPr>
              <w:pStyle w:val="Compact"/>
              <w:jc w:val="left"/>
            </w:pPr>
            <w:r>
              <w:t xml:space="preserve">A7-S118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Vendor states LaunchDarkly</w:t>
            </w:r>
            <w:r>
              <w:t xml:space="preserve"> </w:t>
            </w:r>
            <w:r>
              <w:t xml:space="preserve">‘</w:t>
            </w:r>
            <w:r>
              <w:t xml:space="preserve">serves over 100 billion feature flags daily</w:t>
            </w:r>
            <w:r>
              <w:t xml:space="preserve">’</w:t>
            </w:r>
            <w:r>
              <w:t xml:space="preserve"> </w:t>
            </w:r>
            <w:r>
              <w:t xml:space="preserve">(undated README claim)</w:t>
            </w:r>
          </w:p>
        </w:tc>
        <w:tc>
          <w:tcPr/>
          <w:p>
            <w:pPr>
              <w:pStyle w:val="Compact"/>
              <w:jc w:val="left"/>
            </w:pPr>
            <w:r>
              <w:t xml:space="preserve">Verified fact</w:t>
            </w:r>
          </w:p>
        </w:tc>
        <w:tc>
          <w:tcPr/>
          <w:p>
            <w:pPr>
              <w:pStyle w:val="Compact"/>
              <w:jc w:val="left"/>
            </w:pPr>
            <w:r>
              <w:t xml:space="preserve">A7-S089</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(dedicated US federal instance, FedRAMP Moderate); self_hosted: Not publicly verified; on_prem: Not publicly verified</w:t>
            </w:r>
          </w:p>
        </w:tc>
        <w:tc>
          <w:tcPr/>
          <w:p>
            <w:pPr>
              <w:pStyle w:val="Compact"/>
            </w:pPr>
          </w:p>
        </w:tc>
        <w:tc>
          <w:tcPr/>
          <w:p>
            <w:pPr>
              <w:pStyle w:val="Compact"/>
            </w:pPr>
          </w:p>
        </w:tc>
      </w:tr>
    </w:tbl>
    <w:bookmarkEnd w:id="2250"/>
    <w:bookmarkEnd w:id="2251"/>
    <w:bookmarkStart w:id="2310" w:name="c6-ai-finops"/>
    <w:p>
      <w:pPr>
        <w:pStyle w:val="Heading1"/>
      </w:pPr>
      <w:r>
        <w:t xml:space="preserve">C6: AI FinOps</w:t>
      </w:r>
    </w:p>
    <w:bookmarkStart w:id="2265" w:name="Xefaec4027f88e17f95dd20d5ca9c29c9e8fde8a"/>
    <w:p>
      <w:pPr>
        <w:pStyle w:val="Heading2"/>
      </w:pPr>
      <w:r>
        <w:t xml:space="preserve">FinOps Open Cost and Usage Specification (FOCUS) (</w:t>
      </w:r>
      <w:r>
        <w:rPr>
          <w:rStyle w:val="VerbatimChar"/>
        </w:rPr>
        <w:t xml:space="preserve">C6-finops-focus</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Open, foundation-governed schema that removes tool lock-in from cost data; strategic as the data model, not as a product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cost and usage normalisation; AI model identity not yet ratified and token type deferred.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Rubric rule 2: enables a common cost dataset and chargeback inside the estate; no commercial support of its own.</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Rubric rule 2: a specification with clear CC BY 4.0 licence and a validator; inherits the controls of the data platform it lands in.</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Specification; implemented anywhere.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FinOps Foundation, validator and vendor mappings (e.g. Vantage); AI-provider adoption not verified.</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Ratified releases on a semi-annual cadence since 2024 under the Joint Development Foundation; AI scope still in progress.</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open specification.</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standard, permissive licence, neutral governance.</w:t>
            </w:r>
          </w:p>
        </w:tc>
      </w:tr>
      <w:tr>
        <w:tc>
          <w:tcPr/>
          <w:p>
            <w:pPr>
              <w:pStyle w:val="Compact"/>
              <w:jc w:val="left"/>
            </w:pPr>
            <w:r>
              <w:rPr>
                <w:bCs/>
                <w:b/>
              </w:rPr>
              <w:t xml:space="preserve">Total (generic / FS)</w:t>
            </w:r>
          </w:p>
        </w:tc>
        <w:tc>
          <w:tcPr/>
          <w:p>
            <w:pPr>
              <w:pStyle w:val="Compact"/>
              <w:jc w:val="right"/>
            </w:pPr>
            <w:r>
              <w:rPr>
                <w:bCs/>
                <w:b/>
              </w:rPr>
              <w:t xml:space="preserve">3.80 / 3.85</w:t>
            </w:r>
          </w:p>
        </w:tc>
        <w:tc>
          <w:tcPr/>
          <w:p>
            <w:pPr>
              <w:pStyle w:val="Compact"/>
            </w:pPr>
          </w:p>
        </w:tc>
      </w:tr>
    </w:tbl>
    <w:p>
      <w:pPr>
        <w:pStyle w:val="BodyText"/>
      </w:pPr>
      <w:r>
        <w:rPr>
          <w:iCs/>
          <w:i/>
        </w:rPr>
        <w:t xml:space="preserve">Evidence rules applied:</w:t>
      </w:r>
      <w:r>
        <w:t xml:space="preserve"> </w:t>
      </w:r>
      <w:r>
        <w:t xml:space="preserve">Rubric rule 2 (open specification): enterprise readiness and security scored on what the specification enables and on hygiene, each capped at 4; inherits host controls</w:t>
      </w:r>
    </w:p>
    <w:p>
      <w:pPr>
        <w:pStyle w:val="BodyText"/>
      </w:pPr>
      <w:r>
        <w:rPr>
          <w:bCs/>
          <w:b/>
        </w:rPr>
        <w:t xml:space="preserve">Capabilities.</w:t>
      </w:r>
      <w:r>
        <w:t xml:space="preserve"> </w:t>
      </w:r>
      <w:r>
        <w:t xml:space="preserve">Open specification for cost and usage data. FOCUS 1.4 was ratified on 4 June 2026; 1.2 added virtual-currency columns for credits and tokens; tokens are carried today through SKU IDs, ConsumedUnit and ConsumedQuantity. FOCUS 1.5 (no ratification date) is scoped to add AI pricing dimensions on SkuPriceDetails and four model-identity properties (ModelDeveloper, ModelFamily, ModelId, ModelVersion) with no new columns; a first-class token-type (input/output) column is deferred</w:t>
      </w:r>
      <w:r>
        <w:t xml:space="preserve"> </w:t>
      </w:r>
      <w:r>
        <w:rPr>
          <w:rStyle w:val="ClaimLabel"/>
        </w:rPr>
        <w:t xml:space="preserve">VF</w:t>
      </w:r>
      <w:r>
        <w:rPr>
          <w:rStyle w:val="FootnoteReference"/>
        </w:rPr>
        <w:footnoteReference w:id="2252"/>
      </w:r>
      <w:r>
        <w:t xml:space="preserve">.</w:t>
      </w:r>
    </w:p>
    <w:p>
      <w:pPr>
        <w:pStyle w:val="BodyText"/>
      </w:pPr>
      <w:r>
        <w:rPr>
          <w:bCs/>
          <w:b/>
        </w:rPr>
        <w:t xml:space="preserve">Strengths</w:t>
      </w:r>
    </w:p>
    <w:p>
      <w:pPr>
        <w:numPr>
          <w:ilvl w:val="0"/>
          <w:numId w:val="1489"/>
        </w:numPr>
        <w:pStyle w:val="Compact"/>
      </w:pPr>
      <w:r>
        <w:t xml:space="preserve">Vendor-neutral target schema for normalising gateway logs, provider invoices and cloud bills</w:t>
      </w:r>
      <w:r>
        <w:t xml:space="preserve"> </w:t>
      </w:r>
      <w:r>
        <w:rPr>
          <w:rStyle w:val="ClaimLabel"/>
        </w:rPr>
        <w:t xml:space="preserve">VF</w:t>
      </w:r>
      <w:r>
        <w:rPr>
          <w:rStyle w:val="FootnoteReference"/>
        </w:rPr>
        <w:footnoteReference w:id="2255"/>
      </w:r>
      <w:r>
        <w:t xml:space="preserve"> </w:t>
      </w:r>
      <w:r>
        <w:rPr>
          <w:rStyle w:val="ClaimLabel"/>
        </w:rPr>
        <w:t xml:space="preserve">AJ</w:t>
      </w:r>
    </w:p>
    <w:p>
      <w:pPr>
        <w:numPr>
          <w:ilvl w:val="0"/>
          <w:numId w:val="1489"/>
        </w:numPr>
        <w:pStyle w:val="Compact"/>
      </w:pPr>
      <w:r>
        <w:t xml:space="preserve">Free, CC BY 4.0, with a conformance validator (2.2.1, August 2026)</w:t>
      </w:r>
      <w:r>
        <w:t xml:space="preserve"> </w:t>
      </w:r>
      <w:r>
        <w:rPr>
          <w:rStyle w:val="ClaimLabel"/>
        </w:rPr>
        <w:t xml:space="preserve">VF</w:t>
      </w:r>
      <w:r>
        <w:rPr>
          <w:rStyle w:val="FootnoteReference"/>
        </w:rPr>
        <w:footnoteReference w:id="2257"/>
      </w:r>
    </w:p>
    <w:p>
      <w:pPr>
        <w:numPr>
          <w:ilvl w:val="0"/>
          <w:numId w:val="1489"/>
        </w:numPr>
        <w:pStyle w:val="Compact"/>
      </w:pPr>
      <w:r>
        <w:t xml:space="preserve">Steady cadence: six public releases since June 2023</w:t>
      </w:r>
      <w:r>
        <w:t xml:space="preserve"> </w:t>
      </w:r>
      <w:r>
        <w:rPr>
          <w:rStyle w:val="ClaimLabel"/>
        </w:rPr>
        <w:t xml:space="preserve">VF</w:t>
      </w:r>
      <w:r>
        <w:rPr>
          <w:rStyle w:val="FootnoteReference"/>
        </w:rPr>
        <w:footnoteReference w:id="2260"/>
      </w:r>
    </w:p>
    <w:p>
      <w:pPr>
        <w:numPr>
          <w:ilvl w:val="0"/>
          <w:numId w:val="1489"/>
        </w:numPr>
        <w:pStyle w:val="Compact"/>
      </w:pPr>
      <w:r>
        <w:t xml:space="preserve">FinOps Framework 2026 adds a FinOps for AI category; vendors such as Vantage map to FOCUS</w:t>
      </w:r>
      <w:r>
        <w:t xml:space="preserve"> </w:t>
      </w:r>
      <w:r>
        <w:rPr>
          <w:rStyle w:val="ClaimLabel"/>
        </w:rPr>
        <w:t xml:space="preserve">VF</w:t>
      </w:r>
      <w:r>
        <w:rPr>
          <w:rStyle w:val="FootnoteReference"/>
        </w:rPr>
        <w:footnoteReference w:id="2261"/>
      </w:r>
    </w:p>
    <w:p>
      <w:pPr>
        <w:pStyle w:val="FirstParagraph"/>
      </w:pPr>
      <w:r>
        <w:rPr>
          <w:bCs/>
          <w:b/>
        </w:rPr>
        <w:t xml:space="preserve">Limitations and risks</w:t>
      </w:r>
    </w:p>
    <w:p>
      <w:pPr>
        <w:numPr>
          <w:ilvl w:val="0"/>
          <w:numId w:val="1490"/>
        </w:numPr>
        <w:pStyle w:val="Compact"/>
      </w:pPr>
      <w:r>
        <w:t xml:space="preserve">No AI-specific columns today; model identity arrives only with 1.5, which has no date, and token type is deferred</w:t>
      </w:r>
      <w:r>
        <w:t xml:space="preserve"> </w:t>
      </w:r>
      <w:r>
        <w:rPr>
          <w:rStyle w:val="ClaimLabel"/>
        </w:rPr>
        <w:t xml:space="preserve">VF</w:t>
      </w:r>
      <w:r>
        <w:rPr>
          <w:rStyle w:val="FootnoteReference"/>
        </w:rPr>
        <w:footnoteReference w:id="2264"/>
      </w:r>
    </w:p>
    <w:p>
      <w:pPr>
        <w:numPr>
          <w:ilvl w:val="0"/>
          <w:numId w:val="1490"/>
        </w:numPr>
        <w:pStyle w:val="Compact"/>
      </w:pPr>
      <w:r>
        <w:t xml:space="preserve">It is a data model only: no metering, budgets or enforcement</w:t>
      </w:r>
      <w:r>
        <w:t xml:space="preserve"> </w:t>
      </w:r>
      <w:r>
        <w:rPr>
          <w:rStyle w:val="ClaimLabel"/>
        </w:rPr>
        <w:t xml:space="preserve">AJ</w:t>
      </w:r>
    </w:p>
    <w:p>
      <w:pPr>
        <w:numPr>
          <w:ilvl w:val="0"/>
          <w:numId w:val="1490"/>
        </w:numPr>
        <w:pStyle w:val="Compact"/>
      </w:pPr>
      <w:r>
        <w:t xml:space="preserve">Adoption by AI providers not publicly verified</w:t>
      </w:r>
      <w:r>
        <w:t xml:space="preserve"> </w:t>
      </w:r>
      <w:r>
        <w:rPr>
          <w:rStyle w:val="ClaimLabel"/>
        </w:rPr>
        <w:t xml:space="preserve">NPV</w:t>
      </w:r>
    </w:p>
    <w:p>
      <w:pPr>
        <w:pStyle w:val="FirstParagraph"/>
      </w:pPr>
      <w:r>
        <w:rPr>
          <w:bCs/>
          <w:b/>
        </w:rPr>
        <w:t xml:space="preserve">Choose when</w:t>
      </w:r>
    </w:p>
    <w:p>
      <w:pPr>
        <w:numPr>
          <w:ilvl w:val="0"/>
          <w:numId w:val="1491"/>
        </w:numPr>
        <w:pStyle w:val="Compact"/>
      </w:pPr>
      <w:r>
        <w:t xml:space="preserve">Always, as the target schema for the firm’s AI cost dataset</w:t>
      </w:r>
      <w:r>
        <w:t xml:space="preserve"> </w:t>
      </w:r>
      <w:r>
        <w:rPr>
          <w:rStyle w:val="ClaimLabel"/>
        </w:rPr>
        <w:t xml:space="preserve">Rec</w:t>
      </w:r>
    </w:p>
    <w:p>
      <w:pPr>
        <w:pStyle w:val="FirstParagraph"/>
      </w:pPr>
      <w:r>
        <w:rPr>
          <w:bCs/>
          <w:b/>
        </w:rPr>
        <w:t xml:space="preserve">Avoid when</w:t>
      </w:r>
    </w:p>
    <w:p>
      <w:pPr>
        <w:numPr>
          <w:ilvl w:val="0"/>
          <w:numId w:val="1492"/>
        </w:numPr>
        <w:pStyle w:val="Compact"/>
      </w:pPr>
      <w:r>
        <w:t xml:space="preserve">Do not wait for 1.5 to start: map tokens to SKU and ConsumedQuantity now</w:t>
      </w:r>
      <w:r>
        <w:t xml:space="preserve"> </w:t>
      </w:r>
      <w:r>
        <w:rPr>
          <w:rStyle w:val="ClaimLabel"/>
        </w:rPr>
        <w:t xml:space="preserve">Rec</w:t>
      </w:r>
    </w:p>
    <w:p>
      <w:pPr>
        <w:pStyle w:val="FirstParagraph"/>
      </w:pPr>
      <w:r>
        <w:rPr>
          <w:bCs/>
          <w:b/>
        </w:rPr>
        <w:t xml:space="preserve">Nearest competitors:</w:t>
      </w:r>
      <w:r>
        <w:t xml:space="preserve"> </w:t>
      </w:r>
      <w:r>
        <w:t xml:space="preserve">C6-vantage, C6-cloudzero, C6-gateway-cost-attribution</w:t>
      </w:r>
    </w:p>
    <w:p>
      <w:pPr>
        <w:pStyle w:val="BodyText"/>
      </w:pPr>
      <w:r>
        <w:rPr>
          <w:bCs/>
          <w:b/>
        </w:rPr>
        <w:t xml:space="preserve">Regulated-FS note.</w:t>
      </w:r>
      <w:r>
        <w:t xml:space="preserve"> </w:t>
      </w:r>
      <w:r>
        <w:t xml:space="preserve">A FOCUS-shaped AI cost dataset makes provider spend comparable for concentration analysis and lets cost allocation feed the outsourcing register without vendor-specific mapping</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FinOps Foundation FOCUS Working Group (copyright Joint Development Foundation Projects, LLC, FOCUS Series)</w:t>
            </w:r>
          </w:p>
        </w:tc>
        <w:tc>
          <w:tcPr/>
          <w:p>
            <w:pPr>
              <w:pStyle w:val="Compact"/>
              <w:jc w:val="left"/>
            </w:pPr>
            <w:r>
              <w:t xml:space="preserve">Verified fact</w:t>
            </w:r>
          </w:p>
        </w:tc>
        <w:tc>
          <w:tcPr/>
          <w:p>
            <w:pPr>
              <w:pStyle w:val="Compact"/>
              <w:jc w:val="left"/>
            </w:pPr>
            <w:r>
              <w:t xml:space="preserve">A7-S048, A7-S096</w:t>
            </w:r>
          </w:p>
        </w:tc>
      </w:tr>
      <w:tr>
        <w:tc>
          <w:tcPr/>
          <w:p>
            <w:pPr>
              <w:pStyle w:val="Compact"/>
              <w:jc w:val="left"/>
            </w:pPr>
            <w:r>
              <w:t xml:space="preserve">Category</w:t>
            </w:r>
          </w:p>
        </w:tc>
        <w:tc>
          <w:tcPr/>
          <w:p>
            <w:pPr>
              <w:pStyle w:val="Compact"/>
              <w:jc w:val="left"/>
            </w:pPr>
            <w:r>
              <w:t xml:space="preserve">Open specification (billing/cost and usage data schema)</w:t>
            </w:r>
          </w:p>
        </w:tc>
        <w:tc>
          <w:tcPr/>
          <w:p>
            <w:pPr>
              <w:pStyle w:val="Compact"/>
              <w:jc w:val="left"/>
            </w:pPr>
            <w:r>
              <w:t xml:space="preserve">Verified fact</w:t>
            </w:r>
          </w:p>
        </w:tc>
        <w:tc>
          <w:tcPr/>
          <w:p>
            <w:pPr>
              <w:pStyle w:val="Compact"/>
              <w:jc w:val="left"/>
            </w:pPr>
            <w:r>
              <w:t xml:space="preserve">A7-S048</w:t>
            </w:r>
          </w:p>
        </w:tc>
      </w:tr>
      <w:tr>
        <w:tc>
          <w:tcPr/>
          <w:p>
            <w:pPr>
              <w:pStyle w:val="Compact"/>
              <w:jc w:val="left"/>
            </w:pPr>
            <w:r>
              <w:t xml:space="preserve">Version / lineup</w:t>
            </w:r>
          </w:p>
        </w:tc>
        <w:tc>
          <w:tcPr/>
          <w:p>
            <w:pPr>
              <w:pStyle w:val="Compact"/>
              <w:jc w:val="left"/>
            </w:pPr>
            <w:r>
              <w:t xml:space="preserve">v1.4 ratified by the FOCUS Steering Committee on 4 June 2026 (adds BillingPeriod and InvoiceDetail datasets, 47 columns); v1.3 December 2025; v1.2 June 2025; v1.1 November 2024; v1.0 20 June 2024</w:t>
            </w:r>
          </w:p>
        </w:tc>
        <w:tc>
          <w:tcPr/>
          <w:p>
            <w:pPr>
              <w:pStyle w:val="Compact"/>
              <w:jc w:val="left"/>
            </w:pPr>
            <w:r>
              <w:t xml:space="preserve">Verified fact</w:t>
            </w:r>
          </w:p>
        </w:tc>
        <w:tc>
          <w:tcPr/>
          <w:p>
            <w:pPr>
              <w:pStyle w:val="Compact"/>
              <w:jc w:val="left"/>
            </w:pPr>
            <w:r>
              <w:t xml:space="preserve">A7-S049, V2-S046</w:t>
            </w:r>
          </w:p>
        </w:tc>
      </w:tr>
      <w:tr>
        <w:tc>
          <w:tcPr/>
          <w:p>
            <w:pPr>
              <w:pStyle w:val="Compact"/>
              <w:jc w:val="left"/>
            </w:pPr>
            <w:r>
              <w:t xml:space="preserve">Licence</w:t>
            </w:r>
          </w:p>
        </w:tc>
        <w:tc>
          <w:tcPr/>
          <w:p>
            <w:pPr>
              <w:pStyle w:val="Compact"/>
              <w:jc w:val="left"/>
            </w:pPr>
            <w:r>
              <w:t xml:space="preserve">Open specification; documents under Creative Commons Attribution 4.0 International</w:t>
            </w:r>
          </w:p>
        </w:tc>
        <w:tc>
          <w:tcPr/>
          <w:p>
            <w:pPr>
              <w:pStyle w:val="Compact"/>
              <w:jc w:val="left"/>
            </w:pPr>
            <w:r>
              <w:t xml:space="preserve">Verified fact</w:t>
            </w:r>
          </w:p>
        </w:tc>
        <w:tc>
          <w:tcPr/>
          <w:p>
            <w:pPr>
              <w:pStyle w:val="Compact"/>
              <w:jc w:val="left"/>
            </w:pPr>
            <w:r>
              <w:t xml:space="preserve">A7-S096</w:t>
            </w:r>
          </w:p>
        </w:tc>
      </w:tr>
      <w:tr>
        <w:tc>
          <w:tcPr/>
          <w:p>
            <w:pPr>
              <w:pStyle w:val="Compact"/>
              <w:jc w:val="left"/>
            </w:pPr>
            <w:r>
              <w:t xml:space="preserve">Status events</w:t>
            </w:r>
          </w:p>
        </w:tc>
        <w:tc>
          <w:tcPr/>
          <w:p>
            <w:pPr>
              <w:pStyle w:val="Compact"/>
              <w:jc w:val="left"/>
            </w:pPr>
            <w:r>
              <w:t xml:space="preserve">4 June 2026: FOCUS 1.4 ratified (Invoice Detail and Billing Period datasets; zero incompatible changes); validator support for 1.4 expected later in Q3 2026</w:t>
            </w:r>
          </w:p>
        </w:tc>
        <w:tc>
          <w:tcPr/>
          <w:p>
            <w:pPr>
              <w:pStyle w:val="Compact"/>
              <w:jc w:val="left"/>
            </w:pPr>
            <w:r>
              <w:t xml:space="preserve">Verified fact</w:t>
            </w:r>
          </w:p>
        </w:tc>
        <w:tc>
          <w:tcPr/>
          <w:p>
            <w:pPr>
              <w:pStyle w:val="Compact"/>
              <w:jc w:val="left"/>
            </w:pPr>
            <w:r>
              <w:t xml:space="preserve">V2-S046</w:t>
            </w:r>
          </w:p>
        </w:tc>
      </w:tr>
      <w:tr>
        <w:tc>
          <w:tcPr/>
          <w:p>
            <w:pPr>
              <w:pStyle w:val="Compact"/>
              <w:jc w:val="left"/>
            </w:pPr>
            <w:r>
              <w:t xml:space="preserve">Strategic direction</w:t>
            </w:r>
          </w:p>
        </w:tc>
        <w:tc>
          <w:tcPr/>
          <w:p>
            <w:pPr>
              <w:pStyle w:val="Compact"/>
              <w:jc w:val="left"/>
            </w:pPr>
            <w:r>
              <w:t xml:space="preserve">FinOps Framework 2026 adds a</w:t>
            </w:r>
            <w:r>
              <w:t xml:space="preserve"> </w:t>
            </w:r>
            <w:r>
              <w:t xml:space="preserve">‘</w:t>
            </w:r>
            <w:r>
              <w:t xml:space="preserve">FinOps for AI</w:t>
            </w:r>
            <w:r>
              <w:t xml:space="preserve">’</w:t>
            </w:r>
            <w:r>
              <w:t xml:space="preserve"> </w:t>
            </w:r>
            <w:r>
              <w:t xml:space="preserve">technology category; State of FinOps 2026 ranks FinOps for AI the top forward-looking priority (98% of respondents manage AI spend); FOCUS 1.5 (in progress; no ratification date) adds a Price Sheet and, for AI, confirmed scope of AI pricing dimensions (cached vs fresh tokens, global vs regional serving) as properties on SkuPriceDetails plus four model properties (ModelDeveloper, ModelFamily, ModelId, ModelVersion) with no new columns; a first-class input/output token-type column is deferred, so token splits stay in separate SKUs (SkuMeter) and Consu</w:t>
            </w:r>
          </w:p>
        </w:tc>
        <w:tc>
          <w:tcPr/>
          <w:p>
            <w:pPr>
              <w:pStyle w:val="Compact"/>
              <w:jc w:val="left"/>
            </w:pPr>
            <w:r>
              <w:t xml:space="preserve">Verified fact</w:t>
            </w:r>
          </w:p>
        </w:tc>
        <w:tc>
          <w:tcPr/>
          <w:p>
            <w:pPr>
              <w:pStyle w:val="Compact"/>
              <w:jc w:val="left"/>
            </w:pPr>
            <w:r>
              <w:t xml:space="preserve">A7-S115, A7-S116, V2-S046</w:t>
            </w:r>
          </w:p>
        </w:tc>
      </w:tr>
      <w:tr>
        <w:tc>
          <w:tcPr/>
          <w:p>
            <w:pPr>
              <w:pStyle w:val="Compact"/>
              <w:jc w:val="left"/>
            </w:pPr>
            <w:r>
              <w:t xml:space="preserve">What it does</w:t>
            </w:r>
          </w:p>
        </w:tc>
        <w:tc>
          <w:tcPr/>
          <w:p>
            <w:pPr>
              <w:pStyle w:val="Compact"/>
              <w:jc w:val="left"/>
            </w:pPr>
            <w:r>
              <w:t xml:space="preserve">Defines standard datasets, columns (dimensions and metrics) and requirements so billing and usage data from different providers are interoperable and comparable.</w:t>
            </w:r>
          </w:p>
        </w:tc>
        <w:tc>
          <w:tcPr/>
          <w:p>
            <w:pPr>
              <w:pStyle w:val="Compact"/>
              <w:jc w:val="left"/>
            </w:pPr>
            <w:r>
              <w:t xml:space="preserve">Verified fact</w:t>
            </w:r>
          </w:p>
        </w:tc>
        <w:tc>
          <w:tcPr/>
          <w:p>
            <w:pPr>
              <w:pStyle w:val="Compact"/>
              <w:jc w:val="left"/>
            </w:pPr>
            <w:r>
              <w:t xml:space="preserve">A7-S048</w:t>
            </w:r>
          </w:p>
        </w:tc>
      </w:tr>
      <w:tr>
        <w:tc>
          <w:tcPr/>
          <w:p>
            <w:pPr>
              <w:pStyle w:val="Compact"/>
              <w:jc w:val="left"/>
            </w:pPr>
            <w:r>
              <w:t xml:space="preserve">Stack position</w:t>
            </w:r>
          </w:p>
        </w:tc>
        <w:tc>
          <w:tcPr/>
          <w:p>
            <w:pPr>
              <w:pStyle w:val="Compact"/>
              <w:jc w:val="left"/>
            </w:pPr>
            <w:r>
              <w:t xml:space="preserve">Data-model standard underneath C6: target schema for normalising gateway token logs and provider invoices before allocation</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Spec plus validation tooling; focus-validator 2.2.1 released 5 August 2026</w:t>
            </w:r>
          </w:p>
        </w:tc>
        <w:tc>
          <w:tcPr/>
          <w:p>
            <w:pPr>
              <w:pStyle w:val="Compact"/>
              <w:jc w:val="left"/>
            </w:pPr>
            <w:r>
              <w:t xml:space="preserve">Verified fact</w:t>
            </w:r>
          </w:p>
        </w:tc>
        <w:tc>
          <w:tcPr/>
          <w:p>
            <w:pPr>
              <w:pStyle w:val="Compact"/>
              <w:jc w:val="left"/>
            </w:pPr>
            <w:r>
              <w:t xml:space="preserve">A7-S048, A7-S050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specification</w:t>
            </w:r>
          </w:p>
        </w:tc>
        <w:tc>
          <w:tcPr/>
          <w:p>
            <w:pPr>
              <w:pStyle w:val="Compact"/>
              <w:jc w:val="left"/>
            </w:pPr>
            <w:r>
              <w:t xml:space="preserve">Verified fact</w:t>
            </w:r>
          </w:p>
        </w:tc>
        <w:tc>
          <w:tcPr/>
          <w:p>
            <w:pPr>
              <w:pStyle w:val="Compact"/>
              <w:jc w:val="left"/>
            </w:pPr>
            <w:r>
              <w:t xml:space="preserve">A7-S096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Tokens are representable today via FOCUS 1.2 virtual-currency columns and SKU/ConsumedUnit/ConsumedQuantity, with no AI-specific columns; AI-specific fields (model identity, input/output tokens; stretch: cached vs fresh tokens, global vs regional serving) are scoped for FOCUS 1.5 (release date not confirmed). Vendors such as Vantage map their schemas to FOCUS.</w:t>
            </w:r>
          </w:p>
        </w:tc>
        <w:tc>
          <w:tcPr/>
          <w:p>
            <w:pPr>
              <w:pStyle w:val="Compact"/>
              <w:jc w:val="left"/>
            </w:pPr>
            <w:r>
              <w:t xml:space="preserve">Verified fact</w:t>
            </w:r>
          </w:p>
        </w:tc>
        <w:tc>
          <w:tcPr/>
          <w:p>
            <w:pPr>
              <w:pStyle w:val="Compact"/>
              <w:jc w:val="left"/>
            </w:pPr>
            <w:r>
              <w:t xml:space="preserve">A7-S116, A7-S113</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Six public releases since v0.5 (June 2023); semi-annual cadence</w:t>
            </w:r>
          </w:p>
        </w:tc>
        <w:tc>
          <w:tcPr/>
          <w:p>
            <w:pPr>
              <w:pStyle w:val="Compact"/>
              <w:jc w:val="left"/>
            </w:pPr>
            <w:r>
              <w:t xml:space="preserve">Verified fact</w:t>
            </w:r>
          </w:p>
        </w:tc>
        <w:tc>
          <w:tcPr/>
          <w:p>
            <w:pPr>
              <w:pStyle w:val="Compact"/>
              <w:jc w:val="left"/>
            </w:pPr>
            <w:r>
              <w:t xml:space="preserve">A7-S049</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Not applicable (specification); on_prem: Not publicly verified</w:t>
            </w:r>
          </w:p>
        </w:tc>
        <w:tc>
          <w:tcPr/>
          <w:p>
            <w:pPr>
              <w:pStyle w:val="Compact"/>
            </w:pPr>
          </w:p>
        </w:tc>
        <w:tc>
          <w:tcPr/>
          <w:p>
            <w:pPr>
              <w:pStyle w:val="Compact"/>
            </w:pPr>
          </w:p>
        </w:tc>
      </w:tr>
    </w:tbl>
    <w:bookmarkEnd w:id="2265"/>
    <w:bookmarkStart w:id="2277" w:name="X63ce2433fad025dc9e0b0f5813c4e2a233207ce"/>
    <w:p>
      <w:pPr>
        <w:pStyle w:val="Heading2"/>
      </w:pPr>
      <w:r>
        <w:t xml:space="preserve">Gateway-native and provider-native token cost tracking, budgets and chargeback (pattern) (</w:t>
      </w:r>
      <w:r>
        <w:rPr>
          <w:rStyle w:val="VerbatimChar"/>
        </w:rPr>
        <w:t xml:space="preserve">C6-gateway-cost-attribution</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The only place where AI spend can be attributed per request and stopped in real time; implementations are replaceable behind the OpenAI-compatible interface. Acquired refers to Portkey</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Per-key/team/user/customer budgets, rate limits, spend tracking, provider and cloud reconciliation data; cost per task needs a trace join and some controls fail open by default.</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Rubric rule 2 (pattern): implementations offer SSO, RBAC and audit (LiteLLM Enterprise SSO, RBAC, SCIM and audit logs; cloud IAM under CP2 Q1); capped at 4.</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Depends on implementation: LiteLLM SOC 2 Type 2 (September 2026), Cloudflare AI Gateway named in SOC 2 scope; LiteLLM’s March 2026 supply-chain incident; Admin API keys are powerful credentials.</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gateways, managed cloud gateways and SaaS gateways; runs in-estate or air-gapped.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OpenAI-compatible gateway endpoints and provider admin APIs; FOCUS mapping not native.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Cloud cost tags are mature, but Foundry project attribution is preview, LiteLLM had a supply-chain incident, and Portkey changed owner.</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Open-source core; a database is needed for budgets and spend tracking.</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(open interfaces, OSS gateways) reduced by 1 because a named implementation (Portkey) changed owner; cost data models differ per gateway.</w:t>
            </w:r>
          </w:p>
        </w:tc>
      </w:tr>
      <w:tr>
        <w:tc>
          <w:tcPr/>
          <w:p>
            <w:pPr>
              <w:pStyle w:val="Compact"/>
              <w:jc w:val="left"/>
            </w:pPr>
            <w:r>
              <w:rPr>
                <w:bCs/>
                <w:b/>
              </w:rPr>
              <w:t xml:space="preserve">Total (generic / FS)</w:t>
            </w:r>
          </w:p>
        </w:tc>
        <w:tc>
          <w:tcPr/>
          <w:p>
            <w:pPr>
              <w:pStyle w:val="Compact"/>
              <w:jc w:val="right"/>
            </w:pPr>
            <w:r>
              <w:rPr>
                <w:bCs/>
                <w:b/>
              </w:rPr>
              <w:t xml:space="preserve">3.85 / 3.70</w:t>
            </w:r>
          </w:p>
        </w:tc>
        <w:tc>
          <w:tcPr/>
          <w:p>
            <w:pPr>
              <w:pStyle w:val="Compact"/>
            </w:pPr>
          </w:p>
        </w:tc>
      </w:tr>
    </w:tbl>
    <w:p>
      <w:pPr>
        <w:pStyle w:val="BodyText"/>
      </w:pPr>
      <w:r>
        <w:rPr>
          <w:iCs/>
          <w:i/>
        </w:rPr>
        <w:t xml:space="preserve">Evidence rules applied:</w:t>
      </w:r>
      <w:r>
        <w:t xml:space="preserve"> </w:t>
      </w:r>
      <w:r>
        <w:t xml:space="preserve">Rubric rule 2 (pattern): enterprise readiness and security scored on what implementations enable and on their hygiene, each capped at 4; platform controls presumed for cloud gateways (CP2 Q1); confirm per service</w:t>
      </w:r>
    </w:p>
    <w:p>
      <w:pPr>
        <w:pStyle w:val="BodyText"/>
      </w:pPr>
      <w:r>
        <w:rPr>
          <w:bCs/>
          <w:b/>
        </w:rPr>
        <w:t xml:space="preserve">Capabilities.</w:t>
      </w:r>
      <w:r>
        <w:t xml:space="preserve"> </w:t>
      </w:r>
      <w:r>
        <w:t xml:space="preserve">Pattern: the gateway (C1) issues virtual keys per team, project, user or customer and records tokens and cost per request, enforcing budgets and rate limits (LiteLLM: budgets at key, user, team and customer level, TPM/RPM limits); provider admin APIs (Anthropic Usage &amp; Cost Admin API) and cloud billing tags (Bedrock application inference profiles, Microsoft Foundry project tags) are the reconciliation sources</w:t>
      </w:r>
      <w:r>
        <w:t xml:space="preserve"> </w:t>
      </w:r>
      <w:r>
        <w:rPr>
          <w:rStyle w:val="ClaimLabel"/>
        </w:rPr>
        <w:t xml:space="preserve">VF</w:t>
      </w:r>
      <w:r>
        <w:rPr>
          <w:rStyle w:val="FootnoteReference"/>
        </w:rPr>
        <w:footnoteReference w:id="2266"/>
      </w:r>
      <w:r>
        <w:t xml:space="preserve">.</w:t>
      </w:r>
    </w:p>
    <w:p>
      <w:pPr>
        <w:pStyle w:val="BodyText"/>
      </w:pPr>
      <w:r>
        <w:rPr>
          <w:bCs/>
          <w:b/>
        </w:rPr>
        <w:t xml:space="preserve">Strengths</w:t>
      </w:r>
    </w:p>
    <w:p>
      <w:pPr>
        <w:numPr>
          <w:ilvl w:val="0"/>
          <w:numId w:val="1493"/>
        </w:numPr>
        <w:pStyle w:val="Compact"/>
      </w:pPr>
      <w:r>
        <w:t xml:space="preserve">The gateway sees every model call, so it is the only point that can both attribute and stop spend in real time</w:t>
      </w:r>
      <w:r>
        <w:t xml:space="preserve"> </w:t>
      </w:r>
      <w:r>
        <w:rPr>
          <w:rStyle w:val="ClaimLabel"/>
        </w:rPr>
        <w:t xml:space="preserve">AJ</w:t>
      </w:r>
    </w:p>
    <w:p>
      <w:pPr>
        <w:numPr>
          <w:ilvl w:val="0"/>
          <w:numId w:val="1493"/>
        </w:numPr>
        <w:pStyle w:val="Compact"/>
      </w:pPr>
      <w:r>
        <w:t xml:space="preserve">Mature open-source implementation with budgets, limits and spend tracking (LiteLLM MIT core) and managed equivalents in the cloud gateways (token limits and quotas in Azure APIM, Apigee and Kong; spend limits in Cloudflare)</w:t>
      </w:r>
      <w:r>
        <w:t xml:space="preserve"> </w:t>
      </w:r>
      <w:r>
        <w:rPr>
          <w:rStyle w:val="ClaimLabel"/>
        </w:rPr>
        <w:t xml:space="preserve">VF</w:t>
      </w:r>
      <w:r>
        <w:rPr>
          <w:rStyle w:val="FootnoteReference"/>
        </w:rPr>
        <w:footnoteReference w:id="2270"/>
      </w:r>
    </w:p>
    <w:p>
      <w:pPr>
        <w:numPr>
          <w:ilvl w:val="0"/>
          <w:numId w:val="1493"/>
        </w:numPr>
        <w:pStyle w:val="Compact"/>
      </w:pPr>
      <w:r>
        <w:t xml:space="preserve">Provider-side data breaks tokens into uncached input, cached input, cache creation and output, by API key, workspace, model and service tier, for reconciliation</w:t>
      </w:r>
      <w:r>
        <w:t xml:space="preserve"> </w:t>
      </w:r>
      <w:r>
        <w:rPr>
          <w:rStyle w:val="ClaimLabel"/>
        </w:rPr>
        <w:t xml:space="preserve">VF</w:t>
      </w:r>
      <w:r>
        <w:rPr>
          <w:rStyle w:val="FootnoteReference"/>
        </w:rPr>
        <w:footnoteReference w:id="2271"/>
      </w:r>
    </w:p>
    <w:p>
      <w:pPr>
        <w:numPr>
          <w:ilvl w:val="0"/>
          <w:numId w:val="1493"/>
        </w:numPr>
        <w:pStyle w:val="Compact"/>
      </w:pPr>
      <w:r>
        <w:t xml:space="preserve">Cloud billing tags carry AI spend into the existing cost tools (Cost Explorer and CUR; Azure cost analysis)</w:t>
      </w:r>
      <w:r>
        <w:t xml:space="preserve"> </w:t>
      </w:r>
      <w:r>
        <w:rPr>
          <w:rStyle w:val="ClaimLabel"/>
        </w:rPr>
        <w:t xml:space="preserve">VF</w:t>
      </w:r>
      <w:r>
        <w:rPr>
          <w:rStyle w:val="FootnoteReference"/>
        </w:rPr>
        <w:footnoteReference w:id="2272"/>
      </w:r>
    </w:p>
    <w:p>
      <w:pPr>
        <w:pStyle w:val="FirstParagraph"/>
      </w:pPr>
      <w:r>
        <w:rPr>
          <w:bCs/>
          <w:b/>
        </w:rPr>
        <w:t xml:space="preserve">Limitations and risks</w:t>
      </w:r>
    </w:p>
    <w:p>
      <w:pPr>
        <w:numPr>
          <w:ilvl w:val="0"/>
          <w:numId w:val="1494"/>
        </w:numPr>
        <w:pStyle w:val="Compact"/>
      </w:pPr>
      <w:r>
        <w:t xml:space="preserve">Some LiteLLM controls fail open or are off by default: max_budget without a database, and a proxy admin key that bypasses budget checks</w:t>
      </w:r>
      <w:r>
        <w:t xml:space="preserve"> </w:t>
      </w:r>
      <w:r>
        <w:rPr>
          <w:rStyle w:val="ClaimLabel"/>
        </w:rPr>
        <w:t xml:space="preserve">VF</w:t>
      </w:r>
      <w:r>
        <w:rPr>
          <w:rStyle w:val="FootnoteReference"/>
        </w:rPr>
        <w:footnoteReference w:id="2273"/>
      </w:r>
    </w:p>
    <w:p>
      <w:pPr>
        <w:numPr>
          <w:ilvl w:val="0"/>
          <w:numId w:val="1494"/>
        </w:numPr>
        <w:pStyle w:val="Compact"/>
      </w:pPr>
      <w:r>
        <w:t xml:space="preserve">Cloud billing tags are aggregated per usage type per day, not per request; per-request attribution needs invocation logs or gateway data</w:t>
      </w:r>
      <w:r>
        <w:t xml:space="preserve"> </w:t>
      </w:r>
      <w:r>
        <w:rPr>
          <w:rStyle w:val="ClaimLabel"/>
        </w:rPr>
        <w:t xml:space="preserve">VF</w:t>
      </w:r>
      <w:r>
        <w:rPr>
          <w:rStyle w:val="FootnoteReference"/>
        </w:rPr>
        <w:footnoteReference w:id="2274"/>
      </w:r>
    </w:p>
    <w:p>
      <w:pPr>
        <w:numPr>
          <w:ilvl w:val="0"/>
          <w:numId w:val="1494"/>
        </w:numPr>
        <w:pStyle w:val="Compact"/>
      </w:pPr>
      <w:r>
        <w:t xml:space="preserve">Gateway consolidation: Portkey acquired by Palo Alto Networks (completed 29 May 2026) and folded into Prisma AIRS</w:t>
      </w:r>
      <w:r>
        <w:t xml:space="preserve"> </w:t>
      </w:r>
      <w:r>
        <w:rPr>
          <w:rStyle w:val="ClaimLabel"/>
        </w:rPr>
        <w:t xml:space="preserve">VF</w:t>
      </w:r>
      <w:r>
        <w:rPr>
          <w:rStyle w:val="FootnoteReference"/>
        </w:rPr>
        <w:footnoteReference w:id="2275"/>
      </w:r>
    </w:p>
    <w:p>
      <w:pPr>
        <w:numPr>
          <w:ilvl w:val="0"/>
          <w:numId w:val="1494"/>
        </w:numPr>
        <w:pStyle w:val="Compact"/>
      </w:pPr>
      <w:r>
        <w:t xml:space="preserve">LiteLLM suffered a PyPI supply-chain compromise on 24 March 2026</w:t>
      </w:r>
      <w:r>
        <w:t xml:space="preserve"> </w:t>
      </w:r>
      <w:r>
        <w:rPr>
          <w:rStyle w:val="ClaimLabel"/>
        </w:rPr>
        <w:t xml:space="preserve">VF</w:t>
      </w:r>
      <w:r>
        <w:rPr>
          <w:rStyle w:val="FootnoteReference"/>
        </w:rPr>
        <w:footnoteReference w:id="2276"/>
      </w:r>
    </w:p>
    <w:p>
      <w:pPr>
        <w:numPr>
          <w:ilvl w:val="0"/>
          <w:numId w:val="1494"/>
        </w:numPr>
        <w:pStyle w:val="Compact"/>
      </w:pPr>
      <w:r>
        <w:t xml:space="preserve">Cost per task needs a join between gateway records and traces (L9); no product does this end to end in the fact base</w:t>
      </w:r>
      <w:r>
        <w:t xml:space="preserve"> </w:t>
      </w:r>
      <w:r>
        <w:rPr>
          <w:rStyle w:val="ClaimLabel"/>
        </w:rPr>
        <w:t xml:space="preserve">AJ</w:t>
      </w:r>
    </w:p>
    <w:p>
      <w:pPr>
        <w:pStyle w:val="FirstParagraph"/>
      </w:pPr>
      <w:r>
        <w:rPr>
          <w:bCs/>
          <w:b/>
        </w:rPr>
        <w:t xml:space="preserve">Choose when</w:t>
      </w:r>
    </w:p>
    <w:p>
      <w:pPr>
        <w:numPr>
          <w:ilvl w:val="0"/>
          <w:numId w:val="1495"/>
        </w:numPr>
        <w:pStyle w:val="Compact"/>
      </w:pPr>
      <w:r>
        <w:t xml:space="preserve">Always, as the metering and enforcement point for model spend</w:t>
      </w:r>
      <w:r>
        <w:t xml:space="preserve"> </w:t>
      </w:r>
      <w:r>
        <w:rPr>
          <w:rStyle w:val="ClaimLabel"/>
        </w:rPr>
        <w:t xml:space="preserve">Rec</w:t>
      </w:r>
    </w:p>
    <w:p>
      <w:pPr>
        <w:pStyle w:val="FirstParagraph"/>
      </w:pPr>
      <w:r>
        <w:rPr>
          <w:bCs/>
          <w:b/>
        </w:rPr>
        <w:t xml:space="preserve">Avoid when</w:t>
      </w:r>
    </w:p>
    <w:p>
      <w:pPr>
        <w:numPr>
          <w:ilvl w:val="0"/>
          <w:numId w:val="1496"/>
        </w:numPr>
        <w:pStyle w:val="Compact"/>
      </w:pPr>
      <w:r>
        <w:t xml:space="preserve">Never as the only record: reconcile against provider invoices and cloud bills monthly</w:t>
      </w:r>
      <w:r>
        <w:t xml:space="preserve"> </w:t>
      </w:r>
      <w:r>
        <w:rPr>
          <w:rStyle w:val="ClaimLabel"/>
        </w:rPr>
        <w:t xml:space="preserve">Rec</w:t>
      </w:r>
    </w:p>
    <w:p>
      <w:pPr>
        <w:pStyle w:val="FirstParagraph"/>
      </w:pPr>
      <w:r>
        <w:rPr>
          <w:bCs/>
          <w:b/>
        </w:rPr>
        <w:t xml:space="preserve">Nearest competitors:</w:t>
      </w:r>
      <w:r>
        <w:t xml:space="preserve"> </w:t>
      </w:r>
      <w:r>
        <w:t xml:space="preserve">C6-helicone, C6-vantage, C6-cloudzero</w:t>
      </w:r>
    </w:p>
    <w:p>
      <w:pPr>
        <w:pStyle w:val="BodyText"/>
      </w:pPr>
      <w:r>
        <w:rPr>
          <w:bCs/>
          <w:b/>
        </w:rPr>
        <w:t xml:space="preserve">Regulated-FS note.</w:t>
      </w:r>
      <w:r>
        <w:t xml:space="preserve"> </w:t>
      </w:r>
      <w:r>
        <w:t xml:space="preserve">Budget enforcement is an operational-resilience control against runaway agents; test that budgets fail closed, restrict the admin key, and reconcile gateway spend to invoices for the outsourcing register</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Pattern; implementations include LiteLLM (BerriAI), Portkey (acquired by Palo Alto Networks), Helicone, and model-provider admin APIs such as Anthropic’s Usage &amp; Cost Admin API</w:t>
            </w:r>
          </w:p>
        </w:tc>
        <w:tc>
          <w:tcPr/>
          <w:p>
            <w:pPr>
              <w:pStyle w:val="Compact"/>
              <w:jc w:val="left"/>
            </w:pPr>
            <w:r>
              <w:t xml:space="preserve">Verified fact</w:t>
            </w:r>
          </w:p>
        </w:tc>
        <w:tc>
          <w:tcPr/>
          <w:p>
            <w:pPr>
              <w:pStyle w:val="Compact"/>
              <w:jc w:val="left"/>
            </w:pPr>
            <w:r>
              <w:t xml:space="preserve">A7-S010, A7-S016, A7-S046, A7-S070</w:t>
            </w:r>
          </w:p>
        </w:tc>
      </w:tr>
      <w:tr>
        <w:tc>
          <w:tcPr/>
          <w:p>
            <w:pPr>
              <w:pStyle w:val="Compact"/>
              <w:jc w:val="left"/>
            </w:pPr>
            <w:r>
              <w:t xml:space="preserve">Category</w:t>
            </w:r>
          </w:p>
        </w:tc>
        <w:tc>
          <w:tcPr/>
          <w:p>
            <w:pPr>
              <w:pStyle w:val="Compact"/>
              <w:jc w:val="left"/>
            </w:pPr>
            <w:r>
              <w:t xml:space="preserve">Named pattern (AI FinOps: metering, attribution, budgets, showback/chargeback)</w:t>
            </w:r>
          </w:p>
        </w:tc>
        <w:tc>
          <w:tcPr/>
          <w:p>
            <w:pPr>
              <w:pStyle w:val="Compact"/>
              <w:jc w:val="left"/>
            </w:pPr>
            <w:r>
              <w:t xml:space="preserve">Verified fact</w:t>
            </w:r>
          </w:p>
        </w:tc>
        <w:tc>
          <w:tcPr/>
          <w:p>
            <w:pPr>
              <w:pStyle w:val="Compact"/>
              <w:jc w:val="left"/>
            </w:pPr>
            <w:r>
              <w:t xml:space="preserve">A7-S010, A7-S070</w:t>
            </w:r>
          </w:p>
        </w:tc>
      </w:tr>
      <w:tr>
        <w:tc>
          <w:tcPr/>
          <w:p>
            <w:pPr>
              <w:pStyle w:val="Compact"/>
              <w:jc w:val="left"/>
            </w:pPr>
            <w:r>
              <w:t xml:space="preserve">Version / lineup</w:t>
            </w:r>
          </w:p>
        </w:tc>
        <w:tc>
          <w:tcPr/>
          <w:p>
            <w:pPr>
              <w:pStyle w:val="Compact"/>
              <w:jc w:val="left"/>
            </w:pPr>
            <w:r>
              <w:t xml:space="preserve">Examples as of 7 October 2026: LiteLLM 1.104.1 (7 October 2026); portkey-ai SDK 2.3.4 (23 July 2026); Anthropic Usage &amp; Cost Admin API (current docs)</w:t>
            </w:r>
          </w:p>
        </w:tc>
        <w:tc>
          <w:tcPr/>
          <w:p>
            <w:pPr>
              <w:pStyle w:val="Compact"/>
              <w:jc w:val="left"/>
            </w:pPr>
            <w:r>
              <w:t xml:space="preserve">Verified fact</w:t>
            </w:r>
          </w:p>
        </w:tc>
        <w:tc>
          <w:tcPr/>
          <w:p>
            <w:pPr>
              <w:pStyle w:val="Compact"/>
              <w:jc w:val="left"/>
            </w:pPr>
            <w:r>
              <w:t xml:space="preserve">A7-S010, A7-S081, A7-S070</w:t>
            </w:r>
          </w:p>
        </w:tc>
      </w:tr>
      <w:tr>
        <w:tc>
          <w:tcPr/>
          <w:p>
            <w:pPr>
              <w:pStyle w:val="Compact"/>
              <w:jc w:val="left"/>
            </w:pPr>
            <w:r>
              <w:t xml:space="preserve">Licence</w:t>
            </w:r>
          </w:p>
        </w:tc>
        <w:tc>
          <w:tcPr/>
          <w:p>
            <w:pPr>
              <w:pStyle w:val="Compact"/>
              <w:jc w:val="left"/>
            </w:pPr>
            <w:r>
              <w:t xml:space="preserve">Mixed: LiteLLM MIT (open core gateway); Portkey SDK MIT; provider APIs proprietary</w:t>
            </w:r>
          </w:p>
        </w:tc>
        <w:tc>
          <w:tcPr/>
          <w:p>
            <w:pPr>
              <w:pStyle w:val="Compact"/>
              <w:jc w:val="left"/>
            </w:pPr>
            <w:r>
              <w:t xml:space="preserve">Verified fact</w:t>
            </w:r>
          </w:p>
        </w:tc>
        <w:tc>
          <w:tcPr/>
          <w:p>
            <w:pPr>
              <w:pStyle w:val="Compact"/>
              <w:jc w:val="left"/>
            </w:pPr>
            <w:r>
              <w:t xml:space="preserve">A7-S010, A7-S081, A7-S070</w:t>
            </w:r>
          </w:p>
        </w:tc>
      </w:tr>
      <w:tr>
        <w:tc>
          <w:tcPr/>
          <w:p>
            <w:pPr>
              <w:pStyle w:val="Compact"/>
              <w:jc w:val="left"/>
            </w:pPr>
            <w:r>
              <w:t xml:space="preserve">Status events</w:t>
            </w:r>
          </w:p>
        </w:tc>
        <w:tc>
          <w:tcPr/>
          <w:p>
            <w:pPr>
              <w:pStyle w:val="Compact"/>
              <w:jc w:val="left"/>
            </w:pPr>
            <w:r>
              <w:t xml:space="preserve">29 May 2026: Portkey, Inc. acquired by Palo Alto Networks (Form 10-Q); 16 July 2026: Palo Alto Networks AI Gateway GA (product page)</w:t>
            </w:r>
          </w:p>
        </w:tc>
        <w:tc>
          <w:tcPr/>
          <w:p>
            <w:pPr>
              <w:pStyle w:val="Compact"/>
              <w:jc w:val="left"/>
            </w:pPr>
            <w:r>
              <w:t xml:space="preserve">Verified fact</w:t>
            </w:r>
          </w:p>
        </w:tc>
        <w:tc>
          <w:tcPr/>
          <w:p>
            <w:pPr>
              <w:pStyle w:val="Compact"/>
              <w:jc w:val="left"/>
            </w:pPr>
            <w:r>
              <w:t xml:space="preserve">A7-S016, A7-S028, V2-S025, V2-S048</w:t>
            </w:r>
          </w:p>
        </w:tc>
      </w:tr>
      <w:tr>
        <w:tc>
          <w:tcPr/>
          <w:p>
            <w:pPr>
              <w:pStyle w:val="Compact"/>
              <w:jc w:val="left"/>
            </w:pPr>
            <w:r>
              <w:t xml:space="preserve">Strategic direction</w:t>
            </w:r>
          </w:p>
        </w:tc>
        <w:tc>
          <w:tcPr/>
          <w:p>
            <w:pPr>
              <w:pStyle w:val="Compact"/>
              <w:jc w:val="left"/>
            </w:pPr>
            <w:r>
              <w:t xml:space="preserve">Gateways are being absorbed by security vendors: Palo Alto Networks acquired Portkey (29 May 2026)</w:t>
            </w:r>
            <w:r>
              <w:t xml:space="preserve"> </w:t>
            </w:r>
            <w:r>
              <w:t xml:space="preserve">‘</w:t>
            </w:r>
            <w:r>
              <w:t xml:space="preserve">to enhance our Prisma AIRS capabilities</w:t>
            </w:r>
            <w:r>
              <w:t xml:space="preserve">’</w:t>
            </w:r>
            <w:r>
              <w:t xml:space="preserve"> </w:t>
            </w:r>
            <w:r>
              <w:t xml:space="preserve">and made its AI Gateway generally available on 16 July 2026</w:t>
            </w:r>
          </w:p>
        </w:tc>
        <w:tc>
          <w:tcPr/>
          <w:p>
            <w:pPr>
              <w:pStyle w:val="Compact"/>
              <w:jc w:val="left"/>
            </w:pPr>
            <w:r>
              <w:t xml:space="preserve">Verified fact</w:t>
            </w:r>
          </w:p>
        </w:tc>
        <w:tc>
          <w:tcPr/>
          <w:p>
            <w:pPr>
              <w:pStyle w:val="Compact"/>
              <w:jc w:val="left"/>
            </w:pPr>
            <w:r>
              <w:t xml:space="preserve">A7-S016, A7-S028</w:t>
            </w:r>
          </w:p>
        </w:tc>
      </w:tr>
      <w:tr>
        <w:tc>
          <w:tcPr/>
          <w:p>
            <w:pPr>
              <w:pStyle w:val="Compact"/>
              <w:jc w:val="left"/>
            </w:pPr>
            <w:r>
              <w:t xml:space="preserve">What it does</w:t>
            </w:r>
          </w:p>
        </w:tc>
        <w:tc>
          <w:tcPr/>
          <w:p>
            <w:pPr>
              <w:pStyle w:val="Compact"/>
              <w:jc w:val="left"/>
            </w:pPr>
            <w:r>
              <w:t xml:space="preserve">A gateway issues virtual keys per team, project or user and records token usage and cost per request, enabling budgets and multi-tenant spend reports (LiteLLM:</w:t>
            </w:r>
            <w:r>
              <w:t xml:space="preserve"> </w:t>
            </w:r>
            <w:r>
              <w:t xml:space="preserve">‘</w:t>
            </w:r>
            <w:r>
              <w:t xml:space="preserve">multi-tenant cost tracking and spend management per project/user</w:t>
            </w:r>
            <w:r>
              <w:t xml:space="preserve">’</w:t>
            </w:r>
            <w:r>
              <w:t xml:space="preserve">). Model providers expose organisation-level usage and cost data by API key, workspace, model and service tier (Anthropic Usage &amp; Cost Admin API), which can be reconciled with gateway records.</w:t>
            </w:r>
          </w:p>
        </w:tc>
        <w:tc>
          <w:tcPr/>
          <w:p>
            <w:pPr>
              <w:pStyle w:val="Compact"/>
              <w:jc w:val="left"/>
            </w:pPr>
            <w:r>
              <w:t xml:space="preserve">Verified fact</w:t>
            </w:r>
          </w:p>
        </w:tc>
        <w:tc>
          <w:tcPr/>
          <w:p>
            <w:pPr>
              <w:pStyle w:val="Compact"/>
              <w:jc w:val="left"/>
            </w:pPr>
            <w:r>
              <w:t xml:space="preserve">A7-S010, A7-S070</w:t>
            </w:r>
          </w:p>
        </w:tc>
      </w:tr>
      <w:tr>
        <w:tc>
          <w:tcPr/>
          <w:p>
            <w:pPr>
              <w:pStyle w:val="Compact"/>
              <w:jc w:val="left"/>
            </w:pPr>
            <w:r>
              <w:t xml:space="preserve">Stack position</w:t>
            </w:r>
          </w:p>
        </w:tc>
        <w:tc>
          <w:tcPr/>
          <w:p>
            <w:pPr>
              <w:pStyle w:val="Compact"/>
              <w:jc w:val="left"/>
            </w:pPr>
            <w:r>
              <w:t xml:space="preserve">Spans C1 (gateway) and C6; the gateway is the natural metering point because every model call passes through it, while provider billing APIs and cloud bills are the reconciliation source</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OpenAI-compatible gateway endpoints with virtual keys; provider admin REST APIs (Anthropic Admin API key required; workspace keys do not work)</w:t>
            </w:r>
          </w:p>
        </w:tc>
        <w:tc>
          <w:tcPr/>
          <w:p>
            <w:pPr>
              <w:pStyle w:val="Compact"/>
              <w:jc w:val="left"/>
            </w:pPr>
            <w:r>
              <w:t xml:space="preserve">Verified fact</w:t>
            </w:r>
          </w:p>
        </w:tc>
        <w:tc>
          <w:tcPr/>
          <w:p>
            <w:pPr>
              <w:pStyle w:val="Compact"/>
              <w:jc w:val="left"/>
            </w:pPr>
            <w:r>
              <w:t xml:space="preserve">A7-S010, A7-S070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Depends on implementation; open-source gateways have no licence fee for the core</w:t>
            </w:r>
          </w:p>
        </w:tc>
        <w:tc>
          <w:tcPr/>
          <w:p>
            <w:pPr>
              <w:pStyle w:val="Compact"/>
              <w:jc w:val="left"/>
            </w:pPr>
            <w:r>
              <w:t xml:space="preserve">Architectural judgement</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FOCUS provides a vendor-neutral cost/usage schema (AI token fields scoped for FOCUS 1.5); cost platforms such as Vantage and CloudZero ingest provider token data via admin APIs for allocation</w:t>
            </w:r>
          </w:p>
        </w:tc>
        <w:tc>
          <w:tcPr/>
          <w:p>
            <w:pPr>
              <w:pStyle w:val="Compact"/>
              <w:jc w:val="left"/>
            </w:pPr>
            <w:r>
              <w:t xml:space="preserve">Verified fact</w:t>
            </w:r>
          </w:p>
        </w:tc>
        <w:tc>
          <w:tcPr/>
          <w:p>
            <w:pPr>
              <w:pStyle w:val="Compact"/>
              <w:jc w:val="left"/>
            </w:pPr>
            <w:r>
              <w:t xml:space="preserve">A7-S048, A7-S116, A7-S113, A7-S114</w:t>
            </w: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(e.g. hosted gateways, provider APIs); managed_cloud: Not publicly verified; vpc_byoc: Not publicly verified; private_cloud: Not publicly verified; self_hosted: Yes (e.g. LiteLLM proxy, Helicone self-hosted); on_prem: Not publicly verified</w:t>
            </w:r>
          </w:p>
        </w:tc>
        <w:tc>
          <w:tcPr/>
          <w:p>
            <w:pPr>
              <w:pStyle w:val="Compact"/>
            </w:pPr>
          </w:p>
        </w:tc>
        <w:tc>
          <w:tcPr/>
          <w:p>
            <w:pPr>
              <w:pStyle w:val="Compact"/>
            </w:pPr>
          </w:p>
        </w:tc>
      </w:tr>
    </w:tbl>
    <w:bookmarkEnd w:id="2277"/>
    <w:bookmarkStart w:id="2287" w:name="X35929222248576a901b3e316e2c228ea368774a"/>
    <w:p>
      <w:pPr>
        <w:pStyle w:val="Heading2"/>
      </w:pPr>
      <w:r>
        <w:t xml:space="preserve">Vantage (cloud cost management platform) (</w:t>
      </w:r>
      <w:r>
        <w:rPr>
          <w:rStyle w:val="VerbatimChar"/>
        </w:rPr>
        <w:t xml:space="preserve">C6-vantage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Useful reporting layer for organisations already using it; SaaS-only with unverified residency and vendor-described AI features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Provider integrations, AI tag normalisation and hierarchical allocation; billing-level granularity only, and features described in vendor blogs.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verified (lifts NPV cap to max 3 under CP2 Q2); RBAC and audit logs not verified; SAML plan availability conflicts between pages.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and SOC 1 Type 2, reports on request; no ISO 27001 found.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only; regions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AI-provider and cloud billing integrations, API, MCP server and FOCUS-mapped schema.</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cloud cost vendor; AI features added from 2025; ownership and funding not verified.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Managed AI Tags at no extra cost; AI spend counts toward quota tiers whose prices were not verified.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SaaS, but FOCUS-mapped data and an API make export feasible.</w:t>
            </w:r>
          </w:p>
        </w:tc>
      </w:tr>
      <w:tr>
        <w:tc>
          <w:tcPr/>
          <w:p>
            <w:pPr>
              <w:pStyle w:val="Compact"/>
              <w:jc w:val="left"/>
            </w:pPr>
            <w:r>
              <w:rPr>
                <w:bCs/>
                <w:b/>
              </w:rPr>
              <w:t xml:space="preserve">Total (generic / FS)</w:t>
            </w:r>
          </w:p>
        </w:tc>
        <w:tc>
          <w:tcPr/>
          <w:p>
            <w:pPr>
              <w:pStyle w:val="Compact"/>
              <w:jc w:val="right"/>
            </w:pPr>
            <w:r>
              <w:rPr>
                <w:bCs/>
                <w:b/>
              </w:rPr>
              <w:t xml:space="preserve">2.95 / 2.90</w:t>
            </w:r>
          </w:p>
        </w:tc>
        <w:tc>
          <w:tcPr/>
          <w:p>
            <w:pPr>
              <w:pStyle w:val="Compact"/>
            </w:pPr>
          </w:p>
        </w:tc>
      </w:tr>
    </w:tbl>
    <w:p>
      <w:pPr>
        <w:pStyle w:val="BodyText"/>
      </w:pPr>
      <w:r>
        <w:rPr>
          <w:bCs/>
          <w:b/>
        </w:rPr>
        <w:t xml:space="preserve">Capabilities.</w:t>
      </w:r>
      <w:r>
        <w:t xml:space="preserve"> </w:t>
      </w:r>
      <w:r>
        <w:t xml:space="preserve">Cloud cost management platform that ingests cloud and AI-provider billing (Anthropic tokens by model, workspace, API key and service tier; Claude Enterprise; OpenAI tokens by model and operation), allocates it via virtual tagging and hierarchical allocation, normalises AI spend with Managed AI Tags (model, provider, token type) and exposes data through an API and an MCP server; its internal schema maps to FOCUS</w:t>
      </w:r>
      <w:r>
        <w:t xml:space="preserve"> </w:t>
      </w:r>
      <w:r>
        <w:rPr>
          <w:rStyle w:val="ClaimLabel"/>
        </w:rPr>
        <w:t xml:space="preserve">VF</w:t>
      </w:r>
      <w:r>
        <w:rPr>
          <w:rStyle w:val="FootnoteReference"/>
        </w:rPr>
        <w:footnoteReference w:id="2278"/>
      </w:r>
      <w:r>
        <w:t xml:space="preserve">.</w:t>
      </w:r>
    </w:p>
    <w:p>
      <w:pPr>
        <w:pStyle w:val="BodyText"/>
      </w:pPr>
      <w:r>
        <w:rPr>
          <w:bCs/>
          <w:b/>
        </w:rPr>
        <w:t xml:space="preserve">Strengths</w:t>
      </w:r>
    </w:p>
    <w:p>
      <w:pPr>
        <w:numPr>
          <w:ilvl w:val="0"/>
          <w:numId w:val="1497"/>
        </w:numPr>
        <w:pStyle w:val="Compact"/>
      </w:pPr>
      <w:r>
        <w:t xml:space="preserve">Direct AI-provider integrations, with Anthropic GA September 2025 and Claude Enterprise added July 2026</w:t>
      </w:r>
      <w:r>
        <w:t xml:space="preserve"> </w:t>
      </w:r>
      <w:r>
        <w:rPr>
          <w:rStyle w:val="ClaimLabel"/>
        </w:rPr>
        <w:t xml:space="preserve">VF</w:t>
      </w:r>
      <w:r>
        <w:rPr>
          <w:rStyle w:val="FootnoteReference"/>
        </w:rPr>
        <w:footnoteReference w:id="2280"/>
      </w:r>
    </w:p>
    <w:p>
      <w:pPr>
        <w:numPr>
          <w:ilvl w:val="0"/>
          <w:numId w:val="1497"/>
        </w:numPr>
        <w:pStyle w:val="Compact"/>
      </w:pPr>
      <w:r>
        <w:t xml:space="preserve">Managed AI Tags normalise model, provider and token type across providers at no extra cost</w:t>
      </w:r>
      <w:r>
        <w:t xml:space="preserve"> </w:t>
      </w:r>
      <w:r>
        <w:rPr>
          <w:rStyle w:val="ClaimLabel"/>
        </w:rPr>
        <w:t xml:space="preserve">VF</w:t>
      </w:r>
      <w:r>
        <w:rPr>
          <w:rStyle w:val="FootnoteReference"/>
        </w:rPr>
        <w:footnoteReference w:id="2281"/>
      </w:r>
    </w:p>
    <w:p>
      <w:pPr>
        <w:numPr>
          <w:ilvl w:val="0"/>
          <w:numId w:val="1497"/>
        </w:numPr>
        <w:pStyle w:val="Compact"/>
      </w:pPr>
      <w:r>
        <w:t xml:space="preserve">SOC 1 Type 2 and SOC 2 Type 2 (reports on request) and self-service SAML SSO</w:t>
      </w:r>
      <w:r>
        <w:t xml:space="preserve"> </w:t>
      </w:r>
      <w:r>
        <w:rPr>
          <w:rStyle w:val="ClaimLabel"/>
        </w:rPr>
        <w:t xml:space="preserve">VF</w:t>
      </w:r>
      <w:r>
        <w:rPr>
          <w:rStyle w:val="FootnoteReference"/>
        </w:rPr>
        <w:footnoteReference w:id="2282"/>
      </w:r>
    </w:p>
    <w:p>
      <w:pPr>
        <w:numPr>
          <w:ilvl w:val="0"/>
          <w:numId w:val="1497"/>
        </w:numPr>
        <w:pStyle w:val="Compact"/>
      </w:pPr>
      <w:r>
        <w:t xml:space="preserve">Schema mapped to FOCUS</w:t>
      </w:r>
      <w:r>
        <w:t xml:space="preserve"> </w:t>
      </w:r>
      <w:r>
        <w:rPr>
          <w:rStyle w:val="ClaimLabel"/>
        </w:rPr>
        <w:t xml:space="preserve">VF</w:t>
      </w:r>
      <w:r>
        <w:rPr>
          <w:rStyle w:val="FootnoteReference"/>
        </w:rPr>
        <w:footnoteReference w:id="2284"/>
      </w:r>
    </w:p>
    <w:p>
      <w:pPr>
        <w:pStyle w:val="FirstParagraph"/>
      </w:pPr>
      <w:r>
        <w:rPr>
          <w:bCs/>
          <w:b/>
        </w:rPr>
        <w:t xml:space="preserve">Limitations and risks</w:t>
      </w:r>
    </w:p>
    <w:p>
      <w:pPr>
        <w:numPr>
          <w:ilvl w:val="0"/>
          <w:numId w:val="1498"/>
        </w:numPr>
        <w:pStyle w:val="Compact"/>
      </w:pPr>
      <w:r>
        <w:t xml:space="preserve">AI cost features are described in vendor blog posts</w:t>
      </w:r>
      <w:r>
        <w:t xml:space="preserve"> </w:t>
      </w:r>
      <w:r>
        <w:rPr>
          <w:rStyle w:val="ClaimLabel"/>
        </w:rPr>
        <w:t xml:space="preserve">VF</w:t>
      </w:r>
      <w:r>
        <w:rPr>
          <w:rStyle w:val="FootnoteReference"/>
        </w:rPr>
        <w:footnoteReference w:id="2285"/>
      </w:r>
    </w:p>
    <w:p>
      <w:pPr>
        <w:numPr>
          <w:ilvl w:val="0"/>
          <w:numId w:val="1498"/>
        </w:numPr>
        <w:pStyle w:val="Compact"/>
      </w:pPr>
      <w:r>
        <w:t xml:space="preserve">Anthropic integration uses an Admin API key, which has revocable read-write access</w:t>
      </w:r>
      <w:r>
        <w:t xml:space="preserve"> </w:t>
      </w:r>
      <w:r>
        <w:rPr>
          <w:rStyle w:val="ClaimLabel"/>
        </w:rPr>
        <w:t xml:space="preserve">VF</w:t>
      </w:r>
      <w:r>
        <w:rPr>
          <w:rStyle w:val="FootnoteReference"/>
        </w:rPr>
        <w:footnoteReference w:id="2286"/>
      </w:r>
    </w:p>
    <w:p>
      <w:pPr>
        <w:numPr>
          <w:ilvl w:val="0"/>
          <w:numId w:val="1498"/>
        </w:numPr>
        <w:pStyle w:val="Compact"/>
      </w:pPr>
      <w:r>
        <w:t xml:space="preserve">SaaS only; EU region, RBAC and audit logs not publicly verified</w:t>
      </w:r>
      <w:r>
        <w:t xml:space="preserve"> </w:t>
      </w:r>
      <w:r>
        <w:rPr>
          <w:rStyle w:val="ClaimLabel"/>
        </w:rPr>
        <w:t xml:space="preserve">NPV</w:t>
      </w:r>
    </w:p>
    <w:p>
      <w:pPr>
        <w:numPr>
          <w:ilvl w:val="0"/>
          <w:numId w:val="1498"/>
        </w:numPr>
        <w:pStyle w:val="Compact"/>
      </w:pPr>
      <w:r>
        <w:t xml:space="preserve">Billing data is per provider account, not per task; cost per commentary still needs gateway and trace data</w:t>
      </w:r>
      <w:r>
        <w:t xml:space="preserve"> </w:t>
      </w:r>
      <w:r>
        <w:rPr>
          <w:rStyle w:val="ClaimLabel"/>
        </w:rPr>
        <w:t xml:space="preserve">AJ</w:t>
      </w:r>
    </w:p>
    <w:p>
      <w:pPr>
        <w:pStyle w:val="FirstParagraph"/>
      </w:pPr>
      <w:r>
        <w:rPr>
          <w:bCs/>
          <w:b/>
        </w:rPr>
        <w:t xml:space="preserve">Choose when</w:t>
      </w:r>
    </w:p>
    <w:p>
      <w:pPr>
        <w:numPr>
          <w:ilvl w:val="0"/>
          <w:numId w:val="1499"/>
        </w:numPr>
        <w:pStyle w:val="Compact"/>
      </w:pPr>
      <w:r>
        <w:t xml:space="preserve">Vantage is already the cloud FinOps tool and you want AI provider spend in the same allocation and showback model</w:t>
      </w:r>
      <w:r>
        <w:t xml:space="preserve"> </w:t>
      </w:r>
      <w:r>
        <w:rPr>
          <w:rStyle w:val="ClaimLabel"/>
        </w:rPr>
        <w:t xml:space="preserve">AJ</w:t>
      </w:r>
    </w:p>
    <w:p>
      <w:pPr>
        <w:pStyle w:val="FirstParagraph"/>
      </w:pPr>
      <w:r>
        <w:rPr>
          <w:bCs/>
          <w:b/>
        </w:rPr>
        <w:t xml:space="preserve">Avoid when</w:t>
      </w:r>
    </w:p>
    <w:p>
      <w:pPr>
        <w:numPr>
          <w:ilvl w:val="0"/>
          <w:numId w:val="1500"/>
        </w:numPr>
        <w:pStyle w:val="Compact"/>
      </w:pPr>
      <w:r>
        <w:t xml:space="preserve">You cannot accept a third party holding a read-write provider admin key</w:t>
      </w:r>
      <w:r>
        <w:t xml:space="preserve"> </w:t>
      </w:r>
      <w:r>
        <w:rPr>
          <w:rStyle w:val="ClaimLabel"/>
        </w:rPr>
        <w:t xml:space="preserve">AJ</w:t>
      </w:r>
    </w:p>
    <w:p>
      <w:pPr>
        <w:numPr>
          <w:ilvl w:val="0"/>
          <w:numId w:val="1500"/>
        </w:numPr>
        <w:pStyle w:val="Compact"/>
      </w:pPr>
      <w:r>
        <w:t xml:space="preserve">You need per-request or per-task attribution, which belongs to the gateway</w:t>
      </w:r>
      <w:r>
        <w:t xml:space="preserve"> </w:t>
      </w:r>
      <w:r>
        <w:rPr>
          <w:rStyle w:val="ClaimLabel"/>
        </w:rPr>
        <w:t xml:space="preserve">AJ</w:t>
      </w:r>
    </w:p>
    <w:p>
      <w:pPr>
        <w:pStyle w:val="FirstParagraph"/>
      </w:pPr>
      <w:r>
        <w:rPr>
          <w:bCs/>
          <w:b/>
        </w:rPr>
        <w:t xml:space="preserve">Nearest competitors:</w:t>
      </w:r>
      <w:r>
        <w:t xml:space="preserve"> </w:t>
      </w:r>
      <w:r>
        <w:t xml:space="preserve">C6-cloudzero, C6-gateway-cost-attribution, C6-finops-focus</w:t>
      </w:r>
    </w:p>
    <w:p>
      <w:pPr>
        <w:pStyle w:val="BodyText"/>
      </w:pPr>
      <w:r>
        <w:rPr>
          <w:bCs/>
          <w:b/>
        </w:rPr>
        <w:t xml:space="preserve">Regulated-FS note.</w:t>
      </w:r>
      <w:r>
        <w:t xml:space="preserve"> </w:t>
      </w:r>
      <w:r>
        <w:t xml:space="preserve">Treat it as the showback and chargeback reporting layer, fed by provider billing and gateway exports; assess the admin-key access under C4 and C7 and the platform under the outsourcing register</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Vantage (vantage.sh)</w:t>
            </w:r>
          </w:p>
        </w:tc>
        <w:tc>
          <w:tcPr/>
          <w:p>
            <w:pPr>
              <w:pStyle w:val="Compact"/>
              <w:jc w:val="left"/>
            </w:pPr>
            <w:r>
              <w:t xml:space="preserve">Verified fact</w:t>
            </w:r>
          </w:p>
        </w:tc>
        <w:tc>
          <w:tcPr/>
          <w:p>
            <w:pPr>
              <w:pStyle w:val="Compact"/>
              <w:jc w:val="left"/>
            </w:pPr>
            <w:r>
              <w:t xml:space="preserve">A7-S090</w:t>
            </w:r>
          </w:p>
        </w:tc>
      </w:tr>
      <w:tr>
        <w:tc>
          <w:tcPr/>
          <w:p>
            <w:pPr>
              <w:pStyle w:val="Compact"/>
              <w:jc w:val="left"/>
            </w:pPr>
            <w:r>
              <w:t xml:space="preserve">Category</w:t>
            </w:r>
          </w:p>
        </w:tc>
        <w:tc>
          <w:tcPr/>
          <w:p>
            <w:pPr>
              <w:pStyle w:val="Compact"/>
              <w:jc w:val="left"/>
            </w:pPr>
            <w:r>
              <w:t xml:space="preserve">Cloud cost management / FinOps platform</w:t>
            </w:r>
          </w:p>
        </w:tc>
        <w:tc>
          <w:tcPr/>
          <w:p>
            <w:pPr>
              <w:pStyle w:val="Compact"/>
              <w:jc w:val="left"/>
            </w:pPr>
            <w:r>
              <w:t xml:space="preserve">Verified fact</w:t>
            </w:r>
          </w:p>
        </w:tc>
        <w:tc>
          <w:tcPr/>
          <w:p>
            <w:pPr>
              <w:pStyle w:val="Compact"/>
              <w:jc w:val="left"/>
            </w:pPr>
            <w:r>
              <w:t xml:space="preserve">A7-S090</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AI cost management: native Anthropic API (GA September 2025), Claude Enterprise (July 2026) and OpenAI integrations; Managed AI Tags (vntg:ai: model, provider, token type) normalise AI spend across providers; hosted MCP server (OAuth 2.1) for cost queries</w:t>
            </w:r>
          </w:p>
        </w:tc>
        <w:tc>
          <w:tcPr/>
          <w:p>
            <w:pPr>
              <w:pStyle w:val="Compact"/>
              <w:jc w:val="left"/>
            </w:pPr>
            <w:r>
              <w:t xml:space="preserve">Verified fact</w:t>
            </w:r>
          </w:p>
        </w:tc>
        <w:tc>
          <w:tcPr/>
          <w:p>
            <w:pPr>
              <w:pStyle w:val="Compact"/>
              <w:jc w:val="left"/>
            </w:pPr>
            <w:r>
              <w:t xml:space="preserve">A7-S113, A7-S090</w:t>
            </w:r>
          </w:p>
        </w:tc>
      </w:tr>
      <w:tr>
        <w:tc>
          <w:tcPr/>
          <w:p>
            <w:pPr>
              <w:pStyle w:val="Compact"/>
              <w:jc w:val="left"/>
            </w:pPr>
            <w:r>
              <w:t xml:space="preserve">What it does</w:t>
            </w:r>
          </w:p>
        </w:tc>
        <w:tc>
          <w:tcPr/>
          <w:p>
            <w:pPr>
              <w:pStyle w:val="Compact"/>
              <w:jc w:val="left"/>
            </w:pPr>
            <w:r>
              <w:t xml:space="preserve">Ingests cloud and AI-provider billing (token counts by model, workspace, API key, service tier for Anthropic; by model and operation for OpenAI) and allocates costs via virtual tagging and hierarchical allocation; exposes data through API and MCP.</w:t>
            </w:r>
          </w:p>
        </w:tc>
        <w:tc>
          <w:tcPr/>
          <w:p>
            <w:pPr>
              <w:pStyle w:val="Compact"/>
              <w:jc w:val="left"/>
            </w:pPr>
            <w:r>
              <w:t xml:space="preserve">Verified fact</w:t>
            </w:r>
          </w:p>
        </w:tc>
        <w:tc>
          <w:tcPr/>
          <w:p>
            <w:pPr>
              <w:pStyle w:val="Compact"/>
              <w:jc w:val="left"/>
            </w:pPr>
            <w:r>
              <w:t xml:space="preserve">A7-S113, A7-S090</w:t>
            </w: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Provider admin API keys (Anthropic Admin API, Claude Enterprise Analytics API), cloud billing integrations; Vantage API and MCP server; internal VQL schema maps to FOCUS</w:t>
            </w:r>
          </w:p>
        </w:tc>
        <w:tc>
          <w:tcPr/>
          <w:p>
            <w:pPr>
              <w:pStyle w:val="Compact"/>
              <w:jc w:val="left"/>
            </w:pPr>
            <w:r>
              <w:t xml:space="preserve">Verified fact</w:t>
            </w:r>
          </w:p>
        </w:tc>
        <w:tc>
          <w:tcPr/>
          <w:p>
            <w:pPr>
              <w:pStyle w:val="Compact"/>
              <w:jc w:val="left"/>
            </w:pPr>
            <w:r>
              <w:t xml:space="preserve">A7-S113, A7-S090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Managed AI Tags at no additional cost; AI provider costs count toward Vantage quota tiers (tier prices not verified)</w:t>
            </w:r>
          </w:p>
        </w:tc>
        <w:tc>
          <w:tcPr/>
          <w:p>
            <w:pPr>
              <w:pStyle w:val="Compact"/>
              <w:jc w:val="left"/>
            </w:pPr>
            <w:r>
              <w:t xml:space="preserve">Verified fact</w:t>
            </w:r>
          </w:p>
        </w:tc>
        <w:tc>
          <w:tcPr/>
          <w:p>
            <w:pPr>
              <w:pStyle w:val="Compact"/>
              <w:jc w:val="left"/>
            </w:pPr>
            <w:r>
              <w:t xml:space="preserve">A7-S113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287"/>
    <w:bookmarkStart w:id="2298" w:name="cloudzero-c6-cloudzero"/>
    <w:p>
      <w:pPr>
        <w:pStyle w:val="Heading2"/>
      </w:pPr>
      <w:r>
        <w:t xml:space="preserve">CloudZero (</w:t>
      </w:r>
      <w:r>
        <w:rPr>
          <w:rStyle w:val="VerbatimChar"/>
        </w:rPr>
        <w:t xml:space="preserve">C6-cloudzero</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Credible allocation features and SOC 2, but SaaS-only, proprietary allocation logic, unverified pricing and vendor-described AI claims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Token-level ingestion across four AI sources and allocation by customer, feature and team; claims are vendor blog posts.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and role-based data access verified; audit logs not verified; max 3 under CP2 Q2.</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2 and SOC 1 Type 2 listed; no ISO 27001 found.</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receiving telemetry; regions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Integrations for major AI providers and clouds plus a Kubernetes agent; FOCUS not evidenced.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cost vendor with SOC 1 since 2022; ownership and funding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publicly verified.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allocation engine (CostFormation); export and FOCUS support not verified.</w:t>
            </w:r>
          </w:p>
        </w:tc>
      </w:tr>
      <w:tr>
        <w:tc>
          <w:tcPr/>
          <w:p>
            <w:pPr>
              <w:pStyle w:val="Compact"/>
              <w:jc w:val="left"/>
            </w:pPr>
            <w:r>
              <w:rPr>
                <w:bCs/>
                <w:b/>
              </w:rPr>
              <w:t xml:space="preserve">Total (generic / FS)</w:t>
            </w:r>
          </w:p>
        </w:tc>
        <w:tc>
          <w:tcPr/>
          <w:p>
            <w:pPr>
              <w:pStyle w:val="Compact"/>
              <w:jc w:val="right"/>
            </w:pPr>
            <w:r>
              <w:rPr>
                <w:bCs/>
                <w:b/>
              </w:rPr>
              <w:t xml:space="preserve">2.70 / 2.65</w:t>
            </w:r>
          </w:p>
        </w:tc>
        <w:tc>
          <w:tcPr/>
          <w:p>
            <w:pPr>
              <w:pStyle w:val="Compact"/>
            </w:pPr>
          </w:p>
        </w:tc>
      </w:tr>
    </w:tbl>
    <w:p>
      <w:pPr>
        <w:pStyle w:val="BodyText"/>
      </w:pPr>
      <w:r>
        <w:rPr>
          <w:bCs/>
          <w:b/>
        </w:rPr>
        <w:t xml:space="preserve">Capabilities.</w:t>
      </w:r>
      <w:r>
        <w:t xml:space="preserve"> </w:t>
      </w:r>
      <w:r>
        <w:t xml:space="preserve">Cloud cost intelligence platform that ingests token-level usage and cost from OpenAI, the Anthropic API, Amazon Bedrock (including Claude Platform on AWS) and Azure OpenAI, and allocates it by customer, feature, team, product and environment through its CostFormation engine; a Kubernetes agent supplies container telemetry</w:t>
      </w:r>
      <w:r>
        <w:t xml:space="preserve"> </w:t>
      </w:r>
      <w:r>
        <w:rPr>
          <w:rStyle w:val="ClaimLabel"/>
        </w:rPr>
        <w:t xml:space="preserve">VF</w:t>
      </w:r>
      <w:r>
        <w:rPr>
          <w:rStyle w:val="FootnoteReference"/>
        </w:rPr>
        <w:footnoteReference w:id="2288"/>
      </w:r>
      <w:r>
        <w:t xml:space="preserve">.</w:t>
      </w:r>
    </w:p>
    <w:p>
      <w:pPr>
        <w:pStyle w:val="BodyText"/>
      </w:pPr>
      <w:r>
        <w:rPr>
          <w:bCs/>
          <w:b/>
        </w:rPr>
        <w:t xml:space="preserve">Strengths</w:t>
      </w:r>
    </w:p>
    <w:p>
      <w:pPr>
        <w:numPr>
          <w:ilvl w:val="0"/>
          <w:numId w:val="1501"/>
        </w:numPr>
        <w:pStyle w:val="Compact"/>
      </w:pPr>
      <w:r>
        <w:t xml:space="preserve">Anthropic ingestion breaks out uncached input, cache hits, output and tool usage by model, workspace and API key (vendor statement)</w:t>
      </w:r>
      <w:r>
        <w:t xml:space="preserve"> </w:t>
      </w:r>
      <w:r>
        <w:rPr>
          <w:rStyle w:val="ClaimLabel"/>
        </w:rPr>
        <w:t xml:space="preserve">VF</w:t>
      </w:r>
      <w:r>
        <w:rPr>
          <w:rStyle w:val="FootnoteReference"/>
        </w:rPr>
        <w:footnoteReference w:id="2291"/>
      </w:r>
    </w:p>
    <w:p>
      <w:pPr>
        <w:numPr>
          <w:ilvl w:val="0"/>
          <w:numId w:val="1501"/>
        </w:numPr>
        <w:pStyle w:val="Compact"/>
      </w:pPr>
      <w:r>
        <w:t xml:space="preserve">Allocation by customer and feature supports unit economics</w:t>
      </w:r>
      <w:r>
        <w:t xml:space="preserve"> </w:t>
      </w:r>
      <w:r>
        <w:rPr>
          <w:rStyle w:val="ClaimLabel"/>
        </w:rPr>
        <w:t xml:space="preserve">VF</w:t>
      </w:r>
      <w:r>
        <w:rPr>
          <w:rStyle w:val="FootnoteReference"/>
        </w:rPr>
        <w:footnoteReference w:id="2292"/>
      </w:r>
    </w:p>
    <w:p>
      <w:pPr>
        <w:numPr>
          <w:ilvl w:val="0"/>
          <w:numId w:val="1501"/>
        </w:numPr>
        <w:pStyle w:val="Compact"/>
      </w:pPr>
      <w:r>
        <w:t xml:space="preserve">SOC 1 Type 2 and SOC 2 Type 2 listed in the Trust Center; SAML SSO with custom roles that scope data access and map to IdP groups</w:t>
      </w:r>
      <w:r>
        <w:t xml:space="preserve"> </w:t>
      </w:r>
      <w:r>
        <w:rPr>
          <w:rStyle w:val="ClaimLabel"/>
        </w:rPr>
        <w:t xml:space="preserve">VF</w:t>
      </w:r>
      <w:r>
        <w:rPr>
          <w:rStyle w:val="FootnoteReference"/>
        </w:rPr>
        <w:footnoteReference w:id="2293"/>
      </w:r>
    </w:p>
    <w:p>
      <w:pPr>
        <w:pStyle w:val="FirstParagraph"/>
      </w:pPr>
      <w:r>
        <w:rPr>
          <w:bCs/>
          <w:b/>
        </w:rPr>
        <w:t xml:space="preserve">Limitations and risks</w:t>
      </w:r>
    </w:p>
    <w:p>
      <w:pPr>
        <w:numPr>
          <w:ilvl w:val="0"/>
          <w:numId w:val="1502"/>
        </w:numPr>
        <w:pStyle w:val="Compact"/>
      </w:pPr>
      <w:r>
        <w:t xml:space="preserve">AI cost claims are from CloudZero’s own blog posts</w:t>
      </w:r>
      <w:r>
        <w:t xml:space="preserve"> </w:t>
      </w:r>
      <w:r>
        <w:rPr>
          <w:rStyle w:val="ClaimLabel"/>
        </w:rPr>
        <w:t xml:space="preserve">VF</w:t>
      </w:r>
      <w:r>
        <w:rPr>
          <w:rStyle w:val="FootnoteReference"/>
        </w:rPr>
        <w:footnoteReference w:id="2296"/>
      </w:r>
    </w:p>
    <w:p>
      <w:pPr>
        <w:numPr>
          <w:ilvl w:val="0"/>
          <w:numId w:val="1502"/>
        </w:numPr>
        <w:pStyle w:val="Compact"/>
      </w:pPr>
      <w:r>
        <w:t xml:space="preserve">No ISO 27001 found; SOC reports under NDA</w:t>
      </w:r>
      <w:r>
        <w:t xml:space="preserve"> </w:t>
      </w:r>
      <w:r>
        <w:rPr>
          <w:rStyle w:val="ClaimLabel"/>
        </w:rPr>
        <w:t xml:space="preserve">VF</w:t>
      </w:r>
      <w:r>
        <w:rPr>
          <w:rStyle w:val="FootnoteReference"/>
        </w:rPr>
        <w:footnoteReference w:id="2297"/>
      </w:r>
    </w:p>
    <w:p>
      <w:pPr>
        <w:numPr>
          <w:ilvl w:val="0"/>
          <w:numId w:val="1502"/>
        </w:numPr>
        <w:pStyle w:val="Compact"/>
      </w:pPr>
      <w:r>
        <w:t xml:space="preserve">Pricing, EU region and audit logs not publicly verified</w:t>
      </w:r>
      <w:r>
        <w:t xml:space="preserve"> </w:t>
      </w:r>
      <w:r>
        <w:rPr>
          <w:rStyle w:val="ClaimLabel"/>
        </w:rPr>
        <w:t xml:space="preserve">NPV</w:t>
      </w:r>
    </w:p>
    <w:p>
      <w:pPr>
        <w:numPr>
          <w:ilvl w:val="0"/>
          <w:numId w:val="1502"/>
        </w:numPr>
        <w:pStyle w:val="Compact"/>
      </w:pPr>
      <w:r>
        <w:t xml:space="preserve">Proprietary allocation engine; FOCUS support not evidenced</w:t>
      </w:r>
      <w:r>
        <w:t xml:space="preserve"> </w:t>
      </w:r>
      <w:r>
        <w:rPr>
          <w:rStyle w:val="ClaimLabel"/>
        </w:rPr>
        <w:t xml:space="preserve">NPV</w:t>
      </w:r>
    </w:p>
    <w:p>
      <w:pPr>
        <w:pStyle w:val="FirstParagraph"/>
      </w:pPr>
      <w:r>
        <w:rPr>
          <w:bCs/>
          <w:b/>
        </w:rPr>
        <w:t xml:space="preserve">Choose when</w:t>
      </w:r>
    </w:p>
    <w:p>
      <w:pPr>
        <w:numPr>
          <w:ilvl w:val="0"/>
          <w:numId w:val="1503"/>
        </w:numPr>
        <w:pStyle w:val="Compact"/>
      </w:pPr>
      <w:r>
        <w:t xml:space="preserve">CloudZero is already the cost platform and you want AI spend allocated by customer or product next to Kubernetes costs</w:t>
      </w:r>
      <w:r>
        <w:t xml:space="preserve"> </w:t>
      </w:r>
      <w:r>
        <w:rPr>
          <w:rStyle w:val="ClaimLabel"/>
        </w:rPr>
        <w:t xml:space="preserve">AJ</w:t>
      </w:r>
    </w:p>
    <w:p>
      <w:pPr>
        <w:pStyle w:val="FirstParagraph"/>
      </w:pPr>
      <w:r>
        <w:rPr>
          <w:bCs/>
          <w:b/>
        </w:rPr>
        <w:t xml:space="preserve">Avoid when</w:t>
      </w:r>
    </w:p>
    <w:p>
      <w:pPr>
        <w:numPr>
          <w:ilvl w:val="0"/>
          <w:numId w:val="1504"/>
        </w:numPr>
        <w:pStyle w:val="Compact"/>
      </w:pPr>
      <w:r>
        <w:t xml:space="preserve">Residency of billing metadata must be documented in the UK or EU</w:t>
      </w:r>
      <w:r>
        <w:t xml:space="preserve"> </w:t>
      </w:r>
      <w:r>
        <w:rPr>
          <w:rStyle w:val="ClaimLabel"/>
        </w:rPr>
        <w:t xml:space="preserve">AJ</w:t>
      </w:r>
    </w:p>
    <w:p>
      <w:pPr>
        <w:numPr>
          <w:ilvl w:val="0"/>
          <w:numId w:val="1504"/>
        </w:numPr>
        <w:pStyle w:val="Compact"/>
      </w:pPr>
      <w:r>
        <w:t xml:space="preserve">You want allocation rules in an open schema</w:t>
      </w:r>
      <w:r>
        <w:t xml:space="preserve"> </w:t>
      </w:r>
      <w:r>
        <w:rPr>
          <w:rStyle w:val="ClaimLabel"/>
        </w:rPr>
        <w:t xml:space="preserve">AJ</w:t>
      </w:r>
    </w:p>
    <w:p>
      <w:pPr>
        <w:pStyle w:val="FirstParagraph"/>
      </w:pPr>
      <w:r>
        <w:rPr>
          <w:bCs/>
          <w:b/>
        </w:rPr>
        <w:t xml:space="preserve">Nearest competitors:</w:t>
      </w:r>
      <w:r>
        <w:t xml:space="preserve"> </w:t>
      </w:r>
      <w:r>
        <w:t xml:space="preserve">C6-vantage, C6-gateway-cost-attribution, C6-finops-focus</w:t>
      </w:r>
    </w:p>
    <w:p>
      <w:pPr>
        <w:pStyle w:val="BodyText"/>
      </w:pPr>
      <w:r>
        <w:rPr>
          <w:bCs/>
          <w:b/>
        </w:rPr>
        <w:t xml:space="preserve">Regulated-FS note.</w:t>
      </w:r>
      <w:r>
        <w:t xml:space="preserve"> </w:t>
      </w:r>
      <w:r>
        <w:t xml:space="preserve">Use for showback where already contracted; keep the allocation rules documented outside the tool so chargeback survives an exit</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CloudZero</w:t>
            </w:r>
          </w:p>
        </w:tc>
        <w:tc>
          <w:tcPr/>
          <w:p>
            <w:pPr>
              <w:pStyle w:val="Compact"/>
              <w:jc w:val="left"/>
            </w:pPr>
            <w:r>
              <w:t xml:space="preserve">Verified fact</w:t>
            </w:r>
          </w:p>
        </w:tc>
        <w:tc>
          <w:tcPr/>
          <w:p>
            <w:pPr>
              <w:pStyle w:val="Compact"/>
              <w:jc w:val="left"/>
            </w:pPr>
            <w:r>
              <w:t xml:space="preserve">A7-S091</w:t>
            </w:r>
          </w:p>
        </w:tc>
      </w:tr>
      <w:tr>
        <w:tc>
          <w:tcPr/>
          <w:p>
            <w:pPr>
              <w:pStyle w:val="Compact"/>
              <w:jc w:val="left"/>
            </w:pPr>
            <w:r>
              <w:t xml:space="preserve">Category</w:t>
            </w:r>
          </w:p>
        </w:tc>
        <w:tc>
          <w:tcPr/>
          <w:p>
            <w:pPr>
              <w:pStyle w:val="Compact"/>
              <w:jc w:val="left"/>
            </w:pPr>
            <w:r>
              <w:t xml:space="preserve">Cloud cost intelligence / allocation platform</w:t>
            </w:r>
          </w:p>
        </w:tc>
        <w:tc>
          <w:tcPr/>
          <w:p>
            <w:pPr>
              <w:pStyle w:val="Compact"/>
              <w:jc w:val="left"/>
            </w:pPr>
            <w:r>
              <w:t xml:space="preserve">Verified fact</w:t>
            </w:r>
          </w:p>
        </w:tc>
        <w:tc>
          <w:tcPr/>
          <w:p>
            <w:pPr>
              <w:pStyle w:val="Compact"/>
              <w:jc w:val="left"/>
            </w:pPr>
            <w:r>
              <w:t xml:space="preserve">A7-S091</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Strategic direction</w:t>
            </w:r>
          </w:p>
        </w:tc>
        <w:tc>
          <w:tcPr/>
          <w:p>
            <w:pPr>
              <w:pStyle w:val="Compact"/>
              <w:jc w:val="left"/>
            </w:pPr>
            <w:r>
              <w:t xml:space="preserve">Publishes extensive AI-pricing content and positions on AI cost allocation: integrations for OpenAI, Anthropic direct API, Amazon Bedrock, Claude Platform on AWS and Azure OpenAI</w:t>
            </w:r>
          </w:p>
        </w:tc>
        <w:tc>
          <w:tcPr/>
          <w:p>
            <w:pPr>
              <w:pStyle w:val="Compact"/>
              <w:jc w:val="left"/>
            </w:pPr>
            <w:r>
              <w:t xml:space="preserve">Verified fact</w:t>
            </w:r>
          </w:p>
        </w:tc>
        <w:tc>
          <w:tcPr/>
          <w:p>
            <w:pPr>
              <w:pStyle w:val="Compact"/>
              <w:jc w:val="left"/>
            </w:pPr>
            <w:r>
              <w:t xml:space="preserve">A7-S114</w:t>
            </w:r>
          </w:p>
        </w:tc>
      </w:tr>
      <w:tr>
        <w:tc>
          <w:tcPr/>
          <w:p>
            <w:pPr>
              <w:pStyle w:val="Compact"/>
              <w:jc w:val="left"/>
            </w:pPr>
            <w:r>
              <w:t xml:space="preserve">What it does</w:t>
            </w:r>
          </w:p>
        </w:tc>
        <w:tc>
          <w:tcPr/>
          <w:p>
            <w:pPr>
              <w:pStyle w:val="Compact"/>
              <w:jc w:val="left"/>
            </w:pPr>
            <w:r>
              <w:t xml:space="preserve">Ingests token-level usage and cost from AI providers and cloud bills and allocates it by customer, feature, team, product and environment via the CostFormation engine; a Kubernetes agent supplies container telemetry.</w:t>
            </w:r>
          </w:p>
        </w:tc>
        <w:tc>
          <w:tcPr/>
          <w:p>
            <w:pPr>
              <w:pStyle w:val="Compact"/>
              <w:jc w:val="left"/>
            </w:pPr>
            <w:r>
              <w:t xml:space="preserve">Verified fact</w:t>
            </w:r>
          </w:p>
        </w:tc>
        <w:tc>
          <w:tcPr/>
          <w:p>
            <w:pPr>
              <w:pStyle w:val="Compact"/>
              <w:jc w:val="left"/>
            </w:pPr>
            <w:r>
              <w:t xml:space="preserve">A7-S114, A7-S091</w:t>
            </w:r>
          </w:p>
        </w:tc>
      </w:tr>
      <w:tr>
        <w:tc>
          <w:tcPr/>
          <w:p>
            <w:pPr>
              <w:pStyle w:val="Compact"/>
              <w:jc w:val="left"/>
            </w:pPr>
            <w:r>
              <w:t xml:space="preserve">Stack position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Integration</w:t>
            </w:r>
          </w:p>
        </w:tc>
        <w:tc>
          <w:tcPr/>
          <w:p>
            <w:pPr>
              <w:pStyle w:val="Compact"/>
              <w:jc w:val="left"/>
            </w:pPr>
            <w:r>
              <w:t xml:space="preserve">Kubernetes agent (Prometheus-compatible collector) shipping to CloudZero via upload API and S3</w:t>
            </w:r>
          </w:p>
        </w:tc>
        <w:tc>
          <w:tcPr/>
          <w:p>
            <w:pPr>
              <w:pStyle w:val="Compact"/>
              <w:jc w:val="left"/>
            </w:pPr>
            <w:r>
              <w:t xml:space="preserve">Verified fact</w:t>
            </w:r>
          </w:p>
        </w:tc>
        <w:tc>
          <w:tcPr/>
          <w:p>
            <w:pPr>
              <w:pStyle w:val="Compact"/>
              <w:jc w:val="left"/>
            </w:pPr>
            <w:r>
              <w:t xml:space="preserve">A7-S091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Vendor claims to be the first cloud cost platform to integrate directly with Anthropic; reports customers’ Bedrock spend typically 1.5x-2x initial estimates</w:t>
            </w:r>
          </w:p>
        </w:tc>
        <w:tc>
          <w:tcPr/>
          <w:p>
            <w:pPr>
              <w:pStyle w:val="Compact"/>
              <w:jc w:val="left"/>
            </w:pPr>
            <w:r>
              <w:t xml:space="preserve">Verified fact</w:t>
            </w:r>
          </w:p>
        </w:tc>
        <w:tc>
          <w:tcPr/>
          <w:p>
            <w:pPr>
              <w:pStyle w:val="Compact"/>
              <w:jc w:val="left"/>
            </w:pPr>
            <w:r>
              <w:t xml:space="preserve">A7-S114</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(platform receives telemetry); managed_cloud: Not publicly verified; vpc_byoc: Not publicly verified; private_cloud: Not publicly verified; self_hosted: Not publicly verified; on_prem: Not publicly verified</w:t>
            </w:r>
          </w:p>
        </w:tc>
        <w:tc>
          <w:tcPr/>
          <w:p>
            <w:pPr>
              <w:pStyle w:val="Compact"/>
            </w:pPr>
          </w:p>
        </w:tc>
        <w:tc>
          <w:tcPr/>
          <w:p>
            <w:pPr>
              <w:pStyle w:val="Compact"/>
            </w:pPr>
          </w:p>
        </w:tc>
      </w:tr>
    </w:tbl>
    <w:bookmarkEnd w:id="2298"/>
    <w:bookmarkStart w:id="2309" w:name="X0c13322d8559f5f4fa3a6f15334b7ea5693cf6c"/>
    <w:p>
      <w:pPr>
        <w:pStyle w:val="Heading2"/>
      </w:pPr>
      <w:r>
        <w:t xml:space="preserve">Helicone (AI Gateway and LLM Observability Platform) (</w:t>
      </w:r>
      <w:r>
        <w:rPr>
          <w:rStyle w:val="VerbatimChar"/>
        </w:rPr>
        <w:t xml:space="preserve">C6-helicone</w:t>
      </w:r>
      <w:r>
        <w:t xml:space="preserve">)</w:t>
      </w:r>
    </w:p>
    <w:p>
      <w:pPr>
        <w:pStyle w:val="FirstParagraph"/>
      </w:pPr>
      <w:r>
        <w:rPr>
          <w:bCs/>
          <w:b/>
        </w:rPr>
        <w:t xml:space="preserve">Tier:</w:t>
      </w:r>
      <w:r>
        <w:t xml:space="preserve"> </w:t>
      </w:r>
      <w:r>
        <w:t xml:space="preserve">Experimental ·</w:t>
      </w:r>
      <w:r>
        <w:t xml:space="preserve"> </w:t>
      </w:r>
      <w:r>
        <w:rPr>
          <w:bCs/>
          <w:b/>
        </w:rPr>
        <w:t xml:space="preserve">Flags:</w:t>
      </w:r>
      <w:r>
        <w:t xml:space="preserve"> </w:t>
      </w:r>
      <w:r>
        <w:t xml:space="preserve">Acquired, Not recommended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Maintenance mode after the Mintlify acquisition makes it unsuitable as a dependency; not recommended for new use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Per-request, session and user cost and latency tracking with a gateway and prompt versioning; no budgets or chargeback features evidenced.</w:t>
            </w:r>
          </w:p>
        </w:tc>
      </w:tr>
      <w:tr>
        <w:tc>
          <w:tcPr/>
          <w:p>
            <w:pPr>
              <w:pStyle w:val="Compact"/>
              <w:jc w:val="left"/>
            </w:pPr>
            <w:r>
              <w:t xml:space="preserve">Enterprise readiness</w:t>
            </w:r>
          </w:p>
        </w:tc>
        <w:tc>
          <w:tcPr/>
          <w:p>
            <w:pPr>
              <w:pStyle w:val="Compact"/>
              <w:jc w:val="right"/>
            </w:pPr>
            <w:r>
              <w:t xml:space="preserve">2</w:t>
            </w:r>
          </w:p>
        </w:tc>
        <w:tc>
          <w:tcPr/>
          <w:p>
            <w:pPr>
              <w:pStyle w:val="Compact"/>
              <w:jc w:val="left"/>
            </w:pPr>
            <w:r>
              <w:t xml:space="preserve">SSO, RBAC and audit logs not publicly verified; NPV cap.</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SOC 2 claimed without type in a README; NPV cap.</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SaaS and self-hosted (Docker; Helm on request for enterprise).</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OpenAI-compatible base URL, integrations for major providers and frameworks, PostHog export.</w:t>
            </w:r>
          </w:p>
        </w:tc>
      </w:tr>
      <w:tr>
        <w:tc>
          <w:tcPr/>
          <w:p>
            <w:pPr>
              <w:pStyle w:val="Compact"/>
              <w:jc w:val="left"/>
            </w:pPr>
            <w:r>
              <w:t xml:space="preserve">Reliability and maturity</w:t>
            </w:r>
          </w:p>
        </w:tc>
        <w:tc>
          <w:tcPr/>
          <w:p>
            <w:pPr>
              <w:pStyle w:val="Compact"/>
              <w:jc w:val="right"/>
            </w:pPr>
            <w:r>
              <w:t xml:space="preserve">1</w:t>
            </w:r>
          </w:p>
        </w:tc>
        <w:tc>
          <w:tcPr/>
          <w:p>
            <w:pPr>
              <w:pStyle w:val="Compact"/>
              <w:jc w:val="left"/>
            </w:pPr>
            <w:r>
              <w:t xml:space="preserve">Maintenance mode after the Mintlify acquisition (3 March 2026); feature development wound down.</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Apache-2.0; free tier of 10,000 requests per month.</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Base 4 (Apache-2.0, base-URL integration) reduced by 1 for the ownership change; governance is company-controlled.</w:t>
            </w:r>
          </w:p>
        </w:tc>
      </w:tr>
      <w:tr>
        <w:tc>
          <w:tcPr/>
          <w:p>
            <w:pPr>
              <w:pStyle w:val="Compact"/>
              <w:jc w:val="left"/>
            </w:pPr>
            <w:r>
              <w:rPr>
                <w:bCs/>
                <w:b/>
              </w:rPr>
              <w:t xml:space="preserve">Total (generic / FS)</w:t>
            </w:r>
          </w:p>
        </w:tc>
        <w:tc>
          <w:tcPr/>
          <w:p>
            <w:pPr>
              <w:pStyle w:val="Compact"/>
              <w:jc w:val="right"/>
            </w:pPr>
            <w:r>
              <w:rPr>
                <w:bCs/>
                <w:b/>
              </w:rPr>
              <w:t xml:space="preserve">2.60 / 2.50</w:t>
            </w:r>
          </w:p>
        </w:tc>
        <w:tc>
          <w:tcPr/>
          <w:p>
            <w:pPr>
              <w:pStyle w:val="Compact"/>
            </w:pPr>
          </w:p>
        </w:tc>
      </w:tr>
    </w:tbl>
    <w:p>
      <w:pPr>
        <w:pStyle w:val="BodyText"/>
      </w:pPr>
      <w:r>
        <w:rPr>
          <w:iCs/>
          <w:i/>
        </w:rPr>
        <w:t xml:space="preserve">Evidence rules applied:</w:t>
      </w:r>
      <w:r>
        <w:t xml:space="preserve"> </w:t>
      </w:r>
      <w:r>
        <w:t xml:space="preserve">enterprise_readiness capped at 2: SSO, RBAC and audit logs NPV; security_compliance capped at 2: SOC 2 type not stated, no trust-centre report</w:t>
      </w:r>
    </w:p>
    <w:p>
      <w:pPr>
        <w:pStyle w:val="BodyText"/>
      </w:pPr>
      <w:r>
        <w:rPr>
          <w:bCs/>
          <w:b/>
        </w:rPr>
        <w:t xml:space="preserve">Capabilities.</w:t>
      </w:r>
      <w:r>
        <w:t xml:space="preserve"> </w:t>
      </w:r>
      <w:r>
        <w:t xml:space="preserve">Proxy or logging layer for LLM requests that tracks cost, latency and quality per request, session and user, with prompt versioning and an OpenAI-compatible AI gateway with fallbacks</w:t>
      </w:r>
      <w:r>
        <w:t xml:space="preserve"> </w:t>
      </w:r>
      <w:r>
        <w:rPr>
          <w:rStyle w:val="ClaimLabel"/>
        </w:rPr>
        <w:t xml:space="preserve">VF</w:t>
      </w:r>
      <w:r>
        <w:rPr>
          <w:rStyle w:val="FootnoteReference"/>
        </w:rPr>
        <w:footnoteReference w:id="2299"/>
      </w:r>
      <w:r>
        <w:t xml:space="preserve">.</w:t>
      </w:r>
    </w:p>
    <w:p>
      <w:pPr>
        <w:pStyle w:val="BodyText"/>
      </w:pPr>
      <w:r>
        <w:rPr>
          <w:bCs/>
          <w:b/>
        </w:rPr>
        <w:t xml:space="preserve">Strengths</w:t>
      </w:r>
    </w:p>
    <w:p>
      <w:pPr>
        <w:numPr>
          <w:ilvl w:val="0"/>
          <w:numId w:val="1505"/>
        </w:numPr>
        <w:pStyle w:val="Compact"/>
      </w:pPr>
      <w:r>
        <w:t xml:space="preserve">Apache-2.0 and self-hostable with Docker</w:t>
      </w:r>
      <w:r>
        <w:t xml:space="preserve"> </w:t>
      </w:r>
      <w:r>
        <w:rPr>
          <w:rStyle w:val="ClaimLabel"/>
        </w:rPr>
        <w:t xml:space="preserve">VF</w:t>
      </w:r>
      <w:r>
        <w:rPr>
          <w:rStyle w:val="FootnoteReference"/>
        </w:rPr>
        <w:footnoteReference w:id="2301"/>
      </w:r>
    </w:p>
    <w:p>
      <w:pPr>
        <w:numPr>
          <w:ilvl w:val="0"/>
          <w:numId w:val="1505"/>
        </w:numPr>
        <w:pStyle w:val="Compact"/>
      </w:pPr>
      <w:r>
        <w:t xml:space="preserve">Simple integration by changing the base URL</w:t>
      </w:r>
      <w:r>
        <w:t xml:space="preserve"> </w:t>
      </w:r>
      <w:r>
        <w:rPr>
          <w:rStyle w:val="ClaimLabel"/>
        </w:rPr>
        <w:t xml:space="preserve">VF</w:t>
      </w:r>
      <w:r>
        <w:rPr>
          <w:rStyle w:val="FootnoteReference"/>
        </w:rPr>
        <w:footnoteReference w:id="2302"/>
      </w:r>
    </w:p>
    <w:p>
      <w:pPr>
        <w:pStyle w:val="FirstParagraph"/>
      </w:pPr>
      <w:r>
        <w:rPr>
          <w:bCs/>
          <w:b/>
        </w:rPr>
        <w:t xml:space="preserve">Limitations and risks</w:t>
      </w:r>
    </w:p>
    <w:p>
      <w:pPr>
        <w:numPr>
          <w:ilvl w:val="0"/>
          <w:numId w:val="1506"/>
        </w:numPr>
        <w:pStyle w:val="Compact"/>
      </w:pPr>
      <w:r>
        <w:t xml:space="preserve">Acquired by Mintlify on 3 March 2026; in maintenance mode with security fixes, bug fixes and new model support only</w:t>
      </w:r>
      <w:r>
        <w:t xml:space="preserve"> </w:t>
      </w:r>
      <w:r>
        <w:rPr>
          <w:rStyle w:val="ClaimLabel"/>
        </w:rPr>
        <w:t xml:space="preserve">VF</w:t>
      </w:r>
      <w:r>
        <w:rPr>
          <w:rStyle w:val="FootnoteReference"/>
        </w:rPr>
        <w:footnoteReference w:id="2303"/>
      </w:r>
    </w:p>
    <w:p>
      <w:pPr>
        <w:numPr>
          <w:ilvl w:val="0"/>
          <w:numId w:val="1506"/>
        </w:numPr>
        <w:pStyle w:val="Compact"/>
      </w:pPr>
      <w:r>
        <w:t xml:space="preserve">No npm helper release since 7 November 2025</w:t>
      </w:r>
      <w:r>
        <w:t xml:space="preserve"> </w:t>
      </w:r>
      <w:r>
        <w:rPr>
          <w:rStyle w:val="ClaimLabel"/>
        </w:rPr>
        <w:t xml:space="preserve">VF</w:t>
      </w:r>
      <w:r>
        <w:rPr>
          <w:rStyle w:val="FootnoteReference"/>
        </w:rPr>
        <w:footnoteReference w:id="2306"/>
      </w:r>
    </w:p>
    <w:p>
      <w:pPr>
        <w:numPr>
          <w:ilvl w:val="0"/>
          <w:numId w:val="1506"/>
        </w:numPr>
        <w:pStyle w:val="Compact"/>
      </w:pPr>
      <w:r>
        <w:t xml:space="preserve">‘</w:t>
      </w:r>
      <w:r>
        <w:t xml:space="preserve">SOC 2 and GDPR compliant</w:t>
      </w:r>
      <w:r>
        <w:t xml:space="preserve">’</w:t>
      </w:r>
      <w:r>
        <w:t xml:space="preserve"> </w:t>
      </w:r>
      <w:r>
        <w:t xml:space="preserve">stated without SOC 2 type; access controls not publicly verified</w:t>
      </w:r>
      <w:r>
        <w:t xml:space="preserve"> </w:t>
      </w:r>
      <w:r>
        <w:rPr>
          <w:rStyle w:val="ClaimLabel"/>
        </w:rPr>
        <w:t xml:space="preserve">VF</w:t>
      </w:r>
      <w:r>
        <w:rPr>
          <w:rStyle w:val="FootnoteReference"/>
        </w:rPr>
        <w:footnoteReference w:id="2308"/>
      </w:r>
      <w:r>
        <w:t xml:space="preserve"> </w:t>
      </w:r>
      <w:r>
        <w:rPr>
          <w:rStyle w:val="ClaimLabel"/>
        </w:rPr>
        <w:t xml:space="preserve">NPV</w:t>
      </w:r>
    </w:p>
    <w:p>
      <w:pPr>
        <w:numPr>
          <w:ilvl w:val="0"/>
          <w:numId w:val="1506"/>
        </w:numPr>
        <w:pStyle w:val="Compact"/>
      </w:pPr>
      <w:r>
        <w:t xml:space="preserve">A competitor states new sign-ups are disabled (single rival source)</w:t>
      </w:r>
      <w:r>
        <w:t xml:space="preserve"> </w:t>
      </w:r>
      <w:r>
        <w:rPr>
          <w:rStyle w:val="ClaimLabel"/>
        </w:rPr>
        <w:t xml:space="preserve">NPV</w:t>
      </w:r>
    </w:p>
    <w:p>
      <w:pPr>
        <w:pStyle w:val="FirstParagraph"/>
      </w:pPr>
      <w:r>
        <w:rPr>
          <w:bCs/>
          <w:b/>
        </w:rPr>
        <w:t xml:space="preserve">Choose when</w:t>
      </w:r>
    </w:p>
    <w:p>
      <w:pPr>
        <w:numPr>
          <w:ilvl w:val="0"/>
          <w:numId w:val="1507"/>
        </w:numPr>
        <w:pStyle w:val="Compact"/>
      </w:pPr>
      <w:r>
        <w:t xml:space="preserve">Only as a short-term bridge for an existing deployment while migrating</w:t>
      </w:r>
      <w:r>
        <w:t xml:space="preserve"> </w:t>
      </w:r>
      <w:r>
        <w:rPr>
          <w:rStyle w:val="ClaimLabel"/>
        </w:rPr>
        <w:t xml:space="preserve">AJ</w:t>
      </w:r>
    </w:p>
    <w:p>
      <w:pPr>
        <w:pStyle w:val="FirstParagraph"/>
      </w:pPr>
      <w:r>
        <w:rPr>
          <w:bCs/>
          <w:b/>
        </w:rPr>
        <w:t xml:space="preserve">Avoid when</w:t>
      </w:r>
    </w:p>
    <w:p>
      <w:pPr>
        <w:numPr>
          <w:ilvl w:val="0"/>
          <w:numId w:val="1508"/>
        </w:numPr>
        <w:pStyle w:val="Compact"/>
      </w:pPr>
      <w:r>
        <w:t xml:space="preserve">Any new deployment</w:t>
      </w:r>
      <w:r>
        <w:t xml:space="preserve"> </w:t>
      </w:r>
      <w:r>
        <w:rPr>
          <w:rStyle w:val="ClaimLabel"/>
        </w:rPr>
        <w:t xml:space="preserve">Rec</w:t>
      </w:r>
    </w:p>
    <w:p>
      <w:pPr>
        <w:pStyle w:val="FirstParagraph"/>
      </w:pPr>
      <w:r>
        <w:rPr>
          <w:bCs/>
          <w:b/>
        </w:rPr>
        <w:t xml:space="preserve">Nearest competitors:</w:t>
      </w:r>
      <w:r>
        <w:t xml:space="preserve"> </w:t>
      </w:r>
      <w:r>
        <w:t xml:space="preserve">C6-gateway-cost-attribution, L9-langfuse, C1-litellm</w:t>
      </w:r>
    </w:p>
    <w:p>
      <w:pPr>
        <w:pStyle w:val="BodyText"/>
      </w:pPr>
      <w:r>
        <w:rPr>
          <w:bCs/>
          <w:b/>
        </w:rPr>
        <w:t xml:space="preserve">Regulated-FS note.</w:t>
      </w:r>
      <w:r>
        <w:t xml:space="preserve"> </w:t>
      </w:r>
      <w:r>
        <w:t xml:space="preserve">Plan migration of existing usage to the gateway (C1) and the L9 platform; record the change of ownership and maintenance status in third-party risk files</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Helicone, acquired by Mintlify (announced and completed 3 March 2026)</w:t>
            </w:r>
          </w:p>
        </w:tc>
        <w:tc>
          <w:tcPr/>
          <w:p>
            <w:pPr>
              <w:pStyle w:val="Compact"/>
              <w:jc w:val="left"/>
            </w:pPr>
            <w:r>
              <w:t xml:space="preserve">Verified fact</w:t>
            </w:r>
          </w:p>
        </w:tc>
        <w:tc>
          <w:tcPr/>
          <w:p>
            <w:pPr>
              <w:pStyle w:val="Compact"/>
              <w:jc w:val="left"/>
            </w:pPr>
            <w:r>
              <w:t xml:space="preserve">A7-S112, V2-S043</w:t>
            </w:r>
          </w:p>
        </w:tc>
      </w:tr>
      <w:tr>
        <w:tc>
          <w:tcPr/>
          <w:p>
            <w:pPr>
              <w:pStyle w:val="Compact"/>
              <w:jc w:val="left"/>
            </w:pPr>
            <w:r>
              <w:t xml:space="preserve">Category</w:t>
            </w:r>
          </w:p>
        </w:tc>
        <w:tc>
          <w:tcPr/>
          <w:p>
            <w:pPr>
              <w:pStyle w:val="Compact"/>
              <w:jc w:val="left"/>
            </w:pPr>
            <w:r>
              <w:t xml:space="preserve">AI gateway plus LLM observability with cost and latency tracking</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Version / lineup</w:t>
            </w:r>
          </w:p>
        </w:tc>
        <w:tc>
          <w:tcPr/>
          <w:p>
            <w:pPr>
              <w:pStyle w:val="Compact"/>
              <w:jc w:val="left"/>
            </w:pPr>
            <w:r>
              <w:t xml:space="preserve">No versioned platform release found;</w:t>
            </w:r>
            <w:r>
              <w:t xml:space="preserve"> </w:t>
            </w:r>
            <w:r>
              <w:t xml:space="preserve">@helicone/helpers</w:t>
            </w:r>
            <w:r>
              <w:t xml:space="preserve"> </w:t>
            </w:r>
            <w:r>
              <w:t xml:space="preserve">npm package last published 1.8.3 on 7 November 2025; legacy Python package</w:t>
            </w:r>
            <w:r>
              <w:t xml:space="preserve"> </w:t>
            </w:r>
            <w:r>
              <w:t xml:space="preserve">‘</w:t>
            </w:r>
            <w:r>
              <w:t xml:space="preserve">helicone</w:t>
            </w:r>
            <w:r>
              <w:t xml:space="preserve">’</w:t>
            </w:r>
            <w:r>
              <w:t xml:space="preserve"> </w:t>
            </w:r>
            <w:r>
              <w:t xml:space="preserve">last released 1.0.14 on 3 November 2023</w:t>
            </w:r>
          </w:p>
        </w:tc>
        <w:tc>
          <w:tcPr/>
          <w:p>
            <w:pPr>
              <w:pStyle w:val="Compact"/>
              <w:jc w:val="left"/>
            </w:pPr>
            <w:r>
              <w:t xml:space="preserve">Verified fact</w:t>
            </w:r>
          </w:p>
        </w:tc>
        <w:tc>
          <w:tcPr/>
          <w:p>
            <w:pPr>
              <w:pStyle w:val="Compact"/>
              <w:jc w:val="left"/>
            </w:pPr>
            <w:r>
              <w:t xml:space="preserve">A7-S047, A7-S005</w:t>
            </w:r>
          </w:p>
        </w:tc>
      </w:tr>
      <w:tr>
        <w:tc>
          <w:tcPr/>
          <w:p>
            <w:pPr>
              <w:pStyle w:val="Compact"/>
              <w:jc w:val="left"/>
            </w:pPr>
            <w:r>
              <w:t xml:space="preserve">Licence</w:t>
            </w:r>
          </w:p>
        </w:tc>
        <w:tc>
          <w:tcPr/>
          <w:p>
            <w:pPr>
              <w:pStyle w:val="Compact"/>
              <w:jc w:val="left"/>
            </w:pPr>
            <w:r>
              <w:t xml:space="preserve">Open source, Apache-2.0</w:t>
            </w:r>
          </w:p>
        </w:tc>
        <w:tc>
          <w:tcPr/>
          <w:p>
            <w:pPr>
              <w:pStyle w:val="Compact"/>
              <w:jc w:val="left"/>
            </w:pPr>
            <w:r>
              <w:t xml:space="preserve">Verified fact</w:t>
            </w:r>
          </w:p>
        </w:tc>
        <w:tc>
          <w:tcPr/>
          <w:p>
            <w:pPr>
              <w:pStyle w:val="Compact"/>
              <w:jc w:val="left"/>
            </w:pPr>
            <w:r>
              <w:t xml:space="preserve">A7-S046, A7-S005</w:t>
            </w:r>
          </w:p>
        </w:tc>
      </w:tr>
      <w:tr>
        <w:tc>
          <w:tcPr/>
          <w:p>
            <w:pPr>
              <w:pStyle w:val="Compact"/>
              <w:jc w:val="left"/>
            </w:pPr>
            <w:r>
              <w:t xml:space="preserve">Status events</w:t>
            </w:r>
          </w:p>
        </w:tc>
        <w:tc>
          <w:tcPr/>
          <w:p>
            <w:pPr>
              <w:pStyle w:val="Compact"/>
              <w:jc w:val="left"/>
            </w:pPr>
            <w:r>
              <w:t xml:space="preserve">3 March 2026: acquired by Mintlify; product in maintenance mode (security and bug fixes, new model support; standalone feature development wound down)</w:t>
            </w:r>
          </w:p>
        </w:tc>
        <w:tc>
          <w:tcPr/>
          <w:p>
            <w:pPr>
              <w:pStyle w:val="Compact"/>
              <w:jc w:val="left"/>
            </w:pPr>
            <w:r>
              <w:t xml:space="preserve">Verified fact</w:t>
            </w:r>
          </w:p>
        </w:tc>
        <w:tc>
          <w:tcPr/>
          <w:p>
            <w:pPr>
              <w:pStyle w:val="Compact"/>
              <w:jc w:val="left"/>
            </w:pPr>
            <w:r>
              <w:t xml:space="preserve">A7-S112, V2-S043</w:t>
            </w:r>
          </w:p>
        </w:tc>
      </w:tr>
      <w:tr>
        <w:tc>
          <w:tcPr/>
          <w:p>
            <w:pPr>
              <w:pStyle w:val="Compact"/>
              <w:jc w:val="left"/>
            </w:pPr>
            <w:r>
              <w:t xml:space="preserve">Strategic direction</w:t>
            </w:r>
          </w:p>
        </w:tc>
        <w:tc>
          <w:tcPr/>
          <w:p>
            <w:pPr>
              <w:pStyle w:val="Compact"/>
              <w:jc w:val="left"/>
            </w:pPr>
            <w:r>
              <w:t xml:space="preserve">After acquisition, founders moved to Mintlify to work on AI knowledge infrastructure; Helicone in maintenance mode</w:t>
            </w:r>
          </w:p>
        </w:tc>
        <w:tc>
          <w:tcPr/>
          <w:p>
            <w:pPr>
              <w:pStyle w:val="Compact"/>
              <w:jc w:val="left"/>
            </w:pPr>
            <w:r>
              <w:t xml:space="preserve">Verified fact</w:t>
            </w:r>
          </w:p>
        </w:tc>
        <w:tc>
          <w:tcPr/>
          <w:p>
            <w:pPr>
              <w:pStyle w:val="Compact"/>
              <w:jc w:val="left"/>
            </w:pPr>
            <w:r>
              <w:t xml:space="preserve">A7-S112</w:t>
            </w:r>
          </w:p>
        </w:tc>
      </w:tr>
      <w:tr>
        <w:tc>
          <w:tcPr/>
          <w:p>
            <w:pPr>
              <w:pStyle w:val="Compact"/>
              <w:jc w:val="left"/>
            </w:pPr>
            <w:r>
              <w:t xml:space="preserve">What it does</w:t>
            </w:r>
          </w:p>
        </w:tc>
        <w:tc>
          <w:tcPr/>
          <w:p>
            <w:pPr>
              <w:pStyle w:val="Compact"/>
              <w:jc w:val="left"/>
            </w:pPr>
            <w:r>
              <w:t xml:space="preserve">Proxies or logs LLM requests, then tracks cost, latency and quality per request, session and user; supports prompt versioning and an AI gateway with fallbacks.</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Stack position</w:t>
            </w:r>
          </w:p>
        </w:tc>
        <w:tc>
          <w:tcPr/>
          <w:p>
            <w:pPr>
              <w:pStyle w:val="Compact"/>
              <w:jc w:val="left"/>
            </w:pPr>
            <w:r>
              <w:t xml:space="preserve">Overlaps C1 (gateway), L9 (observability) and C6 (cost tracking)</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Integration</w:t>
            </w:r>
          </w:p>
        </w:tc>
        <w:tc>
          <w:tcPr/>
          <w:p>
            <w:pPr>
              <w:pStyle w:val="Compact"/>
              <w:jc w:val="left"/>
            </w:pPr>
            <w:r>
              <w:t xml:space="preserve">Change base URL to the Helicone gateway (OpenAI-compatible); integrations for OpenAI, Anthropic, Gemini, LangChain, Vercel AI SDK; export to PostHog</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Dependencies</w:t>
            </w:r>
          </w:p>
        </w:tc>
        <w:tc>
          <w:tcPr/>
          <w:p>
            <w:pPr>
              <w:pStyle w:val="Compact"/>
              <w:jc w:val="left"/>
            </w:pPr>
            <w:r>
              <w:t xml:space="preserve">Self-hosting via docker-compose; production Helm chart available to enterprise customers on request</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Certifications</w:t>
            </w:r>
          </w:p>
        </w:tc>
        <w:tc>
          <w:tcPr/>
          <w:p>
            <w:pPr>
              <w:pStyle w:val="Compact"/>
              <w:jc w:val="left"/>
            </w:pPr>
            <w:r>
              <w:t xml:space="preserve">Claims</w:t>
            </w:r>
            <w:r>
              <w:t xml:space="preserve"> </w:t>
            </w:r>
            <w:r>
              <w:t xml:space="preserve">‘</w:t>
            </w:r>
            <w:r>
              <w:t xml:space="preserve">SOC 2 and GDPR compliant</w:t>
            </w:r>
            <w:r>
              <w:t xml:space="preserve">’</w:t>
            </w:r>
            <w:r>
              <w:t xml:space="preserve"> </w:t>
            </w:r>
            <w:r>
              <w:t xml:space="preserve">(README; SOC 2 type not stated)</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tier of 10,000 requests per month, no credit card; paid plans not verified</w:t>
            </w:r>
          </w:p>
        </w:tc>
        <w:tc>
          <w:tcPr/>
          <w:p>
            <w:pPr>
              <w:pStyle w:val="Compact"/>
              <w:jc w:val="left"/>
            </w:pPr>
            <w:r>
              <w:t xml:space="preserve">Verified fact</w:t>
            </w:r>
          </w:p>
        </w:tc>
        <w:tc>
          <w:tcPr/>
          <w:p>
            <w:pPr>
              <w:pStyle w:val="Compact"/>
              <w:jc w:val="left"/>
            </w:pPr>
            <w:r>
              <w:t xml:space="preserve">A7-S046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Helicone states 14.2 trillion tokens processed and 16,000 organisations served over three years</w:t>
            </w:r>
          </w:p>
        </w:tc>
        <w:tc>
          <w:tcPr/>
          <w:p>
            <w:pPr>
              <w:pStyle w:val="Compact"/>
              <w:jc w:val="left"/>
            </w:pPr>
            <w:r>
              <w:t xml:space="preserve">Verified fact</w:t>
            </w:r>
          </w:p>
        </w:tc>
        <w:tc>
          <w:tcPr/>
          <w:p>
            <w:pPr>
              <w:pStyle w:val="Compact"/>
              <w:jc w:val="left"/>
            </w:pPr>
            <w:r>
              <w:t xml:space="preserve">A7-S112</w:t>
            </w:r>
          </w:p>
        </w:tc>
      </w:tr>
      <w:tr>
        <w:tc>
          <w:tcPr/>
          <w:p>
            <w:pPr>
              <w:pStyle w:val="Compact"/>
              <w:jc w:val="left"/>
            </w:pPr>
            <w:r>
              <w:t xml:space="preserve">Maturity</w:t>
            </w:r>
          </w:p>
        </w:tc>
        <w:tc>
          <w:tcPr/>
          <w:p>
            <w:pPr>
              <w:pStyle w:val="Compact"/>
              <w:jc w:val="left"/>
            </w:pPr>
            <w:r>
              <w:t xml:space="preserve">npm helper packages show no release since 7 November 2025</w:t>
            </w:r>
          </w:p>
        </w:tc>
        <w:tc>
          <w:tcPr/>
          <w:p>
            <w:pPr>
              <w:pStyle w:val="Compact"/>
              <w:jc w:val="left"/>
            </w:pPr>
            <w:r>
              <w:t xml:space="preserve">Verified fact</w:t>
            </w:r>
          </w:p>
        </w:tc>
        <w:tc>
          <w:tcPr/>
          <w:p>
            <w:pPr>
              <w:pStyle w:val="Compact"/>
              <w:jc w:val="left"/>
            </w:pPr>
            <w:r>
              <w:t xml:space="preserve">A7-S047</w:t>
            </w: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Not publicly verified; self_hosted: Yes (Docker; Helm for enterprise); on_prem: Not publicly verified</w:t>
            </w:r>
          </w:p>
        </w:tc>
        <w:tc>
          <w:tcPr/>
          <w:p>
            <w:pPr>
              <w:pStyle w:val="Compact"/>
            </w:pPr>
          </w:p>
        </w:tc>
        <w:tc>
          <w:tcPr/>
          <w:p>
            <w:pPr>
              <w:pStyle w:val="Compact"/>
            </w:pPr>
          </w:p>
        </w:tc>
      </w:tr>
    </w:tbl>
    <w:bookmarkEnd w:id="2309"/>
    <w:bookmarkEnd w:id="2310"/>
    <w:bookmarkStart w:id="2408" w:name="c7-ai-security"/>
    <w:p>
      <w:pPr>
        <w:pStyle w:val="Heading1"/>
      </w:pPr>
      <w:r>
        <w:t xml:space="preserve">C7: AI security</w:t>
      </w:r>
    </w:p>
    <w:bookmarkStart w:id="2326" w:name="X06191f78b6dbc0380b72036042131c5ee689d81"/>
    <w:p>
      <w:pPr>
        <w:pStyle w:val="Heading2"/>
      </w:pPr>
      <w:r>
        <w:t xml:space="preserve">HashiCorp Vault (IBM Vault Self-Managed; HCP Vault Dedicated) (</w:t>
      </w:r>
      <w:r>
        <w:rPr>
          <w:rStyle w:val="VerbatimChar"/>
        </w:rPr>
        <w:t xml:space="preserve">C7-hashicorp-vault</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Strategic for secrets and agent credential brokerage, conditional on accepting BUSL and IBM ownership (lock-in 2)</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Leading depth in secrets and agent credential brokerage; not a prompt-injection or supply-chain control.</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Policy ACLs, namespaces (multi-tenancy), SCIM 2.0, audit devices and IBM support lifecycle; human SSO and SLA not verified in the dataset.</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SOC 2 Type 2 and ISO 27001 with IBM Vault in scope (anchor 4); no CMK/BYOK, ISO 42001 or FedRAMP evidence for 5.</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HCP Vault Dedicated plus self-managed on-prem;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API, CLI, Terraform provider and validated IdPs (IBM Verify, Auth0, PingFederate, Entra, Okta).</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Years of production use and IBM lifecycle; IBM ownership change (February 2025) and 2.0 major-version transition noted.</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BUSL community use free; Enterprise needed for agentic IAM; HCP hourly pricing published.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Source-available BUSL (base 3), reduced by 1 for the 2025 acquisition (rule 3); licence risk under rule 4.</w:t>
            </w:r>
          </w:p>
        </w:tc>
      </w:tr>
      <w:tr>
        <w:tc>
          <w:tcPr/>
          <w:p>
            <w:pPr>
              <w:pStyle w:val="Compact"/>
              <w:jc w:val="left"/>
            </w:pPr>
            <w:r>
              <w:rPr>
                <w:bCs/>
                <w:b/>
              </w:rPr>
              <w:t xml:space="preserve">Total (generic / FS)</w:t>
            </w:r>
          </w:p>
        </w:tc>
        <w:tc>
          <w:tcPr/>
          <w:p>
            <w:pPr>
              <w:pStyle w:val="Compact"/>
              <w:jc w:val="right"/>
            </w:pPr>
            <w:r>
              <w:rPr>
                <w:bCs/>
                <w:b/>
              </w:rPr>
              <w:t xml:space="preserve">3.80 / 3.65</w:t>
            </w:r>
          </w:p>
        </w:tc>
        <w:tc>
          <w:tcPr/>
          <w:p>
            <w:pPr>
              <w:pStyle w:val="Compact"/>
            </w:pPr>
          </w:p>
        </w:tc>
      </w:tr>
    </w:tbl>
    <w:p>
      <w:pPr>
        <w:pStyle w:val="BodyText"/>
      </w:pPr>
      <w:r>
        <w:rPr>
          <w:bCs/>
          <w:b/>
        </w:rPr>
        <w:t xml:space="preserve">Capabilities.</w:t>
      </w:r>
      <w:r>
        <w:t xml:space="preserve"> </w:t>
      </w:r>
      <w:r>
        <w:t xml:space="preserve">Secrets storage and brokerage, dynamic credentials and certificates, identity-based authorisation; agentic IAM (GA in Vault Enterprise 2.1, 1 September 2026) registers agents, validates IdP OAuth JWTs, enforces user, agent-ceiling and request-scoped authorisation, and records user and agent in audit logs</w:t>
      </w:r>
      <w:r>
        <w:t xml:space="preserve"> </w:t>
      </w:r>
      <w:r>
        <w:rPr>
          <w:rStyle w:val="ClaimLabel"/>
        </w:rPr>
        <w:t xml:space="preserve">VF</w:t>
      </w:r>
      <w:r>
        <w:rPr>
          <w:rStyle w:val="FootnoteReference"/>
        </w:rPr>
        <w:footnoteReference w:id="2311"/>
      </w:r>
      <w:r>
        <w:t xml:space="preserve">.</w:t>
      </w:r>
    </w:p>
    <w:p>
      <w:pPr>
        <w:pStyle w:val="BodyText"/>
      </w:pPr>
      <w:r>
        <w:rPr>
          <w:bCs/>
          <w:b/>
        </w:rPr>
        <w:t xml:space="preserve">Strengths</w:t>
      </w:r>
    </w:p>
    <w:p>
      <w:pPr>
        <w:numPr>
          <w:ilvl w:val="0"/>
          <w:numId w:val="1509"/>
        </w:numPr>
        <w:pStyle w:val="Compact"/>
      </w:pPr>
      <w:r>
        <w:t xml:space="preserve">Keeps credentials out of the model with short-lived, request-scoped issuance and dual attribution</w:t>
      </w:r>
      <w:r>
        <w:t xml:space="preserve"> </w:t>
      </w:r>
      <w:r>
        <w:rPr>
          <w:rStyle w:val="ClaimLabel"/>
        </w:rPr>
        <w:t xml:space="preserve">VF</w:t>
      </w:r>
      <w:r>
        <w:rPr>
          <w:rStyle w:val="FootnoteReference"/>
        </w:rPr>
        <w:footnoteReference w:id="2314"/>
      </w:r>
      <w:r>
        <w:t xml:space="preserve"> </w:t>
      </w:r>
      <w:r>
        <w:rPr>
          <w:rStyle w:val="ClaimLabel"/>
        </w:rPr>
        <w:t xml:space="preserve">AJ</w:t>
      </w:r>
    </w:p>
    <w:p>
      <w:pPr>
        <w:numPr>
          <w:ilvl w:val="0"/>
          <w:numId w:val="1509"/>
        </w:numPr>
        <w:pStyle w:val="Compact"/>
      </w:pPr>
      <w:r>
        <w:t xml:space="preserve">SOC 2 Type 2 and ISO 27001/27017/27018 with IBM Vault in scope; FIPS 140-2 for Enterprise</w:t>
      </w:r>
      <w:r>
        <w:t xml:space="preserve"> </w:t>
      </w:r>
      <w:r>
        <w:rPr>
          <w:rStyle w:val="ClaimLabel"/>
        </w:rPr>
        <w:t xml:space="preserve">VF</w:t>
      </w:r>
      <w:r>
        <w:rPr>
          <w:rStyle w:val="FootnoteReference"/>
        </w:rPr>
        <w:footnoteReference w:id="2315"/>
      </w:r>
    </w:p>
    <w:p>
      <w:pPr>
        <w:numPr>
          <w:ilvl w:val="0"/>
          <w:numId w:val="1509"/>
        </w:numPr>
        <w:pStyle w:val="Compact"/>
      </w:pPr>
      <w:r>
        <w:t xml:space="preserve">Namespaces, SCIM 2.0, policy ACLs and audit devices</w:t>
      </w:r>
      <w:r>
        <w:t xml:space="preserve"> </w:t>
      </w:r>
      <w:r>
        <w:rPr>
          <w:rStyle w:val="ClaimLabel"/>
        </w:rPr>
        <w:t xml:space="preserve">VF</w:t>
      </w:r>
      <w:r>
        <w:rPr>
          <w:rStyle w:val="FootnoteReference"/>
        </w:rPr>
        <w:footnoteReference w:id="2317"/>
      </w:r>
    </w:p>
    <w:p>
      <w:pPr>
        <w:numPr>
          <w:ilvl w:val="0"/>
          <w:numId w:val="1509"/>
        </w:numPr>
        <w:pStyle w:val="Compact"/>
      </w:pPr>
      <w:r>
        <w:t xml:space="preserve">IBM lifecycle: two years support plus extensions</w:t>
      </w:r>
      <w:r>
        <w:t xml:space="preserve"> </w:t>
      </w:r>
      <w:r>
        <w:rPr>
          <w:rStyle w:val="ClaimLabel"/>
        </w:rPr>
        <w:t xml:space="preserve">VF</w:t>
      </w:r>
      <w:r>
        <w:rPr>
          <w:rStyle w:val="FootnoteReference"/>
        </w:rPr>
        <w:footnoteReference w:id="2319"/>
      </w:r>
    </w:p>
    <w:p>
      <w:pPr>
        <w:pStyle w:val="FirstParagraph"/>
      </w:pPr>
      <w:r>
        <w:rPr>
          <w:bCs/>
          <w:b/>
        </w:rPr>
        <w:t xml:space="preserve">Limitations and risks</w:t>
      </w:r>
    </w:p>
    <w:p>
      <w:pPr>
        <w:numPr>
          <w:ilvl w:val="0"/>
          <w:numId w:val="1510"/>
        </w:numPr>
        <w:pStyle w:val="Compact"/>
      </w:pPr>
      <w:r>
        <w:t xml:space="preserve">BUSL 1.1 (IBM licensor) restricts competing hosted or embedded offerings</w:t>
      </w:r>
      <w:r>
        <w:t xml:space="preserve"> </w:t>
      </w:r>
      <w:r>
        <w:rPr>
          <w:rStyle w:val="ClaimLabel"/>
        </w:rPr>
        <w:t xml:space="preserve">VF</w:t>
      </w:r>
      <w:r>
        <w:rPr>
          <w:rStyle w:val="FootnoteReference"/>
        </w:rPr>
        <w:footnoteReference w:id="2320"/>
      </w:r>
    </w:p>
    <w:p>
      <w:pPr>
        <w:numPr>
          <w:ilvl w:val="0"/>
          <w:numId w:val="1510"/>
        </w:numPr>
        <w:pStyle w:val="Compact"/>
      </w:pPr>
      <w:r>
        <w:t xml:space="preserve">Agentic IAM is Enterprise-only</w:t>
      </w:r>
      <w:r>
        <w:t xml:space="preserve"> </w:t>
      </w:r>
      <w:r>
        <w:rPr>
          <w:rStyle w:val="ClaimLabel"/>
        </w:rPr>
        <w:t xml:space="preserve">VF</w:t>
      </w:r>
      <w:r>
        <w:rPr>
          <w:rStyle w:val="FootnoteReference"/>
        </w:rPr>
        <w:footnoteReference w:id="2322"/>
      </w:r>
    </w:p>
    <w:p>
      <w:pPr>
        <w:numPr>
          <w:ilvl w:val="0"/>
          <w:numId w:val="1510"/>
        </w:numPr>
        <w:pStyle w:val="Compact"/>
      </w:pPr>
      <w:r>
        <w:t xml:space="preserve">Owned by IBM since 27 February 2025</w:t>
      </w:r>
      <w:r>
        <w:t xml:space="preserve"> </w:t>
      </w:r>
      <w:r>
        <w:rPr>
          <w:rStyle w:val="ClaimLabel"/>
        </w:rPr>
        <w:t xml:space="preserve">VF</w:t>
      </w:r>
      <w:r>
        <w:rPr>
          <w:rStyle w:val="FootnoteReference"/>
        </w:rPr>
        <w:footnoteReference w:id="2323"/>
      </w:r>
    </w:p>
    <w:p>
      <w:pPr>
        <w:numPr>
          <w:ilvl w:val="0"/>
          <w:numId w:val="1510"/>
        </w:numPr>
        <w:pStyle w:val="Compact"/>
      </w:pPr>
      <w:r>
        <w:t xml:space="preserve">Version caveat: changelog stops at 2.1.1 but a v2.1.2 tag exists</w:t>
      </w:r>
      <w:r>
        <w:t xml:space="preserve"> </w:t>
      </w:r>
      <w:r>
        <w:rPr>
          <w:rStyle w:val="ClaimLabel"/>
        </w:rPr>
        <w:t xml:space="preserve">VF</w:t>
      </w:r>
      <w:r>
        <w:rPr>
          <w:rStyle w:val="FootnoteReference"/>
        </w:rPr>
        <w:footnoteReference w:id="2325"/>
      </w:r>
    </w:p>
    <w:p>
      <w:pPr>
        <w:pStyle w:val="FirstParagraph"/>
      </w:pPr>
      <w:r>
        <w:rPr>
          <w:bCs/>
          <w:b/>
        </w:rPr>
        <w:t xml:space="preserve">Choose when</w:t>
      </w:r>
    </w:p>
    <w:p>
      <w:pPr>
        <w:numPr>
          <w:ilvl w:val="0"/>
          <w:numId w:val="1511"/>
        </w:numPr>
        <w:pStyle w:val="Compact"/>
      </w:pPr>
      <w:r>
        <w:t xml:space="preserve">Multi-cloud or hybrid estate needing one broker for human, workload and agent credentials</w:t>
      </w:r>
      <w:r>
        <w:t xml:space="preserve"> </w:t>
      </w:r>
      <w:r>
        <w:rPr>
          <w:rStyle w:val="ClaimLabel"/>
        </w:rPr>
        <w:t xml:space="preserve">AJ</w:t>
      </w:r>
    </w:p>
    <w:p>
      <w:pPr>
        <w:pStyle w:val="FirstParagraph"/>
      </w:pPr>
      <w:r>
        <w:rPr>
          <w:bCs/>
          <w:b/>
        </w:rPr>
        <w:t xml:space="preserve">Avoid when</w:t>
      </w:r>
    </w:p>
    <w:p>
      <w:pPr>
        <w:numPr>
          <w:ilvl w:val="0"/>
          <w:numId w:val="1512"/>
        </w:numPr>
        <w:pStyle w:val="Compact"/>
      </w:pPr>
      <w:r>
        <w:t xml:space="preserve">A single cloud’s native secrets service suffices and agent delegation is not needed</w:t>
      </w:r>
      <w:r>
        <w:t xml:space="preserve"> </w:t>
      </w:r>
      <w:r>
        <w:rPr>
          <w:rStyle w:val="ClaimLabel"/>
        </w:rPr>
        <w:t xml:space="preserve">AJ</w:t>
      </w:r>
    </w:p>
    <w:p>
      <w:pPr>
        <w:pStyle w:val="FirstParagraph"/>
      </w:pPr>
      <w:r>
        <w:rPr>
          <w:bCs/>
          <w:b/>
        </w:rPr>
        <w:t xml:space="preserve">Nearest competitors:</w:t>
      </w:r>
      <w:r>
        <w:t xml:space="preserve"> </w:t>
      </w:r>
      <w:r>
        <w:t xml:space="preserve">Cloud-native secrets managers, C4-entra-agent-id, C4-okta-auth0-ai-agents</w:t>
      </w:r>
    </w:p>
    <w:p>
      <w:pPr>
        <w:pStyle w:val="BodyText"/>
      </w:pPr>
      <w:r>
        <w:rPr>
          <w:bCs/>
          <w:b/>
        </w:rPr>
        <w:t xml:space="preserve">Regulated-FS note.</w:t>
      </w:r>
      <w:r>
        <w:t xml:space="preserve"> </w:t>
      </w:r>
      <w:r>
        <w:t xml:space="preserve">Use audit devices as the authoritative record of which agent obtained which credential on whose behalf; include IBM in concentration analysis if watsonx.governance is also chosen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HashiCorp, an IBM company (IBM acquisition closed 27 February 2025)</w:t>
            </w:r>
          </w:p>
        </w:tc>
        <w:tc>
          <w:tcPr/>
          <w:p>
            <w:pPr>
              <w:pStyle w:val="Compact"/>
              <w:jc w:val="left"/>
            </w:pPr>
            <w:r>
              <w:t xml:space="preserve">Verified fact</w:t>
            </w:r>
          </w:p>
        </w:tc>
        <w:tc>
          <w:tcPr/>
          <w:p>
            <w:pPr>
              <w:pStyle w:val="Compact"/>
              <w:jc w:val="left"/>
            </w:pPr>
            <w:r>
              <w:t xml:space="preserve">A7-S032</w:t>
            </w:r>
          </w:p>
        </w:tc>
      </w:tr>
      <w:tr>
        <w:tc>
          <w:tcPr/>
          <w:p>
            <w:pPr>
              <w:pStyle w:val="Compact"/>
              <w:jc w:val="left"/>
            </w:pPr>
            <w:r>
              <w:t xml:space="preserve">Category</w:t>
            </w:r>
          </w:p>
        </w:tc>
        <w:tc>
          <w:tcPr/>
          <w:p>
            <w:pPr>
              <w:pStyle w:val="Compact"/>
              <w:jc w:val="left"/>
            </w:pPr>
            <w:r>
              <w:t xml:space="preserve">Secrets management, identity-based access and encryption; agentic IAM for AI agents</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Version / lineup</w:t>
            </w:r>
          </w:p>
        </w:tc>
        <w:tc>
          <w:tcPr/>
          <w:p>
            <w:pPr>
              <w:pStyle w:val="Compact"/>
              <w:jc w:val="left"/>
            </w:pPr>
            <w:r>
              <w:t xml:space="preserve">Vault 2.1.1 (16 September 2026); 2.1.0 (1 September 2026) made agentic IAM GA in Vault Enterprise; Vault 2.0 GA 14 April 2026 (first major version since 1.0, aligned to IBM lifecycle)</w:t>
            </w:r>
          </w:p>
        </w:tc>
        <w:tc>
          <w:tcPr/>
          <w:p>
            <w:pPr>
              <w:pStyle w:val="Compact"/>
              <w:jc w:val="left"/>
            </w:pPr>
            <w:r>
              <w:t xml:space="preserve">Verified fact</w:t>
            </w:r>
          </w:p>
        </w:tc>
        <w:tc>
          <w:tcPr/>
          <w:p>
            <w:pPr>
              <w:pStyle w:val="Compact"/>
              <w:jc w:val="left"/>
            </w:pPr>
            <w:r>
              <w:t xml:space="preserve">A7-S061, A7-S033, A7-S034, V2-S061</w:t>
            </w:r>
          </w:p>
        </w:tc>
      </w:tr>
      <w:tr>
        <w:tc>
          <w:tcPr/>
          <w:p>
            <w:pPr>
              <w:pStyle w:val="Compact"/>
              <w:jc w:val="left"/>
            </w:pPr>
            <w:r>
              <w:t xml:space="preserve">Licence</w:t>
            </w:r>
          </w:p>
        </w:tc>
        <w:tc>
          <w:tcPr/>
          <w:p>
            <w:pPr>
              <w:pStyle w:val="Compact"/>
              <w:jc w:val="left"/>
            </w:pPr>
            <w:r>
              <w:t xml:space="preserve">Source-available Business Source License 1.1 (licensor IBM) for Vault 1.15.0 and later; production use permitted except competing hosted/embedded offerings; IBM Vault Self-Managed sold under IBM International Program License Agreement; Enterprise features need a licence</w:t>
            </w:r>
          </w:p>
        </w:tc>
        <w:tc>
          <w:tcPr/>
          <w:p>
            <w:pPr>
              <w:pStyle w:val="Compact"/>
              <w:jc w:val="left"/>
            </w:pPr>
            <w:r>
              <w:t xml:space="preserve">Verified fact</w:t>
            </w:r>
          </w:p>
        </w:tc>
        <w:tc>
          <w:tcPr/>
          <w:p>
            <w:pPr>
              <w:pStyle w:val="Compact"/>
              <w:jc w:val="left"/>
            </w:pPr>
            <w:r>
              <w:t xml:space="preserve">A7-S060, A7-S033, A7-S036</w:t>
            </w:r>
          </w:p>
        </w:tc>
      </w:tr>
      <w:tr>
        <w:tc>
          <w:tcPr/>
          <w:p>
            <w:pPr>
              <w:pStyle w:val="Compact"/>
              <w:jc w:val="left"/>
            </w:pPr>
            <w:r>
              <w:t xml:space="preserve">Status events</w:t>
            </w:r>
          </w:p>
        </w:tc>
        <w:tc>
          <w:tcPr/>
          <w:p>
            <w:pPr>
              <w:pStyle w:val="Compact"/>
              <w:jc w:val="left"/>
            </w:pPr>
            <w:r>
              <w:t xml:space="preserve">27 February 2025: IBM completed acquisition of HashiCorp; June/August 2025: HCP Vault Secrets end of sale (30 June 2025) and end of life for pay-as-you-go customers (27 August 2025); 14 April 2026: Vault 2.0 GA under IBM support lifecycle; 1 September 2026: agentic IAM GA (Vault Enterprise 2.1)</w:t>
            </w:r>
          </w:p>
        </w:tc>
        <w:tc>
          <w:tcPr/>
          <w:p>
            <w:pPr>
              <w:pStyle w:val="Compact"/>
              <w:jc w:val="left"/>
            </w:pPr>
            <w:r>
              <w:t xml:space="preserve">Verified fact</w:t>
            </w:r>
          </w:p>
        </w:tc>
        <w:tc>
          <w:tcPr/>
          <w:p>
            <w:pPr>
              <w:pStyle w:val="Compact"/>
              <w:jc w:val="left"/>
            </w:pPr>
            <w:r>
              <w:t xml:space="preserve">A7-S032, A7-S036, A7-S033, A7-S061</w:t>
            </w:r>
          </w:p>
        </w:tc>
      </w:tr>
      <w:tr>
        <w:tc>
          <w:tcPr/>
          <w:p>
            <w:pPr>
              <w:pStyle w:val="Compact"/>
              <w:jc w:val="left"/>
            </w:pPr>
            <w:r>
              <w:t xml:space="preserve">Strategic direction</w:t>
            </w:r>
          </w:p>
        </w:tc>
        <w:tc>
          <w:tcPr/>
          <w:p>
            <w:pPr>
              <w:pStyle w:val="Compact"/>
              <w:jc w:val="left"/>
            </w:pPr>
            <w:r>
              <w:t xml:space="preserve">Positions Vault as the governance layer for AI agent identities: agent registry, OAuth request-scoped authorisation (authorization_details), on-behalf-of delegation, audit attribution to both user and agent; SPIFFE JWT-SVID and SCIM 2.0 in 2.0</w:t>
            </w:r>
          </w:p>
        </w:tc>
        <w:tc>
          <w:tcPr/>
          <w:p>
            <w:pPr>
              <w:pStyle w:val="Compact"/>
              <w:jc w:val="left"/>
            </w:pPr>
            <w:r>
              <w:t xml:space="preserve">Verified fact</w:t>
            </w:r>
          </w:p>
        </w:tc>
        <w:tc>
          <w:tcPr/>
          <w:p>
            <w:pPr>
              <w:pStyle w:val="Compact"/>
              <w:jc w:val="left"/>
            </w:pPr>
            <w:r>
              <w:t xml:space="preserve">A7-S034, A7-S033</w:t>
            </w:r>
          </w:p>
        </w:tc>
      </w:tr>
      <w:tr>
        <w:tc>
          <w:tcPr/>
          <w:p>
            <w:pPr>
              <w:pStyle w:val="Compact"/>
              <w:jc w:val="left"/>
            </w:pPr>
            <w:r>
              <w:t xml:space="preserve">What it does</w:t>
            </w:r>
          </w:p>
        </w:tc>
        <w:tc>
          <w:tcPr/>
          <w:p>
            <w:pPr>
              <w:pStyle w:val="Compact"/>
              <w:jc w:val="left"/>
            </w:pPr>
            <w:r>
              <w:t xml:space="preserve">Stores and brokers secrets, issues dynamic credentials and certificates, and authorises access by identity. Agentic IAM registers AI agents, validates OAuth JWTs from IdPs, enforces the intersection of user permissions, agent ceiling policies and request-scoped authorisation details, and records both user and agent in audit logs.</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Stack position</w:t>
            </w:r>
          </w:p>
        </w:tc>
        <w:tc>
          <w:tcPr/>
          <w:p>
            <w:pPr>
              <w:pStyle w:val="Compact"/>
              <w:jc w:val="left"/>
            </w:pPr>
            <w:r>
              <w:t xml:space="preserve">C7 secrets and C4 agent identity/authorisation; not shown in the original graphic</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Integration</w:t>
            </w:r>
          </w:p>
        </w:tc>
        <w:tc>
          <w:tcPr/>
          <w:p>
            <w:pPr>
              <w:pStyle w:val="Compact"/>
              <w:jc w:val="left"/>
            </w:pPr>
            <w:r>
              <w:t xml:space="preserve">API, CLI, Terraform Vault provider (vault_agent_registration, vault_oauth_resource_server_config_profile); validated IdPs: IBM Verify, Auth0, PingFederate, Microsoft Entra, Okta</w:t>
            </w:r>
          </w:p>
        </w:tc>
        <w:tc>
          <w:tcPr/>
          <w:p>
            <w:pPr>
              <w:pStyle w:val="Compact"/>
              <w:jc w:val="left"/>
            </w:pPr>
            <w:r>
              <w:t xml:space="preserve">Verified fact</w:t>
            </w:r>
          </w:p>
        </w:tc>
        <w:tc>
          <w:tcPr/>
          <w:p>
            <w:pPr>
              <w:pStyle w:val="Compact"/>
              <w:jc w:val="left"/>
            </w:pPr>
            <w:r>
              <w:t xml:space="preserve">A7-S034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2; ISO 27001, 27017, 27018 (scope includes IBM Vault); Vault Enterprise FIPS 140-2; SOC 2 report under NDA via customertrust@ibm.com</w:t>
            </w:r>
          </w:p>
        </w:tc>
        <w:tc>
          <w:tcPr/>
          <w:p>
            <w:pPr>
              <w:pStyle w:val="Compact"/>
              <w:jc w:val="left"/>
            </w:pPr>
            <w:r>
              <w:t xml:space="preserve">Verified fact</w:t>
            </w:r>
          </w:p>
        </w:tc>
        <w:tc>
          <w:tcPr/>
          <w:p>
            <w:pPr>
              <w:pStyle w:val="Compact"/>
              <w:jc w:val="left"/>
            </w:pPr>
            <w:r>
              <w:t xml:space="preserve">A7-S035</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Policy-based ACLs, namespaces, SCIM 2.0 provisioning, agent registry UI, audit devices with user+agent attribution</w:t>
            </w:r>
          </w:p>
        </w:tc>
        <w:tc>
          <w:tcPr/>
          <w:p>
            <w:pPr>
              <w:pStyle w:val="Compact"/>
              <w:jc w:val="left"/>
            </w:pPr>
            <w:r>
              <w:t xml:space="preserve">Verified fact</w:t>
            </w:r>
          </w:p>
        </w:tc>
        <w:tc>
          <w:tcPr/>
          <w:p>
            <w:pPr>
              <w:pStyle w:val="Compact"/>
              <w:jc w:val="left"/>
            </w:pPr>
            <w:r>
              <w:t xml:space="preserve">A7-S033, A7-S034, A7-S061</w:t>
            </w:r>
          </w:p>
        </w:tc>
      </w:tr>
      <w:tr>
        <w:tc>
          <w:tcPr/>
          <w:p>
            <w:pPr>
              <w:pStyle w:val="Compact"/>
              <w:jc w:val="left"/>
            </w:pPr>
            <w:r>
              <w:t xml:space="preserve">Enterprise support</w:t>
            </w:r>
          </w:p>
        </w:tc>
        <w:tc>
          <w:tcPr/>
          <w:p>
            <w:pPr>
              <w:pStyle w:val="Compact"/>
              <w:jc w:val="left"/>
            </w:pPr>
            <w:r>
              <w:t xml:space="preserve">IBM lifecycle for 2.x: 2 years support + 1 year critical-fix extension + 3 years usage/existing fixes</w:t>
            </w:r>
          </w:p>
        </w:tc>
        <w:tc>
          <w:tcPr/>
          <w:p>
            <w:pPr>
              <w:pStyle w:val="Compact"/>
              <w:jc w:val="left"/>
            </w:pPr>
            <w:r>
              <w:t xml:space="preserve">Verified fact</w:t>
            </w:r>
          </w:p>
        </w:tc>
        <w:tc>
          <w:tcPr/>
          <w:p>
            <w:pPr>
              <w:pStyle w:val="Compact"/>
              <w:jc w:val="left"/>
            </w:pPr>
            <w:r>
              <w:t xml:space="preserve">A7-S033</w:t>
            </w:r>
          </w:p>
        </w:tc>
      </w:tr>
      <w:tr>
        <w:tc>
          <w:tcPr/>
          <w:p>
            <w:pPr>
              <w:pStyle w:val="Compact"/>
              <w:jc w:val="left"/>
            </w:pPr>
            <w:r>
              <w:t xml:space="preserve">Pricing</w:t>
            </w:r>
          </w:p>
        </w:tc>
        <w:tc>
          <w:tcPr/>
          <w:p>
            <w:pPr>
              <w:pStyle w:val="Compact"/>
              <w:jc w:val="left"/>
            </w:pPr>
            <w:r>
              <w:t xml:space="preserve">HCP Vault Dedicated: trial, pay-as-you-go or contract; hourly base cost by tier/size/region plus per-client hourly charge (Essentials/Standard); self-managed: contact sales</w:t>
            </w:r>
          </w:p>
        </w:tc>
        <w:tc>
          <w:tcPr/>
          <w:p>
            <w:pPr>
              <w:pStyle w:val="Compact"/>
              <w:jc w:val="left"/>
            </w:pPr>
            <w:r>
              <w:t xml:space="preserve">Verified fact</w:t>
            </w:r>
          </w:p>
        </w:tc>
        <w:tc>
          <w:tcPr/>
          <w:p>
            <w:pPr>
              <w:pStyle w:val="Compact"/>
              <w:jc w:val="left"/>
            </w:pPr>
            <w:r>
              <w:t xml:space="preserve">A7-S036</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(HCP Vault Dedicated); managed_cloud: Yes (HCP Vault Dedicated); vpc_byoc: Not publicly verified; private_cloud: Not publicly verified; self_hosted: Yes (Vault Community / IBM Vault Self-Managed); on_prem: Yes (self-managed)</w:t>
            </w:r>
          </w:p>
        </w:tc>
        <w:tc>
          <w:tcPr/>
          <w:p>
            <w:pPr>
              <w:pStyle w:val="Compact"/>
            </w:pPr>
          </w:p>
        </w:tc>
        <w:tc>
          <w:tcPr/>
          <w:p>
            <w:pPr>
              <w:pStyle w:val="Compact"/>
            </w:pPr>
          </w:p>
        </w:tc>
      </w:tr>
    </w:tbl>
    <w:bookmarkEnd w:id="2326"/>
    <w:bookmarkStart w:id="2345" w:name="X25b46166927280b31c4224a674f8ae96c2d64f7"/>
    <w:p>
      <w:pPr>
        <w:pStyle w:val="Heading2"/>
      </w:pPr>
      <w:r>
        <w:t xml:space="preserve">Model and package supply-chain scanning (pattern): ModelScan, picklescan, fickling, Hugging Face Hub scanning, safetensors (</w:t>
      </w:r>
      <w:r>
        <w:rPr>
          <w:rStyle w:val="VerbatimChar"/>
        </w:rPr>
        <w:t xml:space="preserve">C7-model-supply-chain-scanning</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Acquired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Mandatory baseline pattern (safetensors by default plus scanning gate); ModelScan’s owner was acquired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executable model formats competently; pattern-matching limits and no package or agent-artefact coverage.</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CI libraries inherit host controls; no commercial support for the open tools (commercial successors are separate products).</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security policy for ModelScan, clear licences; owner acquired and components pre-1.0.</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Runs anywhere, including air-gapped CI.</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Hugging Face Hub uses picklescan; commercial platforms build on the same approach.</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Mostly pre-1.0; ModelScan cadence slowed after acquisition.</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 open source with light operations.</w:t>
            </w:r>
          </w:p>
        </w:tc>
      </w:tr>
      <w:tr>
        <w:tc>
          <w:tcPr/>
          <w:p>
            <w:pPr>
              <w:pStyle w:val="Compact"/>
              <w:jc w:val="left"/>
            </w:pPr>
            <w:r>
              <w:t xml:space="preserve">Lock-in / portability</w:t>
            </w:r>
          </w:p>
        </w:tc>
        <w:tc>
          <w:tcPr/>
          <w:p>
            <w:pPr>
              <w:pStyle w:val="Compact"/>
              <w:jc w:val="right"/>
            </w:pPr>
            <w:r>
              <w:t xml:space="preserve">4</w:t>
            </w:r>
          </w:p>
        </w:tc>
        <w:tc>
          <w:tcPr/>
          <w:p>
            <w:pPr>
              <w:pStyle w:val="Compact"/>
              <w:jc w:val="left"/>
            </w:pPr>
            <w:r>
              <w:t xml:space="preserve">Permissive licences and an open format (base 5), reduced by 1 because ModelScan is vendor-owned after a 2025 acquisition (rule 3).</w:t>
            </w:r>
          </w:p>
        </w:tc>
      </w:tr>
      <w:tr>
        <w:tc>
          <w:tcPr/>
          <w:p>
            <w:pPr>
              <w:pStyle w:val="Compact"/>
              <w:jc w:val="left"/>
            </w:pPr>
            <w:r>
              <w:rPr>
                <w:bCs/>
                <w:b/>
              </w:rPr>
              <w:t xml:space="preserve">Total (generic / FS)</w:t>
            </w:r>
          </w:p>
        </w:tc>
        <w:tc>
          <w:tcPr/>
          <w:p>
            <w:pPr>
              <w:pStyle w:val="Compact"/>
              <w:jc w:val="right"/>
            </w:pPr>
            <w:r>
              <w:rPr>
                <w:bCs/>
                <w:b/>
              </w:rPr>
              <w:t xml:space="preserve">3.65 / 3.60</w:t>
            </w:r>
          </w:p>
        </w:tc>
        <w:tc>
          <w:tcPr/>
          <w:p>
            <w:pPr>
              <w:pStyle w:val="Compact"/>
            </w:pPr>
          </w:p>
        </w:tc>
      </w:tr>
    </w:tbl>
    <w:p>
      <w:pPr>
        <w:pStyle w:val="BodyText"/>
      </w:pPr>
      <w:r>
        <w:rPr>
          <w:bCs/>
          <w:b/>
        </w:rPr>
        <w:t xml:space="preserve">Capabilities.</w:t>
      </w:r>
      <w:r>
        <w:t xml:space="preserve"> </w:t>
      </w:r>
      <w:r>
        <w:t xml:space="preserve">Pattern: safe serialisation (safetensors) plus open-source scanners (ModelScan, picklescan, fickling) in CI and at registry promotion, complemented by Hugging Face Hub-side scanning</w:t>
      </w:r>
      <w:r>
        <w:t xml:space="preserve"> </w:t>
      </w:r>
      <w:r>
        <w:rPr>
          <w:rStyle w:val="ClaimLabel"/>
        </w:rPr>
        <w:t xml:space="preserve">VF</w:t>
      </w:r>
      <w:r>
        <w:rPr>
          <w:rStyle w:val="FootnoteReference"/>
        </w:rPr>
        <w:footnoteReference w:id="2327"/>
      </w:r>
      <w:r>
        <w:t xml:space="preserve">.</w:t>
      </w:r>
    </w:p>
    <w:p>
      <w:pPr>
        <w:pStyle w:val="BodyText"/>
      </w:pPr>
      <w:r>
        <w:rPr>
          <w:bCs/>
          <w:b/>
        </w:rPr>
        <w:t xml:space="preserve">Strengths</w:t>
      </w:r>
    </w:p>
    <w:p>
      <w:pPr>
        <w:numPr>
          <w:ilvl w:val="0"/>
          <w:numId w:val="1513"/>
        </w:numPr>
        <w:pStyle w:val="Compact"/>
      </w:pPr>
      <w:r>
        <w:t xml:space="preserve">safetensors removes pickle’s code-execution risk (</w:t>
      </w:r>
      <w:r>
        <w:t xml:space="preserve">‘</w:t>
      </w:r>
      <w:r>
        <w:t xml:space="preserve">Pickle: Unsafe, runs arbitrary code</w:t>
      </w:r>
      <w:r>
        <w:t xml:space="preserve">’</w:t>
      </w:r>
      <w:r>
        <w:t xml:space="preserve">)</w:t>
      </w:r>
      <w:r>
        <w:t xml:space="preserve"> </w:t>
      </w:r>
      <w:r>
        <w:rPr>
          <w:rStyle w:val="ClaimLabel"/>
        </w:rPr>
        <w:t xml:space="preserve">VF</w:t>
      </w:r>
      <w:r>
        <w:rPr>
          <w:rStyle w:val="FootnoteReference"/>
        </w:rPr>
        <w:footnoteReference w:id="2333"/>
      </w:r>
    </w:p>
    <w:p>
      <w:pPr>
        <w:numPr>
          <w:ilvl w:val="0"/>
          <w:numId w:val="1513"/>
        </w:numPr>
        <w:pStyle w:val="Compact"/>
      </w:pPr>
      <w:r>
        <w:t xml:space="preserve">Free, local, CI-native and air-gap friendly</w:t>
      </w:r>
      <w:r>
        <w:t xml:space="preserve"> </w:t>
      </w:r>
      <w:r>
        <w:rPr>
          <w:rStyle w:val="ClaimLabel"/>
        </w:rPr>
        <w:t xml:space="preserve">VF</w:t>
      </w:r>
      <w:r>
        <w:rPr>
          <w:rStyle w:val="FootnoteReference"/>
        </w:rPr>
        <w:footnoteReference w:id="2335"/>
      </w:r>
      <w:r>
        <w:t xml:space="preserve"> </w:t>
      </w:r>
      <w:r>
        <w:rPr>
          <w:rStyle w:val="ClaimLabel"/>
        </w:rPr>
        <w:t xml:space="preserve">AJ</w:t>
      </w:r>
    </w:p>
    <w:p>
      <w:pPr>
        <w:numPr>
          <w:ilvl w:val="0"/>
          <w:numId w:val="1513"/>
        </w:numPr>
        <w:pStyle w:val="Compact"/>
      </w:pPr>
      <w:r>
        <w:t xml:space="preserve">ModelScan publishes a security policy with GitHub advisories</w:t>
      </w:r>
      <w:r>
        <w:t xml:space="preserve"> </w:t>
      </w:r>
      <w:r>
        <w:rPr>
          <w:rStyle w:val="ClaimLabel"/>
        </w:rPr>
        <w:t xml:space="preserve">VF</w:t>
      </w:r>
      <w:r>
        <w:rPr>
          <w:rStyle w:val="FootnoteReference"/>
        </w:rPr>
        <w:footnoteReference w:id="2338"/>
      </w:r>
    </w:p>
    <w:p>
      <w:pPr>
        <w:pStyle w:val="FirstParagraph"/>
      </w:pPr>
      <w:r>
        <w:rPr>
          <w:bCs/>
          <w:b/>
        </w:rPr>
        <w:t xml:space="preserve">Limitations and risks</w:t>
      </w:r>
    </w:p>
    <w:p>
      <w:pPr>
        <w:numPr>
          <w:ilvl w:val="0"/>
          <w:numId w:val="1514"/>
        </w:numPr>
        <w:pStyle w:val="Compact"/>
      </w:pPr>
      <w:r>
        <w:t xml:space="preserve">picklescan only pattern-matches module names; scanning reduces but does not remove risk</w:t>
      </w:r>
      <w:r>
        <w:t xml:space="preserve"> </w:t>
      </w:r>
      <w:r>
        <w:rPr>
          <w:rStyle w:val="ClaimLabel"/>
        </w:rPr>
        <w:t xml:space="preserve">VF</w:t>
      </w:r>
      <w:r>
        <w:rPr>
          <w:rStyle w:val="FootnoteReference"/>
        </w:rPr>
        <w:footnoteReference w:id="2340"/>
      </w:r>
    </w:p>
    <w:p>
      <w:pPr>
        <w:numPr>
          <w:ilvl w:val="0"/>
          <w:numId w:val="1514"/>
        </w:numPr>
        <w:pStyle w:val="Compact"/>
      </w:pPr>
      <w:r>
        <w:t xml:space="preserve">ModelScan’s owner Protect AI is now Palo Alto Networks; README directs users to Guardian; last release February 2026</w:t>
      </w:r>
      <w:r>
        <w:t xml:space="preserve"> </w:t>
      </w:r>
      <w:r>
        <w:rPr>
          <w:rStyle w:val="ClaimLabel"/>
        </w:rPr>
        <w:t xml:space="preserve">VF</w:t>
      </w:r>
      <w:r>
        <w:rPr>
          <w:rStyle w:val="FootnoteReference"/>
        </w:rPr>
        <w:footnoteReference w:id="2341"/>
      </w:r>
    </w:p>
    <w:p>
      <w:pPr>
        <w:numPr>
          <w:ilvl w:val="0"/>
          <w:numId w:val="1514"/>
        </w:numPr>
        <w:pStyle w:val="Compact"/>
      </w:pPr>
      <w:r>
        <w:t xml:space="preserve">Most components pre-1.0</w:t>
      </w:r>
      <w:r>
        <w:t xml:space="preserve"> </w:t>
      </w:r>
      <w:r>
        <w:rPr>
          <w:rStyle w:val="ClaimLabel"/>
        </w:rPr>
        <w:t xml:space="preserve">VF</w:t>
      </w:r>
      <w:r>
        <w:rPr>
          <w:rStyle w:val="FootnoteReference"/>
        </w:rPr>
        <w:footnoteReference w:id="2343"/>
      </w:r>
    </w:p>
    <w:p>
      <w:pPr>
        <w:numPr>
          <w:ilvl w:val="0"/>
          <w:numId w:val="1514"/>
        </w:numPr>
        <w:pStyle w:val="Compact"/>
      </w:pPr>
      <w:r>
        <w:t xml:space="preserve">Does not address package compromise (LiteLLM case)</w:t>
      </w:r>
      <w:r>
        <w:t xml:space="preserve"> </w:t>
      </w:r>
      <w:r>
        <w:rPr>
          <w:rStyle w:val="ClaimLabel"/>
        </w:rPr>
        <w:t xml:space="preserve">VF</w:t>
      </w:r>
      <w:r>
        <w:rPr>
          <w:rStyle w:val="FootnoteReference"/>
        </w:rPr>
        <w:footnoteReference w:id="2344"/>
      </w:r>
      <w:r>
        <w:t xml:space="preserve"> </w:t>
      </w:r>
      <w:r>
        <w:rPr>
          <w:rStyle w:val="ClaimLabel"/>
        </w:rPr>
        <w:t xml:space="preserve">AJ</w:t>
      </w:r>
    </w:p>
    <w:p>
      <w:pPr>
        <w:pStyle w:val="FirstParagraph"/>
      </w:pPr>
      <w:r>
        <w:rPr>
          <w:bCs/>
          <w:b/>
        </w:rPr>
        <w:t xml:space="preserve">Choose when</w:t>
      </w:r>
    </w:p>
    <w:p>
      <w:pPr>
        <w:numPr>
          <w:ilvl w:val="0"/>
          <w:numId w:val="1515"/>
        </w:numPr>
        <w:pStyle w:val="Compact"/>
      </w:pPr>
      <w:r>
        <w:t xml:space="preserve">Always, as the minimum gate for self-hosted weights</w:t>
      </w:r>
      <w:r>
        <w:t xml:space="preserve"> </w:t>
      </w:r>
      <w:r>
        <w:rPr>
          <w:rStyle w:val="ClaimLabel"/>
        </w:rPr>
        <w:t xml:space="preserve">Rec</w:t>
      </w:r>
    </w:p>
    <w:p>
      <w:pPr>
        <w:pStyle w:val="FirstParagraph"/>
      </w:pPr>
      <w:r>
        <w:rPr>
          <w:bCs/>
          <w:b/>
        </w:rPr>
        <w:t xml:space="preserve">Avoid when</w:t>
      </w:r>
    </w:p>
    <w:p>
      <w:pPr>
        <w:numPr>
          <w:ilvl w:val="0"/>
          <w:numId w:val="1516"/>
        </w:numPr>
        <w:pStyle w:val="Compact"/>
      </w:pPr>
      <w:r>
        <w:t xml:space="preserve">Never as the only supply-chain control</w:t>
      </w:r>
      <w:r>
        <w:t xml:space="preserve"> </w:t>
      </w:r>
      <w:r>
        <w:rPr>
          <w:rStyle w:val="ClaimLabel"/>
        </w:rPr>
        <w:t xml:space="preserve">AJ</w:t>
      </w:r>
    </w:p>
    <w:p>
      <w:pPr>
        <w:pStyle w:val="FirstParagraph"/>
      </w:pPr>
      <w:r>
        <w:rPr>
          <w:bCs/>
          <w:b/>
        </w:rPr>
        <w:t xml:space="preserve">Nearest competitors:</w:t>
      </w:r>
      <w:r>
        <w:t xml:space="preserve"> </w:t>
      </w:r>
      <w:r>
        <w:t xml:space="preserve">C7-prisma-airs, C7-hiddenlayer, C7-openssf-model-signing</w:t>
      </w:r>
    </w:p>
    <w:p>
      <w:pPr>
        <w:pStyle w:val="BodyText"/>
      </w:pPr>
      <w:r>
        <w:rPr>
          <w:bCs/>
          <w:b/>
        </w:rPr>
        <w:t xml:space="preserve">Regulated-FS note.</w:t>
      </w:r>
      <w:r>
        <w:t xml:space="preserve"> </w:t>
      </w:r>
      <w:r>
        <w:t xml:space="preserve">Record scan results and artefact hashes in the model inventory (C8) so validation evidence refers to the exact weights scanned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Pattern; ModelScan by Protect AI (now Palo Alto Networks); picklescan (community, used by Hugging Face); fickling by Trail of Bits; safetensors by Hugging Face</w:t>
            </w:r>
          </w:p>
        </w:tc>
        <w:tc>
          <w:tcPr/>
          <w:p>
            <w:pPr>
              <w:pStyle w:val="Compact"/>
              <w:jc w:val="left"/>
            </w:pPr>
            <w:r>
              <w:t xml:space="preserve">Verified fact</w:t>
            </w:r>
          </w:p>
        </w:tc>
        <w:tc>
          <w:tcPr/>
          <w:p>
            <w:pPr>
              <w:pStyle w:val="Compact"/>
              <w:jc w:val="left"/>
            </w:pPr>
            <w:r>
              <w:t xml:space="preserve">A7-S082, A7-S014, A7-S037, A7-S064, A7-S007</w:t>
            </w:r>
          </w:p>
        </w:tc>
      </w:tr>
      <w:tr>
        <w:tc>
          <w:tcPr/>
          <w:p>
            <w:pPr>
              <w:pStyle w:val="Compact"/>
              <w:jc w:val="left"/>
            </w:pPr>
            <w:r>
              <w:t xml:space="preserve">Category</w:t>
            </w:r>
          </w:p>
        </w:tc>
        <w:tc>
          <w:tcPr/>
          <w:p>
            <w:pPr>
              <w:pStyle w:val="Compact"/>
              <w:jc w:val="left"/>
            </w:pPr>
            <w:r>
              <w:t xml:space="preserve">Named pattern plus open-source scanners (e.g. picklescan:</w:t>
            </w:r>
            <w:r>
              <w:t xml:space="preserve"> </w:t>
            </w:r>
            <w:r>
              <w:t xml:space="preserve">‘</w:t>
            </w:r>
            <w:r>
              <w:t xml:space="preserve">Security scanner detecting Python Pickle files performing suspicious actions</w:t>
            </w:r>
            <w:r>
              <w:t xml:space="preserve">’</w:t>
            </w:r>
            <w:r>
              <w:t xml:space="preserve">) and a safe serialisation format</w:t>
            </w:r>
          </w:p>
        </w:tc>
        <w:tc>
          <w:tcPr/>
          <w:p>
            <w:pPr>
              <w:pStyle w:val="Compact"/>
              <w:jc w:val="left"/>
            </w:pPr>
            <w:r>
              <w:t xml:space="preserve">Verified fact</w:t>
            </w:r>
          </w:p>
        </w:tc>
        <w:tc>
          <w:tcPr/>
          <w:p>
            <w:pPr>
              <w:pStyle w:val="Compact"/>
              <w:jc w:val="left"/>
            </w:pPr>
            <w:r>
              <w:t xml:space="preserve">A7-S082, A7-S083, A7-S007</w:t>
            </w:r>
          </w:p>
        </w:tc>
      </w:tr>
      <w:tr>
        <w:tc>
          <w:tcPr/>
          <w:p>
            <w:pPr>
              <w:pStyle w:val="Compact"/>
              <w:jc w:val="left"/>
            </w:pPr>
            <w:r>
              <w:t xml:space="preserve">Version / lineup</w:t>
            </w:r>
          </w:p>
        </w:tc>
        <w:tc>
          <w:tcPr/>
          <w:p>
            <w:pPr>
              <w:pStyle w:val="Compact"/>
              <w:jc w:val="left"/>
            </w:pPr>
            <w:r>
              <w:t xml:space="preserve">modelscan 0.8.8 (18 February 2026); picklescan 1.0.5 (1 July 2026); fickling 0.1.12 (26 June 2026); safetensors 0.8.0 (9 June 2026)</w:t>
            </w:r>
          </w:p>
        </w:tc>
        <w:tc>
          <w:tcPr/>
          <w:p>
            <w:pPr>
              <w:pStyle w:val="Compact"/>
              <w:jc w:val="left"/>
            </w:pPr>
            <w:r>
              <w:t xml:space="preserve">Verified fact</w:t>
            </w:r>
          </w:p>
        </w:tc>
        <w:tc>
          <w:tcPr/>
          <w:p>
            <w:pPr>
              <w:pStyle w:val="Compact"/>
              <w:jc w:val="left"/>
            </w:pPr>
            <w:r>
              <w:t xml:space="preserve">A7-S002, A7-S006, A7-S064, A7-S007, V2-S028</w:t>
            </w:r>
          </w:p>
        </w:tc>
      </w:tr>
      <w:tr>
        <w:tc>
          <w:tcPr/>
          <w:p>
            <w:pPr>
              <w:pStyle w:val="Compact"/>
              <w:jc w:val="left"/>
            </w:pPr>
            <w:r>
              <w:t xml:space="preserve">Licence</w:t>
            </w:r>
          </w:p>
        </w:tc>
        <w:tc>
          <w:tcPr/>
          <w:p>
            <w:pPr>
              <w:pStyle w:val="Compact"/>
              <w:jc w:val="left"/>
            </w:pPr>
            <w:r>
              <w:t xml:space="preserve">Open source: ModelScan Apache-2.0; picklescan MIT; fickling LGPLv3+; safetensors Apache-2.0</w:t>
            </w:r>
          </w:p>
        </w:tc>
        <w:tc>
          <w:tcPr/>
          <w:p>
            <w:pPr>
              <w:pStyle w:val="Compact"/>
              <w:jc w:val="left"/>
            </w:pPr>
            <w:r>
              <w:t xml:space="preserve">Verified fact</w:t>
            </w:r>
          </w:p>
        </w:tc>
        <w:tc>
          <w:tcPr/>
          <w:p>
            <w:pPr>
              <w:pStyle w:val="Compact"/>
              <w:jc w:val="left"/>
            </w:pPr>
            <w:r>
              <w:t xml:space="preserve">A7-S002, A7-S006, A7-S064, A7-S007</w:t>
            </w:r>
          </w:p>
        </w:tc>
      </w:tr>
      <w:tr>
        <w:tc>
          <w:tcPr/>
          <w:p>
            <w:pPr>
              <w:pStyle w:val="Compact"/>
              <w:jc w:val="left"/>
            </w:pPr>
            <w:r>
              <w:t xml:space="preserve">Status events</w:t>
            </w:r>
          </w:p>
        </w:tc>
        <w:tc>
          <w:tcPr/>
          <w:p>
            <w:pPr>
              <w:pStyle w:val="Compact"/>
              <w:jc w:val="left"/>
            </w:pPr>
            <w:r>
              <w:t xml:space="preserve">22 July 2025: Protect AI (ModelScan, Guardian) acquired by Palo Alto Networks</w:t>
            </w:r>
          </w:p>
        </w:tc>
        <w:tc>
          <w:tcPr/>
          <w:p>
            <w:pPr>
              <w:pStyle w:val="Compact"/>
              <w:jc w:val="left"/>
            </w:pPr>
            <w:r>
              <w:t xml:space="preserve">Verified fact</w:t>
            </w:r>
          </w:p>
        </w:tc>
        <w:tc>
          <w:tcPr/>
          <w:p>
            <w:pPr>
              <w:pStyle w:val="Compact"/>
              <w:jc w:val="left"/>
            </w:pPr>
            <w:r>
              <w:t xml:space="preserve">A7-S014</w:t>
            </w:r>
          </w:p>
        </w:tc>
      </w:tr>
      <w:tr>
        <w:tc>
          <w:tcPr/>
          <w:p>
            <w:pPr>
              <w:pStyle w:val="Compact"/>
              <w:jc w:val="left"/>
            </w:pPr>
            <w:r>
              <w:t xml:space="preserve">Strategic direction</w:t>
            </w:r>
          </w:p>
        </w:tc>
        <w:tc>
          <w:tcPr/>
          <w:p>
            <w:pPr>
              <w:pStyle w:val="Compact"/>
              <w:jc w:val="left"/>
            </w:pPr>
            <w:r>
              <w:t xml:space="preserve">Commercial successors bundle scanning into AI security platforms (Prisma AIRS AI Model Security, HiddenLayer Model Scanner); Hugging Face layers ClamAV, picklescan, trufflehog and third-party scanners (Protect AI, JFrog) on the Hub</w:t>
            </w:r>
          </w:p>
        </w:tc>
        <w:tc>
          <w:tcPr/>
          <w:p>
            <w:pPr>
              <w:pStyle w:val="Compact"/>
              <w:jc w:val="left"/>
            </w:pPr>
            <w:r>
              <w:t xml:space="preserve">Verified fact</w:t>
            </w:r>
          </w:p>
        </w:tc>
        <w:tc>
          <w:tcPr/>
          <w:p>
            <w:pPr>
              <w:pStyle w:val="Compact"/>
              <w:jc w:val="left"/>
            </w:pPr>
            <w:r>
              <w:t xml:space="preserve">A7-S039, A7-S029, A7-S037</w:t>
            </w:r>
          </w:p>
        </w:tc>
      </w:tr>
      <w:tr>
        <w:tc>
          <w:tcPr/>
          <w:p>
            <w:pPr>
              <w:pStyle w:val="Compact"/>
              <w:jc w:val="left"/>
            </w:pPr>
            <w:r>
              <w:t xml:space="preserve">What it does</w:t>
            </w:r>
          </w:p>
        </w:tc>
        <w:tc>
          <w:tcPr/>
          <w:p>
            <w:pPr>
              <w:pStyle w:val="Compact"/>
              <w:jc w:val="left"/>
            </w:pPr>
            <w:r>
              <w:t xml:space="preserve">Scans serialised model files (pickle, H5, SavedModel and others) for code that executes on load before models enter registries or runtime; safetensors avoids executable pickle formats altogether. Hugging Face notes picklescan only pattern-matches module names, and scanning reduces but does not remove risk.</w:t>
            </w:r>
          </w:p>
        </w:tc>
        <w:tc>
          <w:tcPr/>
          <w:p>
            <w:pPr>
              <w:pStyle w:val="Compact"/>
              <w:jc w:val="left"/>
            </w:pPr>
            <w:r>
              <w:t xml:space="preserve">Verified fact</w:t>
            </w:r>
          </w:p>
        </w:tc>
        <w:tc>
          <w:tcPr/>
          <w:p>
            <w:pPr>
              <w:pStyle w:val="Compact"/>
              <w:jc w:val="left"/>
            </w:pPr>
            <w:r>
              <w:t xml:space="preserve">A7-S082, A7-S037</w:t>
            </w:r>
          </w:p>
        </w:tc>
      </w:tr>
      <w:tr>
        <w:tc>
          <w:tcPr/>
          <w:p>
            <w:pPr>
              <w:pStyle w:val="Compact"/>
              <w:jc w:val="left"/>
            </w:pPr>
            <w:r>
              <w:t xml:space="preserve">Stack position</w:t>
            </w:r>
          </w:p>
        </w:tc>
        <w:tc>
          <w:tcPr/>
          <w:p>
            <w:pPr>
              <w:pStyle w:val="Compact"/>
              <w:jc w:val="left"/>
            </w:pPr>
            <w:r>
              <w:t xml:space="preserve">Pre-deployment gate in CI and model registry promotion (C7), upstream of L1/L2 self-hosted models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CLIs and Python libraries for CI pipelines; Hub-side automatic scanning of public repositories</w:t>
            </w:r>
          </w:p>
        </w:tc>
        <w:tc>
          <w:tcPr/>
          <w:p>
            <w:pPr>
              <w:pStyle w:val="Compact"/>
              <w:jc w:val="left"/>
            </w:pPr>
            <w:r>
              <w:t xml:space="preserve">Verified fact</w:t>
            </w:r>
          </w:p>
        </w:tc>
        <w:tc>
          <w:tcPr/>
          <w:p>
            <w:pPr>
              <w:pStyle w:val="Compact"/>
              <w:jc w:val="left"/>
            </w:pPr>
            <w:r>
              <w:t xml:space="preserve">A7-S082, A7-S037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Open-source tools free; commercial scanners priced by vendor</w:t>
            </w:r>
          </w:p>
        </w:tc>
        <w:tc>
          <w:tcPr/>
          <w:p>
            <w:pPr>
              <w:pStyle w:val="Compact"/>
              <w:jc w:val="left"/>
            </w:pPr>
            <w:r>
              <w:t xml:space="preserve">Verified fact</w:t>
            </w:r>
          </w:p>
        </w:tc>
        <w:tc>
          <w:tcPr/>
          <w:p>
            <w:pPr>
              <w:pStyle w:val="Compact"/>
              <w:jc w:val="left"/>
            </w:pPr>
            <w:r>
              <w:t xml:space="preserve">A7-S002, A7-S006, A7-S031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Protect AI reported 4.47 million model versions in 1.41 million Hub repositories scanned by 1 April 2025, flagging 352,000 issues across 51,700 models</w:t>
            </w:r>
          </w:p>
        </w:tc>
        <w:tc>
          <w:tcPr/>
          <w:p>
            <w:pPr>
              <w:pStyle w:val="Compact"/>
              <w:jc w:val="left"/>
            </w:pPr>
            <w:r>
              <w:t xml:space="preserve">Verified fact</w:t>
            </w:r>
          </w:p>
        </w:tc>
        <w:tc>
          <w:tcPr/>
          <w:p>
            <w:pPr>
              <w:pStyle w:val="Compact"/>
              <w:jc w:val="left"/>
            </w:pPr>
            <w:r>
              <w:t xml:space="preserve">A7-S037</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(Hugging Face Hub scanning; commercial platforms); managed_cloud: Not publicly verified; vpc_byoc: Not publicly verified; private_cloud: Not publicly verified; self_hosted: Yes (open-source CLIs); on_prem: Not publicly verified</w:t>
            </w:r>
          </w:p>
        </w:tc>
        <w:tc>
          <w:tcPr/>
          <w:p>
            <w:pPr>
              <w:pStyle w:val="Compact"/>
            </w:pPr>
          </w:p>
        </w:tc>
        <w:tc>
          <w:tcPr/>
          <w:p>
            <w:pPr>
              <w:pStyle w:val="Compact"/>
            </w:pPr>
          </w:p>
        </w:tc>
      </w:tr>
    </w:tbl>
    <w:bookmarkEnd w:id="2345"/>
    <w:bookmarkStart w:id="2354" w:name="Xbd84307c4e258cafffe349e217f4ddb210320aa"/>
    <w:p>
      <w:pPr>
        <w:pStyle w:val="Heading2"/>
      </w:pPr>
      <w:r>
        <w:t xml:space="preserve">OpenSSF Model Signing (OMS) specification and model-signing library (</w:t>
      </w:r>
      <w:r>
        <w:rPr>
          <w:rStyle w:val="VerbatimChar"/>
        </w:rPr>
        <w:t xml:space="preserve">C7-openssf-model-signing</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Right standard for internally produced weights, but narrow and with unverified adoption</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Does integrity and signer verification well; narrow scope by design.</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library inherits host controls; PKCS#11 and private Sigstore enable enterprise key custody.</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foundation-governed, Apache-2.0; no security policy file found.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library; offline key or certificate signing possible; private Sigstore supported.</w:t>
            </w:r>
          </w:p>
        </w:tc>
      </w:tr>
      <w:tr>
        <w:tc>
          <w:tcPr/>
          <w:p>
            <w:pPr>
              <w:pStyle w:val="Compact"/>
              <w:jc w:val="left"/>
            </w:pPr>
            <w:r>
              <w:t xml:space="preserve">Ecosystem</w:t>
            </w:r>
          </w:p>
        </w:tc>
        <w:tc>
          <w:tcPr/>
          <w:p>
            <w:pPr>
              <w:pStyle w:val="Compact"/>
              <w:jc w:val="right"/>
            </w:pPr>
            <w:r>
              <w:t xml:space="preserve">2</w:t>
            </w:r>
          </w:p>
        </w:tc>
        <w:tc>
          <w:tcPr/>
          <w:p>
            <w:pPr>
              <w:pStyle w:val="Compact"/>
              <w:jc w:val="left"/>
            </w:pPr>
            <w:r>
              <w:t xml:space="preserve">Adoption by hubs and registries not publicly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v1.0 spec (April 2025), library 1.1.1; no release in the last twelve months found.</w:t>
            </w:r>
          </w:p>
        </w:tc>
      </w:tr>
      <w:tr>
        <w:tc>
          <w:tcPr/>
          <w:p>
            <w:pPr>
              <w:pStyle w:val="Compact"/>
              <w:jc w:val="left"/>
            </w:pPr>
            <w:r>
              <w:t xml:space="preserve">Cost / TCO</w:t>
            </w:r>
          </w:p>
        </w:tc>
        <w:tc>
          <w:tcPr/>
          <w:p>
            <w:pPr>
              <w:pStyle w:val="Compact"/>
              <w:jc w:val="right"/>
            </w:pPr>
            <w:r>
              <w:t xml:space="preserve">5</w:t>
            </w:r>
          </w:p>
        </w:tc>
        <w:tc>
          <w:tcPr/>
          <w:p>
            <w:pPr>
              <w:pStyle w:val="Compact"/>
              <w:jc w:val="left"/>
            </w:pPr>
            <w:r>
              <w:t xml:space="preserve">Free.</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specification, Apache-2.0, neutral governance.</w:t>
            </w:r>
          </w:p>
        </w:tc>
      </w:tr>
      <w:tr>
        <w:tc>
          <w:tcPr/>
          <w:p>
            <w:pPr>
              <w:pStyle w:val="Compact"/>
              <w:jc w:val="left"/>
            </w:pPr>
            <w:r>
              <w:rPr>
                <w:bCs/>
                <w:b/>
              </w:rPr>
              <w:t xml:space="preserve">Total (generic / FS)</w:t>
            </w:r>
          </w:p>
        </w:tc>
        <w:tc>
          <w:tcPr/>
          <w:p>
            <w:pPr>
              <w:pStyle w:val="Compact"/>
              <w:jc w:val="right"/>
            </w:pPr>
            <w:r>
              <w:rPr>
                <w:bCs/>
                <w:b/>
              </w:rPr>
              <w:t xml:space="preserve">3.35 / 3.50</w:t>
            </w:r>
          </w:p>
        </w:tc>
        <w:tc>
          <w:tcPr/>
          <w:p>
            <w:pPr>
              <w:pStyle w:val="Compact"/>
            </w:pPr>
          </w:p>
        </w:tc>
      </w:tr>
    </w:tbl>
    <w:p>
      <w:pPr>
        <w:pStyle w:val="BodyText"/>
      </w:pPr>
      <w:r>
        <w:rPr>
          <w:bCs/>
          <w:b/>
        </w:rPr>
        <w:t xml:space="preserve">Capabilities.</w:t>
      </w:r>
      <w:r>
        <w:t xml:space="preserve"> </w:t>
      </w:r>
      <w:r>
        <w:t xml:space="preserve">Open specification and Apache-2.0 library to sign and verify ML models of any format with a detached Sigstore bundle (DSSE/in-toto), using Sigstore, key pairs, certificates or PKCS#11 devices, with optional private Sigstore instances and a transparency log</w:t>
      </w:r>
      <w:r>
        <w:t xml:space="preserve"> </w:t>
      </w:r>
      <w:r>
        <w:rPr>
          <w:rStyle w:val="ClaimLabel"/>
        </w:rPr>
        <w:t xml:space="preserve">VF</w:t>
      </w:r>
      <w:r>
        <w:rPr>
          <w:rStyle w:val="FootnoteReference"/>
        </w:rPr>
        <w:footnoteReference w:id="2346"/>
      </w:r>
      <w:r>
        <w:t xml:space="preserve">.</w:t>
      </w:r>
    </w:p>
    <w:p>
      <w:pPr>
        <w:pStyle w:val="BodyText"/>
      </w:pPr>
      <w:r>
        <w:rPr>
          <w:bCs/>
          <w:b/>
        </w:rPr>
        <w:t xml:space="preserve">Strengths</w:t>
      </w:r>
    </w:p>
    <w:p>
      <w:pPr>
        <w:numPr>
          <w:ilvl w:val="0"/>
          <w:numId w:val="1517"/>
        </w:numPr>
        <w:pStyle w:val="Compact"/>
      </w:pPr>
      <w:r>
        <w:t xml:space="preserve">Vendor-neutral integrity and signer verification under OpenSSF (Linux Foundation)</w:t>
      </w:r>
      <w:r>
        <w:t xml:space="preserve"> </w:t>
      </w:r>
      <w:r>
        <w:rPr>
          <w:rStyle w:val="ClaimLabel"/>
        </w:rPr>
        <w:t xml:space="preserve">VF</w:t>
      </w:r>
      <w:r>
        <w:rPr>
          <w:rStyle w:val="FootnoteReference"/>
        </w:rPr>
        <w:footnoteReference w:id="2350"/>
      </w:r>
    </w:p>
    <w:p>
      <w:pPr>
        <w:numPr>
          <w:ilvl w:val="0"/>
          <w:numId w:val="1517"/>
        </w:numPr>
        <w:pStyle w:val="Compact"/>
      </w:pPr>
      <w:r>
        <w:t xml:space="preserve">HSM (PKCS#11) and private Sigstore support suit regulated key custody</w:t>
      </w:r>
      <w:r>
        <w:t xml:space="preserve"> </w:t>
      </w:r>
      <w:r>
        <w:rPr>
          <w:rStyle w:val="ClaimLabel"/>
        </w:rPr>
        <w:t xml:space="preserve">VF</w:t>
      </w:r>
      <w:r>
        <w:rPr>
          <w:rStyle w:val="FootnoteReference"/>
        </w:rPr>
        <w:footnoteReference w:id="2351"/>
      </w:r>
    </w:p>
    <w:p>
      <w:pPr>
        <w:numPr>
          <w:ilvl w:val="0"/>
          <w:numId w:val="1517"/>
        </w:numPr>
        <w:pStyle w:val="Compact"/>
      </w:pPr>
      <w:r>
        <w:t xml:space="preserve">Free</w:t>
      </w:r>
      <w:r>
        <w:t xml:space="preserve"> </w:t>
      </w:r>
      <w:r>
        <w:rPr>
          <w:rStyle w:val="ClaimLabel"/>
        </w:rPr>
        <w:t xml:space="preserve">VF</w:t>
      </w:r>
      <w:r>
        <w:rPr>
          <w:rStyle w:val="FootnoteReference"/>
        </w:rPr>
        <w:footnoteReference w:id="2352"/>
      </w:r>
    </w:p>
    <w:p>
      <w:pPr>
        <w:pStyle w:val="FirstParagraph"/>
      </w:pPr>
      <w:r>
        <w:rPr>
          <w:bCs/>
          <w:b/>
        </w:rPr>
        <w:t xml:space="preserve">Limitations and risks</w:t>
      </w:r>
    </w:p>
    <w:p>
      <w:pPr>
        <w:numPr>
          <w:ilvl w:val="0"/>
          <w:numId w:val="1518"/>
        </w:numPr>
        <w:pStyle w:val="Compact"/>
      </w:pPr>
      <w:r>
        <w:t xml:space="preserve">Proves integrity and signer, not provenance or safety</w:t>
      </w:r>
      <w:r>
        <w:t xml:space="preserve"> </w:t>
      </w:r>
      <w:r>
        <w:rPr>
          <w:rStyle w:val="ClaimLabel"/>
        </w:rPr>
        <w:t xml:space="preserve">AJ</w:t>
      </w:r>
    </w:p>
    <w:p>
      <w:pPr>
        <w:numPr>
          <w:ilvl w:val="0"/>
          <w:numId w:val="1518"/>
        </w:numPr>
        <w:pStyle w:val="Compact"/>
      </w:pPr>
      <w:r>
        <w:t xml:space="preserve">Hub and registry adoption not publicly verified</w:t>
      </w:r>
      <w:r>
        <w:t xml:space="preserve"> </w:t>
      </w:r>
      <w:r>
        <w:rPr>
          <w:rStyle w:val="ClaimLabel"/>
        </w:rPr>
        <w:t xml:space="preserve">NPV</w:t>
      </w:r>
    </w:p>
    <w:p>
      <w:pPr>
        <w:numPr>
          <w:ilvl w:val="0"/>
          <w:numId w:val="1518"/>
        </w:numPr>
        <w:pStyle w:val="Compact"/>
      </w:pPr>
      <w:r>
        <w:t xml:space="preserve">No library release on PyPI since 1.1.1 (10 October 2025)</w:t>
      </w:r>
      <w:r>
        <w:t xml:space="preserve"> </w:t>
      </w:r>
      <w:r>
        <w:rPr>
          <w:rStyle w:val="ClaimLabel"/>
        </w:rPr>
        <w:t xml:space="preserve">VF</w:t>
      </w:r>
      <w:r>
        <w:rPr>
          <w:rStyle w:val="FootnoteReference"/>
        </w:rPr>
        <w:footnoteReference w:id="2353"/>
      </w:r>
      <w:r>
        <w:t xml:space="preserve">; no security policy file found</w:t>
      </w:r>
    </w:p>
    <w:p>
      <w:pPr>
        <w:pStyle w:val="FirstParagraph"/>
      </w:pPr>
      <w:r>
        <w:rPr>
          <w:bCs/>
          <w:b/>
        </w:rPr>
        <w:t xml:space="preserve">Choose when</w:t>
      </w:r>
    </w:p>
    <w:p>
      <w:pPr>
        <w:numPr>
          <w:ilvl w:val="0"/>
          <w:numId w:val="1519"/>
        </w:numPr>
        <w:pStyle w:val="Compact"/>
      </w:pPr>
      <w:r>
        <w:t xml:space="preserve">You fine-tune or distil models internally and must prove served weights equal validated weights</w:t>
      </w:r>
      <w:r>
        <w:t xml:space="preserve"> </w:t>
      </w:r>
      <w:r>
        <w:rPr>
          <w:rStyle w:val="ClaimLabel"/>
        </w:rPr>
        <w:t xml:space="preserve">AJ</w:t>
      </w:r>
    </w:p>
    <w:p>
      <w:pPr>
        <w:pStyle w:val="FirstParagraph"/>
      </w:pPr>
      <w:r>
        <w:rPr>
          <w:bCs/>
          <w:b/>
        </w:rPr>
        <w:t xml:space="preserve">Avoid when</w:t>
      </w:r>
    </w:p>
    <w:p>
      <w:pPr>
        <w:numPr>
          <w:ilvl w:val="0"/>
          <w:numId w:val="1520"/>
        </w:numPr>
        <w:pStyle w:val="Compact"/>
      </w:pPr>
      <w:r>
        <w:t xml:space="preserve">You only consume hosted model APIs</w:t>
      </w:r>
      <w:r>
        <w:t xml:space="preserve"> </w:t>
      </w:r>
      <w:r>
        <w:rPr>
          <w:rStyle w:val="ClaimLabel"/>
        </w:rPr>
        <w:t xml:space="preserve">AJ</w:t>
      </w:r>
    </w:p>
    <w:p>
      <w:pPr>
        <w:pStyle w:val="FirstParagraph"/>
      </w:pPr>
      <w:r>
        <w:rPr>
          <w:bCs/>
          <w:b/>
        </w:rPr>
        <w:t xml:space="preserve">Nearest competitors:</w:t>
      </w:r>
      <w:r>
        <w:t xml:space="preserve"> </w:t>
      </w:r>
      <w:r>
        <w:t xml:space="preserve">C7-model-supply-chain-scanning, C7-hiddenlayer</w:t>
      </w:r>
    </w:p>
    <w:p>
      <w:pPr>
        <w:pStyle w:val="BodyText"/>
      </w:pPr>
      <w:r>
        <w:rPr>
          <w:bCs/>
          <w:b/>
        </w:rPr>
        <w:t xml:space="preserve">Regulated-FS note.</w:t>
      </w:r>
      <w:r>
        <w:t xml:space="preserve"> </w:t>
      </w:r>
      <w:r>
        <w:t xml:space="preserve">Sign with a firm-controlled key or HSM and verify the signature at model-server start-up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OpenSSF AI/ML Working Group (Linux Foundation); reference implementation in Sigstore model-transparency; contributors include Google, NVIDIA and HiddenLayer</w:t>
            </w:r>
          </w:p>
        </w:tc>
        <w:tc>
          <w:tcPr/>
          <w:p>
            <w:pPr>
              <w:pStyle w:val="Compact"/>
              <w:jc w:val="left"/>
            </w:pPr>
            <w:r>
              <w:t xml:space="preserve">Verified fact</w:t>
            </w:r>
          </w:p>
        </w:tc>
        <w:tc>
          <w:tcPr/>
          <w:p>
            <w:pPr>
              <w:pStyle w:val="Compact"/>
              <w:jc w:val="left"/>
            </w:pPr>
            <w:r>
              <w:t xml:space="preserve">A7-S040, A7-S038</w:t>
            </w:r>
          </w:p>
        </w:tc>
      </w:tr>
      <w:tr>
        <w:tc>
          <w:tcPr/>
          <w:p>
            <w:pPr>
              <w:pStyle w:val="Compact"/>
              <w:jc w:val="left"/>
            </w:pPr>
            <w:r>
              <w:t xml:space="preserve">Category</w:t>
            </w:r>
          </w:p>
        </w:tc>
        <w:tc>
          <w:tcPr/>
          <w:p>
            <w:pPr>
              <w:pStyle w:val="Compact"/>
              <w:jc w:val="left"/>
            </w:pPr>
            <w:r>
              <w:t xml:space="preserve">Open specification and library for signing and verifying ML models</w:t>
            </w:r>
          </w:p>
        </w:tc>
        <w:tc>
          <w:tcPr/>
          <w:p>
            <w:pPr>
              <w:pStyle w:val="Compact"/>
              <w:jc w:val="left"/>
            </w:pPr>
            <w:r>
              <w:t xml:space="preserve">Verified fact</w:t>
            </w:r>
          </w:p>
        </w:tc>
        <w:tc>
          <w:tcPr/>
          <w:p>
            <w:pPr>
              <w:pStyle w:val="Compact"/>
              <w:jc w:val="left"/>
            </w:pPr>
            <w:r>
              <w:t xml:space="preserve">A7-S040</w:t>
            </w:r>
          </w:p>
        </w:tc>
      </w:tr>
      <w:tr>
        <w:tc>
          <w:tcPr/>
          <w:p>
            <w:pPr>
              <w:pStyle w:val="Compact"/>
              <w:jc w:val="left"/>
            </w:pPr>
            <w:r>
              <w:t xml:space="preserve">Version / lineup</w:t>
            </w:r>
          </w:p>
        </w:tc>
        <w:tc>
          <w:tcPr/>
          <w:p>
            <w:pPr>
              <w:pStyle w:val="Compact"/>
              <w:jc w:val="left"/>
            </w:pPr>
            <w:r>
              <w:t xml:space="preserve">v1.0 launched 4 April 2025; model-signing 1.1.1 on PyPI (10 October 2025); OpenSSF podcast (July 2026) refers to v1.1 and v1.2 iterations</w:t>
            </w:r>
          </w:p>
        </w:tc>
        <w:tc>
          <w:tcPr/>
          <w:p>
            <w:pPr>
              <w:pStyle w:val="Compact"/>
              <w:jc w:val="left"/>
            </w:pPr>
            <w:r>
              <w:t xml:space="preserve">Verified fact</w:t>
            </w:r>
          </w:p>
        </w:tc>
        <w:tc>
          <w:tcPr/>
          <w:p>
            <w:pPr>
              <w:pStyle w:val="Compact"/>
              <w:jc w:val="left"/>
            </w:pPr>
            <w:r>
              <w:t xml:space="preserve">A7-S040, A7-S038, V2-S028</w:t>
            </w:r>
          </w:p>
        </w:tc>
      </w:tr>
      <w:tr>
        <w:tc>
          <w:tcPr/>
          <w:p>
            <w:pPr>
              <w:pStyle w:val="Compact"/>
              <w:jc w:val="left"/>
            </w:pPr>
            <w:r>
              <w:t xml:space="preserve">Licence</w:t>
            </w:r>
          </w:p>
        </w:tc>
        <w:tc>
          <w:tcPr/>
          <w:p>
            <w:pPr>
              <w:pStyle w:val="Compact"/>
              <w:jc w:val="left"/>
            </w:pPr>
            <w:r>
              <w:t xml:space="preserve">Open source, Apache-2.0 (library)</w:t>
            </w:r>
          </w:p>
        </w:tc>
        <w:tc>
          <w:tcPr/>
          <w:p>
            <w:pPr>
              <w:pStyle w:val="Compact"/>
              <w:jc w:val="left"/>
            </w:pPr>
            <w:r>
              <w:t xml:space="preserve">Verified fact</w:t>
            </w:r>
          </w:p>
        </w:tc>
        <w:tc>
          <w:tcPr/>
          <w:p>
            <w:pPr>
              <w:pStyle w:val="Compact"/>
              <w:jc w:val="left"/>
            </w:pPr>
            <w:r>
              <w:t xml:space="preserve">A7-S038</w:t>
            </w:r>
          </w:p>
        </w:tc>
      </w:tr>
      <w:tr>
        <w:tc>
          <w:tcPr/>
          <w:p>
            <w:pPr>
              <w:pStyle w:val="Compact"/>
              <w:jc w:val="left"/>
            </w:pPr>
            <w:r>
              <w:t xml:space="preserve">Strategic direction</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What it does</w:t>
            </w:r>
          </w:p>
        </w:tc>
        <w:tc>
          <w:tcPr/>
          <w:p>
            <w:pPr>
              <w:pStyle w:val="Compact"/>
              <w:jc w:val="left"/>
            </w:pPr>
            <w:r>
              <w:t xml:space="preserve">Signs a model of any format and size with a detached signature (Sigstore bundle) stored with the model, using Sigstore, self-signed certificates or key pairs, so consumers can verify integrity and signer before loading.</w:t>
            </w:r>
          </w:p>
        </w:tc>
        <w:tc>
          <w:tcPr/>
          <w:p>
            <w:pPr>
              <w:pStyle w:val="Compact"/>
              <w:jc w:val="left"/>
            </w:pPr>
            <w:r>
              <w:t xml:space="preserve">Verified fact</w:t>
            </w:r>
          </w:p>
        </w:tc>
        <w:tc>
          <w:tcPr/>
          <w:p>
            <w:pPr>
              <w:pStyle w:val="Compact"/>
              <w:jc w:val="left"/>
            </w:pPr>
            <w:r>
              <w:t xml:space="preserve">A7-S040</w:t>
            </w:r>
          </w:p>
        </w:tc>
      </w:tr>
      <w:tr>
        <w:tc>
          <w:tcPr/>
          <w:p>
            <w:pPr>
              <w:pStyle w:val="Compact"/>
              <w:jc w:val="left"/>
            </w:pPr>
            <w:r>
              <w:t xml:space="preserve">Stack position</w:t>
            </w:r>
          </w:p>
        </w:tc>
        <w:tc>
          <w:tcPr/>
          <w:p>
            <w:pPr>
              <w:pStyle w:val="Compact"/>
              <w:jc w:val="left"/>
            </w:pPr>
            <w:r>
              <w:t xml:space="preserve">C7 supply-chain control complementing scanning: verifies integrity and signer, not provenance or safety</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Python library and CLI (sign/verify)</w:t>
            </w:r>
          </w:p>
        </w:tc>
        <w:tc>
          <w:tcPr/>
          <w:p>
            <w:pPr>
              <w:pStyle w:val="Compact"/>
              <w:jc w:val="left"/>
            </w:pPr>
            <w:r>
              <w:t xml:space="preserve">Verified fact</w:t>
            </w:r>
          </w:p>
        </w:tc>
        <w:tc>
          <w:tcPr/>
          <w:p>
            <w:pPr>
              <w:pStyle w:val="Compact"/>
              <w:jc w:val="left"/>
            </w:pPr>
            <w:r>
              <w:t xml:space="preserve">A7-S038, A7-S040</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A7-S038</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on_prem: Not publicly verified</w:t>
            </w:r>
          </w:p>
        </w:tc>
        <w:tc>
          <w:tcPr/>
          <w:p>
            <w:pPr>
              <w:pStyle w:val="Compact"/>
            </w:pPr>
          </w:p>
        </w:tc>
        <w:tc>
          <w:tcPr/>
          <w:p>
            <w:pPr>
              <w:pStyle w:val="Compact"/>
            </w:pPr>
          </w:p>
        </w:tc>
      </w:tr>
    </w:tbl>
    <w:bookmarkEnd w:id="2354"/>
    <w:bookmarkStart w:id="2374" w:name="X70990525bc6dbfb16c598789e3a2d1955bf8b8b"/>
    <w:p>
      <w:pPr>
        <w:pStyle w:val="Heading2"/>
      </w:pPr>
      <w:r>
        <w:t xml:space="preserve">Prisma AIRS (AI Runtime Security) 3.0 (</w:t>
      </w:r>
      <w:r>
        <w:rPr>
          <w:rStyle w:val="VerbatimChar"/>
        </w:rPr>
        <w:t xml:space="preserve">C7-prisma-airs</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Strongest runtime platform technically, but product-scoped certification is unconfirmed and credit licensing plus a proprietary SDK create lock-in; Strategic candidate only in Palo Alto estates after due diligence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breadth across C7 research questions: supply chain, agent artefacts, red-teaming, runtime and gateway.</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Tenant RBAC roles, AIRS API role and red-team override audit trail verified (B-C7-S003); AIRS-specific SSO and admin audit logs not documented, so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Company-level SOC 2 Type II and ISO 27001 with product scope not stated: one below the anchor of 4 (rule 8).</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Managed SaaS, AWS Marketplace, private-cloud firewall and local scans; on-prem and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Registry, cloud-AI-platform and agent-tool connectors.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with monthly releases, but three acquisitions in ten months and conflicting region documentation.</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but complex pricing (token-metered credits, PAYG SKU).</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SDK licence and credit licensing tied to Strata Cloud Manager; Palo Alto is the acquirer, so no rule 3 reduction.</w:t>
            </w:r>
          </w:p>
        </w:tc>
      </w:tr>
      <w:tr>
        <w:tc>
          <w:tcPr/>
          <w:p>
            <w:pPr>
              <w:pStyle w:val="Compact"/>
              <w:jc w:val="left"/>
            </w:pPr>
            <w:r>
              <w:rPr>
                <w:bCs/>
                <w:b/>
              </w:rPr>
              <w:t xml:space="preserve">Total (generic / FS)</w:t>
            </w:r>
          </w:p>
        </w:tc>
        <w:tc>
          <w:tcPr/>
          <w:p>
            <w:pPr>
              <w:pStyle w:val="Compact"/>
              <w:jc w:val="right"/>
            </w:pPr>
            <w:r>
              <w:rPr>
                <w:bCs/>
                <w:b/>
              </w:rPr>
              <w:t xml:space="preserve">3.60 / 3.35</w:t>
            </w:r>
          </w:p>
        </w:tc>
        <w:tc>
          <w:tcPr/>
          <w:p>
            <w:pPr>
              <w:pStyle w:val="Compact"/>
            </w:pPr>
          </w:p>
        </w:tc>
      </w:tr>
    </w:tbl>
    <w:p>
      <w:pPr>
        <w:pStyle w:val="BodyText"/>
      </w:pPr>
      <w:r>
        <w:rPr>
          <w:bCs/>
          <w:b/>
        </w:rPr>
        <w:t xml:space="preserve">Capabilities.</w:t>
      </w:r>
      <w:r>
        <w:t xml:space="preserve"> </w:t>
      </w:r>
      <w:r>
        <w:t xml:space="preserve">AI security platform (3.0, 23 March 2026): AI Model Security (35+ formats, 25+ threat categories, local scans), AI Red Teaming (including agents), AI Runtime by API or network intercept, Agent Artifact Scanning (agent code, MCP servers, skills), AI Skill Security and AI Gateway (GA 16 July 2026)</w:t>
      </w:r>
      <w:r>
        <w:t xml:space="preserve"> </w:t>
      </w:r>
      <w:r>
        <w:rPr>
          <w:rStyle w:val="ClaimLabel"/>
        </w:rPr>
        <w:t xml:space="preserve">VF</w:t>
      </w:r>
      <w:r>
        <w:rPr>
          <w:rStyle w:val="FootnoteReference"/>
        </w:rPr>
        <w:footnoteReference w:id="2355"/>
      </w:r>
      <w:r>
        <w:t xml:space="preserve">.</w:t>
      </w:r>
    </w:p>
    <w:p>
      <w:pPr>
        <w:pStyle w:val="BodyText"/>
      </w:pPr>
      <w:r>
        <w:rPr>
          <w:bCs/>
          <w:b/>
        </w:rPr>
        <w:t xml:space="preserve">Strengths</w:t>
      </w:r>
    </w:p>
    <w:p>
      <w:pPr>
        <w:numPr>
          <w:ilvl w:val="0"/>
          <w:numId w:val="1521"/>
        </w:numPr>
        <w:pStyle w:val="Compact"/>
      </w:pPr>
      <w:r>
        <w:t xml:space="preserve">Broadest coverage across supply chain, red-teaming, runtime and gateway</w:t>
      </w:r>
      <w:r>
        <w:t xml:space="preserve"> </w:t>
      </w:r>
      <w:r>
        <w:rPr>
          <w:rStyle w:val="ClaimLabel"/>
        </w:rPr>
        <w:t xml:space="preserve">VF</w:t>
      </w:r>
      <w:r>
        <w:rPr>
          <w:rStyle w:val="FootnoteReference"/>
        </w:rPr>
        <w:footnoteReference w:id="2359"/>
      </w:r>
      <w:r>
        <w:t xml:space="preserve"> </w:t>
      </w:r>
      <w:r>
        <w:rPr>
          <w:rStyle w:val="ClaimLabel"/>
        </w:rPr>
        <w:t xml:space="preserve">AJ</w:t>
      </w:r>
    </w:p>
    <w:p>
      <w:pPr>
        <w:numPr>
          <w:ilvl w:val="0"/>
          <w:numId w:val="1521"/>
        </w:numPr>
        <w:pStyle w:val="Compact"/>
      </w:pPr>
      <w:r>
        <w:t xml:space="preserve">Registry integrations (JFrog Artifactory, GitLab Model Registry) and connectors for Microsoft Foundry, Copilot Studio and others</w:t>
      </w:r>
      <w:r>
        <w:t xml:space="preserve"> </w:t>
      </w:r>
      <w:r>
        <w:rPr>
          <w:rStyle w:val="ClaimLabel"/>
        </w:rPr>
        <w:t xml:space="preserve">VF</w:t>
      </w:r>
      <w:r>
        <w:rPr>
          <w:rStyle w:val="FootnoteReference"/>
        </w:rPr>
        <w:footnoteReference w:id="2360"/>
      </w:r>
    </w:p>
    <w:p>
      <w:pPr>
        <w:numPr>
          <w:ilvl w:val="0"/>
          <w:numId w:val="1521"/>
        </w:numPr>
        <w:pStyle w:val="Compact"/>
      </w:pPr>
      <w:r>
        <w:t xml:space="preserve">Tenant RBAC roles and audit trail of red-team verdict overrides; scan logs to SIEM</w:t>
      </w:r>
      <w:r>
        <w:t xml:space="preserve"> </w:t>
      </w:r>
      <w:r>
        <w:rPr>
          <w:rStyle w:val="ClaimLabel"/>
        </w:rPr>
        <w:t xml:space="preserve">VF</w:t>
      </w:r>
      <w:r>
        <w:rPr>
          <w:rStyle w:val="FootnoteReference"/>
        </w:rPr>
        <w:footnoteReference w:id="2362"/>
      </w:r>
    </w:p>
    <w:p>
      <w:pPr>
        <w:numPr>
          <w:ilvl w:val="0"/>
          <w:numId w:val="1521"/>
        </w:numPr>
        <w:pStyle w:val="Compact"/>
      </w:pPr>
      <w:r>
        <w:t xml:space="preserve">Private-cloud firewall deployment (ESXi, KVM, OpenShift, Rancher)</w:t>
      </w:r>
      <w:r>
        <w:t xml:space="preserve"> </w:t>
      </w:r>
      <w:r>
        <w:rPr>
          <w:rStyle w:val="ClaimLabel"/>
        </w:rPr>
        <w:t xml:space="preserve">VF</w:t>
      </w:r>
      <w:r>
        <w:rPr>
          <w:rStyle w:val="FootnoteReference"/>
        </w:rPr>
        <w:footnoteReference w:id="2364"/>
      </w:r>
    </w:p>
    <w:p>
      <w:pPr>
        <w:pStyle w:val="FirstParagraph"/>
      </w:pPr>
      <w:r>
        <w:rPr>
          <w:bCs/>
          <w:b/>
        </w:rPr>
        <w:t xml:space="preserve">Limitations and risks</w:t>
      </w:r>
    </w:p>
    <w:p>
      <w:pPr>
        <w:numPr>
          <w:ilvl w:val="0"/>
          <w:numId w:val="1522"/>
        </w:numPr>
        <w:pStyle w:val="Compact"/>
      </w:pPr>
      <w:r>
        <w:t xml:space="preserve">Company-level SOC 2 Type II and ISO 27001:2022; Prisma AIRS scope not stated</w:t>
      </w:r>
      <w:r>
        <w:t xml:space="preserve"> </w:t>
      </w:r>
      <w:r>
        <w:rPr>
          <w:rStyle w:val="ClaimLabel"/>
        </w:rPr>
        <w:t xml:space="preserve">VF</w:t>
      </w:r>
      <w:r>
        <w:rPr>
          <w:rStyle w:val="FootnoteReference"/>
        </w:rPr>
        <w:footnoteReference w:id="2365"/>
      </w:r>
    </w:p>
    <w:p>
      <w:pPr>
        <w:numPr>
          <w:ilvl w:val="0"/>
          <w:numId w:val="1522"/>
        </w:numPr>
        <w:pStyle w:val="Compact"/>
      </w:pPr>
      <w:r>
        <w:t xml:space="preserve">Not FedRAMP; API intercept unavailable in FedRAMP environments</w:t>
      </w:r>
      <w:r>
        <w:t xml:space="preserve"> </w:t>
      </w:r>
      <w:r>
        <w:rPr>
          <w:rStyle w:val="ClaimLabel"/>
        </w:rPr>
        <w:t xml:space="preserve">VF</w:t>
      </w:r>
      <w:r>
        <w:rPr>
          <w:rStyle w:val="FootnoteReference"/>
        </w:rPr>
        <w:footnoteReference w:id="2367"/>
      </w:r>
    </w:p>
    <w:p>
      <w:pPr>
        <w:numPr>
          <w:ilvl w:val="0"/>
          <w:numId w:val="1522"/>
        </w:numPr>
        <w:pStyle w:val="Compact"/>
      </w:pPr>
      <w:r>
        <w:t xml:space="preserve">EU-Germany region routes some functions through the Netherlands; several modules Americas-only</w:t>
      </w:r>
      <w:r>
        <w:t xml:space="preserve"> </w:t>
      </w:r>
      <w:r>
        <w:rPr>
          <w:rStyle w:val="ClaimLabel"/>
        </w:rPr>
        <w:t xml:space="preserve">VF</w:t>
      </w:r>
      <w:r>
        <w:rPr>
          <w:rStyle w:val="FootnoteReference"/>
        </w:rPr>
        <w:footnoteReference w:id="2369"/>
      </w:r>
    </w:p>
    <w:p>
      <w:pPr>
        <w:numPr>
          <w:ilvl w:val="0"/>
          <w:numId w:val="1522"/>
        </w:numPr>
        <w:pStyle w:val="Compact"/>
      </w:pPr>
      <w:r>
        <w:t xml:space="preserve">Credit-based licensing, one-billion-token monthly minimum and proprietary SDK licence</w:t>
      </w:r>
      <w:r>
        <w:t xml:space="preserve"> </w:t>
      </w:r>
      <w:r>
        <w:rPr>
          <w:rStyle w:val="ClaimLabel"/>
        </w:rPr>
        <w:t xml:space="preserve">VF</w:t>
      </w:r>
      <w:r>
        <w:rPr>
          <w:rStyle w:val="FootnoteReference"/>
        </w:rPr>
        <w:footnoteReference w:id="2370"/>
      </w:r>
    </w:p>
    <w:p>
      <w:pPr>
        <w:numPr>
          <w:ilvl w:val="0"/>
          <w:numId w:val="1522"/>
        </w:numPr>
        <w:pStyle w:val="Compact"/>
      </w:pPr>
      <w:r>
        <w:t xml:space="preserve">Integration churn after Protect AI, Koi and Portkey acquisitions</w:t>
      </w:r>
      <w:r>
        <w:t xml:space="preserve"> </w:t>
      </w:r>
      <w:r>
        <w:rPr>
          <w:rStyle w:val="ClaimLabel"/>
        </w:rPr>
        <w:t xml:space="preserve">VF</w:t>
      </w:r>
      <w:r>
        <w:rPr>
          <w:rStyle w:val="FootnoteReference"/>
        </w:rPr>
        <w:footnoteReference w:id="2372"/>
      </w:r>
      <w:r>
        <w:t xml:space="preserve"> </w:t>
      </w:r>
      <w:r>
        <w:rPr>
          <w:rStyle w:val="ClaimLabel"/>
        </w:rPr>
        <w:t xml:space="preserve">AJ</w:t>
      </w:r>
    </w:p>
    <w:p>
      <w:pPr>
        <w:pStyle w:val="FirstParagraph"/>
      </w:pPr>
      <w:r>
        <w:rPr>
          <w:bCs/>
          <w:b/>
        </w:rPr>
        <w:t xml:space="preserve">Choose when</w:t>
      </w:r>
    </w:p>
    <w:p>
      <w:pPr>
        <w:numPr>
          <w:ilvl w:val="0"/>
          <w:numId w:val="1523"/>
        </w:numPr>
        <w:pStyle w:val="Compact"/>
      </w:pPr>
      <w:r>
        <w:t xml:space="preserve">Palo Alto Networks is already your network security platform</w:t>
      </w:r>
      <w:r>
        <w:t xml:space="preserve"> </w:t>
      </w:r>
      <w:r>
        <w:rPr>
          <w:rStyle w:val="ClaimLabel"/>
        </w:rPr>
        <w:t xml:space="preserve">AJ</w:t>
      </w:r>
    </w:p>
    <w:p>
      <w:pPr>
        <w:numPr>
          <w:ilvl w:val="0"/>
          <w:numId w:val="1523"/>
        </w:numPr>
        <w:pStyle w:val="Compact"/>
      </w:pPr>
      <w:r>
        <w:t xml:space="preserve">You want one supplier for model scanning, red-teaming and runtime inspection</w:t>
      </w:r>
      <w:r>
        <w:t xml:space="preserve"> </w:t>
      </w:r>
      <w:r>
        <w:rPr>
          <w:rStyle w:val="ClaimLabel"/>
        </w:rPr>
        <w:t xml:space="preserve">AJ</w:t>
      </w:r>
    </w:p>
    <w:p>
      <w:pPr>
        <w:pStyle w:val="FirstParagraph"/>
      </w:pPr>
      <w:r>
        <w:rPr>
          <w:bCs/>
          <w:b/>
        </w:rPr>
        <w:t xml:space="preserve">Avoid when</w:t>
      </w:r>
    </w:p>
    <w:p>
      <w:pPr>
        <w:numPr>
          <w:ilvl w:val="0"/>
          <w:numId w:val="1524"/>
        </w:numPr>
        <w:pStyle w:val="Compact"/>
      </w:pPr>
      <w:r>
        <w:t xml:space="preserve">You need all processing in one EU jurisdiction</w:t>
      </w:r>
      <w:r>
        <w:t xml:space="preserve"> </w:t>
      </w:r>
      <w:r>
        <w:rPr>
          <w:rStyle w:val="ClaimLabel"/>
        </w:rPr>
        <w:t xml:space="preserve">AJ</w:t>
      </w:r>
    </w:p>
    <w:p>
      <w:pPr>
        <w:numPr>
          <w:ilvl w:val="0"/>
          <w:numId w:val="1524"/>
        </w:numPr>
        <w:pStyle w:val="Compact"/>
      </w:pPr>
      <w:r>
        <w:t xml:space="preserve">You do not want your AI gateway and AI security vendor to be the same company</w:t>
      </w:r>
      <w:r>
        <w:t xml:space="preserve"> </w:t>
      </w:r>
      <w:r>
        <w:rPr>
          <w:rStyle w:val="ClaimLabel"/>
        </w:rPr>
        <w:t xml:space="preserve">AJ</w:t>
      </w:r>
    </w:p>
    <w:p>
      <w:pPr>
        <w:pStyle w:val="FirstParagraph"/>
      </w:pPr>
      <w:r>
        <w:rPr>
          <w:bCs/>
          <w:b/>
        </w:rPr>
        <w:t xml:space="preserve">Nearest competitors:</w:t>
      </w:r>
      <w:r>
        <w:t xml:space="preserve"> </w:t>
      </w:r>
      <w:r>
        <w:t xml:space="preserve">C7-hiddenlayer, C7-lakera, C7-model-supply-chain-scanning</w:t>
      </w:r>
    </w:p>
    <w:p>
      <w:pPr>
        <w:pStyle w:val="BodyText"/>
      </w:pPr>
      <w:r>
        <w:rPr>
          <w:bCs/>
          <w:b/>
        </w:rPr>
        <w:t xml:space="preserve">Regulated-FS note.</w:t>
      </w:r>
      <w:r>
        <w:t xml:space="preserve"> </w:t>
      </w:r>
      <w:r>
        <w:t xml:space="preserve">Map processing region per module before onboarding; if the AI Gateway is adopted, record gateway plus security as one concentration point in the register of information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Palo Alto Networks (acquired Protect AI, July 2025; Koi, April 2026; Portkey, May 2026)</w:t>
            </w:r>
          </w:p>
        </w:tc>
        <w:tc>
          <w:tcPr/>
          <w:p>
            <w:pPr>
              <w:pStyle w:val="Compact"/>
              <w:jc w:val="left"/>
            </w:pPr>
            <w:r>
              <w:t xml:space="preserve">Verified fact</w:t>
            </w:r>
          </w:p>
        </w:tc>
        <w:tc>
          <w:tcPr/>
          <w:p>
            <w:pPr>
              <w:pStyle w:val="Compact"/>
              <w:jc w:val="left"/>
            </w:pPr>
            <w:r>
              <w:t xml:space="preserve">A7-S014, A7-S016</w:t>
            </w:r>
          </w:p>
        </w:tc>
      </w:tr>
      <w:tr>
        <w:tc>
          <w:tcPr/>
          <w:p>
            <w:pPr>
              <w:pStyle w:val="Compact"/>
              <w:jc w:val="left"/>
            </w:pPr>
            <w:r>
              <w:t xml:space="preserve">Category</w:t>
            </w:r>
          </w:p>
        </w:tc>
        <w:tc>
          <w:tcPr/>
          <w:p>
            <w:pPr>
              <w:pStyle w:val="Compact"/>
              <w:jc w:val="left"/>
            </w:pPr>
            <w:r>
              <w:t xml:space="preserve">AI security platform: model scanning, posture, AI red teaming, runtime protection, agent security, AI gateway</w:t>
            </w:r>
          </w:p>
        </w:tc>
        <w:tc>
          <w:tcPr/>
          <w:p>
            <w:pPr>
              <w:pStyle w:val="Compact"/>
              <w:jc w:val="left"/>
            </w:pPr>
            <w:r>
              <w:t xml:space="preserve">Verified fact</w:t>
            </w:r>
          </w:p>
        </w:tc>
        <w:tc>
          <w:tcPr/>
          <w:p>
            <w:pPr>
              <w:pStyle w:val="Compact"/>
              <w:jc w:val="left"/>
            </w:pPr>
            <w:r>
              <w:t xml:space="preserve">A7-S014, A7-S027, A7-S028</w:t>
            </w:r>
          </w:p>
        </w:tc>
      </w:tr>
      <w:tr>
        <w:tc>
          <w:tcPr/>
          <w:p>
            <w:pPr>
              <w:pStyle w:val="Compact"/>
              <w:jc w:val="left"/>
            </w:pPr>
            <w:r>
              <w:t xml:space="preserve">Version / lineup</w:t>
            </w:r>
          </w:p>
        </w:tc>
        <w:tc>
          <w:tcPr/>
          <w:p>
            <w:pPr>
              <w:pStyle w:val="Compact"/>
              <w:jc w:val="left"/>
            </w:pPr>
            <w:r>
              <w:t xml:space="preserve">Prisma AIRS 3.0 launched 23 March 2026 (2.0 on 28 October 2025); monthly feature releases through August 2026; modules: AI Model Security, AI Red Teaming, AI Runtime (API and network intercept), Agent Artifact Scanning, AI Skill Security, AI Gateway (GA 16 July 2026)</w:t>
            </w:r>
          </w:p>
        </w:tc>
        <w:tc>
          <w:tcPr/>
          <w:p>
            <w:pPr>
              <w:pStyle w:val="Compact"/>
              <w:jc w:val="left"/>
            </w:pPr>
            <w:r>
              <w:t xml:space="preserve">Verified fact</w:t>
            </w:r>
          </w:p>
        </w:tc>
        <w:tc>
          <w:tcPr/>
          <w:p>
            <w:pPr>
              <w:pStyle w:val="Compact"/>
              <w:jc w:val="left"/>
            </w:pPr>
            <w:r>
              <w:t xml:space="preserve">A7-S027, A7-S015, A7-S028, A7-S031</w:t>
            </w:r>
          </w:p>
        </w:tc>
      </w:tr>
      <w:tr>
        <w:tc>
          <w:tcPr/>
          <w:p>
            <w:pPr>
              <w:pStyle w:val="Compact"/>
              <w:jc w:val="left"/>
            </w:pPr>
            <w:r>
              <w:t xml:space="preserve">Licence</w:t>
            </w:r>
          </w:p>
        </w:tc>
        <w:tc>
          <w:tcPr/>
          <w:p>
            <w:pPr>
              <w:pStyle w:val="Compact"/>
              <w:jc w:val="left"/>
            </w:pPr>
            <w:r>
              <w:t xml:space="preserve">Proprietary; BYOL funded with Software NGFW credits; Python API-intercept SDK (pan-aisecurity 0.11.0) under proprietary licence</w:t>
            </w:r>
          </w:p>
        </w:tc>
        <w:tc>
          <w:tcPr/>
          <w:p>
            <w:pPr>
              <w:pStyle w:val="Compact"/>
              <w:jc w:val="left"/>
            </w:pPr>
            <w:r>
              <w:t xml:space="preserve">Verified fact</w:t>
            </w:r>
          </w:p>
        </w:tc>
        <w:tc>
          <w:tcPr/>
          <w:p>
            <w:pPr>
              <w:pStyle w:val="Compact"/>
              <w:jc w:val="left"/>
            </w:pPr>
            <w:r>
              <w:t xml:space="preserve">A7-S031, A7-S063</w:t>
            </w:r>
          </w:p>
        </w:tc>
      </w:tr>
      <w:tr>
        <w:tc>
          <w:tcPr/>
          <w:p>
            <w:pPr>
              <w:pStyle w:val="Compact"/>
              <w:jc w:val="left"/>
            </w:pPr>
            <w:r>
              <w:t xml:space="preserve">Status events</w:t>
            </w:r>
          </w:p>
        </w:tc>
        <w:tc>
          <w:tcPr/>
          <w:p>
            <w:pPr>
              <w:pStyle w:val="Compact"/>
              <w:jc w:val="left"/>
            </w:pPr>
            <w:r>
              <w:t xml:space="preserve">28 April 2025: intent to acquire Protect AI announced; 22 July 2025: Protect AI acquisition completed; 28 October 2025: Prisma AIRS 2.0 completes Protect AI integration; 23 March 2026: Prisma AIRS 3.0; 14 April 2026: Koi acquired (agentic endpoint security, to enhance Prisma AIRS); 29 May 2026: Portkey acquired (AI gateway); 16 July 2026: AI Gateway GA</w:t>
            </w:r>
          </w:p>
        </w:tc>
        <w:tc>
          <w:tcPr/>
          <w:p>
            <w:pPr>
              <w:pStyle w:val="Compact"/>
              <w:jc w:val="left"/>
            </w:pPr>
            <w:r>
              <w:t xml:space="preserve">Verified fact</w:t>
            </w:r>
          </w:p>
        </w:tc>
        <w:tc>
          <w:tcPr/>
          <w:p>
            <w:pPr>
              <w:pStyle w:val="Compact"/>
              <w:jc w:val="left"/>
            </w:pPr>
            <w:r>
              <w:t xml:space="preserve">A7-S014, A7-S015, A7-S027, A7-S016, A7-S028, V2-S039, V2-S048, V2-S025</w:t>
            </w:r>
          </w:p>
        </w:tc>
      </w:tr>
      <w:tr>
        <w:tc>
          <w:tcPr/>
          <w:p>
            <w:pPr>
              <w:pStyle w:val="Compact"/>
              <w:jc w:val="left"/>
            </w:pPr>
            <w:r>
              <w:t xml:space="preserve">Strategic direction</w:t>
            </w:r>
          </w:p>
        </w:tc>
        <w:tc>
          <w:tcPr/>
          <w:p>
            <w:pPr>
              <w:pStyle w:val="Compact"/>
              <w:jc w:val="left"/>
            </w:pPr>
            <w:r>
              <w:t xml:space="preserve">Moving from observing AI to</w:t>
            </w:r>
            <w:r>
              <w:t xml:space="preserve"> </w:t>
            </w:r>
            <w:r>
              <w:t xml:space="preserve">‘</w:t>
            </w:r>
            <w:r>
              <w:t xml:space="preserve">authorising autonomous execution</w:t>
            </w:r>
            <w:r>
              <w:t xml:space="preserve">’</w:t>
            </w:r>
            <w:r>
              <w:t xml:space="preserve">: agent artifact scanning (agent code, MCP servers, skills), agent red teaming (tool chaining, privilege misuse, memory poisoning), AI gateway from Portkey, integration with Anthropic inference hooks and OpenAI Codex Enterprise</w:t>
            </w:r>
          </w:p>
        </w:tc>
        <w:tc>
          <w:tcPr/>
          <w:p>
            <w:pPr>
              <w:pStyle w:val="Compact"/>
              <w:jc w:val="left"/>
            </w:pPr>
            <w:r>
              <w:t xml:space="preserve">Verified fact</w:t>
            </w:r>
          </w:p>
        </w:tc>
        <w:tc>
          <w:tcPr/>
          <w:p>
            <w:pPr>
              <w:pStyle w:val="Compact"/>
              <w:jc w:val="left"/>
            </w:pPr>
            <w:r>
              <w:t xml:space="preserve">A7-S027, A7-S028, A7-S016</w:t>
            </w:r>
          </w:p>
        </w:tc>
      </w:tr>
      <w:tr>
        <w:tc>
          <w:tcPr/>
          <w:p>
            <w:pPr>
              <w:pStyle w:val="Compact"/>
              <w:jc w:val="left"/>
            </w:pPr>
            <w:r>
              <w:t xml:space="preserve">What it does</w:t>
            </w:r>
          </w:p>
        </w:tc>
        <w:tc>
          <w:tcPr/>
          <w:p>
            <w:pPr>
              <w:pStyle w:val="Compact"/>
              <w:jc w:val="left"/>
            </w:pPr>
            <w:r>
              <w:t xml:space="preserve">Scans models and agent artefacts for malicious payloads and unsafe permissions, red-teams AI apps and agents, and inspects prompts/responses at runtime via API or network intercept for injection, data leakage and policy violations. AI Model Security analyses 35+ model file types for 25+ threat categories and can run scans locally.</w:t>
            </w:r>
          </w:p>
        </w:tc>
        <w:tc>
          <w:tcPr/>
          <w:p>
            <w:pPr>
              <w:pStyle w:val="Compact"/>
              <w:jc w:val="left"/>
            </w:pPr>
            <w:r>
              <w:t xml:space="preserve">Verified fact</w:t>
            </w:r>
          </w:p>
        </w:tc>
        <w:tc>
          <w:tcPr/>
          <w:p>
            <w:pPr>
              <w:pStyle w:val="Compact"/>
              <w:jc w:val="left"/>
            </w:pPr>
            <w:r>
              <w:t xml:space="preserve">A7-S027, A7-S039, A7-S031</w:t>
            </w:r>
          </w:p>
        </w:tc>
      </w:tr>
      <w:tr>
        <w:tc>
          <w:tcPr/>
          <w:p>
            <w:pPr>
              <w:pStyle w:val="Compact"/>
              <w:jc w:val="left"/>
            </w:pPr>
            <w:r>
              <w:t xml:space="preserve">Stack position</w:t>
            </w:r>
          </w:p>
        </w:tc>
        <w:tc>
          <w:tcPr/>
          <w:p>
            <w:pPr>
              <w:pStyle w:val="Compact"/>
              <w:jc w:val="left"/>
            </w:pPr>
            <w:r>
              <w:t xml:space="preserve">Cross-cutting C7 platform spanning supply chain (pre-deployment), runtime (C2/C3 overlap) and gateway (C1 overlap)</w:t>
            </w:r>
          </w:p>
        </w:tc>
        <w:tc>
          <w:tcPr/>
          <w:p>
            <w:pPr>
              <w:pStyle w:val="Compact"/>
              <w:jc w:val="left"/>
            </w:pPr>
            <w:r>
              <w:t xml:space="preserve">Verified fact</w:t>
            </w:r>
          </w:p>
        </w:tc>
        <w:tc>
          <w:tcPr/>
          <w:p>
            <w:pPr>
              <w:pStyle w:val="Compact"/>
              <w:jc w:val="left"/>
            </w:pPr>
            <w:r>
              <w:t xml:space="preserve">A7-S027, A7-S028</w:t>
            </w:r>
          </w:p>
        </w:tc>
      </w:tr>
      <w:tr>
        <w:tc>
          <w:tcPr/>
          <w:p>
            <w:pPr>
              <w:pStyle w:val="Compact"/>
              <w:jc w:val="left"/>
            </w:pPr>
            <w:r>
              <w:t xml:space="preserve">Integration</w:t>
            </w:r>
          </w:p>
        </w:tc>
        <w:tc>
          <w:tcPr/>
          <w:p>
            <w:pPr>
              <w:pStyle w:val="Compact"/>
              <w:jc w:val="left"/>
            </w:pPr>
            <w:r>
              <w:t xml:space="preserve">API intercept (SDK/REST), network intercept (AI runtime firewall), model registry scan sources (JFrog Artifactory, GitLab Model Registry), connectors for Microsoft Foundry, Copilot Studio, n8n, Anthropic inference hooks, OpenAI Codex Enterprise</w:t>
            </w:r>
          </w:p>
        </w:tc>
        <w:tc>
          <w:tcPr/>
          <w:p>
            <w:pPr>
              <w:pStyle w:val="Compact"/>
              <w:jc w:val="left"/>
            </w:pPr>
            <w:r>
              <w:t xml:space="preserve">Verified fact</w:t>
            </w:r>
          </w:p>
        </w:tc>
        <w:tc>
          <w:tcPr/>
          <w:p>
            <w:pPr>
              <w:pStyle w:val="Compact"/>
              <w:jc w:val="left"/>
            </w:pPr>
            <w:r>
              <w:t xml:space="preserve">A7-S028, A7-S031</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Prisma AIRS not listed among Palo Alto Networks’ FedRAMP-authorised offerings (Prisma Cloud, Prisma Access, Prisma SASE are); API intercept unavailable in FedRAMP environments. SOC 2/ISO for AIRS not verified.</w:t>
            </w:r>
          </w:p>
        </w:tc>
        <w:tc>
          <w:tcPr/>
          <w:p>
            <w:pPr>
              <w:pStyle w:val="Compact"/>
              <w:jc w:val="left"/>
            </w:pPr>
            <w:r>
              <w:t xml:space="preserve">Verified fact</w:t>
            </w:r>
          </w:p>
        </w:tc>
        <w:tc>
          <w:tcPr/>
          <w:p>
            <w:pPr>
              <w:pStyle w:val="Compact"/>
              <w:jc w:val="left"/>
            </w:pPr>
            <w:r>
              <w:t xml:space="preserve">A7-S120, A7-S031</w:t>
            </w:r>
          </w:p>
        </w:tc>
      </w:tr>
      <w:tr>
        <w:tc>
          <w:tcPr/>
          <w:p>
            <w:pPr>
              <w:pStyle w:val="Compact"/>
              <w:jc w:val="left"/>
            </w:pPr>
            <w:r>
              <w:t xml:space="preserve">GDPR / residency</w:t>
            </w:r>
          </w:p>
        </w:tc>
        <w:tc>
          <w:tcPr/>
          <w:p>
            <w:pPr>
              <w:pStyle w:val="Compact"/>
              <w:jc w:val="left"/>
            </w:pPr>
            <w:r>
              <w:t xml:space="preserve">API Intercept regions: Americas, EU-Germany, India, Singapore, Japan (region determines processing and storage), but in EU-Germany URL category detection and contextual grounding run via the Netherlands; older firewall setup pages state US-only inspection; AI Model Security in US, EU-Netherlands, Japan, Singapore; AI Skill Security and AI Discovery Americas only</w:t>
            </w:r>
          </w:p>
        </w:tc>
        <w:tc>
          <w:tcPr/>
          <w:p>
            <w:pPr>
              <w:pStyle w:val="Compact"/>
              <w:jc w:val="left"/>
            </w:pPr>
            <w:r>
              <w:t xml:space="preserve">Verified fact</w:t>
            </w:r>
          </w:p>
        </w:tc>
        <w:tc>
          <w:tcPr/>
          <w:p>
            <w:pPr>
              <w:pStyle w:val="Compact"/>
              <w:jc w:val="left"/>
            </w:pPr>
            <w:r>
              <w:t xml:space="preserve">A7-S120, A7-S031</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BYOL credits; AI Runtime API metered in billions of tokens per month (1 token = 4 characters, minimum 1 billion) from February 2026; Managed AIRS for AWS PAYG premium SKU US$3.00/hour plus traffic from US$0.065/GB</w:t>
            </w:r>
          </w:p>
        </w:tc>
        <w:tc>
          <w:tcPr/>
          <w:p>
            <w:pPr>
              <w:pStyle w:val="Compact"/>
              <w:jc w:val="left"/>
            </w:pPr>
            <w:r>
              <w:t xml:space="preserve">Verified fact</w:t>
            </w:r>
          </w:p>
        </w:tc>
        <w:tc>
          <w:tcPr/>
          <w:p>
            <w:pPr>
              <w:pStyle w:val="Compact"/>
              <w:jc w:val="left"/>
            </w:pPr>
            <w:r>
              <w:t xml:space="preserve">A7-S031</w:t>
            </w:r>
          </w:p>
        </w:tc>
      </w:tr>
      <w:tr>
        <w:tc>
          <w:tcPr/>
          <w:p>
            <w:pPr>
              <w:pStyle w:val="Compact"/>
              <w:jc w:val="left"/>
            </w:pPr>
            <w:r>
              <w:t xml:space="preserve">Infrastructure cost</w:t>
            </w:r>
          </w:p>
        </w:tc>
        <w:tc>
          <w:tcPr/>
          <w:p>
            <w:pPr>
              <w:pStyle w:val="Compact"/>
              <w:jc w:val="left"/>
            </w:pPr>
            <w:r>
              <w:t xml:space="preserve">Network intercept needs at least 4 vCPUs; capacity up to 10K AI transactions per day per vCPU</w:t>
            </w:r>
          </w:p>
        </w:tc>
        <w:tc>
          <w:tcPr/>
          <w:p>
            <w:pPr>
              <w:pStyle w:val="Compact"/>
              <w:jc w:val="left"/>
            </w:pPr>
            <w:r>
              <w:t xml:space="preserve">Verified fact</w:t>
            </w:r>
          </w:p>
        </w:tc>
        <w:tc>
          <w:tcPr/>
          <w:p>
            <w:pPr>
              <w:pStyle w:val="Compact"/>
              <w:jc w:val="left"/>
            </w:pPr>
            <w:r>
              <w:t xml:space="preserve">A7-S031</w:t>
            </w: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 SaaS firewall on AWS, Azure, GCP; Strata Cloud Manager); managed_cloud: Yes (Managed AIRS for AWS via AWS Marketplace); vpc_byoc: Not publicly verified; private_cloud: Yes (runtime firewall on ESXi, KVM, OpenShift, Rancher); self_hosted: Yes (model scans run locally; VM-series firewall images); on_prem: Not publicly verified</w:t>
            </w:r>
          </w:p>
        </w:tc>
        <w:tc>
          <w:tcPr/>
          <w:p>
            <w:pPr>
              <w:pStyle w:val="Compact"/>
            </w:pPr>
          </w:p>
        </w:tc>
        <w:tc>
          <w:tcPr/>
          <w:p>
            <w:pPr>
              <w:pStyle w:val="Compact"/>
            </w:pPr>
          </w:p>
        </w:tc>
      </w:tr>
    </w:tbl>
    <w:bookmarkEnd w:id="2374"/>
    <w:bookmarkStart w:id="2390" w:name="Xe112e3100893e912c9ccf021a41b1ccc9ea3ae9"/>
    <w:p>
      <w:pPr>
        <w:pStyle w:val="Heading2"/>
      </w:pPr>
      <w:r>
        <w:t xml:space="preserve">HiddenLayer AI Security Platform (</w:t>
      </w:r>
      <w:r>
        <w:rPr>
          <w:rStyle w:val="VerbatimChar"/>
        </w:rPr>
        <w:t xml:space="preserve">C7-hiddenlayer</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Capable independent specialist, but dated certification evidence, unverified deployment breadth and opaque pricing</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Model scanning plus agent runtime and coding-agent protection; red-teaming not evidenced.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and RBAC verified (B-C7-S004); audit logs not documented, so 3 (rule 7).</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ISO 27001 and SOC 2 Type 2 at company level, scope not stated and evidence 20 months old: one below anchor (rule 8).</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Customer AWS VPC verified; SaaS and on-prem only reported.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 Python SDK, AWS Marketplace, Databricks Unity Catalog.</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Independent and funded; agentic modules launched in 2026.</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Contract-only 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platform with Apache-2.0 SDK; independent ownership.</w:t>
            </w:r>
          </w:p>
        </w:tc>
      </w:tr>
      <w:tr>
        <w:tc>
          <w:tcPr/>
          <w:p>
            <w:pPr>
              <w:pStyle w:val="Compact"/>
              <w:jc w:val="left"/>
            </w:pPr>
            <w:r>
              <w:rPr>
                <w:bCs/>
                <w:b/>
              </w:rPr>
              <w:t xml:space="preserve">Total (generic / FS)</w:t>
            </w:r>
          </w:p>
        </w:tc>
        <w:tc>
          <w:tcPr/>
          <w:p>
            <w:pPr>
              <w:pStyle w:val="Compact"/>
              <w:jc w:val="right"/>
            </w:pPr>
            <w:r>
              <w:rPr>
                <w:bCs/>
                <w:b/>
              </w:rPr>
              <w:t xml:space="preserve">3.10 / 3.10</w:t>
            </w:r>
          </w:p>
        </w:tc>
        <w:tc>
          <w:tcPr/>
          <w:p>
            <w:pPr>
              <w:pStyle w:val="Compact"/>
            </w:pPr>
          </w:p>
        </w:tc>
      </w:tr>
    </w:tbl>
    <w:p>
      <w:pPr>
        <w:pStyle w:val="BodyText"/>
      </w:pPr>
      <w:r>
        <w:rPr>
          <w:bCs/>
          <w:b/>
        </w:rPr>
        <w:t xml:space="preserve">Capabilities.</w:t>
      </w:r>
      <w:r>
        <w:t xml:space="preserve"> </w:t>
      </w:r>
      <w:r>
        <w:t xml:space="preserve">Model supply-chain scanning for registries and storage (S3, EFS, container registries), AI Runtime Security for agents against prompt injection, secret exposure and unsafe commands, and Agent Harness Security for coding agents (3 August 2026)</w:t>
      </w:r>
      <w:r>
        <w:t xml:space="preserve"> </w:t>
      </w:r>
      <w:r>
        <w:rPr>
          <w:rStyle w:val="ClaimLabel"/>
        </w:rPr>
        <w:t xml:space="preserve">VF</w:t>
      </w:r>
      <w:r>
        <w:rPr>
          <w:rStyle w:val="FootnoteReference"/>
        </w:rPr>
        <w:footnoteReference w:id="2375"/>
      </w:r>
      <w:r>
        <w:t xml:space="preserve">.</w:t>
      </w:r>
    </w:p>
    <w:p>
      <w:pPr>
        <w:pStyle w:val="BodyText"/>
      </w:pPr>
      <w:r>
        <w:rPr>
          <w:bCs/>
          <w:b/>
        </w:rPr>
        <w:t xml:space="preserve">Strengths</w:t>
      </w:r>
    </w:p>
    <w:p>
      <w:pPr>
        <w:numPr>
          <w:ilvl w:val="0"/>
          <w:numId w:val="1525"/>
        </w:numPr>
        <w:pStyle w:val="Compact"/>
      </w:pPr>
      <w:r>
        <w:t xml:space="preserve">Independent; US$100m Series B on 2 September 2026</w:t>
      </w:r>
      <w:r>
        <w:t xml:space="preserve"> </w:t>
      </w:r>
      <w:r>
        <w:rPr>
          <w:rStyle w:val="ClaimLabel"/>
        </w:rPr>
        <w:t xml:space="preserve">VF</w:t>
      </w:r>
      <w:r>
        <w:rPr>
          <w:rStyle w:val="FootnoteReference"/>
        </w:rPr>
        <w:footnoteReference w:id="2378"/>
      </w:r>
    </w:p>
    <w:p>
      <w:pPr>
        <w:numPr>
          <w:ilvl w:val="0"/>
          <w:numId w:val="1525"/>
        </w:numPr>
        <w:pStyle w:val="Compact"/>
      </w:pPr>
      <w:r>
        <w:t xml:space="preserve">ISO 27001 and SOC 2 Type 2 announced February 2025</w:t>
      </w:r>
      <w:r>
        <w:t xml:space="preserve"> </w:t>
      </w:r>
      <w:r>
        <w:rPr>
          <w:rStyle w:val="ClaimLabel"/>
        </w:rPr>
        <w:t xml:space="preserve">VF</w:t>
      </w:r>
      <w:r>
        <w:rPr>
          <w:rStyle w:val="FootnoteReference"/>
        </w:rPr>
        <w:footnoteReference w:id="2380"/>
      </w:r>
    </w:p>
    <w:p>
      <w:pPr>
        <w:numPr>
          <w:ilvl w:val="0"/>
          <w:numId w:val="1525"/>
        </w:numPr>
        <w:pStyle w:val="Compact"/>
      </w:pPr>
      <w:r>
        <w:t xml:space="preserve">SAML SSO with RBAC and tenant user management</w:t>
      </w:r>
      <w:r>
        <w:t xml:space="preserve"> </w:t>
      </w:r>
      <w:r>
        <w:rPr>
          <w:rStyle w:val="ClaimLabel"/>
        </w:rPr>
        <w:t xml:space="preserve">VF</w:t>
      </w:r>
      <w:r>
        <w:rPr>
          <w:rStyle w:val="FootnoteReference"/>
        </w:rPr>
        <w:footnoteReference w:id="2382"/>
      </w:r>
    </w:p>
    <w:p>
      <w:pPr>
        <w:numPr>
          <w:ilvl w:val="0"/>
          <w:numId w:val="1525"/>
        </w:numPr>
        <w:pStyle w:val="Compact"/>
      </w:pPr>
      <w:r>
        <w:t xml:space="preserve">Deploys inside the customer’s AWS environment with private networking</w:t>
      </w:r>
      <w:r>
        <w:t xml:space="preserve"> </w:t>
      </w:r>
      <w:r>
        <w:rPr>
          <w:rStyle w:val="ClaimLabel"/>
        </w:rPr>
        <w:t xml:space="preserve">VF</w:t>
      </w:r>
      <w:r>
        <w:rPr>
          <w:rStyle w:val="FootnoteReference"/>
        </w:rPr>
        <w:footnoteReference w:id="2384"/>
      </w:r>
      <w:r>
        <w:t xml:space="preserve">; co-contributor to OpenSSF Model Signing</w:t>
      </w:r>
      <w:r>
        <w:t xml:space="preserve"> </w:t>
      </w:r>
      <w:r>
        <w:rPr>
          <w:rStyle w:val="ClaimLabel"/>
        </w:rPr>
        <w:t xml:space="preserve">VF</w:t>
      </w:r>
      <w:r>
        <w:rPr>
          <w:rStyle w:val="FootnoteReference"/>
        </w:rPr>
        <w:footnoteReference w:id="2385"/>
      </w:r>
    </w:p>
    <w:p>
      <w:pPr>
        <w:pStyle w:val="FirstParagraph"/>
      </w:pPr>
      <w:r>
        <w:rPr>
          <w:bCs/>
          <w:b/>
        </w:rPr>
        <w:t xml:space="preserve">Limitations and risks</w:t>
      </w:r>
    </w:p>
    <w:p>
      <w:pPr>
        <w:numPr>
          <w:ilvl w:val="0"/>
          <w:numId w:val="1526"/>
        </w:numPr>
        <w:pStyle w:val="Compact"/>
      </w:pPr>
      <w:r>
        <w:t xml:space="preserve">Certification evidence dated February 2025; no trust centre found</w:t>
      </w:r>
      <w:r>
        <w:t xml:space="preserve"> </w:t>
      </w:r>
      <w:r>
        <w:rPr>
          <w:rStyle w:val="ClaimLabel"/>
        </w:rPr>
        <w:t xml:space="preserve">VF</w:t>
      </w:r>
      <w:r>
        <w:rPr>
          <w:rStyle w:val="FootnoteReference"/>
        </w:rPr>
        <w:footnoteReference w:id="2386"/>
      </w:r>
    </w:p>
    <w:p>
      <w:pPr>
        <w:numPr>
          <w:ilvl w:val="0"/>
          <w:numId w:val="1526"/>
        </w:numPr>
        <w:pStyle w:val="Compact"/>
      </w:pPr>
      <w:r>
        <w:t xml:space="preserve">SaaS and on-prem or air-gapped deployment rest on vendor text in a third-party listing</w:t>
      </w:r>
      <w:r>
        <w:t xml:space="preserve"> </w:t>
      </w:r>
      <w:r>
        <w:rPr>
          <w:rStyle w:val="ClaimLabel"/>
        </w:rPr>
        <w:t xml:space="preserve">R</w:t>
      </w:r>
      <w:r>
        <w:rPr>
          <w:rStyle w:val="FootnoteReference"/>
        </w:rPr>
        <w:footnoteReference w:id="2387"/>
      </w:r>
    </w:p>
    <w:p>
      <w:pPr>
        <w:numPr>
          <w:ilvl w:val="0"/>
          <w:numId w:val="1526"/>
        </w:numPr>
        <w:pStyle w:val="Compact"/>
      </w:pPr>
      <w:r>
        <w:t xml:space="preserve">No customer audit-log documentation found</w:t>
      </w:r>
      <w:r>
        <w:t xml:space="preserve"> </w:t>
      </w:r>
      <w:r>
        <w:rPr>
          <w:rStyle w:val="ClaimLabel"/>
        </w:rPr>
        <w:t xml:space="preserve">VF</w:t>
      </w:r>
      <w:r>
        <w:rPr>
          <w:rStyle w:val="FootnoteReference"/>
        </w:rPr>
        <w:footnoteReference w:id="2388"/>
      </w:r>
    </w:p>
    <w:p>
      <w:pPr>
        <w:numPr>
          <w:ilvl w:val="0"/>
          <w:numId w:val="1526"/>
        </w:numPr>
        <w:pStyle w:val="Compact"/>
      </w:pPr>
      <w:r>
        <w:t xml:space="preserve">Contract-only pricing</w:t>
      </w:r>
      <w:r>
        <w:t xml:space="preserve"> </w:t>
      </w:r>
      <w:r>
        <w:rPr>
          <w:rStyle w:val="ClaimLabel"/>
        </w:rPr>
        <w:t xml:space="preserve">VF</w:t>
      </w:r>
      <w:r>
        <w:rPr>
          <w:rStyle w:val="FootnoteReference"/>
        </w:rPr>
        <w:footnoteReference w:id="2389"/>
      </w:r>
    </w:p>
    <w:p>
      <w:pPr>
        <w:pStyle w:val="FirstParagraph"/>
      </w:pPr>
      <w:r>
        <w:rPr>
          <w:bCs/>
          <w:b/>
        </w:rPr>
        <w:t xml:space="preserve">Choose when</w:t>
      </w:r>
    </w:p>
    <w:p>
      <w:pPr>
        <w:numPr>
          <w:ilvl w:val="0"/>
          <w:numId w:val="1527"/>
        </w:numPr>
        <w:pStyle w:val="Compact"/>
      </w:pPr>
      <w:r>
        <w:t xml:space="preserve">You want an independent model-scanning and agent-runtime specialist outside a network-security suite</w:t>
      </w:r>
      <w:r>
        <w:t xml:space="preserve"> </w:t>
      </w:r>
      <w:r>
        <w:rPr>
          <w:rStyle w:val="ClaimLabel"/>
        </w:rPr>
        <w:t xml:space="preserve">AJ</w:t>
      </w:r>
    </w:p>
    <w:p>
      <w:pPr>
        <w:pStyle w:val="FirstParagraph"/>
      </w:pPr>
      <w:r>
        <w:rPr>
          <w:bCs/>
          <w:b/>
        </w:rPr>
        <w:t xml:space="preserve">Avoid when</w:t>
      </w:r>
    </w:p>
    <w:p>
      <w:pPr>
        <w:numPr>
          <w:ilvl w:val="0"/>
          <w:numId w:val="1528"/>
        </w:numPr>
        <w:pStyle w:val="Compact"/>
      </w:pPr>
      <w:r>
        <w:t xml:space="preserve">You need verified on-prem or EU-region deployment today</w:t>
      </w:r>
      <w:r>
        <w:t xml:space="preserve"> </w:t>
      </w:r>
      <w:r>
        <w:rPr>
          <w:rStyle w:val="ClaimLabel"/>
        </w:rPr>
        <w:t xml:space="preserve">AJ</w:t>
      </w:r>
    </w:p>
    <w:p>
      <w:pPr>
        <w:pStyle w:val="FirstParagraph"/>
      </w:pPr>
      <w:r>
        <w:rPr>
          <w:bCs/>
          <w:b/>
        </w:rPr>
        <w:t xml:space="preserve">Nearest competitors:</w:t>
      </w:r>
      <w:r>
        <w:t xml:space="preserve"> </w:t>
      </w:r>
      <w:r>
        <w:t xml:space="preserve">C7-prisma-airs, C7-lakera, C7-model-supply-chain-scanning</w:t>
      </w:r>
    </w:p>
    <w:p>
      <w:pPr>
        <w:pStyle w:val="BodyText"/>
      </w:pPr>
      <w:r>
        <w:rPr>
          <w:bCs/>
          <w:b/>
        </w:rPr>
        <w:t xml:space="preserve">Regulated-FS note.</w:t>
      </w:r>
      <w:r>
        <w:t xml:space="preserve"> </w:t>
      </w:r>
      <w:r>
        <w:t xml:space="preserve">Obtain current SOC 2 and ISO certificates and a change-of-control exit clause; independents in this market have tended to be acquired</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HiddenLayer (independent; US$100 million Series B in September 2026, total raised over US$155 million)</w:t>
            </w:r>
          </w:p>
        </w:tc>
        <w:tc>
          <w:tcPr/>
          <w:p>
            <w:pPr>
              <w:pStyle w:val="Compact"/>
              <w:jc w:val="left"/>
            </w:pPr>
            <w:r>
              <w:t xml:space="preserve">Verified fact</w:t>
            </w:r>
          </w:p>
        </w:tc>
        <w:tc>
          <w:tcPr/>
          <w:p>
            <w:pPr>
              <w:pStyle w:val="Compact"/>
              <w:jc w:val="left"/>
            </w:pPr>
            <w:r>
              <w:t xml:space="preserve">A7-S017</w:t>
            </w:r>
          </w:p>
        </w:tc>
      </w:tr>
      <w:tr>
        <w:tc>
          <w:tcPr/>
          <w:p>
            <w:pPr>
              <w:pStyle w:val="Compact"/>
              <w:jc w:val="left"/>
            </w:pPr>
            <w:r>
              <w:t xml:space="preserve">Category</w:t>
            </w:r>
          </w:p>
        </w:tc>
        <w:tc>
          <w:tcPr/>
          <w:p>
            <w:pPr>
              <w:pStyle w:val="Compact"/>
              <w:jc w:val="left"/>
            </w:pPr>
            <w:r>
              <w:t xml:space="preserve">AI security platform: model supply-chain scanning, AI runtime security for agents, AI threat detection and response</w:t>
            </w:r>
          </w:p>
        </w:tc>
        <w:tc>
          <w:tcPr/>
          <w:p>
            <w:pPr>
              <w:pStyle w:val="Compact"/>
              <w:jc w:val="left"/>
            </w:pPr>
            <w:r>
              <w:t xml:space="preserve">Verified fact</w:t>
            </w:r>
          </w:p>
        </w:tc>
        <w:tc>
          <w:tcPr/>
          <w:p>
            <w:pPr>
              <w:pStyle w:val="Compact"/>
              <w:jc w:val="left"/>
            </w:pPr>
            <w:r>
              <w:t xml:space="preserve">A7-S017, A7-S029</w:t>
            </w:r>
          </w:p>
        </w:tc>
      </w:tr>
      <w:tr>
        <w:tc>
          <w:tcPr/>
          <w:p>
            <w:pPr>
              <w:pStyle w:val="Compact"/>
              <w:jc w:val="left"/>
            </w:pPr>
            <w:r>
              <w:t xml:space="preserve">Version / lineup</w:t>
            </w:r>
          </w:p>
        </w:tc>
        <w:tc>
          <w:tcPr/>
          <w:p>
            <w:pPr>
              <w:pStyle w:val="Compact"/>
              <w:jc w:val="left"/>
            </w:pPr>
            <w:r>
              <w:t xml:space="preserve">Modules: AI Supply Chain Security (Model Scanner), AI Runtime Security (agentic capabilities, March 2026), Agent Harness Security for coding agents (3 August 2026); hiddenlayer-sdk 3.10.0 (10 September 2026)</w:t>
            </w:r>
          </w:p>
        </w:tc>
        <w:tc>
          <w:tcPr/>
          <w:p>
            <w:pPr>
              <w:pStyle w:val="Compact"/>
              <w:jc w:val="left"/>
            </w:pPr>
            <w:r>
              <w:t xml:space="preserve">Verified fact</w:t>
            </w:r>
          </w:p>
        </w:tc>
        <w:tc>
          <w:tcPr/>
          <w:p>
            <w:pPr>
              <w:pStyle w:val="Compact"/>
              <w:jc w:val="left"/>
            </w:pPr>
            <w:r>
              <w:t xml:space="preserve">A7-S017, A7-S029, A7-S062</w:t>
            </w:r>
          </w:p>
        </w:tc>
      </w:tr>
      <w:tr>
        <w:tc>
          <w:tcPr/>
          <w:p>
            <w:pPr>
              <w:pStyle w:val="Compact"/>
              <w:jc w:val="left"/>
            </w:pPr>
            <w:r>
              <w:t xml:space="preserve">Licence</w:t>
            </w:r>
          </w:p>
        </w:tc>
        <w:tc>
          <w:tcPr/>
          <w:p>
            <w:pPr>
              <w:pStyle w:val="Compact"/>
              <w:jc w:val="left"/>
            </w:pPr>
            <w:r>
              <w:t xml:space="preserve">Proprietary platform; Python client SDK Apache-2.0</w:t>
            </w:r>
          </w:p>
        </w:tc>
        <w:tc>
          <w:tcPr/>
          <w:p>
            <w:pPr>
              <w:pStyle w:val="Compact"/>
              <w:jc w:val="left"/>
            </w:pPr>
            <w:r>
              <w:t xml:space="preserve">Verified fact</w:t>
            </w:r>
          </w:p>
        </w:tc>
        <w:tc>
          <w:tcPr/>
          <w:p>
            <w:pPr>
              <w:pStyle w:val="Compact"/>
              <w:jc w:val="left"/>
            </w:pPr>
            <w:r>
              <w:t xml:space="preserve">A7-S062</w:t>
            </w:r>
          </w:p>
        </w:tc>
      </w:tr>
      <w:tr>
        <w:tc>
          <w:tcPr/>
          <w:p>
            <w:pPr>
              <w:pStyle w:val="Compact"/>
              <w:jc w:val="left"/>
            </w:pPr>
            <w:r>
              <w:t xml:space="preserve">Status events</w:t>
            </w:r>
          </w:p>
        </w:tc>
        <w:tc>
          <w:tcPr/>
          <w:p>
            <w:pPr>
              <w:pStyle w:val="Compact"/>
              <w:jc w:val="left"/>
            </w:pPr>
            <w:r>
              <w:t xml:space="preserve">23 March 2026: next-generation AI Runtime Security for agents; 3 August 2026: Agent Harness Security launched; 2 September 2026: US$100m Series B (Delta-v Capital lead)</w:t>
            </w:r>
          </w:p>
        </w:tc>
        <w:tc>
          <w:tcPr/>
          <w:p>
            <w:pPr>
              <w:pStyle w:val="Compact"/>
              <w:jc w:val="left"/>
            </w:pPr>
            <w:r>
              <w:t xml:space="preserve">Verified fact</w:t>
            </w:r>
          </w:p>
        </w:tc>
        <w:tc>
          <w:tcPr/>
          <w:p>
            <w:pPr>
              <w:pStyle w:val="Compact"/>
              <w:jc w:val="left"/>
            </w:pPr>
            <w:r>
              <w:t xml:space="preserve">A7-S017, V2-S047</w:t>
            </w:r>
          </w:p>
        </w:tc>
      </w:tr>
      <w:tr>
        <w:tc>
          <w:tcPr/>
          <w:p>
            <w:pPr>
              <w:pStyle w:val="Compact"/>
              <w:jc w:val="left"/>
            </w:pPr>
            <w:r>
              <w:t xml:space="preserve">Strategic direction</w:t>
            </w:r>
          </w:p>
        </w:tc>
        <w:tc>
          <w:tcPr/>
          <w:p>
            <w:pPr>
              <w:pStyle w:val="Compact"/>
              <w:jc w:val="left"/>
            </w:pPr>
            <w:r>
              <w:t xml:space="preserve">Focus on agentic runtime security and AI coding-agent protection; Databricks Unity Catalog integration being extended</w:t>
            </w:r>
          </w:p>
        </w:tc>
        <w:tc>
          <w:tcPr/>
          <w:p>
            <w:pPr>
              <w:pStyle w:val="Compact"/>
              <w:jc w:val="left"/>
            </w:pPr>
            <w:r>
              <w:t xml:space="preserve">Verified fact</w:t>
            </w:r>
          </w:p>
        </w:tc>
        <w:tc>
          <w:tcPr/>
          <w:p>
            <w:pPr>
              <w:pStyle w:val="Compact"/>
              <w:jc w:val="left"/>
            </w:pPr>
            <w:r>
              <w:t xml:space="preserve">A7-S017</w:t>
            </w:r>
          </w:p>
        </w:tc>
      </w:tr>
      <w:tr>
        <w:tc>
          <w:tcPr/>
          <w:p>
            <w:pPr>
              <w:pStyle w:val="Compact"/>
              <w:jc w:val="left"/>
            </w:pPr>
            <w:r>
              <w:t xml:space="preserve">What it does</w:t>
            </w:r>
          </w:p>
        </w:tc>
        <w:tc>
          <w:tcPr/>
          <w:p>
            <w:pPr>
              <w:pStyle w:val="Compact"/>
              <w:jc w:val="left"/>
            </w:pPr>
            <w:r>
              <w:t xml:space="preserve">Scans model files for malicious code and vulnerabilities in registries and storage (S3, EFS, container registries), and protects agents at runtime against prompt injection, secret exposure and unsafe commands.</w:t>
            </w:r>
          </w:p>
        </w:tc>
        <w:tc>
          <w:tcPr/>
          <w:p>
            <w:pPr>
              <w:pStyle w:val="Compact"/>
              <w:jc w:val="left"/>
            </w:pPr>
            <w:r>
              <w:t xml:space="preserve">Verified fact</w:t>
            </w:r>
          </w:p>
        </w:tc>
        <w:tc>
          <w:tcPr/>
          <w:p>
            <w:pPr>
              <w:pStyle w:val="Compact"/>
              <w:jc w:val="left"/>
            </w:pPr>
            <w:r>
              <w:t xml:space="preserve">A7-S029, A7-S017</w:t>
            </w:r>
          </w:p>
        </w:tc>
      </w:tr>
      <w:tr>
        <w:tc>
          <w:tcPr/>
          <w:p>
            <w:pPr>
              <w:pStyle w:val="Compact"/>
              <w:jc w:val="left"/>
            </w:pPr>
            <w:r>
              <w:t xml:space="preserve">Stack position</w:t>
            </w:r>
          </w:p>
        </w:tc>
        <w:tc>
          <w:tcPr/>
          <w:p>
            <w:pPr>
              <w:pStyle w:val="Compact"/>
              <w:jc w:val="left"/>
            </w:pPr>
            <w:r>
              <w:t xml:space="preserve">C7 across model supply chain and runtime</w:t>
            </w:r>
          </w:p>
        </w:tc>
        <w:tc>
          <w:tcPr/>
          <w:p>
            <w:pPr>
              <w:pStyle w:val="Compact"/>
              <w:jc w:val="left"/>
            </w:pPr>
            <w:r>
              <w:t xml:space="preserve">Verified fact</w:t>
            </w:r>
          </w:p>
        </w:tc>
        <w:tc>
          <w:tcPr/>
          <w:p>
            <w:pPr>
              <w:pStyle w:val="Compact"/>
              <w:jc w:val="left"/>
            </w:pPr>
            <w:r>
              <w:t xml:space="preserve">A7-S029, A7-S017</w:t>
            </w:r>
          </w:p>
        </w:tc>
      </w:tr>
      <w:tr>
        <w:tc>
          <w:tcPr/>
          <w:p>
            <w:pPr>
              <w:pStyle w:val="Compact"/>
              <w:jc w:val="left"/>
            </w:pPr>
            <w:r>
              <w:t xml:space="preserve">Integration</w:t>
            </w:r>
          </w:p>
        </w:tc>
        <w:tc>
          <w:tcPr/>
          <w:p>
            <w:pPr>
              <w:pStyle w:val="Compact"/>
              <w:jc w:val="left"/>
            </w:pPr>
            <w:r>
              <w:t xml:space="preserve">REST API and Python SDK; AWS Marketplace; Databricks Unity Catalog integration</w:t>
            </w:r>
          </w:p>
        </w:tc>
        <w:tc>
          <w:tcPr/>
          <w:p>
            <w:pPr>
              <w:pStyle w:val="Compact"/>
              <w:jc w:val="left"/>
            </w:pPr>
            <w:r>
              <w:t xml:space="preserve">Verified fact</w:t>
            </w:r>
          </w:p>
        </w:tc>
        <w:tc>
          <w:tcPr/>
          <w:p>
            <w:pPr>
              <w:pStyle w:val="Compact"/>
              <w:jc w:val="left"/>
            </w:pPr>
            <w:r>
              <w:t xml:space="preserve">A7-S062, A7-S029, A7-S017</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ISO 27001 and SOC 2 Type 2 (all five trust services criteria) announced 13 February 2025</w:t>
            </w:r>
          </w:p>
        </w:tc>
        <w:tc>
          <w:tcPr/>
          <w:p>
            <w:pPr>
              <w:pStyle w:val="Compact"/>
              <w:jc w:val="left"/>
            </w:pPr>
            <w:r>
              <w:t xml:space="preserve">Verified fact</w:t>
            </w:r>
          </w:p>
        </w:tc>
        <w:tc>
          <w:tcPr/>
          <w:p>
            <w:pPr>
              <w:pStyle w:val="Compact"/>
              <w:jc w:val="left"/>
            </w:pPr>
            <w:r>
              <w:t xml:space="preserve">A7-S030</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Encryption at rest and in transit (security page)</w:t>
            </w:r>
          </w:p>
        </w:tc>
        <w:tc>
          <w:tcPr/>
          <w:p>
            <w:pPr>
              <w:pStyle w:val="Compact"/>
              <w:jc w:val="left"/>
            </w:pPr>
            <w:r>
              <w:t xml:space="preserve">Verified fact</w:t>
            </w:r>
          </w:p>
        </w:tc>
        <w:tc>
          <w:tcPr/>
          <w:p>
            <w:pPr>
              <w:pStyle w:val="Compact"/>
              <w:jc w:val="left"/>
            </w:pPr>
            <w:r>
              <w:t xml:space="preserve">A7-S030</w:t>
            </w: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Custom/contract-based; available through AWS Marketplace private offers</w:t>
            </w:r>
          </w:p>
        </w:tc>
        <w:tc>
          <w:tcPr/>
          <w:p>
            <w:pPr>
              <w:pStyle w:val="Compact"/>
              <w:jc w:val="left"/>
            </w:pPr>
            <w:r>
              <w:t xml:space="preserve">Verified fact</w:t>
            </w:r>
          </w:p>
        </w:tc>
        <w:tc>
          <w:tcPr/>
          <w:p>
            <w:pPr>
              <w:pStyle w:val="Compact"/>
              <w:jc w:val="left"/>
            </w:pPr>
            <w:r>
              <w:t xml:space="preserve">A7-S029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Investors include Morgan Stanley and Microsoft’s venture fund (Series B); co-contributor to OpenSSF Model Signing v1.0</w:t>
            </w:r>
          </w:p>
        </w:tc>
        <w:tc>
          <w:tcPr/>
          <w:p>
            <w:pPr>
              <w:pStyle w:val="Compact"/>
              <w:jc w:val="left"/>
            </w:pPr>
            <w:r>
              <w:t xml:space="preserve">Verified fact</w:t>
            </w:r>
          </w:p>
        </w:tc>
        <w:tc>
          <w:tcPr/>
          <w:p>
            <w:pPr>
              <w:pStyle w:val="Compact"/>
              <w:jc w:val="left"/>
            </w:pPr>
            <w:r>
              <w:t xml:space="preserve">A7-S017, A7-S040</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Yes (inside customer AWS environment with private networking); private_cloud: Not publicly verified; self_hosted: Not publicly verified; on_prem: Yes (on-prem, air-gapped or hybrid per vendor listing text)</w:t>
            </w:r>
          </w:p>
        </w:tc>
        <w:tc>
          <w:tcPr/>
          <w:p>
            <w:pPr>
              <w:pStyle w:val="Compact"/>
            </w:pPr>
          </w:p>
        </w:tc>
        <w:tc>
          <w:tcPr/>
          <w:p>
            <w:pPr>
              <w:pStyle w:val="Compact"/>
            </w:pPr>
          </w:p>
        </w:tc>
      </w:tr>
    </w:tbl>
    <w:bookmarkEnd w:id="2390"/>
    <w:bookmarkStart w:id="2407" w:name="X1eb7ea740ce15e4c6dd326071d55fdb41bd2bf8"/>
    <w:p>
      <w:pPr>
        <w:pStyle w:val="Heading2"/>
      </w:pPr>
      <w:r>
        <w:t xml:space="preserve">Check Point AI Guardrails (formerly Lakera Guard), part of the Check Point AI Defense Plane; AI Agent Security in early access (</w:t>
      </w:r>
      <w:r>
        <w:rPr>
          <w:rStyle w:val="VerbatimChar"/>
        </w:rPr>
        <w:t xml:space="preserve">C7-lakera</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Acquired, Renamed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Focused, self-hostable runtime detector; acquisition, renaming, proprietary API and default prompt logging keep it a replaceable component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Covers runtime injection, leakage and content screening and early-access agent discovery; no supply-chain scanning or red-teaming.</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SSO, RBAC (three roles) and SIEM export verified on Enterprise (rule 7); no SCIM or SLA found, so 3.</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SOC 2 Type II stated in vendor docs plus encryption (B-C7-S001); no ISO 27001; anchor 3.</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self-hosted, private cloud and on-prem; air-gap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REST API and SIEM export; broader integrations not verified.</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GA product; ownership change (Check Point, 22 October 2025) and naming in flux.</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free tier; Enterprise quote-based.</w:t>
            </w:r>
          </w:p>
        </w:tc>
      </w:tr>
      <w:tr>
        <w:tc>
          <w:tcPr/>
          <w:p>
            <w:pPr>
              <w:pStyle w:val="Compact"/>
              <w:jc w:val="left"/>
            </w:pPr>
            <w:r>
              <w:t xml:space="preserve">Lock-in / portability</w:t>
            </w:r>
          </w:p>
        </w:tc>
        <w:tc>
          <w:tcPr/>
          <w:p>
            <w:pPr>
              <w:pStyle w:val="Compact"/>
              <w:jc w:val="right"/>
            </w:pPr>
            <w:r>
              <w:t xml:space="preserve">2</w:t>
            </w:r>
          </w:p>
        </w:tc>
        <w:tc>
          <w:tcPr/>
          <w:p>
            <w:pPr>
              <w:pStyle w:val="Compact"/>
              <w:jc w:val="left"/>
            </w:pPr>
            <w:r>
              <w:t xml:space="preserve">Proprietary Guard API (base 3), reduced by 1 for the 2025 acquisition (rule 3).</w:t>
            </w:r>
          </w:p>
        </w:tc>
      </w:tr>
      <w:tr>
        <w:tc>
          <w:tcPr/>
          <w:p>
            <w:pPr>
              <w:pStyle w:val="Compact"/>
              <w:jc w:val="left"/>
            </w:pPr>
            <w:r>
              <w:rPr>
                <w:bCs/>
                <w:b/>
              </w:rPr>
              <w:t xml:space="preserve">Total (generic / FS)</w:t>
            </w:r>
          </w:p>
        </w:tc>
        <w:tc>
          <w:tcPr/>
          <w:p>
            <w:pPr>
              <w:pStyle w:val="Compact"/>
              <w:jc w:val="right"/>
            </w:pPr>
            <w:r>
              <w:rPr>
                <w:bCs/>
                <w:b/>
              </w:rPr>
              <w:t xml:space="preserve">3.10 / 3.00</w:t>
            </w:r>
          </w:p>
        </w:tc>
        <w:tc>
          <w:tcPr/>
          <w:p>
            <w:pPr>
              <w:pStyle w:val="Compact"/>
            </w:pPr>
          </w:p>
        </w:tc>
      </w:tr>
    </w:tbl>
    <w:p>
      <w:pPr>
        <w:pStyle w:val="BodyText"/>
      </w:pPr>
      <w:r>
        <w:rPr>
          <w:bCs/>
          <w:b/>
        </w:rPr>
        <w:t xml:space="preserve">Capabilities.</w:t>
      </w:r>
      <w:r>
        <w:t xml:space="preserve"> </w:t>
      </w:r>
      <w:r>
        <w:t xml:space="preserve">Runtime screening of prompts and responses through the Guard API for prompt attacks, data leakage (including PII), content violations and off-policy agent behaviour; AI Agent Security (early access from 10 April 2026) adds agent discovery and configuration risk assessment inside the Check Point AI Defense Plane</w:t>
      </w:r>
      <w:r>
        <w:t xml:space="preserve"> </w:t>
      </w:r>
      <w:r>
        <w:rPr>
          <w:rStyle w:val="ClaimLabel"/>
        </w:rPr>
        <w:t xml:space="preserve">VF</w:t>
      </w:r>
      <w:r>
        <w:rPr>
          <w:rStyle w:val="FootnoteReference"/>
        </w:rPr>
        <w:footnoteReference w:id="2391"/>
      </w:r>
      <w:r>
        <w:t xml:space="preserve">.</w:t>
      </w:r>
    </w:p>
    <w:p>
      <w:pPr>
        <w:pStyle w:val="BodyText"/>
      </w:pPr>
      <w:r>
        <w:rPr>
          <w:bCs/>
          <w:b/>
        </w:rPr>
        <w:t xml:space="preserve">Strengths</w:t>
      </w:r>
    </w:p>
    <w:p>
      <w:pPr>
        <w:numPr>
          <w:ilvl w:val="0"/>
          <w:numId w:val="1529"/>
        </w:numPr>
        <w:pStyle w:val="Compact"/>
      </w:pPr>
      <w:r>
        <w:t xml:space="preserve">Self-hostable on-premises or in a private cloud, with EU residency on SaaS</w:t>
      </w:r>
      <w:r>
        <w:t xml:space="preserve"> </w:t>
      </w:r>
      <w:r>
        <w:rPr>
          <w:rStyle w:val="ClaimLabel"/>
        </w:rPr>
        <w:t xml:space="preserve">VF</w:t>
      </w:r>
      <w:r>
        <w:rPr>
          <w:rStyle w:val="FootnoteReference"/>
        </w:rPr>
        <w:footnoteReference w:id="2394"/>
      </w:r>
    </w:p>
    <w:p>
      <w:pPr>
        <w:numPr>
          <w:ilvl w:val="0"/>
          <w:numId w:val="1529"/>
        </w:numPr>
        <w:pStyle w:val="Compact"/>
      </w:pPr>
      <w:r>
        <w:t xml:space="preserve">SOC 2 Type II stated in vendor docs; encryption at rest and in transit</w:t>
      </w:r>
      <w:r>
        <w:t xml:space="preserve"> </w:t>
      </w:r>
      <w:r>
        <w:rPr>
          <w:rStyle w:val="ClaimLabel"/>
        </w:rPr>
        <w:t xml:space="preserve">VF</w:t>
      </w:r>
      <w:r>
        <w:rPr>
          <w:rStyle w:val="FootnoteReference"/>
        </w:rPr>
        <w:footnoteReference w:id="2397"/>
      </w:r>
    </w:p>
    <w:p>
      <w:pPr>
        <w:numPr>
          <w:ilvl w:val="0"/>
          <w:numId w:val="1529"/>
        </w:numPr>
        <w:pStyle w:val="Compact"/>
      </w:pPr>
      <w:r>
        <w:t xml:space="preserve">SSO, RBAC and SIEM export on Enterprise</w:t>
      </w:r>
      <w:r>
        <w:t xml:space="preserve"> </w:t>
      </w:r>
      <w:r>
        <w:rPr>
          <w:rStyle w:val="ClaimLabel"/>
        </w:rPr>
        <w:t xml:space="preserve">VF</w:t>
      </w:r>
      <w:r>
        <w:rPr>
          <w:rStyle w:val="FootnoteReference"/>
        </w:rPr>
        <w:footnoteReference w:id="2398"/>
      </w:r>
    </w:p>
    <w:p>
      <w:pPr>
        <w:numPr>
          <w:ilvl w:val="0"/>
          <w:numId w:val="1529"/>
        </w:numPr>
        <w:pStyle w:val="Compact"/>
      </w:pPr>
      <w:r>
        <w:t xml:space="preserve">Free Community tier for evaluation (10,000 requests/month)</w:t>
      </w:r>
      <w:r>
        <w:t xml:space="preserve"> </w:t>
      </w:r>
      <w:r>
        <w:rPr>
          <w:rStyle w:val="ClaimLabel"/>
        </w:rPr>
        <w:t xml:space="preserve">VF</w:t>
      </w:r>
      <w:r>
        <w:rPr>
          <w:rStyle w:val="FootnoteReference"/>
        </w:rPr>
        <w:footnoteReference w:id="2399"/>
      </w:r>
    </w:p>
    <w:p>
      <w:pPr>
        <w:pStyle w:val="FirstParagraph"/>
      </w:pPr>
      <w:r>
        <w:rPr>
          <w:bCs/>
          <w:b/>
        </w:rPr>
        <w:t xml:space="preserve">Limitations and risks</w:t>
      </w:r>
    </w:p>
    <w:p>
      <w:pPr>
        <w:numPr>
          <w:ilvl w:val="0"/>
          <w:numId w:val="1530"/>
        </w:numPr>
        <w:pStyle w:val="Compact"/>
      </w:pPr>
      <w:r>
        <w:t xml:space="preserve">Acquired by Check Point (completed 22 October 2025); naming in flux between Lakera and Check Point</w:t>
      </w:r>
      <w:r>
        <w:t xml:space="preserve"> </w:t>
      </w:r>
      <w:r>
        <w:rPr>
          <w:rStyle w:val="ClaimLabel"/>
        </w:rPr>
        <w:t xml:space="preserve">VF</w:t>
      </w:r>
      <w:r>
        <w:rPr>
          <w:rStyle w:val="FootnoteReference"/>
        </w:rPr>
        <w:footnoteReference w:id="2400"/>
      </w:r>
    </w:p>
    <w:p>
      <w:pPr>
        <w:numPr>
          <w:ilvl w:val="0"/>
          <w:numId w:val="1530"/>
        </w:numPr>
        <w:pStyle w:val="Compact"/>
      </w:pPr>
      <w:r>
        <w:t xml:space="preserve">Dashboard records all prompts and model outputs by default</w:t>
      </w:r>
      <w:r>
        <w:t xml:space="preserve"> </w:t>
      </w:r>
      <w:r>
        <w:rPr>
          <w:rStyle w:val="ClaimLabel"/>
        </w:rPr>
        <w:t xml:space="preserve">VF</w:t>
      </w:r>
      <w:r>
        <w:rPr>
          <w:rStyle w:val="FootnoteReference"/>
        </w:rPr>
        <w:footnoteReference w:id="2404"/>
      </w:r>
    </w:p>
    <w:p>
      <w:pPr>
        <w:numPr>
          <w:ilvl w:val="0"/>
          <w:numId w:val="1530"/>
        </w:numPr>
        <w:pStyle w:val="Compact"/>
      </w:pPr>
      <w:r>
        <w:t xml:space="preserve">No ISO 27001 certificate found</w:t>
      </w:r>
      <w:r>
        <w:t xml:space="preserve"> </w:t>
      </w:r>
      <w:r>
        <w:rPr>
          <w:rStyle w:val="ClaimLabel"/>
        </w:rPr>
        <w:t xml:space="preserve">VF</w:t>
      </w:r>
      <w:r>
        <w:rPr>
          <w:rStyle w:val="FootnoteReference"/>
        </w:rPr>
        <w:footnoteReference w:id="2405"/>
      </w:r>
    </w:p>
    <w:p>
      <w:pPr>
        <w:numPr>
          <w:ilvl w:val="0"/>
          <w:numId w:val="1530"/>
        </w:numPr>
        <w:pStyle w:val="Compact"/>
      </w:pPr>
      <w:r>
        <w:t xml:space="preserve">Proprietary Guard API; no supply-chain scanning or red-teaming in the product</w:t>
      </w:r>
      <w:r>
        <w:t xml:space="preserve"> </w:t>
      </w:r>
      <w:r>
        <w:rPr>
          <w:rStyle w:val="ClaimLabel"/>
        </w:rPr>
        <w:t xml:space="preserve">VF</w:t>
      </w:r>
      <w:r>
        <w:rPr>
          <w:rStyle w:val="FootnoteReference"/>
        </w:rPr>
        <w:footnoteReference w:id="2406"/>
      </w:r>
      <w:r>
        <w:t xml:space="preserve"> </w:t>
      </w:r>
      <w:r>
        <w:rPr>
          <w:rStyle w:val="ClaimLabel"/>
        </w:rPr>
        <w:t xml:space="preserve">AJ</w:t>
      </w:r>
    </w:p>
    <w:p>
      <w:pPr>
        <w:pStyle w:val="FirstParagraph"/>
      </w:pPr>
      <w:r>
        <w:rPr>
          <w:bCs/>
          <w:b/>
        </w:rPr>
        <w:t xml:space="preserve">Choose when</w:t>
      </w:r>
    </w:p>
    <w:p>
      <w:pPr>
        <w:numPr>
          <w:ilvl w:val="0"/>
          <w:numId w:val="1531"/>
        </w:numPr>
        <w:pStyle w:val="Compact"/>
      </w:pPr>
      <w:r>
        <w:t xml:space="preserve">You need a self-hostable runtime injection and leakage detector</w:t>
      </w:r>
      <w:r>
        <w:t xml:space="preserve"> </w:t>
      </w:r>
      <w:r>
        <w:rPr>
          <w:rStyle w:val="ClaimLabel"/>
        </w:rPr>
        <w:t xml:space="preserve">AJ</w:t>
      </w:r>
    </w:p>
    <w:p>
      <w:pPr>
        <w:numPr>
          <w:ilvl w:val="0"/>
          <w:numId w:val="1531"/>
        </w:numPr>
        <w:pStyle w:val="Compact"/>
      </w:pPr>
      <w:r>
        <w:t xml:space="preserve">Check Point is already your security standard</w:t>
      </w:r>
      <w:r>
        <w:t xml:space="preserve"> </w:t>
      </w:r>
      <w:r>
        <w:rPr>
          <w:rStyle w:val="ClaimLabel"/>
        </w:rPr>
        <w:t xml:space="preserve">AJ</w:t>
      </w:r>
    </w:p>
    <w:p>
      <w:pPr>
        <w:pStyle w:val="FirstParagraph"/>
      </w:pPr>
      <w:r>
        <w:rPr>
          <w:bCs/>
          <w:b/>
        </w:rPr>
        <w:t xml:space="preserve">Avoid when</w:t>
      </w:r>
    </w:p>
    <w:p>
      <w:pPr>
        <w:numPr>
          <w:ilvl w:val="0"/>
          <w:numId w:val="1532"/>
        </w:numPr>
        <w:pStyle w:val="Compact"/>
      </w:pPr>
      <w:r>
        <w:t xml:space="preserve">You need model scanning or red-teaming from the same product</w:t>
      </w:r>
      <w:r>
        <w:t xml:space="preserve"> </w:t>
      </w:r>
      <w:r>
        <w:rPr>
          <w:rStyle w:val="ClaimLabel"/>
        </w:rPr>
        <w:t xml:space="preserve">AJ</w:t>
      </w:r>
    </w:p>
    <w:p>
      <w:pPr>
        <w:numPr>
          <w:ilvl w:val="0"/>
          <w:numId w:val="1532"/>
        </w:numPr>
        <w:pStyle w:val="Compact"/>
      </w:pPr>
      <w:r>
        <w:t xml:space="preserve">You cannot control the detector’s own prompt logging and retention</w:t>
      </w:r>
      <w:r>
        <w:t xml:space="preserve"> </w:t>
      </w:r>
      <w:r>
        <w:rPr>
          <w:rStyle w:val="ClaimLabel"/>
        </w:rPr>
        <w:t xml:space="preserve">AJ</w:t>
      </w:r>
    </w:p>
    <w:p>
      <w:pPr>
        <w:pStyle w:val="FirstParagraph"/>
      </w:pPr>
      <w:r>
        <w:rPr>
          <w:bCs/>
          <w:b/>
        </w:rPr>
        <w:t xml:space="preserve">Nearest competitors:</w:t>
      </w:r>
      <w:r>
        <w:t xml:space="preserve"> </w:t>
      </w:r>
      <w:r>
        <w:t xml:space="preserve">C7-prisma-airs, C7-hiddenlayer</w:t>
      </w:r>
    </w:p>
    <w:p>
      <w:pPr>
        <w:pStyle w:val="BodyText"/>
      </w:pPr>
      <w:r>
        <w:rPr>
          <w:bCs/>
          <w:b/>
        </w:rPr>
        <w:t xml:space="preserve">Regulated-FS note.</w:t>
      </w:r>
      <w:r>
        <w:t xml:space="preserve"> </w:t>
      </w:r>
      <w:r>
        <w:t xml:space="preserve">Self-host for client data or switch off default prompt logging and align retention to the records policy; refresh due diligence after the change of control</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Check Point Software Technologies (acquired Lakera AI AG, Zurich)</w:t>
            </w:r>
          </w:p>
        </w:tc>
        <w:tc>
          <w:tcPr/>
          <w:p>
            <w:pPr>
              <w:pStyle w:val="Compact"/>
              <w:jc w:val="left"/>
            </w:pPr>
            <w:r>
              <w:t xml:space="preserve">Verified fact</w:t>
            </w:r>
          </w:p>
        </w:tc>
        <w:tc>
          <w:tcPr/>
          <w:p>
            <w:pPr>
              <w:pStyle w:val="Compact"/>
              <w:jc w:val="left"/>
            </w:pPr>
            <w:r>
              <w:t xml:space="preserve">A7-S012, A7-S013</w:t>
            </w:r>
          </w:p>
        </w:tc>
      </w:tr>
      <w:tr>
        <w:tc>
          <w:tcPr/>
          <w:p>
            <w:pPr>
              <w:pStyle w:val="Compact"/>
              <w:jc w:val="left"/>
            </w:pPr>
            <w:r>
              <w:t xml:space="preserve">Category</w:t>
            </w:r>
          </w:p>
        </w:tc>
        <w:tc>
          <w:tcPr/>
          <w:p>
            <w:pPr>
              <w:pStyle w:val="Compact"/>
              <w:jc w:val="left"/>
            </w:pPr>
            <w:r>
              <w:t xml:space="preserve">AI runtime security: prompt-attack, data-leakage and policy guardrails for LLM apps and agents</w:t>
            </w:r>
          </w:p>
        </w:tc>
        <w:tc>
          <w:tcPr/>
          <w:p>
            <w:pPr>
              <w:pStyle w:val="Compact"/>
              <w:jc w:val="left"/>
            </w:pPr>
            <w:r>
              <w:t xml:space="preserve">Verified fact</w:t>
            </w:r>
          </w:p>
        </w:tc>
        <w:tc>
          <w:tcPr/>
          <w:p>
            <w:pPr>
              <w:pStyle w:val="Compact"/>
              <w:jc w:val="left"/>
            </w:pPr>
            <w:r>
              <w:t xml:space="preserve">A7-S025</w:t>
            </w:r>
          </w:p>
        </w:tc>
      </w:tr>
      <w:tr>
        <w:tc>
          <w:tcPr/>
          <w:p>
            <w:pPr>
              <w:pStyle w:val="Compact"/>
              <w:jc w:val="left"/>
            </w:pPr>
            <w:r>
              <w:t xml:space="preserve">Version / lineup</w:t>
            </w:r>
          </w:p>
        </w:tc>
        <w:tc>
          <w:tcPr/>
          <w:p>
            <w:pPr>
              <w:pStyle w:val="Compact"/>
              <w:jc w:val="left"/>
            </w:pPr>
            <w:r>
              <w:t xml:space="preserve">AI Guardrails (runtime, Guard API; standalone tier available); AI Agent Security (early access from 10 April 2026); umbrella</w:t>
            </w:r>
            <w:r>
              <w:t xml:space="preserve"> </w:t>
            </w:r>
            <w:r>
              <w:t xml:space="preserve">‘</w:t>
            </w:r>
            <w:r>
              <w:t xml:space="preserve">Check Point AI Defense Plane</w:t>
            </w:r>
            <w:r>
              <w:t xml:space="preserve">’</w:t>
            </w:r>
            <w:r>
              <w:t xml:space="preserve"> </w:t>
            </w:r>
            <w:r>
              <w:t xml:space="preserve">launched 23 March 2026</w:t>
            </w:r>
          </w:p>
        </w:tc>
        <w:tc>
          <w:tcPr/>
          <w:p>
            <w:pPr>
              <w:pStyle w:val="Compact"/>
              <w:jc w:val="left"/>
            </w:pPr>
            <w:r>
              <w:t xml:space="preserve">Verified fact</w:t>
            </w:r>
          </w:p>
        </w:tc>
        <w:tc>
          <w:tcPr/>
          <w:p>
            <w:pPr>
              <w:pStyle w:val="Compact"/>
              <w:jc w:val="left"/>
            </w:pPr>
            <w:r>
              <w:t xml:space="preserve">A7-S025, A7-S026</w:t>
            </w:r>
          </w:p>
        </w:tc>
      </w:tr>
      <w:tr>
        <w:tc>
          <w:tcPr/>
          <w:p>
            <w:pPr>
              <w:pStyle w:val="Compact"/>
              <w:jc w:val="left"/>
            </w:pPr>
            <w:r>
              <w:t xml:space="preserve">Licence</w:t>
            </w:r>
          </w:p>
        </w:tc>
        <w:tc>
          <w:tcPr/>
          <w:p>
            <w:pPr>
              <w:pStyle w:val="Compact"/>
              <w:jc w:val="left"/>
            </w:pPr>
            <w:r>
              <w:t xml:space="preserve">Proprietary (SaaS and self-hosted licence)</w:t>
            </w:r>
          </w:p>
        </w:tc>
        <w:tc>
          <w:tcPr/>
          <w:p>
            <w:pPr>
              <w:pStyle w:val="Compact"/>
              <w:jc w:val="left"/>
            </w:pPr>
            <w:r>
              <w:t xml:space="preserve">Verified fact</w:t>
            </w:r>
          </w:p>
        </w:tc>
        <w:tc>
          <w:tcPr/>
          <w:p>
            <w:pPr>
              <w:pStyle w:val="Compact"/>
              <w:jc w:val="left"/>
            </w:pPr>
            <w:r>
              <w:t xml:space="preserve">A7-S023, A7-S024</w:t>
            </w:r>
          </w:p>
        </w:tc>
      </w:tr>
      <w:tr>
        <w:tc>
          <w:tcPr/>
          <w:p>
            <w:pPr>
              <w:pStyle w:val="Compact"/>
              <w:jc w:val="left"/>
            </w:pPr>
            <w:r>
              <w:t xml:space="preserve">Status events</w:t>
            </w:r>
          </w:p>
        </w:tc>
        <w:tc>
          <w:tcPr/>
          <w:p>
            <w:pPr>
              <w:pStyle w:val="Compact"/>
              <w:jc w:val="left"/>
            </w:pPr>
            <w:r>
              <w:t xml:space="preserve">16 September 2025: Check Point announced agreement to acquire Lakera (value not disclosed; reported c. US$300 million); 22 October 2025: completion (confirmed in Check Point Q3 2025 results); completion press release circulated 11 November 2025; FY2025 20-F reportedly gives consideration of about US$201.8m (second-hand); 23 March 2026: Check Point AI Defense Plane launched; 10 April 2026: AI Agent Security in early access</w:t>
            </w:r>
          </w:p>
        </w:tc>
        <w:tc>
          <w:tcPr/>
          <w:p>
            <w:pPr>
              <w:pStyle w:val="Compact"/>
              <w:jc w:val="left"/>
            </w:pPr>
            <w:r>
              <w:t xml:space="preserve">Verified fact</w:t>
            </w:r>
          </w:p>
        </w:tc>
        <w:tc>
          <w:tcPr/>
          <w:p>
            <w:pPr>
              <w:pStyle w:val="Compact"/>
              <w:jc w:val="left"/>
            </w:pPr>
            <w:r>
              <w:t xml:space="preserve">A7-S012, A7-S013, A7-S026, A7-S025, V2-S038, V2-S067</w:t>
            </w:r>
          </w:p>
        </w:tc>
      </w:tr>
      <w:tr>
        <w:tc>
          <w:tcPr/>
          <w:p>
            <w:pPr>
              <w:pStyle w:val="Compact"/>
              <w:jc w:val="left"/>
            </w:pPr>
            <w:r>
              <w:t xml:space="preserve">Strategic direction</w:t>
            </w:r>
          </w:p>
        </w:tc>
        <w:tc>
          <w:tcPr/>
          <w:p>
            <w:pPr>
              <w:pStyle w:val="Compact"/>
              <w:jc w:val="left"/>
            </w:pPr>
            <w:r>
              <w:t xml:space="preserve">Check Point uses Lakera as the foundation of its Global Center of Excellence for AI Security, with Zurich as global AI security R&amp;D centre; extending from guardrails to agent discovery, configuration risk assessment and runtime protection</w:t>
            </w:r>
          </w:p>
        </w:tc>
        <w:tc>
          <w:tcPr/>
          <w:p>
            <w:pPr>
              <w:pStyle w:val="Compact"/>
              <w:jc w:val="left"/>
            </w:pPr>
            <w:r>
              <w:t xml:space="preserve">Verified fact</w:t>
            </w:r>
          </w:p>
        </w:tc>
        <w:tc>
          <w:tcPr/>
          <w:p>
            <w:pPr>
              <w:pStyle w:val="Compact"/>
              <w:jc w:val="left"/>
            </w:pPr>
            <w:r>
              <w:t xml:space="preserve">A7-S012, A7-S025</w:t>
            </w:r>
          </w:p>
        </w:tc>
      </w:tr>
      <w:tr>
        <w:tc>
          <w:tcPr/>
          <w:p>
            <w:pPr>
              <w:pStyle w:val="Compact"/>
              <w:jc w:val="left"/>
            </w:pPr>
            <w:r>
              <w:t xml:space="preserve">What it does</w:t>
            </w:r>
          </w:p>
        </w:tc>
        <w:tc>
          <w:tcPr/>
          <w:p>
            <w:pPr>
              <w:pStyle w:val="Compact"/>
              <w:jc w:val="left"/>
            </w:pPr>
            <w:r>
              <w:t xml:space="preserve">Screens prompts and responses through the Guard API to detect prompt attacks, data leakage (including PII), content violations and off-policy agent behaviour. AI Agent Security adds discovery of agents across platforms and risk assessment of their configuration.</w:t>
            </w:r>
          </w:p>
        </w:tc>
        <w:tc>
          <w:tcPr/>
          <w:p>
            <w:pPr>
              <w:pStyle w:val="Compact"/>
              <w:jc w:val="left"/>
            </w:pPr>
            <w:r>
              <w:t xml:space="preserve">Verified fact</w:t>
            </w:r>
          </w:p>
        </w:tc>
        <w:tc>
          <w:tcPr/>
          <w:p>
            <w:pPr>
              <w:pStyle w:val="Compact"/>
              <w:jc w:val="left"/>
            </w:pPr>
            <w:r>
              <w:t xml:space="preserve">A7-S025</w:t>
            </w:r>
          </w:p>
        </w:tc>
      </w:tr>
      <w:tr>
        <w:tc>
          <w:tcPr/>
          <w:p>
            <w:pPr>
              <w:pStyle w:val="Compact"/>
              <w:jc w:val="left"/>
            </w:pPr>
            <w:r>
              <w:t xml:space="preserve">Stack position</w:t>
            </w:r>
          </w:p>
        </w:tc>
        <w:tc>
          <w:tcPr/>
          <w:p>
            <w:pPr>
              <w:pStyle w:val="Compact"/>
              <w:jc w:val="left"/>
            </w:pPr>
            <w:r>
              <w:t xml:space="preserve">Runtime control at the application/gateway boundary (C7, overlapping C2 guardrails and C3 DLP)</w:t>
            </w:r>
          </w:p>
        </w:tc>
        <w:tc>
          <w:tcPr/>
          <w:p>
            <w:pPr>
              <w:pStyle w:val="Compact"/>
              <w:jc w:val="left"/>
            </w:pPr>
            <w:r>
              <w:t xml:space="preserve">Verified fact</w:t>
            </w:r>
          </w:p>
        </w:tc>
        <w:tc>
          <w:tcPr/>
          <w:p>
            <w:pPr>
              <w:pStyle w:val="Compact"/>
              <w:jc w:val="left"/>
            </w:pPr>
            <w:r>
              <w:t xml:space="preserve">A7-S025</w:t>
            </w:r>
          </w:p>
        </w:tc>
      </w:tr>
      <w:tr>
        <w:tc>
          <w:tcPr/>
          <w:p>
            <w:pPr>
              <w:pStyle w:val="Compact"/>
              <w:jc w:val="left"/>
            </w:pPr>
            <w:r>
              <w:t xml:space="preserve">Integration</w:t>
            </w:r>
          </w:p>
        </w:tc>
        <w:tc>
          <w:tcPr/>
          <w:p>
            <w:pPr>
              <w:pStyle w:val="Compact"/>
              <w:jc w:val="left"/>
            </w:pPr>
            <w:r>
              <w:t xml:space="preserve">Guard REST API; SIEM log export (Enterprise)</w:t>
            </w:r>
          </w:p>
        </w:tc>
        <w:tc>
          <w:tcPr/>
          <w:p>
            <w:pPr>
              <w:pStyle w:val="Compact"/>
              <w:jc w:val="left"/>
            </w:pPr>
            <w:r>
              <w:t xml:space="preserve">Verified fact</w:t>
            </w:r>
          </w:p>
        </w:tc>
        <w:tc>
          <w:tcPr/>
          <w:p>
            <w:pPr>
              <w:pStyle w:val="Compact"/>
              <w:jc w:val="left"/>
            </w:pPr>
            <w:r>
              <w:t xml:space="preserve">A7-S025, A7-S024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Claims SOC 2 and GDPR compliance (pricing page; SOC 2 type not stated)</w:t>
            </w:r>
          </w:p>
        </w:tc>
        <w:tc>
          <w:tcPr/>
          <w:p>
            <w:pPr>
              <w:pStyle w:val="Compact"/>
              <w:jc w:val="left"/>
            </w:pPr>
            <w:r>
              <w:t xml:space="preserve">Verified fact</w:t>
            </w:r>
          </w:p>
        </w:tc>
        <w:tc>
          <w:tcPr/>
          <w:p>
            <w:pPr>
              <w:pStyle w:val="Compact"/>
              <w:jc w:val="left"/>
            </w:pPr>
            <w:r>
              <w:t xml:space="preserve">A7-S023</w:t>
            </w:r>
          </w:p>
        </w:tc>
      </w:tr>
      <w:tr>
        <w:tc>
          <w:tcPr/>
          <w:p>
            <w:pPr>
              <w:pStyle w:val="Compact"/>
              <w:jc w:val="left"/>
            </w:pPr>
            <w:r>
              <w:t xml:space="preserve">GDPR / residency</w:t>
            </w:r>
          </w:p>
        </w:tc>
        <w:tc>
          <w:tcPr/>
          <w:p>
            <w:pPr>
              <w:pStyle w:val="Compact"/>
              <w:jc w:val="left"/>
            </w:pPr>
            <w:r>
              <w:t xml:space="preserve">Community tier: EU data residency; Enterprise: EU or US; self-hosting for full residency control</w:t>
            </w:r>
          </w:p>
        </w:tc>
        <w:tc>
          <w:tcPr/>
          <w:p>
            <w:pPr>
              <w:pStyle w:val="Compact"/>
              <w:jc w:val="left"/>
            </w:pPr>
            <w:r>
              <w:t xml:space="preserve">Verified fact</w:t>
            </w:r>
          </w:p>
        </w:tc>
        <w:tc>
          <w:tcPr/>
          <w:p>
            <w:pPr>
              <w:pStyle w:val="Compact"/>
              <w:jc w:val="left"/>
            </w:pPr>
            <w:r>
              <w:t xml:space="preserve">A7-S023, A7-S024</w:t>
            </w:r>
          </w:p>
        </w:tc>
      </w:tr>
      <w:tr>
        <w:tc>
          <w:tcPr/>
          <w:p>
            <w:pPr>
              <w:pStyle w:val="Compact"/>
              <w:jc w:val="left"/>
            </w:pPr>
            <w:r>
              <w:t xml:space="preserve">Security features</w:t>
            </w:r>
          </w:p>
        </w:tc>
        <w:tc>
          <w:tcPr/>
          <w:p>
            <w:pPr>
              <w:pStyle w:val="Compact"/>
              <w:jc w:val="left"/>
            </w:pPr>
            <w:r>
              <w:t xml:space="preserve">Encryption in transit and at rest (pricing page)</w:t>
            </w:r>
          </w:p>
        </w:tc>
        <w:tc>
          <w:tcPr/>
          <w:p>
            <w:pPr>
              <w:pStyle w:val="Compact"/>
              <w:jc w:val="left"/>
            </w:pPr>
            <w:r>
              <w:t xml:space="preserve">Verified fact</w:t>
            </w:r>
          </w:p>
        </w:tc>
        <w:tc>
          <w:tcPr/>
          <w:p>
            <w:pPr>
              <w:pStyle w:val="Compact"/>
              <w:jc w:val="left"/>
            </w:pPr>
            <w:r>
              <w:t xml:space="preserve">A7-S023</w:t>
            </w:r>
          </w:p>
        </w:tc>
      </w:tr>
      <w:tr>
        <w:tc>
          <w:tcPr/>
          <w:p>
            <w:pPr>
              <w:pStyle w:val="Compact"/>
              <w:jc w:val="left"/>
            </w:pPr>
            <w:r>
              <w:t xml:space="preserve">Access controls</w:t>
            </w:r>
          </w:p>
        </w:tc>
        <w:tc>
          <w:tcPr/>
          <w:p>
            <w:pPr>
              <w:pStyle w:val="Compact"/>
              <w:jc w:val="left"/>
            </w:pPr>
            <w:r>
              <w:t xml:space="preserve">SSO, RBAC (three roles) and SIEM log export are Enterprise-only</w:t>
            </w:r>
          </w:p>
        </w:tc>
        <w:tc>
          <w:tcPr/>
          <w:p>
            <w:pPr>
              <w:pStyle w:val="Compact"/>
              <w:jc w:val="left"/>
            </w:pPr>
            <w:r>
              <w:t xml:space="preserve">Verified fact</w:t>
            </w:r>
          </w:p>
        </w:tc>
        <w:tc>
          <w:tcPr/>
          <w:p>
            <w:pPr>
              <w:pStyle w:val="Compact"/>
              <w:jc w:val="left"/>
            </w:pPr>
            <w:r>
              <w:t xml:space="preserve">A7-S023, A7-S024</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Community: US$0/month, 10,000 requests/month, 8k-token prompt limit, SaaS, community support; Enterprise: quote-based (as read 7 October 2026; page undated)</w:t>
            </w:r>
          </w:p>
        </w:tc>
        <w:tc>
          <w:tcPr/>
          <w:p>
            <w:pPr>
              <w:pStyle w:val="Compact"/>
              <w:jc w:val="left"/>
            </w:pPr>
            <w:r>
              <w:t xml:space="preserve">Verified fact</w:t>
            </w:r>
          </w:p>
        </w:tc>
        <w:tc>
          <w:tcPr/>
          <w:p>
            <w:pPr>
              <w:pStyle w:val="Compact"/>
              <w:jc w:val="left"/>
            </w:pPr>
            <w:r>
              <w:t xml:space="preserve">A7-S023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managed_cloud: Not publicly verified; vpc_byoc: Not publicly verified; private_cloud: Yes; self_hosted: Yes (AI Guardrails self-hosting); on_prem: Yes</w:t>
            </w:r>
          </w:p>
        </w:tc>
        <w:tc>
          <w:tcPr/>
          <w:p>
            <w:pPr>
              <w:pStyle w:val="Compact"/>
            </w:pPr>
          </w:p>
        </w:tc>
        <w:tc>
          <w:tcPr/>
          <w:p>
            <w:pPr>
              <w:pStyle w:val="Compact"/>
            </w:pPr>
          </w:p>
        </w:tc>
      </w:tr>
    </w:tbl>
    <w:bookmarkEnd w:id="2407"/>
    <w:bookmarkEnd w:id="2408"/>
    <w:bookmarkStart w:id="2497" w:name="X920553b2891d35d00e05b02b54fca0c24032a2e"/>
    <w:p>
      <w:pPr>
        <w:pStyle w:val="Heading1"/>
      </w:pPr>
      <w:r>
        <w:t xml:space="preserve">C8: Model risk, governance and auditability</w:t>
      </w:r>
    </w:p>
    <w:bookmarkStart w:id="2421" w:name="X170727bf846bdb6898dfed7fb9b4672ba4d4411"/>
    <w:p>
      <w:pPr>
        <w:pStyle w:val="Heading2"/>
      </w:pPr>
      <w:r>
        <w:t xml:space="preserve">OpenLineage (with Marquez reference implementation) (</w:t>
      </w:r>
      <w:r>
        <w:rPr>
          <w:rStyle w:val="VerbatimChar"/>
        </w:rPr>
        <w:t xml:space="preserve">C8-openlineage</w:t>
      </w:r>
      <w:r>
        <w:t xml:space="preserve">)</w:t>
      </w:r>
    </w:p>
    <w:p>
      <w:pPr>
        <w:pStyle w:val="FirstParagraph"/>
      </w:pPr>
      <w:r>
        <w:rPr>
          <w:bCs/>
          <w:b/>
        </w:rPr>
        <w:t xml:space="preserve">Tier:</w:t>
      </w:r>
      <w:r>
        <w:t xml:space="preserve"> </w:t>
      </w:r>
      <w:r>
        <w:t xml:space="preserve">Strategic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The neutral lineage interchange standard; the firm must add GenAI facets</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Competent lineage model and protocol; no GenAI facets.</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Rule 2: specification and clients inherit host controls; no commercial support verified.</w:t>
            </w:r>
          </w:p>
        </w:tc>
      </w:tr>
      <w:tr>
        <w:tc>
          <w:tcPr/>
          <w:p>
            <w:pPr>
              <w:pStyle w:val="Compact"/>
              <w:jc w:val="left"/>
            </w:pPr>
            <w:r>
              <w:t xml:space="preserve">Security and compliance</w:t>
            </w:r>
          </w:p>
        </w:tc>
        <w:tc>
          <w:tcPr/>
          <w:p>
            <w:pPr>
              <w:pStyle w:val="Compact"/>
              <w:jc w:val="right"/>
            </w:pPr>
            <w:r>
              <w:t xml:space="preserve">3</w:t>
            </w:r>
          </w:p>
        </w:tc>
        <w:tc>
          <w:tcPr/>
          <w:p>
            <w:pPr>
              <w:pStyle w:val="Compact"/>
              <w:jc w:val="left"/>
            </w:pPr>
            <w:r>
              <w:t xml:space="preserve">Rule 2 hygiene: Apache-2.0, foundation governance, monthly releases; no security policy file found.</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Self-hosted consumers anywhere; cloud lineage transports.</w:t>
            </w:r>
          </w:p>
        </w:tc>
      </w:tr>
      <w:tr>
        <w:tc>
          <w:tcPr/>
          <w:p>
            <w:pPr>
              <w:pStyle w:val="Compact"/>
              <w:jc w:val="left"/>
            </w:pPr>
            <w:r>
              <w:t xml:space="preserve">Ecosystem</w:t>
            </w:r>
          </w:p>
        </w:tc>
        <w:tc>
          <w:tcPr/>
          <w:p>
            <w:pPr>
              <w:pStyle w:val="Compact"/>
              <w:jc w:val="right"/>
            </w:pPr>
            <w:r>
              <w:t xml:space="preserve">5</w:t>
            </w:r>
          </w:p>
        </w:tc>
        <w:tc>
          <w:tcPr/>
          <w:p>
            <w:pPr>
              <w:pStyle w:val="Compact"/>
              <w:jc w:val="left"/>
            </w:pPr>
            <w:r>
              <w:t xml:space="preserve">De-facto open lineage standard across Airflow, Spark, dbt, Flink, Collibra and GCP.</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Graduate project with roughly monthly releases since 2021; Marquez slower.</w:t>
            </w:r>
          </w:p>
        </w:tc>
      </w:tr>
      <w:tr>
        <w:tc>
          <w:tcPr/>
          <w:p>
            <w:pPr>
              <w:pStyle w:val="Compact"/>
              <w:jc w:val="left"/>
            </w:pPr>
            <w:r>
              <w:t xml:space="preserve">Cost / TCO</w:t>
            </w:r>
          </w:p>
        </w:tc>
        <w:tc>
          <w:tcPr/>
          <w:p>
            <w:pPr>
              <w:pStyle w:val="Compact"/>
              <w:jc w:val="right"/>
            </w:pPr>
            <w:r>
              <w:t xml:space="preserve">4</w:t>
            </w:r>
          </w:p>
        </w:tc>
        <w:tc>
          <w:tcPr/>
          <w:p>
            <w:pPr>
              <w:pStyle w:val="Compact"/>
              <w:jc w:val="left"/>
            </w:pPr>
            <w:r>
              <w:t xml:space="preserve">Free; a backend (Marquez or catalogue) must be operated.</w:t>
            </w:r>
          </w:p>
        </w:tc>
      </w:tr>
      <w:tr>
        <w:tc>
          <w:tcPr/>
          <w:p>
            <w:pPr>
              <w:pStyle w:val="Compact"/>
              <w:jc w:val="left"/>
            </w:pPr>
            <w:r>
              <w:t xml:space="preserve">Lock-in / portability</w:t>
            </w:r>
          </w:p>
        </w:tc>
        <w:tc>
          <w:tcPr/>
          <w:p>
            <w:pPr>
              <w:pStyle w:val="Compact"/>
              <w:jc w:val="right"/>
            </w:pPr>
            <w:r>
              <w:t xml:space="preserve">5</w:t>
            </w:r>
          </w:p>
        </w:tc>
        <w:tc>
          <w:tcPr/>
          <w:p>
            <w:pPr>
              <w:pStyle w:val="Compact"/>
              <w:jc w:val="left"/>
            </w:pPr>
            <w:r>
              <w:t xml:space="preserve">Open specification, Apache-2.0, neutral governance.</w:t>
            </w:r>
          </w:p>
        </w:tc>
      </w:tr>
      <w:tr>
        <w:tc>
          <w:tcPr/>
          <w:p>
            <w:pPr>
              <w:pStyle w:val="Compact"/>
              <w:jc w:val="left"/>
            </w:pPr>
            <w:r>
              <w:rPr>
                <w:bCs/>
                <w:b/>
              </w:rPr>
              <w:t xml:space="preserve">Total (generic / FS)</w:t>
            </w:r>
          </w:p>
        </w:tc>
        <w:tc>
          <w:tcPr/>
          <w:p>
            <w:pPr>
              <w:pStyle w:val="Compact"/>
              <w:jc w:val="right"/>
            </w:pPr>
            <w:r>
              <w:rPr>
                <w:bCs/>
                <w:b/>
              </w:rPr>
              <w:t xml:space="preserve">3.80 / 3.85</w:t>
            </w:r>
          </w:p>
        </w:tc>
        <w:tc>
          <w:tcPr/>
          <w:p>
            <w:pPr>
              <w:pStyle w:val="Compact"/>
            </w:pPr>
          </w:p>
        </w:tc>
      </w:tr>
    </w:tbl>
    <w:p>
      <w:pPr>
        <w:pStyle w:val="BodyText"/>
      </w:pPr>
      <w:r>
        <w:rPr>
          <w:bCs/>
          <w:b/>
        </w:rPr>
        <w:t xml:space="preserve">Capabilities.</w:t>
      </w:r>
      <w:r>
        <w:t xml:space="preserve"> </w:t>
      </w:r>
      <w:r>
        <w:t xml:space="preserve">Open specification for runtime data-lineage metadata (run, job and dataset entities extended by facets, and an event protocol), with Python, Java and SQL clients and the Marquez reference implementation; 1.53.0 adds explicit dataset-, field- and job-level lineage facets</w:t>
      </w:r>
      <w:r>
        <w:t xml:space="preserve"> </w:t>
      </w:r>
      <w:r>
        <w:rPr>
          <w:rStyle w:val="ClaimLabel"/>
        </w:rPr>
        <w:t xml:space="preserve">VF</w:t>
      </w:r>
      <w:r>
        <w:rPr>
          <w:rStyle w:val="FootnoteReference"/>
        </w:rPr>
        <w:footnoteReference w:id="2409"/>
      </w:r>
      <w:r>
        <w:t xml:space="preserve">.</w:t>
      </w:r>
    </w:p>
    <w:p>
      <w:pPr>
        <w:pStyle w:val="BodyText"/>
      </w:pPr>
      <w:r>
        <w:rPr>
          <w:bCs/>
          <w:b/>
        </w:rPr>
        <w:t xml:space="preserve">Strengths</w:t>
      </w:r>
    </w:p>
    <w:p>
      <w:pPr>
        <w:numPr>
          <w:ilvl w:val="0"/>
          <w:numId w:val="1533"/>
        </w:numPr>
        <w:pStyle w:val="Compact"/>
      </w:pPr>
      <w:r>
        <w:t xml:space="preserve">Neutral, foundation-governed (LF AI &amp; Data Graduate) and Apache-2.0</w:t>
      </w:r>
      <w:r>
        <w:t xml:space="preserve"> </w:t>
      </w:r>
      <w:r>
        <w:rPr>
          <w:rStyle w:val="ClaimLabel"/>
        </w:rPr>
        <w:t xml:space="preserve">VF</w:t>
      </w:r>
      <w:r>
        <w:rPr>
          <w:rStyle w:val="FootnoteReference"/>
        </w:rPr>
        <w:footnoteReference w:id="2413"/>
      </w:r>
    </w:p>
    <w:p>
      <w:pPr>
        <w:numPr>
          <w:ilvl w:val="0"/>
          <w:numId w:val="1533"/>
        </w:numPr>
        <w:pStyle w:val="Compact"/>
      </w:pPr>
      <w:r>
        <w:t xml:space="preserve">Airflow provider, Spark, dbt and Flink integrations; GCP Lineage transport; Collibra integration</w:t>
      </w:r>
      <w:r>
        <w:t xml:space="preserve"> </w:t>
      </w:r>
      <w:r>
        <w:rPr>
          <w:rStyle w:val="ClaimLabel"/>
        </w:rPr>
        <w:t xml:space="preserve">VF</w:t>
      </w:r>
      <w:r>
        <w:rPr>
          <w:rStyle w:val="FootnoteReference"/>
        </w:rPr>
        <w:footnoteReference w:id="2414"/>
      </w:r>
    </w:p>
    <w:p>
      <w:pPr>
        <w:numPr>
          <w:ilvl w:val="0"/>
          <w:numId w:val="1533"/>
        </w:numPr>
        <w:pStyle w:val="Compact"/>
      </w:pPr>
      <w:r>
        <w:t xml:space="preserve">Tag facets can carry classification labels</w:t>
      </w:r>
      <w:r>
        <w:t xml:space="preserve"> </w:t>
      </w:r>
      <w:r>
        <w:rPr>
          <w:rStyle w:val="ClaimLabel"/>
        </w:rPr>
        <w:t xml:space="preserve">VF</w:t>
      </w:r>
      <w:r>
        <w:rPr>
          <w:rStyle w:val="FootnoteReference"/>
        </w:rPr>
        <w:footnoteReference w:id="2417"/>
      </w:r>
    </w:p>
    <w:p>
      <w:pPr>
        <w:pStyle w:val="FirstParagraph"/>
      </w:pPr>
      <w:r>
        <w:rPr>
          <w:bCs/>
          <w:b/>
        </w:rPr>
        <w:t xml:space="preserve">Limitations and risks</w:t>
      </w:r>
    </w:p>
    <w:p>
      <w:pPr>
        <w:numPr>
          <w:ilvl w:val="0"/>
          <w:numId w:val="1534"/>
        </w:numPr>
        <w:pStyle w:val="Compact"/>
      </w:pPr>
      <w:r>
        <w:t xml:space="preserve">No GenAI, LLM, embedding or vector facets</w:t>
      </w:r>
      <w:r>
        <w:t xml:space="preserve"> </w:t>
      </w:r>
      <w:r>
        <w:rPr>
          <w:rStyle w:val="ClaimLabel"/>
        </w:rPr>
        <w:t xml:space="preserve">VF</w:t>
      </w:r>
      <w:r>
        <w:rPr>
          <w:rStyle w:val="FootnoteReference"/>
        </w:rPr>
        <w:footnoteReference w:id="2418"/>
      </w:r>
    </w:p>
    <w:p>
      <w:pPr>
        <w:numPr>
          <w:ilvl w:val="0"/>
          <w:numId w:val="1534"/>
        </w:numPr>
        <w:pStyle w:val="Compact"/>
      </w:pPr>
      <w:r>
        <w:t xml:space="preserve">Marquez releases slowed (0.51.1, March 2025)</w:t>
      </w:r>
      <w:r>
        <w:t xml:space="preserve"> </w:t>
      </w:r>
      <w:r>
        <w:rPr>
          <w:rStyle w:val="ClaimLabel"/>
        </w:rPr>
        <w:t xml:space="preserve">VF</w:t>
      </w:r>
      <w:r>
        <w:rPr>
          <w:rStyle w:val="FootnoteReference"/>
        </w:rPr>
        <w:footnoteReference w:id="2419"/>
      </w:r>
    </w:p>
    <w:p>
      <w:pPr>
        <w:numPr>
          <w:ilvl w:val="0"/>
          <w:numId w:val="1534"/>
        </w:numPr>
        <w:pStyle w:val="Compact"/>
      </w:pPr>
      <w:r>
        <w:t xml:space="preserve">Does not capture run-time LLM calls (OTel’s job)</w:t>
      </w:r>
      <w:r>
        <w:t xml:space="preserve"> </w:t>
      </w:r>
      <w:r>
        <w:rPr>
          <w:rStyle w:val="ClaimLabel"/>
        </w:rPr>
        <w:t xml:space="preserve">AJ</w:t>
      </w:r>
    </w:p>
    <w:p>
      <w:pPr>
        <w:pStyle w:val="FirstParagraph"/>
      </w:pPr>
      <w:r>
        <w:rPr>
          <w:bCs/>
          <w:b/>
        </w:rPr>
        <w:t xml:space="preserve">Choose when</w:t>
      </w:r>
    </w:p>
    <w:p>
      <w:pPr>
        <w:numPr>
          <w:ilvl w:val="0"/>
          <w:numId w:val="1535"/>
        </w:numPr>
        <w:pStyle w:val="Compact"/>
      </w:pPr>
      <w:r>
        <w:t xml:space="preserve">Always, for L8 ingestion and index-build pipelines</w:t>
      </w:r>
      <w:r>
        <w:t xml:space="preserve"> </w:t>
      </w:r>
      <w:r>
        <w:rPr>
          <w:rStyle w:val="ClaimLabel"/>
        </w:rPr>
        <w:t xml:space="preserve">Rec</w:t>
      </w:r>
    </w:p>
    <w:p>
      <w:pPr>
        <w:pStyle w:val="FirstParagraph"/>
      </w:pPr>
      <w:r>
        <w:rPr>
          <w:bCs/>
          <w:b/>
        </w:rPr>
        <w:t xml:space="preserve">Avoid when</w:t>
      </w:r>
    </w:p>
    <w:p>
      <w:pPr>
        <w:numPr>
          <w:ilvl w:val="0"/>
          <w:numId w:val="1536"/>
        </w:numPr>
        <w:pStyle w:val="Compact"/>
      </w:pPr>
      <w:r>
        <w:t xml:space="preserve">You expect it to trace run-time LLM calls</w:t>
      </w:r>
      <w:r>
        <w:t xml:space="preserve"> </w:t>
      </w:r>
      <w:r>
        <w:rPr>
          <w:rStyle w:val="ClaimLabel"/>
        </w:rPr>
        <w:t xml:space="preserve">AJ</w:t>
      </w:r>
    </w:p>
    <w:p>
      <w:pPr>
        <w:pStyle w:val="FirstParagraph"/>
      </w:pPr>
      <w:r>
        <w:rPr>
          <w:bCs/>
          <w:b/>
        </w:rPr>
        <w:t xml:space="preserve">Nearest competitors:</w:t>
      </w:r>
      <w:r>
        <w:t xml:space="preserve"> </w:t>
      </w:r>
      <w:r>
        <w:t xml:space="preserve">C8-collibra-ai-governance, OTel GenAI semantic conventions</w:t>
      </w:r>
    </w:p>
    <w:p>
      <w:pPr>
        <w:pStyle w:val="BodyText"/>
      </w:pPr>
      <w:r>
        <w:rPr>
          <w:bCs/>
          <w:b/>
        </w:rPr>
        <w:t xml:space="preserve">Regulated-FS note.</w:t>
      </w:r>
      <w:r>
        <w:t xml:space="preserve"> </w:t>
      </w:r>
      <w:r>
        <w:t xml:space="preserve">Define and publish a firm GenAI facet set (source document IDs, classification tags, chunking and embedding model versions, index version)</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LF AI &amp; Data Foundation Graduate project (OpenLineage); Marquez is a separate LF AI &amp; Data Graduated project</w:t>
            </w:r>
          </w:p>
        </w:tc>
        <w:tc>
          <w:tcPr/>
          <w:p>
            <w:pPr>
              <w:pStyle w:val="Compact"/>
              <w:jc w:val="left"/>
            </w:pPr>
            <w:r>
              <w:t xml:space="preserve">Verified fact</w:t>
            </w:r>
          </w:p>
        </w:tc>
        <w:tc>
          <w:tcPr/>
          <w:p>
            <w:pPr>
              <w:pStyle w:val="Compact"/>
              <w:jc w:val="left"/>
            </w:pPr>
            <w:r>
              <w:t xml:space="preserve">A7-S041, A7-S043</w:t>
            </w:r>
          </w:p>
        </w:tc>
      </w:tr>
      <w:tr>
        <w:tc>
          <w:tcPr/>
          <w:p>
            <w:pPr>
              <w:pStyle w:val="Compact"/>
              <w:jc w:val="left"/>
            </w:pPr>
            <w:r>
              <w:t xml:space="preserve">Category</w:t>
            </w:r>
          </w:p>
        </w:tc>
        <w:tc>
          <w:tcPr/>
          <w:p>
            <w:pPr>
              <w:pStyle w:val="Compact"/>
              <w:jc w:val="left"/>
            </w:pPr>
            <w:r>
              <w:t xml:space="preserve">Open specification for runtime data-lineage metadata, with client libraries and integrations</w:t>
            </w:r>
          </w:p>
        </w:tc>
        <w:tc>
          <w:tcPr/>
          <w:p>
            <w:pPr>
              <w:pStyle w:val="Compact"/>
              <w:jc w:val="left"/>
            </w:pPr>
            <w:r>
              <w:t xml:space="preserve">Verified fact</w:t>
            </w:r>
          </w:p>
        </w:tc>
        <w:tc>
          <w:tcPr/>
          <w:p>
            <w:pPr>
              <w:pStyle w:val="Compact"/>
              <w:jc w:val="left"/>
            </w:pPr>
            <w:r>
              <w:t xml:space="preserve">A7-S041</w:t>
            </w:r>
          </w:p>
        </w:tc>
      </w:tr>
      <w:tr>
        <w:tc>
          <w:tcPr/>
          <w:p>
            <w:pPr>
              <w:pStyle w:val="Compact"/>
              <w:jc w:val="left"/>
            </w:pPr>
            <w:r>
              <w:t xml:space="preserve">Version / lineup</w:t>
            </w:r>
          </w:p>
        </w:tc>
        <w:tc>
          <w:tcPr/>
          <w:p>
            <w:pPr>
              <w:pStyle w:val="Compact"/>
              <w:jc w:val="left"/>
            </w:pPr>
            <w:r>
              <w:t xml:space="preserve">openlineage-python 1.53.0 (1 September 2026); spec version 2-0-2 (Marquez compatibility table); Marquez latest image 0.51.1 (27 March 2025)</w:t>
            </w:r>
          </w:p>
        </w:tc>
        <w:tc>
          <w:tcPr/>
          <w:p>
            <w:pPr>
              <w:pStyle w:val="Compact"/>
              <w:jc w:val="left"/>
            </w:pPr>
            <w:r>
              <w:t xml:space="preserve">Verified fact</w:t>
            </w:r>
          </w:p>
        </w:tc>
        <w:tc>
          <w:tcPr/>
          <w:p>
            <w:pPr>
              <w:pStyle w:val="Compact"/>
              <w:jc w:val="left"/>
            </w:pPr>
            <w:r>
              <w:t xml:space="preserve">A7-S001, A7-S043, A7-S044, V2-S028</w:t>
            </w:r>
          </w:p>
        </w:tc>
      </w:tr>
      <w:tr>
        <w:tc>
          <w:tcPr/>
          <w:p>
            <w:pPr>
              <w:pStyle w:val="Compact"/>
              <w:jc w:val="left"/>
            </w:pPr>
            <w:r>
              <w:t xml:space="preserve">Licence</w:t>
            </w:r>
          </w:p>
        </w:tc>
        <w:tc>
          <w:tcPr/>
          <w:p>
            <w:pPr>
              <w:pStyle w:val="Compact"/>
              <w:jc w:val="left"/>
            </w:pPr>
            <w:r>
              <w:t xml:space="preserve">Open specification and code, Apache-2.0 (OpenLineage and Marquez)</w:t>
            </w:r>
          </w:p>
        </w:tc>
        <w:tc>
          <w:tcPr/>
          <w:p>
            <w:pPr>
              <w:pStyle w:val="Compact"/>
              <w:jc w:val="left"/>
            </w:pPr>
            <w:r>
              <w:t xml:space="preserve">Verified fact</w:t>
            </w:r>
          </w:p>
        </w:tc>
        <w:tc>
          <w:tcPr/>
          <w:p>
            <w:pPr>
              <w:pStyle w:val="Compact"/>
              <w:jc w:val="left"/>
            </w:pPr>
            <w:r>
              <w:t xml:space="preserve">A7-S041, A7-S043, A7-S001</w:t>
            </w:r>
          </w:p>
        </w:tc>
      </w:tr>
      <w:tr>
        <w:tc>
          <w:tcPr/>
          <w:p>
            <w:pPr>
              <w:pStyle w:val="Compact"/>
              <w:jc w:val="left"/>
            </w:pPr>
            <w:r>
              <w:t xml:space="preserve">Strategic direction</w:t>
            </w:r>
          </w:p>
        </w:tc>
        <w:tc>
          <w:tcPr/>
          <w:p>
            <w:pPr>
              <w:pStyle w:val="Compact"/>
              <w:jc w:val="left"/>
            </w:pPr>
            <w:r>
              <w:t xml:space="preserve">1.53.0 adds explicit lineage facets (exact dataset-, field- and job-level relationships), more Spark/Flink/dbt coverage and GCP Lineage transport retries; user-supplied tags facets in Python and Java clients</w:t>
            </w:r>
          </w:p>
        </w:tc>
        <w:tc>
          <w:tcPr/>
          <w:p>
            <w:pPr>
              <w:pStyle w:val="Compact"/>
              <w:jc w:val="left"/>
            </w:pPr>
            <w:r>
              <w:t xml:space="preserve">Verified fact</w:t>
            </w:r>
          </w:p>
        </w:tc>
        <w:tc>
          <w:tcPr/>
          <w:p>
            <w:pPr>
              <w:pStyle w:val="Compact"/>
              <w:jc w:val="left"/>
            </w:pPr>
            <w:r>
              <w:t xml:space="preserve">A7-S042</w:t>
            </w:r>
          </w:p>
        </w:tc>
      </w:tr>
      <w:tr>
        <w:tc>
          <w:tcPr/>
          <w:p>
            <w:pPr>
              <w:pStyle w:val="Compact"/>
              <w:jc w:val="left"/>
            </w:pPr>
            <w:r>
              <w:t xml:space="preserve">What it does</w:t>
            </w:r>
          </w:p>
        </w:tc>
        <w:tc>
          <w:tcPr/>
          <w:p>
            <w:pPr>
              <w:pStyle w:val="Compact"/>
              <w:jc w:val="left"/>
            </w:pPr>
            <w:r>
              <w:t xml:space="preserve">Defines a generic model of run, job and dataset entities with consistent naming, extended by facets, and an event protocol for emitting lineage as jobs run; Marquez collects, stores and visualises these events.</w:t>
            </w:r>
          </w:p>
        </w:tc>
        <w:tc>
          <w:tcPr/>
          <w:p>
            <w:pPr>
              <w:pStyle w:val="Compact"/>
              <w:jc w:val="left"/>
            </w:pPr>
            <w:r>
              <w:t xml:space="preserve">Verified fact</w:t>
            </w:r>
          </w:p>
        </w:tc>
        <w:tc>
          <w:tcPr/>
          <w:p>
            <w:pPr>
              <w:pStyle w:val="Compact"/>
              <w:jc w:val="left"/>
            </w:pPr>
            <w:r>
              <w:t xml:space="preserve">A7-S041, A7-S043</w:t>
            </w:r>
          </w:p>
        </w:tc>
      </w:tr>
      <w:tr>
        <w:tc>
          <w:tcPr/>
          <w:p>
            <w:pPr>
              <w:pStyle w:val="Compact"/>
              <w:jc w:val="left"/>
            </w:pPr>
            <w:r>
              <w:t xml:space="preserve">Stack position</w:t>
            </w:r>
          </w:p>
        </w:tc>
        <w:tc>
          <w:tcPr/>
          <w:p>
            <w:pPr>
              <w:pStyle w:val="Compact"/>
              <w:jc w:val="left"/>
            </w:pPr>
            <w:r>
              <w:t xml:space="preserve">Lineage backbone for C8 and L8 ingestion (H7); GenAI/RAG steps (chunking, embedding, indexing) would need custom facets</w:t>
            </w:r>
          </w:p>
        </w:tc>
        <w:tc>
          <w:tcPr/>
          <w:p>
            <w:pPr>
              <w:pStyle w:val="Compact"/>
              <w:jc w:val="left"/>
            </w:pPr>
            <w:r>
              <w:t xml:space="preserve">Architectural judgement</w:t>
            </w:r>
          </w:p>
        </w:tc>
        <w:tc>
          <w:tcPr/>
          <w:p>
            <w:pPr>
              <w:pStyle w:val="Compact"/>
            </w:pPr>
          </w:p>
        </w:tc>
      </w:tr>
      <w:tr>
        <w:tc>
          <w:tcPr/>
          <w:p>
            <w:pPr>
              <w:pStyle w:val="Compact"/>
              <w:jc w:val="left"/>
            </w:pPr>
            <w:r>
              <w:t xml:space="preserve">Integration</w:t>
            </w:r>
          </w:p>
        </w:tc>
        <w:tc>
          <w:tcPr/>
          <w:p>
            <w:pPr>
              <w:pStyle w:val="Compact"/>
              <w:jc w:val="left"/>
            </w:pPr>
            <w:r>
              <w:t xml:space="preserve">OpenAPI-defined spec; Python, Java and SQL clients; integrations for Spark, Airflow, dbt, Flink; GCP Lineage and GCS transports</w:t>
            </w:r>
          </w:p>
        </w:tc>
        <w:tc>
          <w:tcPr/>
          <w:p>
            <w:pPr>
              <w:pStyle w:val="Compact"/>
              <w:jc w:val="left"/>
            </w:pPr>
            <w:r>
              <w:t xml:space="preserve">Verified fact</w:t>
            </w:r>
          </w:p>
        </w:tc>
        <w:tc>
          <w:tcPr/>
          <w:p>
            <w:pPr>
              <w:pStyle w:val="Compact"/>
              <w:jc w:val="left"/>
            </w:pPr>
            <w:r>
              <w:t xml:space="preserve">A7-S041, A7-S042</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applicable (open specification)</w:t>
            </w:r>
          </w:p>
        </w:tc>
        <w:tc>
          <w:tcPr/>
          <w:p>
            <w:pPr>
              <w:pStyle w:val="Compact"/>
              <w:jc w:val="left"/>
            </w:pPr>
            <w:r>
              <w:t xml:space="preserve">Architectural judgement</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open source</w:t>
            </w:r>
          </w:p>
        </w:tc>
        <w:tc>
          <w:tcPr/>
          <w:p>
            <w:pPr>
              <w:pStyle w:val="Compact"/>
              <w:jc w:val="left"/>
            </w:pPr>
            <w:r>
              <w:t xml:space="preserve">Verified fact</w:t>
            </w:r>
          </w:p>
        </w:tc>
        <w:tc>
          <w:tcPr/>
          <w:p>
            <w:pPr>
              <w:pStyle w:val="Compact"/>
              <w:jc w:val="left"/>
            </w:pPr>
            <w:r>
              <w:t xml:space="preserve">A7-S041</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Apache Airflow ships an OpenLineage provider (apache-airflow-providers-openlineage 2.20.2, 29 September 2026); Collibra documents an OpenLineage integration; Egeria listed as related project</w:t>
            </w:r>
          </w:p>
        </w:tc>
        <w:tc>
          <w:tcPr/>
          <w:p>
            <w:pPr>
              <w:pStyle w:val="Compact"/>
              <w:jc w:val="left"/>
            </w:pPr>
            <w:r>
              <w:t xml:space="preserve">Verified fact</w:t>
            </w:r>
          </w:p>
        </w:tc>
        <w:tc>
          <w:tcPr/>
          <w:p>
            <w:pPr>
              <w:pStyle w:val="Compact"/>
              <w:jc w:val="left"/>
            </w:pPr>
            <w:r>
              <w:t xml:space="preserve">A7-S045, A7-S122, A7-S041</w:t>
            </w:r>
          </w:p>
        </w:tc>
      </w:tr>
      <w:tr>
        <w:tc>
          <w:tcPr/>
          <w:p>
            <w:pPr>
              <w:pStyle w:val="Compact"/>
              <w:jc w:val="left"/>
            </w:pPr>
            <w:r>
              <w:t xml:space="preserve">Adoption signals</w:t>
            </w:r>
          </w:p>
        </w:tc>
        <w:tc>
          <w:tcPr/>
          <w:p>
            <w:pPr>
              <w:pStyle w:val="Compact"/>
              <w:jc w:val="left"/>
            </w:pPr>
            <w:r>
              <w:t xml:space="preserve">Marquez Docker image pulled about 1.12 million times; openlineage-python first released May 2021</w:t>
            </w:r>
          </w:p>
        </w:tc>
        <w:tc>
          <w:tcPr/>
          <w:p>
            <w:pPr>
              <w:pStyle w:val="Compact"/>
              <w:jc w:val="left"/>
            </w:pPr>
            <w:r>
              <w:t xml:space="preserve">Verified fact</w:t>
            </w:r>
          </w:p>
        </w:tc>
        <w:tc>
          <w:tcPr/>
          <w:p>
            <w:pPr>
              <w:pStyle w:val="Compact"/>
              <w:jc w:val="left"/>
            </w:pPr>
            <w:r>
              <w:t xml:space="preserve">A7-S044, A7-S001</w:t>
            </w:r>
          </w:p>
        </w:tc>
      </w:tr>
      <w:tr>
        <w:tc>
          <w:tcPr/>
          <w:p>
            <w:pPr>
              <w:pStyle w:val="Compact"/>
              <w:jc w:val="left"/>
            </w:pPr>
            <w:r>
              <w:t xml:space="preserve">Maturity</w:t>
            </w:r>
          </w:p>
        </w:tc>
        <w:tc>
          <w:tcPr/>
          <w:p>
            <w:pPr>
              <w:pStyle w:val="Compact"/>
              <w:jc w:val="left"/>
            </w:pPr>
            <w:r>
              <w:t xml:space="preserve">OpenLineage releases roughly monthly (1.50-1.53 in 2026); Marquez releases slowed (0.51.1 in March 2025)</w:t>
            </w:r>
          </w:p>
        </w:tc>
        <w:tc>
          <w:tcPr/>
          <w:p>
            <w:pPr>
              <w:pStyle w:val="Compact"/>
              <w:jc w:val="left"/>
            </w:pPr>
            <w:r>
              <w:t xml:space="preserve">Verified fact</w:t>
            </w:r>
          </w:p>
        </w:tc>
        <w:tc>
          <w:tcPr/>
          <w:p>
            <w:pPr>
              <w:pStyle w:val="Compact"/>
              <w:jc w:val="left"/>
            </w:pPr>
            <w:r>
              <w:t xml:space="preserve">A7-S042, A7-S044</w:t>
            </w:r>
          </w:p>
        </w:tc>
      </w:tr>
      <w:tr>
        <w:tc>
          <w:tcPr/>
          <w:p>
            <w:pPr>
              <w:pStyle w:val="Compact"/>
              <w:jc w:val="left"/>
            </w:pPr>
            <w:r>
              <w:t xml:space="preserve">Deployment</w:t>
            </w:r>
          </w:p>
        </w:tc>
        <w:tc>
          <w:tcPr/>
          <w:p>
            <w:pPr>
              <w:pStyle w:val="Compact"/>
              <w:jc w:val="left"/>
            </w:pPr>
            <w:r>
              <w:t xml:space="preserve">saas: Not publicly verified; managed_cloud: Not publicly verified; vpc_byoc: Not publicly verified; private_cloud: Not publicly verified; self_hosted: Yes (Marquez or other OpenLineage consumers); on_prem: Not publicly verified</w:t>
            </w:r>
          </w:p>
        </w:tc>
        <w:tc>
          <w:tcPr/>
          <w:p>
            <w:pPr>
              <w:pStyle w:val="Compact"/>
            </w:pPr>
          </w:p>
        </w:tc>
        <w:tc>
          <w:tcPr/>
          <w:p>
            <w:pPr>
              <w:pStyle w:val="Compact"/>
            </w:pPr>
          </w:p>
        </w:tc>
      </w:tr>
    </w:tbl>
    <w:bookmarkEnd w:id="2421"/>
    <w:bookmarkStart w:id="2436" w:name="X3e6b23feaab4b723a23b544dab9c90e65793534"/>
    <w:p>
      <w:pPr>
        <w:pStyle w:val="Heading2"/>
      </w:pPr>
      <w:r>
        <w:t xml:space="preserve">IBM watsonx.governance (</w:t>
      </w:r>
      <w:r>
        <w:rPr>
          <w:rStyle w:val="VerbatimChar"/>
        </w:rPr>
        <w:t xml:space="preserve">C8-watsonx-governance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Highest technical coverage; Tactical only because certification scope is not publicly verified; conditional Strategic for IBM estates after due diligence</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5</w:t>
            </w:r>
          </w:p>
        </w:tc>
        <w:tc>
          <w:tcPr/>
          <w:p>
            <w:pPr>
              <w:pStyle w:val="Compact"/>
              <w:jc w:val="left"/>
            </w:pPr>
            <w:r>
              <w:t xml:space="preserve">Leading coverage: inventory, evaluation of models, prompts and agents, discovery, thresholds, approvals, compliance mapping.</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IAM-controlled access, console roles and approval audit trail verified (B-C8-S003); SSO federation and SCIM not verified, so 3. Rule 6 not applied (IBM service on AWS, not an AWS service).</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product-scoped certifications not publicly verified and FedRAMP status conflicting.</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SaaS, self-managed in customer cloud, on-prem and hybrid; air-gap not verified.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Python SDK, Orchestrate, OpenPages and SageMaker integration.</w:t>
            </w:r>
          </w:p>
        </w:tc>
      </w:tr>
      <w:tr>
        <w:tc>
          <w:tcPr/>
          <w:p>
            <w:pPr>
              <w:pStyle w:val="Compact"/>
              <w:jc w:val="left"/>
            </w:pPr>
            <w:r>
              <w:t xml:space="preserve">Reliability and maturity</w:t>
            </w:r>
          </w:p>
        </w:tc>
        <w:tc>
          <w:tcPr/>
          <w:p>
            <w:pPr>
              <w:pStyle w:val="Compact"/>
              <w:jc w:val="right"/>
            </w:pPr>
            <w:r>
              <w:t xml:space="preserve">4</w:t>
            </w:r>
          </w:p>
        </w:tc>
        <w:tc>
          <w:tcPr/>
          <w:p>
            <w:pPr>
              <w:pStyle w:val="Compact"/>
              <w:jc w:val="left"/>
            </w:pPr>
            <w:r>
              <w:t xml:space="preserve">IBM product with continuous releases (SDK 1.5.2, September 2026).</w:t>
            </w:r>
          </w:p>
        </w:tc>
      </w:tr>
      <w:tr>
        <w:tc>
          <w:tcPr/>
          <w:p>
            <w:pPr>
              <w:pStyle w:val="Compact"/>
              <w:jc w:val="left"/>
            </w:pPr>
            <w:r>
              <w:t xml:space="preserve">Cost / TCO</w:t>
            </w:r>
          </w:p>
        </w:tc>
        <w:tc>
          <w:tcPr/>
          <w:p>
            <w:pPr>
              <w:pStyle w:val="Compact"/>
              <w:jc w:val="right"/>
            </w:pPr>
            <w:r>
              <w:t xml:space="preserve">3</w:t>
            </w:r>
          </w:p>
        </w:tc>
        <w:tc>
          <w:tcPr/>
          <w:p>
            <w:pPr>
              <w:pStyle w:val="Compact"/>
              <w:jc w:val="left"/>
            </w:pPr>
            <w:r>
              <w:t xml:space="preserve">Published indicative pricing including free tier.</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IBM-licensed; factsheets exportable.</w:t>
            </w:r>
          </w:p>
        </w:tc>
      </w:tr>
      <w:tr>
        <w:tc>
          <w:tcPr/>
          <w:p>
            <w:pPr>
              <w:pStyle w:val="Compact"/>
              <w:jc w:val="left"/>
            </w:pPr>
            <w:r>
              <w:rPr>
                <w:bCs/>
                <w:b/>
              </w:rPr>
              <w:t xml:space="preserve">Total (generic / FS)</w:t>
            </w:r>
          </w:p>
        </w:tc>
        <w:tc>
          <w:tcPr/>
          <w:p>
            <w:pPr>
              <w:pStyle w:val="Compact"/>
              <w:jc w:val="right"/>
            </w:pPr>
            <w:r>
              <w:rPr>
                <w:bCs/>
                <w:b/>
              </w:rPr>
              <w:t xml:space="preserve">3.60 / 3.40</w:t>
            </w:r>
          </w:p>
        </w:tc>
        <w:tc>
          <w:tcPr/>
          <w:p>
            <w:pPr>
              <w:pStyle w:val="Compact"/>
            </w:pPr>
          </w:p>
        </w:tc>
      </w:tr>
    </w:tbl>
    <w:p>
      <w:pPr>
        <w:pStyle w:val="BodyText"/>
      </w:pPr>
      <w:r>
        <w:rPr>
          <w:iCs/>
          <w:i/>
        </w:rPr>
        <w:t xml:space="preserve">Evidence rules applied:</w:t>
      </w:r>
      <w:r>
        <w:t xml:space="preserve"> </w:t>
      </w:r>
      <w:r>
        <w:t xml:space="preserve">security_compliance capped at 2: product-scoped SOC 2/ISO 27001 not publicly verified; FedRAMP status conflicting (B-C8-S002)</w:t>
      </w:r>
    </w:p>
    <w:p>
      <w:pPr>
        <w:pStyle w:val="BodyText"/>
      </w:pPr>
      <w:r>
        <w:rPr>
          <w:bCs/>
          <w:b/>
        </w:rPr>
        <w:t xml:space="preserve">Capabilities.</w:t>
      </w:r>
      <w:r>
        <w:t xml:space="preserve"> </w:t>
      </w:r>
      <w:r>
        <w:t xml:space="preserve">Inventories AI use cases and models; evaluates models, prompt templates and agents; monitors in production and ties metrics to risks, controls and approvals; Compliance Accelerators; AI Asset Discovery (9 July 2026) for unmanaged agents, tools, MCP servers and models; Enforcement Tracking (11 August 2026) for agent metrics against thresholds; exportable factsheets</w:t>
      </w:r>
      <w:r>
        <w:t xml:space="preserve"> </w:t>
      </w:r>
      <w:r>
        <w:rPr>
          <w:rStyle w:val="ClaimLabel"/>
        </w:rPr>
        <w:t xml:space="preserve">VF</w:t>
      </w:r>
      <w:r>
        <w:rPr>
          <w:rStyle w:val="FootnoteReference"/>
        </w:rPr>
        <w:footnoteReference w:id="2422"/>
      </w:r>
      <w:r>
        <w:t xml:space="preserve">.</w:t>
      </w:r>
    </w:p>
    <w:p>
      <w:pPr>
        <w:pStyle w:val="BodyText"/>
      </w:pPr>
      <w:r>
        <w:rPr>
          <w:bCs/>
          <w:b/>
        </w:rPr>
        <w:t xml:space="preserve">Strengths</w:t>
      </w:r>
    </w:p>
    <w:p>
      <w:pPr>
        <w:numPr>
          <w:ilvl w:val="0"/>
          <w:numId w:val="1537"/>
        </w:numPr>
        <w:pStyle w:val="Compact"/>
      </w:pPr>
      <w:r>
        <w:t xml:space="preserve">Broadest agent-aware governance; consumes evaluation and Guardium security evidence automatically</w:t>
      </w:r>
      <w:r>
        <w:t xml:space="preserve"> </w:t>
      </w:r>
      <w:r>
        <w:rPr>
          <w:rStyle w:val="ClaimLabel"/>
        </w:rPr>
        <w:t xml:space="preserve">VF</w:t>
      </w:r>
      <w:r>
        <w:rPr>
          <w:rStyle w:val="FootnoteReference"/>
        </w:rPr>
        <w:footnoteReference w:id="2427"/>
      </w:r>
      <w:r>
        <w:t xml:space="preserve"> </w:t>
      </w:r>
      <w:r>
        <w:rPr>
          <w:rStyle w:val="ClaimLabel"/>
        </w:rPr>
        <w:t xml:space="preserve">AJ</w:t>
      </w:r>
    </w:p>
    <w:p>
      <w:pPr>
        <w:numPr>
          <w:ilvl w:val="0"/>
          <w:numId w:val="1537"/>
        </w:numPr>
        <w:pStyle w:val="Compact"/>
      </w:pPr>
      <w:r>
        <w:t xml:space="preserve">SaaS (IBM Cloud, AWS), self-managed in AWS/Azure, on-prem and hybrid</w:t>
      </w:r>
      <w:r>
        <w:t xml:space="preserve"> </w:t>
      </w:r>
      <w:r>
        <w:rPr>
          <w:rStyle w:val="ClaimLabel"/>
        </w:rPr>
        <w:t xml:space="preserve">VF</w:t>
      </w:r>
      <w:r>
        <w:rPr>
          <w:rStyle w:val="FootnoteReference"/>
        </w:rPr>
        <w:footnoteReference w:id="2428"/>
      </w:r>
    </w:p>
    <w:p>
      <w:pPr>
        <w:numPr>
          <w:ilvl w:val="0"/>
          <w:numId w:val="1537"/>
        </w:numPr>
        <w:pStyle w:val="Compact"/>
      </w:pPr>
      <w:r>
        <w:t xml:space="preserve">Published, indicative pricing (Lite free; US$0.64 per evaluation)</w:t>
      </w:r>
      <w:r>
        <w:t xml:space="preserve"> </w:t>
      </w:r>
      <w:r>
        <w:rPr>
          <w:rStyle w:val="ClaimLabel"/>
        </w:rPr>
        <w:t xml:space="preserve">VF</w:t>
      </w:r>
      <w:r>
        <w:rPr>
          <w:rStyle w:val="FootnoteReference"/>
        </w:rPr>
        <w:footnoteReference w:id="2429"/>
      </w:r>
    </w:p>
    <w:p>
      <w:pPr>
        <w:numPr>
          <w:ilvl w:val="0"/>
          <w:numId w:val="1537"/>
        </w:numPr>
        <w:pStyle w:val="Compact"/>
      </w:pPr>
      <w:r>
        <w:t xml:space="preserve">IAM and Governance-console roles; approval-workflow audit trail</w:t>
      </w:r>
      <w:r>
        <w:t xml:space="preserve"> </w:t>
      </w:r>
      <w:r>
        <w:rPr>
          <w:rStyle w:val="ClaimLabel"/>
        </w:rPr>
        <w:t xml:space="preserve">VF</w:t>
      </w:r>
      <w:r>
        <w:rPr>
          <w:rStyle w:val="FootnoteReference"/>
        </w:rPr>
        <w:footnoteReference w:id="2430"/>
      </w:r>
    </w:p>
    <w:p>
      <w:pPr>
        <w:pStyle w:val="FirstParagraph"/>
      </w:pPr>
      <w:r>
        <w:rPr>
          <w:bCs/>
          <w:b/>
        </w:rPr>
        <w:t xml:space="preserve">Limitations and risks</w:t>
      </w:r>
    </w:p>
    <w:p>
      <w:pPr>
        <w:numPr>
          <w:ilvl w:val="0"/>
          <w:numId w:val="1538"/>
        </w:numPr>
        <w:pStyle w:val="Compact"/>
      </w:pPr>
      <w:r>
        <w:t xml:space="preserve">No product-scoped SOC 2 or ISO 27001 found; FedRAMP wording conflicts</w:t>
      </w:r>
      <w:r>
        <w:t xml:space="preserve"> </w:t>
      </w:r>
      <w:r>
        <w:rPr>
          <w:rStyle w:val="ClaimLabel"/>
        </w:rPr>
        <w:t xml:space="preserve">VF</w:t>
      </w:r>
      <w:r>
        <w:rPr>
          <w:rStyle w:val="FootnoteReference"/>
        </w:rPr>
        <w:footnoteReference w:id="2431"/>
      </w:r>
    </w:p>
    <w:p>
      <w:pPr>
        <w:numPr>
          <w:ilvl w:val="0"/>
          <w:numId w:val="1538"/>
        </w:numPr>
        <w:pStyle w:val="Compact"/>
      </w:pPr>
      <w:r>
        <w:t xml:space="preserve">SR 11-7 accelerator maps to a superseded instrument; no SS1/23 or SR 26-2 claim</w:t>
      </w:r>
      <w:r>
        <w:t xml:space="preserve"> </w:t>
      </w:r>
      <w:r>
        <w:rPr>
          <w:rStyle w:val="ClaimLabel"/>
        </w:rPr>
        <w:t xml:space="preserve">VF</w:t>
      </w:r>
      <w:r>
        <w:rPr>
          <w:rStyle w:val="FootnoteReference"/>
        </w:rPr>
        <w:footnoteReference w:id="2433"/>
      </w:r>
      <w:r>
        <w:t xml:space="preserve"> </w:t>
      </w:r>
      <w:r>
        <w:rPr>
          <w:rStyle w:val="ClaimLabel"/>
        </w:rPr>
        <w:t xml:space="preserve">AJ</w:t>
      </w:r>
    </w:p>
    <w:p>
      <w:pPr>
        <w:numPr>
          <w:ilvl w:val="0"/>
          <w:numId w:val="1538"/>
        </w:numPr>
        <w:pStyle w:val="Compact"/>
      </w:pPr>
      <w:r>
        <w:t xml:space="preserve">Coupling to IBM’s agent runtime (watsonx Orchestrate)</w:t>
      </w:r>
      <w:r>
        <w:t xml:space="preserve"> </w:t>
      </w:r>
      <w:r>
        <w:rPr>
          <w:rStyle w:val="ClaimLabel"/>
        </w:rPr>
        <w:t xml:space="preserve">VF</w:t>
      </w:r>
      <w:r>
        <w:rPr>
          <w:rStyle w:val="FootnoteReference"/>
        </w:rPr>
        <w:footnoteReference w:id="2434"/>
      </w:r>
    </w:p>
    <w:p>
      <w:pPr>
        <w:numPr>
          <w:ilvl w:val="0"/>
          <w:numId w:val="1538"/>
        </w:numPr>
        <w:pStyle w:val="Compact"/>
      </w:pPr>
      <w:r>
        <w:t xml:space="preserve">Pricing table in source garbled; confirm</w:t>
      </w:r>
      <w:r>
        <w:t xml:space="preserve"> </w:t>
      </w:r>
      <w:r>
        <w:rPr>
          <w:rStyle w:val="ClaimLabel"/>
        </w:rPr>
        <w:t xml:space="preserve">VF</w:t>
      </w:r>
      <w:r>
        <w:rPr>
          <w:rStyle w:val="FootnoteReference"/>
        </w:rPr>
        <w:footnoteReference w:id="2435"/>
      </w:r>
    </w:p>
    <w:p>
      <w:pPr>
        <w:pStyle w:val="FirstParagraph"/>
      </w:pPr>
      <w:r>
        <w:rPr>
          <w:bCs/>
          <w:b/>
        </w:rPr>
        <w:t xml:space="preserve">Choose when</w:t>
      </w:r>
    </w:p>
    <w:p>
      <w:pPr>
        <w:numPr>
          <w:ilvl w:val="0"/>
          <w:numId w:val="1539"/>
        </w:numPr>
        <w:pStyle w:val="Compact"/>
      </w:pPr>
      <w:r>
        <w:t xml:space="preserve">You run watsonx Orchestrate or OpenPages, or want one platform for discovery, evaluation and governance of agents</w:t>
      </w:r>
      <w:r>
        <w:t xml:space="preserve"> </w:t>
      </w:r>
      <w:r>
        <w:rPr>
          <w:rStyle w:val="ClaimLabel"/>
        </w:rPr>
        <w:t xml:space="preserve">AJ</w:t>
      </w:r>
    </w:p>
    <w:p>
      <w:pPr>
        <w:pStyle w:val="FirstParagraph"/>
      </w:pPr>
      <w:r>
        <w:rPr>
          <w:bCs/>
          <w:b/>
        </w:rPr>
        <w:t xml:space="preserve">Avoid when</w:t>
      </w:r>
    </w:p>
    <w:p>
      <w:pPr>
        <w:numPr>
          <w:ilvl w:val="0"/>
          <w:numId w:val="1540"/>
        </w:numPr>
        <w:pStyle w:val="Compact"/>
      </w:pPr>
      <w:r>
        <w:t xml:space="preserve">You want governance independent of your agent runtime vendor</w:t>
      </w:r>
      <w:r>
        <w:t xml:space="preserve"> </w:t>
      </w:r>
      <w:r>
        <w:rPr>
          <w:rStyle w:val="ClaimLabel"/>
        </w:rPr>
        <w:t xml:space="preserve">AJ</w:t>
      </w:r>
    </w:p>
    <w:p>
      <w:pPr>
        <w:pStyle w:val="FirstParagraph"/>
      </w:pPr>
      <w:r>
        <w:rPr>
          <w:bCs/>
          <w:b/>
        </w:rPr>
        <w:t xml:space="preserve">Nearest competitors:</w:t>
      </w:r>
      <w:r>
        <w:t xml:space="preserve"> </w:t>
      </w:r>
      <w:r>
        <w:t xml:space="preserve">C8-validmind, C8-modelop, C8-credo-ai</w:t>
      </w:r>
    </w:p>
    <w:p>
      <w:pPr>
        <w:pStyle w:val="BodyText"/>
      </w:pPr>
      <w:r>
        <w:rPr>
          <w:bCs/>
          <w:b/>
        </w:rPr>
        <w:t xml:space="preserve">Regulated-FS note.</w:t>
      </w:r>
      <w:r>
        <w:t xml:space="preserve"> </w:t>
      </w:r>
      <w:r>
        <w:t xml:space="preserve">Obtain SOC 2 and ISO scope letters naming watsonx.governance; record IBM as one concentration point if Vault (C7) is also used</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IBM</w:t>
            </w:r>
          </w:p>
        </w:tc>
        <w:tc>
          <w:tcPr/>
          <w:p>
            <w:pPr>
              <w:pStyle w:val="Compact"/>
              <w:jc w:val="left"/>
            </w:pPr>
            <w:r>
              <w:t xml:space="preserve">Verified fact</w:t>
            </w:r>
          </w:p>
        </w:tc>
        <w:tc>
          <w:tcPr/>
          <w:p>
            <w:pPr>
              <w:pStyle w:val="Compact"/>
              <w:jc w:val="left"/>
            </w:pPr>
            <w:r>
              <w:t xml:space="preserve">A7-S058</w:t>
            </w:r>
          </w:p>
        </w:tc>
      </w:tr>
      <w:tr>
        <w:tc>
          <w:tcPr/>
          <w:p>
            <w:pPr>
              <w:pStyle w:val="Compact"/>
              <w:jc w:val="left"/>
            </w:pPr>
            <w:r>
              <w:t xml:space="preserve">Category</w:t>
            </w:r>
          </w:p>
        </w:tc>
        <w:tc>
          <w:tcPr/>
          <w:p>
            <w:pPr>
              <w:pStyle w:val="Compact"/>
              <w:jc w:val="left"/>
            </w:pPr>
            <w:r>
              <w:t xml:space="preserve">AI governance, evaluation and model risk platform</w:t>
            </w:r>
          </w:p>
        </w:tc>
        <w:tc>
          <w:tcPr/>
          <w:p>
            <w:pPr>
              <w:pStyle w:val="Compact"/>
              <w:jc w:val="left"/>
            </w:pPr>
            <w:r>
              <w:t xml:space="preserve">Verified fact</w:t>
            </w:r>
          </w:p>
        </w:tc>
        <w:tc>
          <w:tcPr/>
          <w:p>
            <w:pPr>
              <w:pStyle w:val="Compact"/>
              <w:jc w:val="left"/>
            </w:pPr>
            <w:r>
              <w:t xml:space="preserve">A7-S058</w:t>
            </w:r>
          </w:p>
        </w:tc>
      </w:tr>
      <w:tr>
        <w:tc>
          <w:tcPr/>
          <w:p>
            <w:pPr>
              <w:pStyle w:val="Compact"/>
              <w:jc w:val="left"/>
            </w:pPr>
            <w:r>
              <w:t xml:space="preserve">Version / lineup</w:t>
            </w:r>
          </w:p>
        </w:tc>
        <w:tc>
          <w:tcPr/>
          <w:p>
            <w:pPr>
              <w:pStyle w:val="Compact"/>
              <w:jc w:val="left"/>
            </w:pPr>
            <w:r>
              <w:t xml:space="preserve">Continuous SaaS updates (IBM Cloud catalog updated 20 July 2026); v2.2.0 introduced policy packs; 2026 features: AI Asset Discovery (9 July 2026), Enforcement Tracking (11 August 2026), Guardium security metrics; SDK ibm-watsonx-gov 1.5.2 (18 September 2026)</w:t>
            </w:r>
          </w:p>
        </w:tc>
        <w:tc>
          <w:tcPr/>
          <w:p>
            <w:pPr>
              <w:pStyle w:val="Compact"/>
              <w:jc w:val="left"/>
            </w:pPr>
            <w:r>
              <w:t xml:space="preserve">Verified fact</w:t>
            </w:r>
          </w:p>
        </w:tc>
        <w:tc>
          <w:tcPr/>
          <w:p>
            <w:pPr>
              <w:pStyle w:val="Compact"/>
              <w:jc w:val="left"/>
            </w:pPr>
            <w:r>
              <w:t xml:space="preserve">A7-S103, A7-S111, A7-S058</w:t>
            </w:r>
          </w:p>
        </w:tc>
      </w:tr>
      <w:tr>
        <w:tc>
          <w:tcPr/>
          <w:p>
            <w:pPr>
              <w:pStyle w:val="Compact"/>
              <w:jc w:val="left"/>
            </w:pPr>
            <w:r>
              <w:t xml:space="preserve">Licence</w:t>
            </w:r>
          </w:p>
        </w:tc>
        <w:tc>
          <w:tcPr/>
          <w:p>
            <w:pPr>
              <w:pStyle w:val="Compact"/>
              <w:jc w:val="left"/>
            </w:pPr>
            <w:r>
              <w:t xml:space="preserve">Proprietary; SDK under IBM International License Agreement for Non-Warranted Programs</w:t>
            </w:r>
          </w:p>
        </w:tc>
        <w:tc>
          <w:tcPr/>
          <w:p>
            <w:pPr>
              <w:pStyle w:val="Compact"/>
              <w:jc w:val="left"/>
            </w:pPr>
            <w:r>
              <w:t xml:space="preserve">Verified fact</w:t>
            </w:r>
          </w:p>
        </w:tc>
        <w:tc>
          <w:tcPr/>
          <w:p>
            <w:pPr>
              <w:pStyle w:val="Compact"/>
              <w:jc w:val="left"/>
            </w:pPr>
            <w:r>
              <w:t xml:space="preserve">A7-S058</w:t>
            </w:r>
          </w:p>
        </w:tc>
      </w:tr>
      <w:tr>
        <w:tc>
          <w:tcPr/>
          <w:p>
            <w:pPr>
              <w:pStyle w:val="Compact"/>
              <w:jc w:val="left"/>
            </w:pPr>
            <w:r>
              <w:t xml:space="preserve">Strategic direction</w:t>
            </w:r>
          </w:p>
        </w:tc>
        <w:tc>
          <w:tcPr/>
          <w:p>
            <w:pPr>
              <w:pStyle w:val="Compact"/>
              <w:jc w:val="left"/>
            </w:pPr>
            <w:r>
              <w:t xml:space="preserve">Agentic governance: automatic retrieval of agent evaluation metrics against governance thresholds, discovery of unmanaged agents, tools, MCP servers and models, regulatory horizon scanning (CUBE) previewed at Think 2026, integration with watsonx Orchestrate</w:t>
            </w:r>
          </w:p>
        </w:tc>
        <w:tc>
          <w:tcPr/>
          <w:p>
            <w:pPr>
              <w:pStyle w:val="Compact"/>
              <w:jc w:val="left"/>
            </w:pPr>
            <w:r>
              <w:t xml:space="preserve">Verified fact</w:t>
            </w:r>
          </w:p>
        </w:tc>
        <w:tc>
          <w:tcPr/>
          <w:p>
            <w:pPr>
              <w:pStyle w:val="Compact"/>
              <w:jc w:val="left"/>
            </w:pPr>
            <w:r>
              <w:t xml:space="preserve">A7-S111</w:t>
            </w:r>
          </w:p>
        </w:tc>
      </w:tr>
      <w:tr>
        <w:tc>
          <w:tcPr/>
          <w:p>
            <w:pPr>
              <w:pStyle w:val="Compact"/>
              <w:jc w:val="left"/>
            </w:pPr>
            <w:r>
              <w:t xml:space="preserve">What it does</w:t>
            </w:r>
          </w:p>
        </w:tc>
        <w:tc>
          <w:tcPr/>
          <w:p>
            <w:pPr>
              <w:pStyle w:val="Compact"/>
              <w:jc w:val="left"/>
            </w:pPr>
            <w:r>
              <w:t xml:space="preserve">Inventories AI use cases and models, evaluates models, prompt templates and agents, monitors them in production and ties metrics to risks, controls and approvals; Compliance Accelerators map obligations to controls.</w:t>
            </w:r>
          </w:p>
        </w:tc>
        <w:tc>
          <w:tcPr/>
          <w:p>
            <w:pPr>
              <w:pStyle w:val="Compact"/>
              <w:jc w:val="left"/>
            </w:pPr>
            <w:r>
              <w:t xml:space="preserve">Verified fact</w:t>
            </w:r>
          </w:p>
        </w:tc>
        <w:tc>
          <w:tcPr/>
          <w:p>
            <w:pPr>
              <w:pStyle w:val="Compact"/>
              <w:jc w:val="left"/>
            </w:pPr>
            <w:r>
              <w:t xml:space="preserve">A7-S103, A7-S111, A7-S058</w:t>
            </w:r>
          </w:p>
        </w:tc>
      </w:tr>
      <w:tr>
        <w:tc>
          <w:tcPr/>
          <w:p>
            <w:pPr>
              <w:pStyle w:val="Compact"/>
              <w:jc w:val="left"/>
            </w:pPr>
            <w:r>
              <w:t xml:space="preserve">Stack position</w:t>
            </w:r>
          </w:p>
        </w:tc>
        <w:tc>
          <w:tcPr/>
          <w:p>
            <w:pPr>
              <w:pStyle w:val="Compact"/>
              <w:jc w:val="left"/>
            </w:pPr>
            <w:r>
              <w:t xml:space="preserve">C8 governance consuming L9 evaluation/monitoring evidence and C7 security findings (Guardium)</w:t>
            </w:r>
          </w:p>
        </w:tc>
        <w:tc>
          <w:tcPr/>
          <w:p>
            <w:pPr>
              <w:pStyle w:val="Compact"/>
              <w:jc w:val="left"/>
            </w:pPr>
            <w:r>
              <w:t xml:space="preserve">Verified fact</w:t>
            </w:r>
          </w:p>
        </w:tc>
        <w:tc>
          <w:tcPr/>
          <w:p>
            <w:pPr>
              <w:pStyle w:val="Compact"/>
              <w:jc w:val="left"/>
            </w:pPr>
            <w:r>
              <w:t xml:space="preserve">A7-S111</w:t>
            </w:r>
          </w:p>
        </w:tc>
      </w:tr>
      <w:tr>
        <w:tc>
          <w:tcPr/>
          <w:p>
            <w:pPr>
              <w:pStyle w:val="Compact"/>
              <w:jc w:val="left"/>
            </w:pPr>
            <w:r>
              <w:t xml:space="preserve">Integration</w:t>
            </w:r>
          </w:p>
        </w:tc>
        <w:tc>
          <w:tcPr/>
          <w:p>
            <w:pPr>
              <w:pStyle w:val="Compact"/>
              <w:jc w:val="left"/>
            </w:pPr>
            <w:r>
              <w:t xml:space="preserve">Python SDK with sample notebooks</w:t>
            </w:r>
          </w:p>
        </w:tc>
        <w:tc>
          <w:tcPr/>
          <w:p>
            <w:pPr>
              <w:pStyle w:val="Compact"/>
              <w:jc w:val="left"/>
            </w:pPr>
            <w:r>
              <w:t xml:space="preserve">Verified fact</w:t>
            </w:r>
          </w:p>
        </w:tc>
        <w:tc>
          <w:tcPr/>
          <w:p>
            <w:pPr>
              <w:pStyle w:val="Compact"/>
              <w:jc w:val="left"/>
            </w:pPr>
            <w:r>
              <w:t xml:space="preserve">A7-S058, A7-S094</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FedRAMP-authorised watsonx.governance on AWS GovCloud (IBM page); SOC 2/ISO not verified</w:t>
            </w:r>
          </w:p>
        </w:tc>
        <w:tc>
          <w:tcPr/>
          <w:p>
            <w:pPr>
              <w:pStyle w:val="Compact"/>
              <w:jc w:val="left"/>
            </w:pPr>
            <w:r>
              <w:t xml:space="preserve">Verified fact</w:t>
            </w:r>
          </w:p>
        </w:tc>
        <w:tc>
          <w:tcPr/>
          <w:p>
            <w:pPr>
              <w:pStyle w:val="Compact"/>
              <w:jc w:val="left"/>
            </w:pPr>
            <w:r>
              <w:t xml:space="preserve">A7-S103</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Lite free tier; Essentials pay-as-you-go (model evaluation US$0.64 per evaluation, about 100 free); GRC per-instance and per-concurrent-user charges; AWS SaaS bundle US$38,160 (1 instance, 12,000 evaluations/year, 5 use cases, 25 concurrent users); self-managed priced per virtual processor core; indicative, varies by country</w:t>
            </w:r>
          </w:p>
        </w:tc>
        <w:tc>
          <w:tcPr/>
          <w:p>
            <w:pPr>
              <w:pStyle w:val="Compact"/>
              <w:jc w:val="left"/>
            </w:pPr>
            <w:r>
              <w:t xml:space="preserve">Verified fact</w:t>
            </w:r>
          </w:p>
        </w:tc>
        <w:tc>
          <w:tcPr/>
          <w:p>
            <w:pPr>
              <w:pStyle w:val="Compact"/>
              <w:jc w:val="left"/>
            </w:pPr>
            <w:r>
              <w:t xml:space="preserve">A7-S103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IBM states Leader in 2026 IDC MarketScape for AI-enabled financial GRC (with OpenPages)</w:t>
            </w:r>
          </w:p>
        </w:tc>
        <w:tc>
          <w:tcPr/>
          <w:p>
            <w:pPr>
              <w:pStyle w:val="Compact"/>
              <w:jc w:val="left"/>
            </w:pPr>
            <w:r>
              <w:t xml:space="preserve">Verified fact</w:t>
            </w:r>
          </w:p>
        </w:tc>
        <w:tc>
          <w:tcPr/>
          <w:p>
            <w:pPr>
              <w:pStyle w:val="Compact"/>
              <w:jc w:val="left"/>
            </w:pPr>
            <w:r>
              <w:t xml:space="preserve">A7-S103</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(IBM Cloud, AWS); managed_cloud: Not publicly verified; vpc_byoc: Not publicly verified; private_cloud: Not publicly verified; self_hosted: Yes (software in customer-managed AWS/Azure; licences on both marketplaces); on_prem: Yes (on-premises and hybrid)</w:t>
            </w:r>
          </w:p>
        </w:tc>
        <w:tc>
          <w:tcPr/>
          <w:p>
            <w:pPr>
              <w:pStyle w:val="Compact"/>
            </w:pPr>
          </w:p>
        </w:tc>
        <w:tc>
          <w:tcPr/>
          <w:p>
            <w:pPr>
              <w:pStyle w:val="Compact"/>
            </w:pPr>
          </w:p>
        </w:tc>
      </w:tr>
    </w:tbl>
    <w:bookmarkEnd w:id="2436"/>
    <w:bookmarkStart w:id="2451" w:name="X8ef8e9108c4723e990ec65e355e10a94a2b885d"/>
    <w:p>
      <w:pPr>
        <w:pStyle w:val="Heading2"/>
      </w:pPr>
      <w:r>
        <w:t xml:space="preserve">Credo AI AI governance platform (AI Registry, policy packs, Govern AI Assistant) (</w:t>
      </w:r>
      <w:r>
        <w:rPr>
          <w:rStyle w:val="VerbatimChar"/>
        </w:rPr>
        <w:t xml:space="preserve">C8-credo-ai</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Strong deployment and identity controls for policy-led governance; certification evidence unconfirmed and validation depth limited</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3</w:t>
            </w:r>
          </w:p>
        </w:tc>
        <w:tc>
          <w:tcPr/>
          <w:p>
            <w:pPr>
              <w:pStyle w:val="Compact"/>
              <w:jc w:val="left"/>
            </w:pPr>
            <w:r>
              <w:t xml:space="preserve">Inventory, policy and evidence strong; validation and monitoring workflows not evidenced.</w:t>
            </w:r>
          </w:p>
        </w:tc>
      </w:tr>
      <w:tr>
        <w:tc>
          <w:tcPr/>
          <w:p>
            <w:pPr>
              <w:pStyle w:val="Compact"/>
              <w:jc w:val="left"/>
            </w:pPr>
            <w:r>
              <w:t xml:space="preserve">Enterprise readiness</w:t>
            </w:r>
          </w:p>
        </w:tc>
        <w:tc>
          <w:tcPr/>
          <w:p>
            <w:pPr>
              <w:pStyle w:val="Compact"/>
              <w:jc w:val="right"/>
            </w:pPr>
            <w:r>
              <w:t xml:space="preserve">4</w:t>
            </w:r>
          </w:p>
        </w:tc>
        <w:tc>
          <w:tcPr/>
          <w:p>
            <w:pPr>
              <w:pStyle w:val="Compact"/>
              <w:jc w:val="left"/>
            </w:pPr>
            <w:r>
              <w:t xml:space="preserve">SSO, SCIM, audit-log APIs and role scopes verified.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SOC 2 Type II report not re-confirmed (V2 section 4 item 9).</w:t>
            </w:r>
          </w:p>
        </w:tc>
      </w:tr>
      <w:tr>
        <w:tc>
          <w:tcPr/>
          <w:p>
            <w:pPr>
              <w:pStyle w:val="Compact"/>
              <w:jc w:val="left"/>
            </w:pPr>
            <w:r>
              <w:t xml:space="preserve">Deployment flexibility</w:t>
            </w:r>
          </w:p>
        </w:tc>
        <w:tc>
          <w:tcPr/>
          <w:p>
            <w:pPr>
              <w:pStyle w:val="Compact"/>
              <w:jc w:val="right"/>
            </w:pPr>
            <w:r>
              <w:t xml:space="preserve">5</w:t>
            </w:r>
          </w:p>
        </w:tc>
        <w:tc>
          <w:tcPr/>
          <w:p>
            <w:pPr>
              <w:pStyle w:val="Compact"/>
              <w:jc w:val="left"/>
            </w:pPr>
            <w:r>
              <w:t xml:space="preserve">EU SaaS, self-hosted and air-gapped.</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30+ partner integrations including Azure, watsonx, Databricks, Collibra.</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Independent; last disclosed round July 2024; Lens deprecated.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but independent; audit-log APIs give data access.</w:t>
            </w:r>
          </w:p>
        </w:tc>
      </w:tr>
      <w:tr>
        <w:tc>
          <w:tcPr/>
          <w:p>
            <w:pPr>
              <w:pStyle w:val="Compact"/>
              <w:jc w:val="left"/>
            </w:pPr>
            <w:r>
              <w:rPr>
                <w:bCs/>
                <w:b/>
              </w:rPr>
              <w:t xml:space="preserve">Total (generic / FS)</w:t>
            </w:r>
          </w:p>
        </w:tc>
        <w:tc>
          <w:tcPr/>
          <w:p>
            <w:pPr>
              <w:pStyle w:val="Compact"/>
              <w:jc w:val="right"/>
            </w:pPr>
            <w:r>
              <w:rPr>
                <w:bCs/>
                <w:b/>
              </w:rPr>
              <w:t xml:space="preserve">3.30 / 3.25</w:t>
            </w:r>
          </w:p>
        </w:tc>
        <w:tc>
          <w:tcPr/>
          <w:p>
            <w:pPr>
              <w:pStyle w:val="Compact"/>
            </w:pPr>
          </w:p>
        </w:tc>
      </w:tr>
    </w:tbl>
    <w:p>
      <w:pPr>
        <w:pStyle w:val="BodyText"/>
      </w:pPr>
      <w:r>
        <w:rPr>
          <w:iCs/>
          <w:i/>
        </w:rPr>
        <w:t xml:space="preserve">Evidence rules applied:</w:t>
      </w:r>
      <w:r>
        <w:t xml:space="preserve"> </w:t>
      </w:r>
      <w:r>
        <w:t xml:space="preserve">security_compliance capped at 2: SOC 2 Type II report not re-confirmed (V2 verification log section 4)</w:t>
      </w:r>
    </w:p>
    <w:p>
      <w:pPr>
        <w:pStyle w:val="BodyText"/>
      </w:pPr>
      <w:r>
        <w:rPr>
          <w:bCs/>
          <w:b/>
        </w:rPr>
        <w:t xml:space="preserve">Capabilities.</w:t>
      </w:r>
      <w:r>
        <w:t xml:space="preserve"> </w:t>
      </w:r>
      <w:r>
        <w:t xml:space="preserve">AI governance platform: AI Registry with auto-discovery, policy packs (EU AI Act, NIST AI RMF, ISO 42001, SOC 2) from a knowledge graph of 160+ policies and 110+ controls, audit-ready evidence and audit trails; moving to agent registry and runtime governance; AIUC-1 integrated</w:t>
      </w:r>
      <w:r>
        <w:t xml:space="preserve"> </w:t>
      </w:r>
      <w:r>
        <w:rPr>
          <w:rStyle w:val="ClaimLabel"/>
        </w:rPr>
        <w:t xml:space="preserve">VF</w:t>
      </w:r>
      <w:r>
        <w:rPr>
          <w:rStyle w:val="FootnoteReference"/>
        </w:rPr>
        <w:footnoteReference w:id="2437"/>
      </w:r>
      <w:r>
        <w:t xml:space="preserve">.</w:t>
      </w:r>
    </w:p>
    <w:p>
      <w:pPr>
        <w:pStyle w:val="BodyText"/>
      </w:pPr>
      <w:r>
        <w:rPr>
          <w:bCs/>
          <w:b/>
        </w:rPr>
        <w:t xml:space="preserve">Strengths</w:t>
      </w:r>
    </w:p>
    <w:p>
      <w:pPr>
        <w:numPr>
          <w:ilvl w:val="0"/>
          <w:numId w:val="1541"/>
        </w:numPr>
        <w:pStyle w:val="Compact"/>
      </w:pPr>
      <w:r>
        <w:t xml:space="preserve">Widest deployment choice: SaaS on AWS (US) or Azure (EU), self-hosted Kubernetes, air-gapped</w:t>
      </w:r>
      <w:r>
        <w:t xml:space="preserve"> </w:t>
      </w:r>
      <w:r>
        <w:rPr>
          <w:rStyle w:val="ClaimLabel"/>
        </w:rPr>
        <w:t xml:space="preserve">VF</w:t>
      </w:r>
      <w:r>
        <w:rPr>
          <w:rStyle w:val="FootnoteReference"/>
        </w:rPr>
        <w:footnoteReference w:id="2439"/>
      </w:r>
    </w:p>
    <w:p>
      <w:pPr>
        <w:numPr>
          <w:ilvl w:val="0"/>
          <w:numId w:val="1541"/>
        </w:numPr>
        <w:pStyle w:val="Compact"/>
      </w:pPr>
      <w:r>
        <w:t xml:space="preserve">SSO via OIDC (SAML via dex), SCIM, audit logs and audit-log APIs, role scopes</w:t>
      </w:r>
      <w:r>
        <w:t xml:space="preserve"> </w:t>
      </w:r>
      <w:r>
        <w:rPr>
          <w:rStyle w:val="ClaimLabel"/>
        </w:rPr>
        <w:t xml:space="preserve">VF</w:t>
      </w:r>
      <w:r>
        <w:rPr>
          <w:rStyle w:val="FootnoteReference"/>
        </w:rPr>
        <w:footnoteReference w:id="2442"/>
      </w:r>
    </w:p>
    <w:p>
      <w:pPr>
        <w:numPr>
          <w:ilvl w:val="0"/>
          <w:numId w:val="1541"/>
        </w:numPr>
        <w:pStyle w:val="Compact"/>
      </w:pPr>
      <w:r>
        <w:t xml:space="preserve">Integrations with Azure, watsonx, Databricks, Collibra and 30+ partners</w:t>
      </w:r>
      <w:r>
        <w:t xml:space="preserve"> </w:t>
      </w:r>
      <w:r>
        <w:rPr>
          <w:rStyle w:val="ClaimLabel"/>
        </w:rPr>
        <w:t xml:space="preserve">VF</w:t>
      </w:r>
      <w:r>
        <w:rPr>
          <w:rStyle w:val="FootnoteReference"/>
        </w:rPr>
        <w:footnoteReference w:id="2443"/>
      </w:r>
    </w:p>
    <w:p>
      <w:pPr>
        <w:pStyle w:val="FirstParagraph"/>
      </w:pPr>
      <w:r>
        <w:rPr>
          <w:bCs/>
          <w:b/>
        </w:rPr>
        <w:t xml:space="preserve">Limitations and risks</w:t>
      </w:r>
    </w:p>
    <w:p>
      <w:pPr>
        <w:numPr>
          <w:ilvl w:val="0"/>
          <w:numId w:val="1542"/>
        </w:numPr>
        <w:pStyle w:val="Compact"/>
      </w:pPr>
      <w:r>
        <w:t xml:space="preserve">SOC 2 Type II report listed but not re-confirmed by the verifier</w:t>
      </w:r>
      <w:r>
        <w:t xml:space="preserve"> </w:t>
      </w:r>
      <w:r>
        <w:rPr>
          <w:rStyle w:val="ClaimLabel"/>
        </w:rPr>
        <w:t xml:space="preserve">VF</w:t>
      </w:r>
      <w:r>
        <w:rPr>
          <w:rStyle w:val="FootnoteReference"/>
        </w:rPr>
        <w:footnoteReference w:id="2445"/>
      </w:r>
      <w:r>
        <w:t xml:space="preserve">; no ISO 27001/42001 found</w:t>
      </w:r>
    </w:p>
    <w:p>
      <w:pPr>
        <w:numPr>
          <w:ilvl w:val="0"/>
          <w:numId w:val="1542"/>
        </w:numPr>
        <w:pStyle w:val="Compact"/>
      </w:pPr>
      <w:r>
        <w:t xml:space="preserve">No SR 26-2 or SS1/23 mapping found; light on model validation</w:t>
      </w:r>
      <w:r>
        <w:t xml:space="preserve"> </w:t>
      </w:r>
      <w:r>
        <w:rPr>
          <w:rStyle w:val="ClaimLabel"/>
        </w:rPr>
        <w:t xml:space="preserve">VF</w:t>
      </w:r>
      <w:r>
        <w:rPr>
          <w:rStyle w:val="FootnoteReference"/>
        </w:rPr>
        <w:footnoteReference w:id="2447"/>
      </w:r>
      <w:r>
        <w:t xml:space="preserve"> </w:t>
      </w:r>
      <w:r>
        <w:rPr>
          <w:rStyle w:val="ClaimLabel"/>
        </w:rPr>
        <w:t xml:space="preserve">AJ</w:t>
      </w:r>
    </w:p>
    <w:p>
      <w:pPr>
        <w:numPr>
          <w:ilvl w:val="0"/>
          <w:numId w:val="1542"/>
        </w:numPr>
        <w:pStyle w:val="Compact"/>
      </w:pPr>
      <w:r>
        <w:t xml:space="preserve">Open-source Lens deprecated (last release May 2023)</w:t>
      </w:r>
      <w:r>
        <w:t xml:space="preserve"> </w:t>
      </w:r>
      <w:r>
        <w:rPr>
          <w:rStyle w:val="ClaimLabel"/>
        </w:rPr>
        <w:t xml:space="preserve">VF</w:t>
      </w:r>
      <w:r>
        <w:rPr>
          <w:rStyle w:val="FootnoteReference"/>
        </w:rPr>
        <w:footnoteReference w:id="2448"/>
      </w:r>
    </w:p>
    <w:p>
      <w:pPr>
        <w:numPr>
          <w:ilvl w:val="0"/>
          <w:numId w:val="1542"/>
        </w:numPr>
        <w:pStyle w:val="Compact"/>
      </w:pPr>
      <w:r>
        <w:t xml:space="preserve">Pricing not published</w:t>
      </w:r>
      <w:r>
        <w:t xml:space="preserve"> </w:t>
      </w:r>
      <w:r>
        <w:rPr>
          <w:rStyle w:val="ClaimLabel"/>
        </w:rPr>
        <w:t xml:space="preserve">NPV</w:t>
      </w:r>
    </w:p>
    <w:p>
      <w:pPr>
        <w:pStyle w:val="FirstParagraph"/>
      </w:pPr>
      <w:r>
        <w:rPr>
          <w:bCs/>
          <w:b/>
        </w:rPr>
        <w:t xml:space="preserve">Choose when</w:t>
      </w:r>
    </w:p>
    <w:p>
      <w:pPr>
        <w:numPr>
          <w:ilvl w:val="0"/>
          <w:numId w:val="1543"/>
        </w:numPr>
        <w:pStyle w:val="Compact"/>
      </w:pPr>
      <w:r>
        <w:t xml:space="preserve">The programme is policy- and compliance-led across many business units</w:t>
      </w:r>
      <w:r>
        <w:t xml:space="preserve"> </w:t>
      </w:r>
      <w:r>
        <w:rPr>
          <w:rStyle w:val="ClaimLabel"/>
        </w:rPr>
        <w:t xml:space="preserve">AJ</w:t>
      </w:r>
    </w:p>
    <w:p>
      <w:pPr>
        <w:pStyle w:val="FirstParagraph"/>
      </w:pPr>
      <w:r>
        <w:rPr>
          <w:bCs/>
          <w:b/>
        </w:rPr>
        <w:t xml:space="preserve">Avoid when</w:t>
      </w:r>
    </w:p>
    <w:p>
      <w:pPr>
        <w:numPr>
          <w:ilvl w:val="0"/>
          <w:numId w:val="1544"/>
        </w:numPr>
        <w:pStyle w:val="Compact"/>
      </w:pPr>
      <w:r>
        <w:t xml:space="preserve">The main need is quantitative model validation</w:t>
      </w:r>
      <w:r>
        <w:t xml:space="preserve"> </w:t>
      </w:r>
      <w:r>
        <w:rPr>
          <w:rStyle w:val="ClaimLabel"/>
        </w:rPr>
        <w:t xml:space="preserve">AJ</w:t>
      </w:r>
    </w:p>
    <w:p>
      <w:pPr>
        <w:pStyle w:val="FirstParagraph"/>
      </w:pPr>
      <w:r>
        <w:rPr>
          <w:bCs/>
          <w:b/>
        </w:rPr>
        <w:t xml:space="preserve">Nearest competitors:</w:t>
      </w:r>
      <w:r>
        <w:t xml:space="preserve"> </w:t>
      </w:r>
      <w:r>
        <w:t xml:space="preserve">C8-collibra-ai-governance, C8-watsonx-governance, C8-modelop</w:t>
      </w:r>
    </w:p>
    <w:p>
      <w:pPr>
        <w:pStyle w:val="BodyText"/>
      </w:pPr>
      <w:r>
        <w:rPr>
          <w:bCs/>
          <w:b/>
        </w:rPr>
        <w:t xml:space="preserve">Regulated-FS note.</w:t>
      </w:r>
      <w:r>
        <w:t xml:space="preserve"> </w:t>
      </w:r>
      <w:r>
        <w:t xml:space="preserve">Self-host or use the Azure EU instance; obtain the current SOC 2 report directly</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Credo AI</w:t>
            </w:r>
          </w:p>
        </w:tc>
        <w:tc>
          <w:tcPr/>
          <w:p>
            <w:pPr>
              <w:pStyle w:val="Compact"/>
              <w:jc w:val="left"/>
            </w:pPr>
            <w:r>
              <w:t xml:space="preserve">Verified fact</w:t>
            </w:r>
          </w:p>
        </w:tc>
        <w:tc>
          <w:tcPr/>
          <w:p>
            <w:pPr>
              <w:pStyle w:val="Compact"/>
              <w:jc w:val="left"/>
            </w:pPr>
            <w:r>
              <w:t xml:space="preserve">A7-S092, A7-S093</w:t>
            </w:r>
          </w:p>
        </w:tc>
      </w:tr>
      <w:tr>
        <w:tc>
          <w:tcPr/>
          <w:p>
            <w:pPr>
              <w:pStyle w:val="Compact"/>
              <w:jc w:val="left"/>
            </w:pPr>
            <w:r>
              <w:t xml:space="preserve">Category</w:t>
            </w:r>
          </w:p>
        </w:tc>
        <w:tc>
          <w:tcPr/>
          <w:p>
            <w:pPr>
              <w:pStyle w:val="Compact"/>
              <w:jc w:val="left"/>
            </w:pPr>
            <w:r>
              <w:t xml:space="preserve">AI governance platform (registry, policy packs, evidence, third-party AI risk)</w:t>
            </w:r>
          </w:p>
        </w:tc>
        <w:tc>
          <w:tcPr/>
          <w:p>
            <w:pPr>
              <w:pStyle w:val="Compact"/>
              <w:jc w:val="left"/>
            </w:pPr>
            <w:r>
              <w:t xml:space="preserve">Verified fact</w:t>
            </w:r>
          </w:p>
        </w:tc>
        <w:tc>
          <w:tcPr/>
          <w:p>
            <w:pPr>
              <w:pStyle w:val="Compact"/>
              <w:jc w:val="left"/>
            </w:pPr>
            <w:r>
              <w:t xml:space="preserve">A7-S102, A7-S110</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Proprietary (SaaS and self-hosted); open-source Lens deprecated</w:t>
            </w:r>
          </w:p>
        </w:tc>
        <w:tc>
          <w:tcPr/>
          <w:p>
            <w:pPr>
              <w:pStyle w:val="Compact"/>
              <w:jc w:val="left"/>
            </w:pPr>
            <w:r>
              <w:t xml:space="preserve">Verified fact</w:t>
            </w:r>
          </w:p>
        </w:tc>
        <w:tc>
          <w:tcPr/>
          <w:p>
            <w:pPr>
              <w:pStyle w:val="Compact"/>
              <w:jc w:val="left"/>
            </w:pPr>
            <w:r>
              <w:t xml:space="preserve">A7-S107, A7-S123, A7-S092</w:t>
            </w:r>
          </w:p>
        </w:tc>
      </w:tr>
      <w:tr>
        <w:tc>
          <w:tcPr/>
          <w:p>
            <w:pPr>
              <w:pStyle w:val="Compact"/>
              <w:jc w:val="left"/>
            </w:pPr>
            <w:r>
              <w:t xml:space="preserve">Status events</w:t>
            </w:r>
          </w:p>
        </w:tc>
        <w:tc>
          <w:tcPr/>
          <w:p>
            <w:pPr>
              <w:pStyle w:val="Compact"/>
              <w:jc w:val="left"/>
            </w:pPr>
            <w:r>
              <w:t xml:space="preserve">Open-source</w:t>
            </w:r>
            <w:r>
              <w:t xml:space="preserve"> </w:t>
            </w:r>
            <w:r>
              <w:t xml:space="preserve">‘</w:t>
            </w:r>
            <w:r>
              <w:t xml:space="preserve">Lens</w:t>
            </w:r>
            <w:r>
              <w:t xml:space="preserve">’</w:t>
            </w:r>
            <w:r>
              <w:t xml:space="preserve"> </w:t>
            </w:r>
            <w:r>
              <w:t xml:space="preserve">responsible-AI assessment framework marked deprecated /</w:t>
            </w:r>
            <w:r>
              <w:t xml:space="preserve"> </w:t>
            </w:r>
            <w:r>
              <w:t xml:space="preserve">‘</w:t>
            </w:r>
            <w:r>
              <w:t xml:space="preserve">no longer maintained</w:t>
            </w:r>
            <w:r>
              <w:t xml:space="preserve">’</w:t>
            </w:r>
            <w:r>
              <w:t xml:space="preserve">; last PyPI release 1.1.8 on 3 May 2023</w:t>
            </w:r>
          </w:p>
        </w:tc>
        <w:tc>
          <w:tcPr/>
          <w:p>
            <w:pPr>
              <w:pStyle w:val="Compact"/>
              <w:jc w:val="left"/>
            </w:pPr>
            <w:r>
              <w:t xml:space="preserve">Verified fact</w:t>
            </w:r>
          </w:p>
        </w:tc>
        <w:tc>
          <w:tcPr/>
          <w:p>
            <w:pPr>
              <w:pStyle w:val="Compact"/>
              <w:jc w:val="left"/>
            </w:pPr>
            <w:r>
              <w:t xml:space="preserve">A7-S092, A7-S093</w:t>
            </w:r>
          </w:p>
        </w:tc>
      </w:tr>
      <w:tr>
        <w:tc>
          <w:tcPr/>
          <w:p>
            <w:pPr>
              <w:pStyle w:val="Compact"/>
              <w:jc w:val="left"/>
            </w:pPr>
            <w:r>
              <w:t xml:space="preserve">Strategic direction</w:t>
            </w:r>
          </w:p>
        </w:tc>
        <w:tc>
          <w:tcPr/>
          <w:p>
            <w:pPr>
              <w:pStyle w:val="Compact"/>
              <w:jc w:val="left"/>
            </w:pPr>
            <w:r>
              <w:t xml:space="preserve">Moving to agent governance: Agent Registry, runtime governance and Govern AI Assistant (GA in 2026); AIUC-1 agent standard integrated (Credo does not issue certification); policy packs for OMB M-25, Colorado ADMT, NAIC AI</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What it does</w:t>
            </w:r>
          </w:p>
        </w:tc>
        <w:tc>
          <w:tcPr/>
          <w:p>
            <w:pPr>
              <w:pStyle w:val="Compact"/>
              <w:jc w:val="left"/>
            </w:pPr>
            <w:r>
              <w:t xml:space="preserve">Auto-discovers and catalogues AI systems in an AI Registry, applies pre-built policy packs (EU AI Act, NIST AI RMF, ISO 42001, SOC 2) from a knowledge graph of 160+ policies and 110+ controls, and generates audit-ready evidence and audit trails.</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Stack position</w:t>
            </w:r>
          </w:p>
        </w:tc>
        <w:tc>
          <w:tcPr/>
          <w:p>
            <w:pPr>
              <w:pStyle w:val="Compact"/>
              <w:jc w:val="left"/>
            </w:pPr>
            <w:r>
              <w:t xml:space="preserve">C8 enterprise AI governance (policy/compliance evidence) rather than model-level validation; vendor contrasts this with SR 11-7 model risk management</w:t>
            </w:r>
          </w:p>
        </w:tc>
        <w:tc>
          <w:tcPr/>
          <w:p>
            <w:pPr>
              <w:pStyle w:val="Compact"/>
              <w:jc w:val="left"/>
            </w:pPr>
            <w:r>
              <w:t xml:space="preserve">Verified fact</w:t>
            </w:r>
          </w:p>
        </w:tc>
        <w:tc>
          <w:tcPr/>
          <w:p>
            <w:pPr>
              <w:pStyle w:val="Compact"/>
              <w:jc w:val="left"/>
            </w:pPr>
            <w:r>
              <w:t xml:space="preserve">A7-S110</w:t>
            </w:r>
          </w:p>
        </w:tc>
      </w:tr>
      <w:tr>
        <w:tc>
          <w:tcPr/>
          <w:p>
            <w:pPr>
              <w:pStyle w:val="Compact"/>
              <w:jc w:val="left"/>
            </w:pPr>
            <w:r>
              <w:t xml:space="preserve">Integration</w:t>
            </w:r>
          </w:p>
        </w:tc>
        <w:tc>
          <w:tcPr/>
          <w:p>
            <w:pPr>
              <w:pStyle w:val="Compact"/>
              <w:jc w:val="left"/>
            </w:pPr>
            <w:r>
              <w:t xml:space="preserve">Integrations with Microsoft Azure, IBM watsonx, Databricks, Collibra and 30+ partners; audit-log APIs; SCIM provisioning</w:t>
            </w:r>
          </w:p>
        </w:tc>
        <w:tc>
          <w:tcPr/>
          <w:p>
            <w:pPr>
              <w:pStyle w:val="Compact"/>
              <w:jc w:val="left"/>
            </w:pPr>
            <w:r>
              <w:t xml:space="preserve">Verified fact</w:t>
            </w:r>
          </w:p>
        </w:tc>
        <w:tc>
          <w:tcPr/>
          <w:p>
            <w:pPr>
              <w:pStyle w:val="Compact"/>
              <w:jc w:val="left"/>
            </w:pPr>
            <w:r>
              <w:t xml:space="preserve">A7-S102, A7-S110, A7-S123</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2 Type II (report dated 31 December 2025; Q3 2026 bridge letter) covering security, availability, confidentiality; no ISO 27001/42001 certificate found</w:t>
            </w:r>
          </w:p>
        </w:tc>
        <w:tc>
          <w:tcPr/>
          <w:p>
            <w:pPr>
              <w:pStyle w:val="Compact"/>
              <w:jc w:val="left"/>
            </w:pPr>
            <w:r>
              <w:t xml:space="preserve">Verified fact</w:t>
            </w:r>
          </w:p>
        </w:tc>
        <w:tc>
          <w:tcPr/>
          <w:p>
            <w:pPr>
              <w:pStyle w:val="Compact"/>
              <w:jc w:val="left"/>
            </w:pPr>
            <w:r>
              <w:t xml:space="preserve">A7-S107</w:t>
            </w:r>
          </w:p>
        </w:tc>
      </w:tr>
      <w:tr>
        <w:tc>
          <w:tcPr/>
          <w:p>
            <w:pPr>
              <w:pStyle w:val="Compact"/>
              <w:jc w:val="left"/>
            </w:pPr>
            <w:r>
              <w:t xml:space="preserve">GDPR / residency</w:t>
            </w:r>
          </w:p>
        </w:tc>
        <w:tc>
          <w:tcPr/>
          <w:p>
            <w:pPr>
              <w:pStyle w:val="Compact"/>
              <w:jc w:val="left"/>
            </w:pPr>
            <w:r>
              <w:t xml:space="preserve">EU hosting on Microsoft Azure in Europe; US hosting on AWS</w:t>
            </w:r>
          </w:p>
        </w:tc>
        <w:tc>
          <w:tcPr/>
          <w:p>
            <w:pPr>
              <w:pStyle w:val="Compact"/>
              <w:jc w:val="left"/>
            </w:pPr>
            <w:r>
              <w:t xml:space="preserve">Verified fact</w:t>
            </w:r>
          </w:p>
        </w:tc>
        <w:tc>
          <w:tcPr/>
          <w:p>
            <w:pPr>
              <w:pStyle w:val="Compact"/>
              <w:jc w:val="left"/>
            </w:pPr>
            <w:r>
              <w:t xml:space="preserve">A7-S107</w:t>
            </w: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SSO via OIDC (SAML via dex) for self-hosted; SCIM; audit logs and audit-log APIs; role scopes in tokens</w:t>
            </w:r>
          </w:p>
        </w:tc>
        <w:tc>
          <w:tcPr/>
          <w:p>
            <w:pPr>
              <w:pStyle w:val="Compact"/>
              <w:jc w:val="left"/>
            </w:pPr>
            <w:r>
              <w:t xml:space="preserve">Verified fact</w:t>
            </w:r>
          </w:p>
        </w:tc>
        <w:tc>
          <w:tcPr/>
          <w:p>
            <w:pPr>
              <w:pStyle w:val="Compact"/>
              <w:jc w:val="left"/>
            </w:pPr>
            <w:r>
              <w:t xml:space="preserve">A7-S123</w:t>
            </w:r>
          </w:p>
        </w:tc>
      </w:tr>
      <w:tr>
        <w:tc>
          <w:tcPr/>
          <w:p>
            <w:pPr>
              <w:pStyle w:val="Compact"/>
              <w:jc w:val="left"/>
            </w:pPr>
            <w:r>
              <w:t xml:space="preserve">Enterprise support</w:t>
            </w:r>
          </w:p>
        </w:tc>
        <w:tc>
          <w:tcPr/>
          <w:p>
            <w:pPr>
              <w:pStyle w:val="Compact"/>
              <w:jc w:val="left"/>
            </w:pPr>
            <w:r>
              <w:t xml:space="preserve">Advisory services; vendor claims governance workflows stood up in 4 weeks</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Vendor-stated: Visionary in Gartner’s inaugural Magic Quadrant for AI Governance Platforms; Leader per Forrester and IDC; Fast Company Most Innovative 2026</w:t>
            </w:r>
          </w:p>
        </w:tc>
        <w:tc>
          <w:tcPr/>
          <w:p>
            <w:pPr>
              <w:pStyle w:val="Compact"/>
              <w:jc w:val="left"/>
            </w:pPr>
            <w:r>
              <w:t xml:space="preserve">Verified fact</w:t>
            </w:r>
          </w:p>
        </w:tc>
        <w:tc>
          <w:tcPr/>
          <w:p>
            <w:pPr>
              <w:pStyle w:val="Compact"/>
              <w:jc w:val="left"/>
            </w:pPr>
            <w:r>
              <w:t xml:space="preserve">A7-S102</w:t>
            </w: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(AWS US; Azure EU); managed_cloud: Not publicly verified; vpc_byoc: Not publicly verified; private_cloud: Not publicly verified; self_hosted: Yes (Kubernetes, EKS validated, Replicated); on_prem: Yes (air-gapped install supported)</w:t>
            </w:r>
          </w:p>
        </w:tc>
        <w:tc>
          <w:tcPr/>
          <w:p>
            <w:pPr>
              <w:pStyle w:val="Compact"/>
            </w:pPr>
          </w:p>
        </w:tc>
        <w:tc>
          <w:tcPr/>
          <w:p>
            <w:pPr>
              <w:pStyle w:val="Compact"/>
            </w:pPr>
          </w:p>
        </w:tc>
      </w:tr>
    </w:tbl>
    <w:bookmarkEnd w:id="2451"/>
    <w:bookmarkStart w:id="2464" w:name="Xdedd7225b205aa31d015d0aa3f91563ec0cc69b"/>
    <w:p>
      <w:pPr>
        <w:pStyle w:val="Heading2"/>
      </w:pPr>
      <w:r>
        <w:t xml:space="preserve">Collibra AI Governance / AI Command Center (Collibra</w:t>
      </w:r>
      <w:r>
        <w:t xml:space="preserve"> </w:t>
      </w:r>
      <w:r>
        <w:t xml:space="preserve">‘</w:t>
      </w:r>
      <w:r>
        <w:t xml:space="preserve">Enterprise AI Control Plane</w:t>
      </w:r>
      <w:r>
        <w:t xml:space="preserve">’</w:t>
      </w:r>
      <w:r>
        <w:t xml:space="preserve">) (</w:t>
      </w:r>
      <w:r>
        <w:rPr>
          <w:rStyle w:val="VerbatimChar"/>
        </w:rPr>
        <w:t xml:space="preserve">C8-collibra-ai-governance</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Strong certifications and the lineage bridge, but SaaS-only deployment and no validation workflow</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Inventory, assessments, controls mapping and lineage link; no validation or monitoring workflow.</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 SSO and roles verified (B-C8-S004); audit logs not documented, so 3 (rule 7).</w:t>
            </w:r>
          </w:p>
        </w:tc>
      </w:tr>
      <w:tr>
        <w:tc>
          <w:tcPr/>
          <w:p>
            <w:pPr>
              <w:pStyle w:val="Compact"/>
              <w:jc w:val="left"/>
            </w:pPr>
            <w:r>
              <w:t xml:space="preserve">Security and compliance</w:t>
            </w:r>
          </w:p>
        </w:tc>
        <w:tc>
          <w:tcPr/>
          <w:p>
            <w:pPr>
              <w:pStyle w:val="Compact"/>
              <w:jc w:val="right"/>
            </w:pPr>
            <w:r>
              <w:t xml:space="preserve">4</w:t>
            </w:r>
          </w:p>
        </w:tc>
        <w:tc>
          <w:tcPr/>
          <w:p>
            <w:pPr>
              <w:pStyle w:val="Compact"/>
              <w:jc w:val="left"/>
            </w:pPr>
            <w:r>
              <w:t xml:space="preserve">Company-level certifications meeting the 5 anchor, product scope not stated: 4 (rule 8).</w:t>
            </w:r>
          </w:p>
        </w:tc>
      </w:tr>
      <w:tr>
        <w:tc>
          <w:tcPr/>
          <w:p>
            <w:pPr>
              <w:pStyle w:val="Compact"/>
              <w:jc w:val="left"/>
            </w:pPr>
            <w:r>
              <w:t xml:space="preserve">Deployment flexibility</w:t>
            </w:r>
          </w:p>
        </w:tc>
        <w:tc>
          <w:tcPr/>
          <w:p>
            <w:pPr>
              <w:pStyle w:val="Compact"/>
              <w:jc w:val="right"/>
            </w:pPr>
            <w:r>
              <w:t xml:space="preserve">2</w:t>
            </w:r>
          </w:p>
        </w:tc>
        <w:tc>
          <w:tcPr/>
          <w:p>
            <w:pPr>
              <w:pStyle w:val="Compact"/>
              <w:jc w:val="left"/>
            </w:pPr>
            <w:r>
              <w:t xml:space="preserve">SaaS on AWS and GCP only; no self-host or VPC evidence.</w:t>
            </w:r>
          </w:p>
        </w:tc>
      </w:tr>
      <w:tr>
        <w:tc>
          <w:tcPr/>
          <w:p>
            <w:pPr>
              <w:pStyle w:val="Compact"/>
              <w:jc w:val="left"/>
            </w:pPr>
            <w:r>
              <w:t xml:space="preserve">Ecosystem</w:t>
            </w:r>
          </w:p>
        </w:tc>
        <w:tc>
          <w:tcPr/>
          <w:p>
            <w:pPr>
              <w:pStyle w:val="Compact"/>
              <w:jc w:val="right"/>
            </w:pPr>
            <w:r>
              <w:t xml:space="preserve">4</w:t>
            </w:r>
          </w:p>
        </w:tc>
        <w:tc>
          <w:tcPr/>
          <w:p>
            <w:pPr>
              <w:pStyle w:val="Compact"/>
              <w:jc w:val="left"/>
            </w:pPr>
            <w:r>
              <w:t xml:space="preserve">SageMaker, Azure AI Foundry and Databricks connectors; CLI; OpenLineage.</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Established vendor; AI module repositioned and acquisition just announced.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SaaS; OpenLineage integration eases lineage portability.</w:t>
            </w:r>
          </w:p>
        </w:tc>
      </w:tr>
      <w:tr>
        <w:tc>
          <w:tcPr/>
          <w:p>
            <w:pPr>
              <w:pStyle w:val="Compact"/>
              <w:jc w:val="left"/>
            </w:pPr>
            <w:r>
              <w:rPr>
                <w:bCs/>
                <w:b/>
              </w:rPr>
              <w:t xml:space="preserve">Total (generic / FS)</w:t>
            </w:r>
          </w:p>
        </w:tc>
        <w:tc>
          <w:tcPr/>
          <w:p>
            <w:pPr>
              <w:pStyle w:val="Compact"/>
              <w:jc w:val="right"/>
            </w:pPr>
            <w:r>
              <w:rPr>
                <w:bCs/>
                <w:b/>
              </w:rPr>
              <w:t xml:space="preserve">3.20 / 3.20</w:t>
            </w:r>
          </w:p>
        </w:tc>
        <w:tc>
          <w:tcPr/>
          <w:p>
            <w:pPr>
              <w:pStyle w:val="Compact"/>
            </w:pPr>
          </w:p>
        </w:tc>
      </w:tr>
    </w:tbl>
    <w:p>
      <w:pPr>
        <w:pStyle w:val="BodyText"/>
      </w:pPr>
      <w:r>
        <w:rPr>
          <w:bCs/>
          <w:b/>
        </w:rPr>
        <w:t xml:space="preserve">Capabilities.</w:t>
      </w:r>
      <w:r>
        <w:t xml:space="preserve"> </w:t>
      </w:r>
      <w:r>
        <w:t xml:space="preserve">AI governance on Collibra’s data intelligence platform: AI use-case register, model and agent asset domains linked to model versions and agents from integrated AI platforms, EU AI Act and NIST AI RMF assessment templates, 46 controls mapped to EU AI Act, NIST and BCBS 239; OpenLineage integration; trail ML acquisition (announced 5 October 2026) for continuous assessment and runtime enforcement</w:t>
      </w:r>
      <w:r>
        <w:t xml:space="preserve"> </w:t>
      </w:r>
      <w:r>
        <w:rPr>
          <w:rStyle w:val="ClaimLabel"/>
        </w:rPr>
        <w:t xml:space="preserve">VF</w:t>
      </w:r>
      <w:r>
        <w:rPr>
          <w:rStyle w:val="FootnoteReference"/>
        </w:rPr>
        <w:footnoteReference w:id="2452"/>
      </w:r>
      <w:r>
        <w:t xml:space="preserve">.</w:t>
      </w:r>
    </w:p>
    <w:p>
      <w:pPr>
        <w:pStyle w:val="BodyText"/>
      </w:pPr>
      <w:r>
        <w:rPr>
          <w:bCs/>
          <w:b/>
        </w:rPr>
        <w:t xml:space="preserve">Strengths</w:t>
      </w:r>
    </w:p>
    <w:p>
      <w:pPr>
        <w:numPr>
          <w:ilvl w:val="0"/>
          <w:numId w:val="1545"/>
        </w:numPr>
        <w:pStyle w:val="Compact"/>
      </w:pPr>
      <w:r>
        <w:t xml:space="preserve">Only product joining the AI inventory to the data catalogue and lineage (OpenLineage)</w:t>
      </w:r>
      <w:r>
        <w:t xml:space="preserve"> </w:t>
      </w:r>
      <w:r>
        <w:rPr>
          <w:rStyle w:val="ClaimLabel"/>
        </w:rPr>
        <w:t xml:space="preserve">VF</w:t>
      </w:r>
      <w:r>
        <w:rPr>
          <w:rStyle w:val="FootnoteReference"/>
        </w:rPr>
        <w:footnoteReference w:id="2455"/>
      </w:r>
      <w:r>
        <w:t xml:space="preserve"> </w:t>
      </w:r>
      <w:r>
        <w:rPr>
          <w:rStyle w:val="ClaimLabel"/>
        </w:rPr>
        <w:t xml:space="preserve">AJ</w:t>
      </w:r>
    </w:p>
    <w:p>
      <w:pPr>
        <w:numPr>
          <w:ilvl w:val="0"/>
          <w:numId w:val="1545"/>
        </w:numPr>
        <w:pStyle w:val="Compact"/>
      </w:pPr>
      <w:r>
        <w:t xml:space="preserve">Company-level SOC 1/2, ISO 27001/27017/27018, ISO 42001, FedRAMP, HIPAA</w:t>
      </w:r>
      <w:r>
        <w:t xml:space="preserve"> </w:t>
      </w:r>
      <w:r>
        <w:rPr>
          <w:rStyle w:val="ClaimLabel"/>
        </w:rPr>
        <w:t xml:space="preserve">VF</w:t>
      </w:r>
      <w:r>
        <w:rPr>
          <w:rStyle w:val="FootnoteReference"/>
        </w:rPr>
        <w:footnoteReference w:id="2456"/>
      </w:r>
    </w:p>
    <w:p>
      <w:pPr>
        <w:numPr>
          <w:ilvl w:val="0"/>
          <w:numId w:val="1545"/>
        </w:numPr>
        <w:pStyle w:val="Compact"/>
      </w:pPr>
      <w:r>
        <w:t xml:space="preserve">SAML 2.0 SSO with IdP group mapping and global roles</w:t>
      </w:r>
      <w:r>
        <w:t xml:space="preserve"> </w:t>
      </w:r>
      <w:r>
        <w:rPr>
          <w:rStyle w:val="ClaimLabel"/>
        </w:rPr>
        <w:t xml:space="preserve">VF</w:t>
      </w:r>
      <w:r>
        <w:rPr>
          <w:rStyle w:val="FootnoteReference"/>
        </w:rPr>
        <w:footnoteReference w:id="2458"/>
      </w:r>
    </w:p>
    <w:p>
      <w:pPr>
        <w:numPr>
          <w:ilvl w:val="0"/>
          <w:numId w:val="1545"/>
        </w:numPr>
        <w:pStyle w:val="Compact"/>
      </w:pPr>
      <w:r>
        <w:t xml:space="preserve">BCBS 239 control mapping useful for bank-owned managers</w:t>
      </w:r>
      <w:r>
        <w:t xml:space="preserve"> </w:t>
      </w:r>
      <w:r>
        <w:rPr>
          <w:rStyle w:val="ClaimLabel"/>
        </w:rPr>
        <w:t xml:space="preserve">VF</w:t>
      </w:r>
      <w:r>
        <w:rPr>
          <w:rStyle w:val="FootnoteReference"/>
        </w:rPr>
        <w:footnoteReference w:id="2460"/>
      </w:r>
    </w:p>
    <w:p>
      <w:pPr>
        <w:pStyle w:val="FirstParagraph"/>
      </w:pPr>
      <w:r>
        <w:rPr>
          <w:bCs/>
          <w:b/>
        </w:rPr>
        <w:t xml:space="preserve">Limitations and risks</w:t>
      </w:r>
    </w:p>
    <w:p>
      <w:pPr>
        <w:numPr>
          <w:ilvl w:val="0"/>
          <w:numId w:val="1546"/>
        </w:numPr>
        <w:pStyle w:val="Compact"/>
      </w:pPr>
      <w:r>
        <w:t xml:space="preserve">SaaS only on current evidence (AWS and GCP); self-hosting and EU region list not verified</w:t>
      </w:r>
      <w:r>
        <w:t xml:space="preserve"> </w:t>
      </w:r>
      <w:r>
        <w:rPr>
          <w:rStyle w:val="ClaimLabel"/>
        </w:rPr>
        <w:t xml:space="preserve">VF</w:t>
      </w:r>
      <w:r>
        <w:rPr>
          <w:rStyle w:val="FootnoteReference"/>
        </w:rPr>
        <w:footnoteReference w:id="2461"/>
      </w:r>
      <w:r>
        <w:t xml:space="preserve"> </w:t>
      </w:r>
      <w:r>
        <w:rPr>
          <w:rStyle w:val="ClaimLabel"/>
        </w:rPr>
        <w:t xml:space="preserve">NPV</w:t>
      </w:r>
    </w:p>
    <w:p>
      <w:pPr>
        <w:numPr>
          <w:ilvl w:val="0"/>
          <w:numId w:val="1546"/>
        </w:numPr>
        <w:pStyle w:val="Compact"/>
      </w:pPr>
      <w:r>
        <w:t xml:space="preserve">No model validation or monitoring workflow</w:t>
      </w:r>
      <w:r>
        <w:t xml:space="preserve"> </w:t>
      </w:r>
      <w:r>
        <w:rPr>
          <w:rStyle w:val="ClaimLabel"/>
        </w:rPr>
        <w:t xml:space="preserve">AJ</w:t>
      </w:r>
    </w:p>
    <w:p>
      <w:pPr>
        <w:numPr>
          <w:ilvl w:val="0"/>
          <w:numId w:val="1546"/>
        </w:numPr>
        <w:pStyle w:val="Compact"/>
      </w:pPr>
      <w:r>
        <w:t xml:space="preserve">trail ML deal three days old; integration roadmap open</w:t>
      </w:r>
      <w:r>
        <w:t xml:space="preserve"> </w:t>
      </w:r>
      <w:r>
        <w:rPr>
          <w:rStyle w:val="ClaimLabel"/>
        </w:rPr>
        <w:t xml:space="preserve">VF</w:t>
      </w:r>
      <w:r>
        <w:rPr>
          <w:rStyle w:val="FootnoteReference"/>
        </w:rPr>
        <w:footnoteReference w:id="2462"/>
      </w:r>
    </w:p>
    <w:p>
      <w:pPr>
        <w:numPr>
          <w:ilvl w:val="0"/>
          <w:numId w:val="1546"/>
        </w:numPr>
        <w:pStyle w:val="Compact"/>
      </w:pPr>
      <w:r>
        <w:t xml:space="preserve">Pricing not published</w:t>
      </w:r>
      <w:r>
        <w:t xml:space="preserve"> </w:t>
      </w:r>
      <w:r>
        <w:rPr>
          <w:rStyle w:val="ClaimLabel"/>
        </w:rPr>
        <w:t xml:space="preserve">NPV</w:t>
      </w:r>
    </w:p>
    <w:p>
      <w:pPr>
        <w:pStyle w:val="FirstParagraph"/>
      </w:pPr>
      <w:r>
        <w:rPr>
          <w:bCs/>
          <w:b/>
        </w:rPr>
        <w:t xml:space="preserve">Choose when</w:t>
      </w:r>
    </w:p>
    <w:p>
      <w:pPr>
        <w:numPr>
          <w:ilvl w:val="0"/>
          <w:numId w:val="1547"/>
        </w:numPr>
        <w:pStyle w:val="Compact"/>
      </w:pPr>
      <w:r>
        <w:t xml:space="preserve">Collibra is already the data catalogue of record</w:t>
      </w:r>
      <w:r>
        <w:t xml:space="preserve"> </w:t>
      </w:r>
      <w:r>
        <w:rPr>
          <w:rStyle w:val="ClaimLabel"/>
        </w:rPr>
        <w:t xml:space="preserve">AJ</w:t>
      </w:r>
    </w:p>
    <w:p>
      <w:pPr>
        <w:pStyle w:val="FirstParagraph"/>
      </w:pPr>
      <w:r>
        <w:rPr>
          <w:bCs/>
          <w:b/>
        </w:rPr>
        <w:t xml:space="preserve">Avoid when</w:t>
      </w:r>
    </w:p>
    <w:p>
      <w:pPr>
        <w:numPr>
          <w:ilvl w:val="0"/>
          <w:numId w:val="1548"/>
        </w:numPr>
        <w:pStyle w:val="Compact"/>
      </w:pPr>
      <w:r>
        <w:t xml:space="preserve">You need self-hosting or a model-validation workflow</w:t>
      </w:r>
      <w:r>
        <w:t xml:space="preserve"> </w:t>
      </w:r>
      <w:r>
        <w:rPr>
          <w:rStyle w:val="ClaimLabel"/>
        </w:rPr>
        <w:t xml:space="preserve">AJ</w:t>
      </w:r>
    </w:p>
    <w:p>
      <w:pPr>
        <w:pStyle w:val="FirstParagraph"/>
      </w:pPr>
      <w:r>
        <w:rPr>
          <w:bCs/>
          <w:b/>
        </w:rPr>
        <w:t xml:space="preserve">Nearest competitors:</w:t>
      </w:r>
      <w:r>
        <w:t xml:space="preserve"> </w:t>
      </w:r>
      <w:r>
        <w:t xml:space="preserve">C8-credo-ai, C8-watsonx-governance, C8-modelop</w:t>
      </w:r>
    </w:p>
    <w:p>
      <w:pPr>
        <w:pStyle w:val="BodyText"/>
      </w:pPr>
      <w:r>
        <w:rPr>
          <w:bCs/>
          <w:b/>
        </w:rPr>
        <w:t xml:space="preserve">Regulated-FS note.</w:t>
      </w:r>
      <w:r>
        <w:t xml:space="preserve"> </w:t>
      </w:r>
      <w:r>
        <w:t xml:space="preserve">Use the BCBS 239 mapping for bank-owned managers; confirm EU hosting and the trail ML integration roadmap</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Collibra (acquired trail ML, Munich, announced 5 October 2026)</w:t>
            </w:r>
          </w:p>
        </w:tc>
        <w:tc>
          <w:tcPr/>
          <w:p>
            <w:pPr>
              <w:pStyle w:val="Compact"/>
              <w:jc w:val="left"/>
            </w:pPr>
            <w:r>
              <w:t xml:space="preserve">Verified fact</w:t>
            </w:r>
          </w:p>
        </w:tc>
        <w:tc>
          <w:tcPr/>
          <w:p>
            <w:pPr>
              <w:pStyle w:val="Compact"/>
              <w:jc w:val="left"/>
            </w:pPr>
            <w:r>
              <w:t xml:space="preserve">A7-S105, A7-S101</w:t>
            </w:r>
          </w:p>
        </w:tc>
      </w:tr>
      <w:tr>
        <w:tc>
          <w:tcPr/>
          <w:p>
            <w:pPr>
              <w:pStyle w:val="Compact"/>
              <w:jc w:val="left"/>
            </w:pPr>
            <w:r>
              <w:t xml:space="preserve">Category</w:t>
            </w:r>
          </w:p>
        </w:tc>
        <w:tc>
          <w:tcPr/>
          <w:p>
            <w:pPr>
              <w:pStyle w:val="Compact"/>
              <w:jc w:val="left"/>
            </w:pPr>
            <w:r>
              <w:t xml:space="preserve">AI governance on a data intelligence/governance platform (AI use-case registry, assessments, controls)</w:t>
            </w:r>
          </w:p>
        </w:tc>
        <w:tc>
          <w:tcPr/>
          <w:p>
            <w:pPr>
              <w:pStyle w:val="Compact"/>
              <w:jc w:val="left"/>
            </w:pPr>
            <w:r>
              <w:t xml:space="preserve">Verified fact</w:t>
            </w:r>
          </w:p>
        </w:tc>
        <w:tc>
          <w:tcPr/>
          <w:p>
            <w:pPr>
              <w:pStyle w:val="Compact"/>
              <w:jc w:val="left"/>
            </w:pPr>
            <w:r>
              <w:t xml:space="preserve">A7-S099, A7-S122</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Proprietary SaaS</w:t>
            </w:r>
          </w:p>
        </w:tc>
        <w:tc>
          <w:tcPr/>
          <w:p>
            <w:pPr>
              <w:pStyle w:val="Compact"/>
              <w:jc w:val="left"/>
            </w:pPr>
            <w:r>
              <w:t xml:space="preserve">Verified fact</w:t>
            </w:r>
          </w:p>
        </w:tc>
        <w:tc>
          <w:tcPr/>
          <w:p>
            <w:pPr>
              <w:pStyle w:val="Compact"/>
              <w:jc w:val="left"/>
            </w:pPr>
            <w:r>
              <w:t xml:space="preserve">A7-S122</w:t>
            </w:r>
          </w:p>
        </w:tc>
      </w:tr>
      <w:tr>
        <w:tc>
          <w:tcPr/>
          <w:p>
            <w:pPr>
              <w:pStyle w:val="Compact"/>
              <w:jc w:val="left"/>
            </w:pPr>
            <w:r>
              <w:t xml:space="preserve">Status events</w:t>
            </w:r>
          </w:p>
        </w:tc>
        <w:tc>
          <w:tcPr/>
          <w:p>
            <w:pPr>
              <w:pStyle w:val="Compact"/>
              <w:jc w:val="left"/>
            </w:pPr>
            <w:r>
              <w:t xml:space="preserve">January 2025: ISO 42001 certification (Schellman); AI Pact signatory; 5 October 2026: acquisition of trail ML announced (price undisclosed)</w:t>
            </w:r>
          </w:p>
        </w:tc>
        <w:tc>
          <w:tcPr/>
          <w:p>
            <w:pPr>
              <w:pStyle w:val="Compact"/>
              <w:jc w:val="left"/>
            </w:pPr>
            <w:r>
              <w:t xml:space="preserve">Verified fact</w:t>
            </w:r>
          </w:p>
        </w:tc>
        <w:tc>
          <w:tcPr/>
          <w:p>
            <w:pPr>
              <w:pStyle w:val="Compact"/>
              <w:jc w:val="left"/>
            </w:pPr>
            <w:r>
              <w:t xml:space="preserve">A7-S100, A7-S105, V2-S044, V2-S064</w:t>
            </w:r>
          </w:p>
        </w:tc>
      </w:tr>
      <w:tr>
        <w:tc>
          <w:tcPr/>
          <w:p>
            <w:pPr>
              <w:pStyle w:val="Compact"/>
              <w:jc w:val="left"/>
            </w:pPr>
            <w:r>
              <w:t xml:space="preserve">Strategic direction</w:t>
            </w:r>
          </w:p>
        </w:tc>
        <w:tc>
          <w:tcPr/>
          <w:p>
            <w:pPr>
              <w:pStyle w:val="Compact"/>
              <w:jc w:val="left"/>
            </w:pPr>
            <w:r>
              <w:t xml:space="preserve">Repositioned as</w:t>
            </w:r>
            <w:r>
              <w:t xml:space="preserve"> </w:t>
            </w:r>
            <w:r>
              <w:t xml:space="preserve">‘</w:t>
            </w:r>
            <w:r>
              <w:t xml:space="preserve">The Enterprise AI Control Plane</w:t>
            </w:r>
            <w:r>
              <w:t xml:space="preserve">’</w:t>
            </w:r>
            <w:r>
              <w:t xml:space="preserve">; adding agent-powered continuous assessment and runtime enforcement via trail ML; code-first registry CLI; AIUC-1 templates (May 2026)</w:t>
            </w:r>
          </w:p>
        </w:tc>
        <w:tc>
          <w:tcPr/>
          <w:p>
            <w:pPr>
              <w:pStyle w:val="Compact"/>
              <w:jc w:val="left"/>
            </w:pPr>
            <w:r>
              <w:t xml:space="preserve">Verified fact</w:t>
            </w:r>
          </w:p>
        </w:tc>
        <w:tc>
          <w:tcPr/>
          <w:p>
            <w:pPr>
              <w:pStyle w:val="Compact"/>
              <w:jc w:val="left"/>
            </w:pPr>
            <w:r>
              <w:t xml:space="preserve">A7-S122, A7-S105, A7-S099</w:t>
            </w:r>
          </w:p>
        </w:tc>
      </w:tr>
      <w:tr>
        <w:tc>
          <w:tcPr/>
          <w:p>
            <w:pPr>
              <w:pStyle w:val="Compact"/>
              <w:jc w:val="left"/>
            </w:pPr>
            <w:r>
              <w:t xml:space="preserve">What it does</w:t>
            </w:r>
          </w:p>
        </w:tc>
        <w:tc>
          <w:tcPr/>
          <w:p>
            <w:pPr>
              <w:pStyle w:val="Compact"/>
              <w:jc w:val="left"/>
            </w:pPr>
            <w:r>
              <w:t xml:space="preserve">Provides an AI use-case register and model/agent asset domains, links use cases to model versions and agents from integrated AI platforms, runs EU AI Act and NIST AI RMF assessment templates and 46 controls mapped to EU AI Act, NIST and BCBS 239 articles.</w:t>
            </w:r>
          </w:p>
        </w:tc>
        <w:tc>
          <w:tcPr/>
          <w:p>
            <w:pPr>
              <w:pStyle w:val="Compact"/>
              <w:jc w:val="left"/>
            </w:pPr>
            <w:r>
              <w:t xml:space="preserve">Verified fact</w:t>
            </w:r>
          </w:p>
        </w:tc>
        <w:tc>
          <w:tcPr/>
          <w:p>
            <w:pPr>
              <w:pStyle w:val="Compact"/>
              <w:jc w:val="left"/>
            </w:pPr>
            <w:r>
              <w:t xml:space="preserve">A7-S099</w:t>
            </w:r>
          </w:p>
        </w:tc>
      </w:tr>
      <w:tr>
        <w:tc>
          <w:tcPr/>
          <w:p>
            <w:pPr>
              <w:pStyle w:val="Compact"/>
              <w:jc w:val="left"/>
            </w:pPr>
            <w:r>
              <w:t xml:space="preserve">Stack position</w:t>
            </w:r>
          </w:p>
        </w:tc>
        <w:tc>
          <w:tcPr/>
          <w:p>
            <w:pPr>
              <w:pStyle w:val="Compact"/>
              <w:jc w:val="left"/>
            </w:pPr>
            <w:r>
              <w:t xml:space="preserve">C8 governance anchored in the data catalogue and lineage layer (bridges H7 data lineage and AI inventory)</w:t>
            </w:r>
          </w:p>
        </w:tc>
        <w:tc>
          <w:tcPr/>
          <w:p>
            <w:pPr>
              <w:pStyle w:val="Compact"/>
              <w:jc w:val="left"/>
            </w:pPr>
            <w:r>
              <w:t xml:space="preserve">Verified fact</w:t>
            </w:r>
          </w:p>
        </w:tc>
        <w:tc>
          <w:tcPr/>
          <w:p>
            <w:pPr>
              <w:pStyle w:val="Compact"/>
              <w:jc w:val="left"/>
            </w:pPr>
            <w:r>
              <w:t xml:space="preserve">A7-S099, A7-S122</w:t>
            </w:r>
          </w:p>
        </w:tc>
      </w:tr>
      <w:tr>
        <w:tc>
          <w:tcPr/>
          <w:p>
            <w:pPr>
              <w:pStyle w:val="Compact"/>
              <w:jc w:val="left"/>
            </w:pPr>
            <w:r>
              <w:t xml:space="preserve">Integration</w:t>
            </w:r>
          </w:p>
        </w:tc>
        <w:tc>
          <w:tcPr/>
          <w:p>
            <w:pPr>
              <w:pStyle w:val="Compact"/>
              <w:jc w:val="left"/>
            </w:pPr>
            <w:r>
              <w:t xml:space="preserve">Platform-agnostic connectors to AWS SageMaker, Azure AI Foundry, Databricks; developer CLI manifests; OpenLineage integration</w:t>
            </w:r>
          </w:p>
        </w:tc>
        <w:tc>
          <w:tcPr/>
          <w:p>
            <w:pPr>
              <w:pStyle w:val="Compact"/>
              <w:jc w:val="left"/>
            </w:pPr>
            <w:r>
              <w:t xml:space="preserve">Verified fact</w:t>
            </w:r>
          </w:p>
        </w:tc>
        <w:tc>
          <w:tcPr/>
          <w:p>
            <w:pPr>
              <w:pStyle w:val="Compact"/>
              <w:jc w:val="left"/>
            </w:pPr>
            <w:r>
              <w:t xml:space="preserve">A7-S122, A7-S099</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SOC 1, SOC 2, ISO 27001, 27017, 27018, ISO 42001, FedRAMP, ITAR, HIPAA, TISAX; CSA STAR self-assessment</w:t>
            </w:r>
          </w:p>
        </w:tc>
        <w:tc>
          <w:tcPr/>
          <w:p>
            <w:pPr>
              <w:pStyle w:val="Compact"/>
              <w:jc w:val="left"/>
            </w:pPr>
            <w:r>
              <w:t xml:space="preserve">Verified fact</w:t>
            </w:r>
          </w:p>
        </w:tc>
        <w:tc>
          <w:tcPr/>
          <w:p>
            <w:pPr>
              <w:pStyle w:val="Compact"/>
              <w:jc w:val="left"/>
            </w:pPr>
            <w:r>
              <w:t xml:space="preserve">A7-S106, A7-S100, V2-S064</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Yes (managed on AWS and GCP); managed_cloud: Yes (Cloud Sites); vpc_byoc: Not publicly verified; private_cloud: Not publicly verified; self_hosted: Not publicly verified; on_prem: Not publicly verified</w:t>
            </w:r>
          </w:p>
        </w:tc>
        <w:tc>
          <w:tcPr/>
          <w:p>
            <w:pPr>
              <w:pStyle w:val="Compact"/>
            </w:pPr>
          </w:p>
        </w:tc>
        <w:tc>
          <w:tcPr/>
          <w:p>
            <w:pPr>
              <w:pStyle w:val="Compact"/>
            </w:pPr>
          </w:p>
        </w:tc>
      </w:tr>
    </w:tbl>
    <w:bookmarkEnd w:id="2464"/>
    <w:bookmarkStart w:id="2476" w:name="X7b99e783ef89a73d7d9326cf516b030d134992e"/>
    <w:p>
      <w:pPr>
        <w:pStyle w:val="Heading2"/>
      </w:pPr>
      <w:r>
        <w:t xml:space="preserve">ModelOp Center (positioned as</w:t>
      </w:r>
      <w:r>
        <w:t xml:space="preserve"> </w:t>
      </w:r>
      <w:r>
        <w:t xml:space="preserve">‘</w:t>
      </w:r>
      <w:r>
        <w:t xml:space="preserve">Enterprise AI Command Center</w:t>
      </w:r>
      <w:r>
        <w:t xml:space="preserve">’</w:t>
      </w:r>
      <w:r>
        <w:t xml:space="preserve">) (</w:t>
      </w:r>
      <w:r>
        <w:rPr>
          <w:rStyle w:val="VerbatimChar"/>
        </w:rPr>
        <w:t xml:space="preserve">C8-modelop</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Credible automation claims but the thinnest public evidence in the set</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Inventory, intake, tiering, approvals, templates, tests and blocking workflows (vendor-described).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SAML/OAuth2 IdP integration and role-based access verified (rule 7, maximum 3); audit logs not documented.</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no certifications publicly verified.</w:t>
            </w:r>
          </w:p>
        </w:tc>
      </w:tr>
      <w:tr>
        <w:tc>
          <w:tcPr/>
          <w:p>
            <w:pPr>
              <w:pStyle w:val="Compact"/>
              <w:jc w:val="left"/>
            </w:pPr>
            <w:r>
              <w:t xml:space="preserve">Deployment flexibility</w:t>
            </w:r>
          </w:p>
        </w:tc>
        <w:tc>
          <w:tcPr/>
          <w:p>
            <w:pPr>
              <w:pStyle w:val="Compact"/>
              <w:jc w:val="right"/>
            </w:pPr>
            <w:r>
              <w:t xml:space="preserve">4</w:t>
            </w:r>
          </w:p>
        </w:tc>
        <w:tc>
          <w:tcPr/>
          <w:p>
            <w:pPr>
              <w:pStyle w:val="Compact"/>
              <w:jc w:val="left"/>
            </w:pPr>
            <w:r>
              <w:t xml:space="preserve">Self-hosted, on-prem, hybrid and EKS; SaaS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Connectors and REST APIs; SageMaker, S3, Redshift.</w:t>
            </w:r>
          </w:p>
        </w:tc>
      </w:tr>
      <w:tr>
        <w:tc>
          <w:tcPr/>
          <w:p>
            <w:pPr>
              <w:pStyle w:val="Compact"/>
              <w:jc w:val="left"/>
            </w:pPr>
            <w:r>
              <w:t xml:space="preserve">Reliability and maturity</w:t>
            </w:r>
          </w:p>
        </w:tc>
        <w:tc>
          <w:tcPr/>
          <w:p>
            <w:pPr>
              <w:pStyle w:val="Compact"/>
              <w:jc w:val="right"/>
            </w:pPr>
            <w:r>
              <w:t xml:space="preserve">2</w:t>
            </w:r>
          </w:p>
        </w:tc>
        <w:tc>
          <w:tcPr/>
          <w:p>
            <w:pPr>
              <w:pStyle w:val="Compact"/>
              <w:jc w:val="left"/>
            </w:pPr>
            <w:r>
              <w:t xml:space="preserve">Maturity and release cadence not publicly verified; small disclosed funding.</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List 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but self-hostable; independent.</w:t>
            </w:r>
          </w:p>
        </w:tc>
      </w:tr>
      <w:tr>
        <w:tc>
          <w:tcPr/>
          <w:p>
            <w:pPr>
              <w:pStyle w:val="Compact"/>
              <w:jc w:val="left"/>
            </w:pPr>
            <w:r>
              <w:rPr>
                <w:bCs/>
                <w:b/>
              </w:rPr>
              <w:t xml:space="preserve">Total (generic / FS)</w:t>
            </w:r>
          </w:p>
        </w:tc>
        <w:tc>
          <w:tcPr/>
          <w:p>
            <w:pPr>
              <w:pStyle w:val="Compact"/>
              <w:jc w:val="right"/>
            </w:pPr>
            <w:r>
              <w:rPr>
                <w:bCs/>
                <w:b/>
              </w:rPr>
              <w:t xml:space="preserve">3.00 / 2.95</w:t>
            </w:r>
          </w:p>
        </w:tc>
        <w:tc>
          <w:tcPr/>
          <w:p>
            <w:pPr>
              <w:pStyle w:val="Compact"/>
            </w:pPr>
          </w:p>
        </w:tc>
      </w:tr>
    </w:tbl>
    <w:p>
      <w:pPr>
        <w:pStyle w:val="BodyText"/>
      </w:pPr>
      <w:r>
        <w:rPr>
          <w:iCs/>
          <w:i/>
        </w:rPr>
        <w:t xml:space="preserve">Evidence rules applied:</w:t>
      </w:r>
      <w:r>
        <w:t xml:space="preserve"> </w:t>
      </w:r>
      <w:r>
        <w:t xml:space="preserve">security_compliance capped at 2: certifications not publicly verified (B-C8-S001)</w:t>
      </w:r>
    </w:p>
    <w:p>
      <w:pPr>
        <w:pStyle w:val="BodyText"/>
      </w:pPr>
      <w:r>
        <w:rPr>
          <w:bCs/>
          <w:b/>
        </w:rPr>
        <w:t xml:space="preserve">Capabilities.</w:t>
      </w:r>
      <w:r>
        <w:t xml:space="preserve"> </w:t>
      </w:r>
      <w:r>
        <w:t xml:space="preserve">AI governance and lifecycle automation (</w:t>
      </w:r>
      <w:r>
        <w:t xml:space="preserve">‘</w:t>
      </w:r>
      <w:r>
        <w:t xml:space="preserve">Enterprise AI Command Center</w:t>
      </w:r>
      <w:r>
        <w:t xml:space="preserve">’</w:t>
      </w:r>
      <w:r>
        <w:t xml:space="preserve">): inventory with self-service intake, risk tiering and approvals; 25+ governance process templates and 100+ tests and controls; risk-based workflows that can block non-compliant actions; claimed inline protections for agents</w:t>
      </w:r>
      <w:r>
        <w:t xml:space="preserve"> </w:t>
      </w:r>
      <w:r>
        <w:rPr>
          <w:rStyle w:val="ClaimLabel"/>
        </w:rPr>
        <w:t xml:space="preserve">VF</w:t>
      </w:r>
      <w:r>
        <w:rPr>
          <w:rStyle w:val="FootnoteReference"/>
        </w:rPr>
        <w:footnoteReference w:id="2465"/>
      </w:r>
      <w:r>
        <w:t xml:space="preserve">.</w:t>
      </w:r>
    </w:p>
    <w:p>
      <w:pPr>
        <w:pStyle w:val="BodyText"/>
      </w:pPr>
      <w:r>
        <w:rPr>
          <w:bCs/>
          <w:b/>
        </w:rPr>
        <w:t xml:space="preserve">Strengths</w:t>
      </w:r>
    </w:p>
    <w:p>
      <w:pPr>
        <w:numPr>
          <w:ilvl w:val="0"/>
          <w:numId w:val="1549"/>
        </w:numPr>
        <w:pStyle w:val="Compact"/>
      </w:pPr>
      <w:r>
        <w:t xml:space="preserve">Lifecycle automation that can enforce, not only record</w:t>
      </w:r>
      <w:r>
        <w:t xml:space="preserve"> </w:t>
      </w:r>
      <w:r>
        <w:rPr>
          <w:rStyle w:val="ClaimLabel"/>
        </w:rPr>
        <w:t xml:space="preserve">VF</w:t>
      </w:r>
      <w:r>
        <w:rPr>
          <w:rStyle w:val="FootnoteReference"/>
        </w:rPr>
        <w:footnoteReference w:id="2467"/>
      </w:r>
      <w:r>
        <w:t xml:space="preserve"> </w:t>
      </w:r>
      <w:r>
        <w:rPr>
          <w:rStyle w:val="ClaimLabel"/>
        </w:rPr>
        <w:t xml:space="preserve">AJ</w:t>
      </w:r>
    </w:p>
    <w:p>
      <w:pPr>
        <w:numPr>
          <w:ilvl w:val="0"/>
          <w:numId w:val="1549"/>
        </w:numPr>
        <w:pStyle w:val="Compact"/>
      </w:pPr>
      <w:r>
        <w:t xml:space="preserve">Self-hosted, on-prem, hybrid and EKS via AWS Marketplace</w:t>
      </w:r>
      <w:r>
        <w:t xml:space="preserve"> </w:t>
      </w:r>
      <w:r>
        <w:rPr>
          <w:rStyle w:val="ClaimLabel"/>
        </w:rPr>
        <w:t xml:space="preserve">VF</w:t>
      </w:r>
      <w:r>
        <w:rPr>
          <w:rStyle w:val="FootnoteReference"/>
        </w:rPr>
        <w:footnoteReference w:id="2468"/>
      </w:r>
    </w:p>
    <w:p>
      <w:pPr>
        <w:numPr>
          <w:ilvl w:val="0"/>
          <w:numId w:val="1549"/>
        </w:numPr>
        <w:pStyle w:val="Compact"/>
      </w:pPr>
      <w:r>
        <w:t xml:space="preserve">Identity-provider integration via OAuth2 and SAML with role-based access</w:t>
      </w:r>
      <w:r>
        <w:t xml:space="preserve"> </w:t>
      </w:r>
      <w:r>
        <w:rPr>
          <w:rStyle w:val="ClaimLabel"/>
        </w:rPr>
        <w:t xml:space="preserve">VF</w:t>
      </w:r>
      <w:r>
        <w:rPr>
          <w:rStyle w:val="FootnoteReference"/>
        </w:rPr>
        <w:footnoteReference w:id="2470"/>
      </w:r>
    </w:p>
    <w:p>
      <w:pPr>
        <w:pStyle w:val="FirstParagraph"/>
      </w:pPr>
      <w:r>
        <w:rPr>
          <w:bCs/>
          <w:b/>
        </w:rPr>
        <w:t xml:space="preserve">Limitations and risks</w:t>
      </w:r>
    </w:p>
    <w:p>
      <w:pPr>
        <w:numPr>
          <w:ilvl w:val="0"/>
          <w:numId w:val="1550"/>
        </w:numPr>
        <w:pStyle w:val="Compact"/>
      </w:pPr>
      <w:r>
        <w:t xml:space="preserve">No SOC 2 or ISO 27001 evidence found</w:t>
      </w:r>
      <w:r>
        <w:t xml:space="preserve"> </w:t>
      </w:r>
      <w:r>
        <w:rPr>
          <w:rStyle w:val="ClaimLabel"/>
        </w:rPr>
        <w:t xml:space="preserve">VF</w:t>
      </w:r>
      <w:r>
        <w:rPr>
          <w:rStyle w:val="FootnoteReference"/>
        </w:rPr>
        <w:footnoteReference w:id="2472"/>
      </w:r>
      <w:r>
        <w:t xml:space="preserve"> </w:t>
      </w:r>
      <w:r>
        <w:rPr>
          <w:rStyle w:val="ClaimLabel"/>
        </w:rPr>
        <w:t xml:space="preserve">NPV</w:t>
      </w:r>
    </w:p>
    <w:p>
      <w:pPr>
        <w:numPr>
          <w:ilvl w:val="0"/>
          <w:numId w:val="1550"/>
        </w:numPr>
        <w:pStyle w:val="Compact"/>
      </w:pPr>
      <w:r>
        <w:t xml:space="preserve">Maturity, release cadence and SaaS availability not publicly verified</w:t>
      </w:r>
      <w:r>
        <w:t xml:space="preserve"> </w:t>
      </w:r>
      <w:r>
        <w:rPr>
          <w:rStyle w:val="ClaimLabel"/>
        </w:rPr>
        <w:t xml:space="preserve">NPV</w:t>
      </w:r>
    </w:p>
    <w:p>
      <w:pPr>
        <w:numPr>
          <w:ilvl w:val="0"/>
          <w:numId w:val="1550"/>
        </w:numPr>
        <w:pStyle w:val="Compact"/>
      </w:pPr>
      <w:r>
        <w:t xml:space="preserve">Small disclosed funding (US$10m, date not confirmed)</w:t>
      </w:r>
      <w:r>
        <w:t xml:space="preserve"> </w:t>
      </w:r>
      <w:r>
        <w:rPr>
          <w:rStyle w:val="ClaimLabel"/>
        </w:rPr>
        <w:t xml:space="preserve">VF</w:t>
      </w:r>
      <w:r>
        <w:rPr>
          <w:rStyle w:val="FootnoteReference"/>
        </w:rPr>
        <w:footnoteReference w:id="2473"/>
      </w:r>
    </w:p>
    <w:p>
      <w:pPr>
        <w:numPr>
          <w:ilvl w:val="0"/>
          <w:numId w:val="1550"/>
        </w:numPr>
        <w:pStyle w:val="Compact"/>
      </w:pPr>
      <w:r>
        <w:t xml:space="preserve">SR 11-7 templates map to a superseded instrument</w:t>
      </w:r>
      <w:r>
        <w:t xml:space="preserve"> </w:t>
      </w:r>
      <w:r>
        <w:rPr>
          <w:rStyle w:val="ClaimLabel"/>
        </w:rPr>
        <w:t xml:space="preserve">VF</w:t>
      </w:r>
      <w:r>
        <w:rPr>
          <w:rStyle w:val="FootnoteReference"/>
        </w:rPr>
        <w:footnoteReference w:id="2475"/>
      </w:r>
      <w:r>
        <w:t xml:space="preserve"> </w:t>
      </w:r>
      <w:r>
        <w:rPr>
          <w:rStyle w:val="ClaimLabel"/>
        </w:rPr>
        <w:t xml:space="preserve">AJ</w:t>
      </w:r>
    </w:p>
    <w:p>
      <w:pPr>
        <w:pStyle w:val="FirstParagraph"/>
      </w:pPr>
      <w:r>
        <w:rPr>
          <w:bCs/>
          <w:b/>
        </w:rPr>
        <w:t xml:space="preserve">Choose when</w:t>
      </w:r>
    </w:p>
    <w:p>
      <w:pPr>
        <w:numPr>
          <w:ilvl w:val="0"/>
          <w:numId w:val="1551"/>
        </w:numPr>
        <w:pStyle w:val="Compact"/>
      </w:pPr>
      <w:r>
        <w:t xml:space="preserve">You want self-hosted governance automation with blocking workflows and will do full due diligence</w:t>
      </w:r>
      <w:r>
        <w:t xml:space="preserve"> </w:t>
      </w:r>
      <w:r>
        <w:rPr>
          <w:rStyle w:val="ClaimLabel"/>
        </w:rPr>
        <w:t xml:space="preserve">AJ</w:t>
      </w:r>
    </w:p>
    <w:p>
      <w:pPr>
        <w:pStyle w:val="FirstParagraph"/>
      </w:pPr>
      <w:r>
        <w:rPr>
          <w:bCs/>
          <w:b/>
        </w:rPr>
        <w:t xml:space="preserve">Avoid when</w:t>
      </w:r>
    </w:p>
    <w:p>
      <w:pPr>
        <w:numPr>
          <w:ilvl w:val="0"/>
          <w:numId w:val="1552"/>
        </w:numPr>
        <w:pStyle w:val="Compact"/>
      </w:pPr>
      <w:r>
        <w:t xml:space="preserve">Certification evidence is a shortlisting gate</w:t>
      </w:r>
      <w:r>
        <w:t xml:space="preserve"> </w:t>
      </w:r>
      <w:r>
        <w:rPr>
          <w:rStyle w:val="ClaimLabel"/>
        </w:rPr>
        <w:t xml:space="preserve">AJ</w:t>
      </w:r>
    </w:p>
    <w:p>
      <w:pPr>
        <w:pStyle w:val="FirstParagraph"/>
      </w:pPr>
      <w:r>
        <w:rPr>
          <w:bCs/>
          <w:b/>
        </w:rPr>
        <w:t xml:space="preserve">Nearest competitors:</w:t>
      </w:r>
      <w:r>
        <w:t xml:space="preserve"> </w:t>
      </w:r>
      <w:r>
        <w:t xml:space="preserve">C8-watsonx-governance, C8-validmind, C8-credo-ai</w:t>
      </w:r>
    </w:p>
    <w:p>
      <w:pPr>
        <w:pStyle w:val="BodyText"/>
      </w:pPr>
      <w:r>
        <w:rPr>
          <w:bCs/>
          <w:b/>
        </w:rPr>
        <w:t xml:space="preserve">Regulated-FS note.</w:t>
      </w:r>
      <w:r>
        <w:t xml:space="preserve"> </w:t>
      </w:r>
      <w:r>
        <w:t xml:space="preserve">Require SOC 2 Type II and audit-log documentation before any pilot with production records</w:t>
      </w:r>
      <w:r>
        <w:t xml:space="preserve"> </w:t>
      </w:r>
      <w:r>
        <w:rPr>
          <w:rStyle w:val="ClaimLabel"/>
        </w:rPr>
        <w:t xml:space="preserve">Rec</w:t>
      </w:r>
      <w:r>
        <w:t xml:space="preserve">.</w:t>
      </w:r>
    </w:p>
    <w:p>
      <w:pPr>
        <w:pStyle w:val="BodyText"/>
      </w:pPr>
      <w:r>
        <w:rPr>
          <w:bCs/>
          <w:b/>
        </w:rPr>
        <w:t xml:space="preserve">Facts (as of 2026-10-07)</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ModelOp (privately held, Chicago; raised US$10m led by Baird Capital - date not confirmed)</w:t>
            </w:r>
          </w:p>
        </w:tc>
        <w:tc>
          <w:tcPr/>
          <w:p>
            <w:pPr>
              <w:pStyle w:val="Compact"/>
              <w:jc w:val="left"/>
            </w:pPr>
            <w:r>
              <w:t xml:space="preserve">Verified fact</w:t>
            </w:r>
          </w:p>
        </w:tc>
        <w:tc>
          <w:tcPr/>
          <w:p>
            <w:pPr>
              <w:pStyle w:val="Compact"/>
              <w:jc w:val="left"/>
            </w:pPr>
            <w:r>
              <w:t xml:space="preserve">A7-S104</w:t>
            </w:r>
          </w:p>
        </w:tc>
      </w:tr>
      <w:tr>
        <w:tc>
          <w:tcPr/>
          <w:p>
            <w:pPr>
              <w:pStyle w:val="Compact"/>
              <w:jc w:val="left"/>
            </w:pPr>
            <w:r>
              <w:t xml:space="preserve">Category</w:t>
            </w:r>
          </w:p>
        </w:tc>
        <w:tc>
          <w:tcPr/>
          <w:p>
            <w:pPr>
              <w:pStyle w:val="Compact"/>
              <w:jc w:val="left"/>
            </w:pPr>
            <w:r>
              <w:t xml:space="preserve">AI governance and AI lifecycle automation software</w:t>
            </w:r>
          </w:p>
        </w:tc>
        <w:tc>
          <w:tcPr/>
          <w:p>
            <w:pPr>
              <w:pStyle w:val="Compact"/>
              <w:jc w:val="left"/>
            </w:pPr>
            <w:r>
              <w:t xml:space="preserve">Verified fact</w:t>
            </w:r>
          </w:p>
        </w:tc>
        <w:tc>
          <w:tcPr/>
          <w:p>
            <w:pPr>
              <w:pStyle w:val="Compact"/>
              <w:jc w:val="left"/>
            </w:pPr>
            <w:r>
              <w:t xml:space="preserve">A7-S098</w:t>
            </w:r>
          </w:p>
        </w:tc>
      </w:tr>
      <w:tr>
        <w:tc>
          <w:tcPr/>
          <w:p>
            <w:pPr>
              <w:pStyle w:val="Compact"/>
              <w:jc w:val="left"/>
            </w:pPr>
            <w:r>
              <w:t xml:space="preserve">Version / lineup</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Licence</w:t>
            </w:r>
          </w:p>
        </w:tc>
        <w:tc>
          <w:tcPr/>
          <w:p>
            <w:pPr>
              <w:pStyle w:val="Compact"/>
              <w:jc w:val="left"/>
            </w:pPr>
            <w:r>
              <w:t xml:space="preserve">Proprietary</w:t>
            </w:r>
          </w:p>
        </w:tc>
        <w:tc>
          <w:tcPr/>
          <w:p>
            <w:pPr>
              <w:pStyle w:val="Compact"/>
              <w:jc w:val="left"/>
            </w:pPr>
            <w:r>
              <w:t xml:space="preserve">Verified fact</w:t>
            </w:r>
          </w:p>
        </w:tc>
        <w:tc>
          <w:tcPr/>
          <w:p>
            <w:pPr>
              <w:pStyle w:val="Compact"/>
              <w:jc w:val="left"/>
            </w:pPr>
            <w:r>
              <w:t xml:space="preserve">A7-S109</w:t>
            </w:r>
          </w:p>
        </w:tc>
      </w:tr>
      <w:tr>
        <w:tc>
          <w:tcPr/>
          <w:p>
            <w:pPr>
              <w:pStyle w:val="Compact"/>
              <w:jc w:val="left"/>
            </w:pPr>
            <w:r>
              <w:t xml:space="preserve">Strategic direction</w:t>
            </w:r>
          </w:p>
        </w:tc>
        <w:tc>
          <w:tcPr/>
          <w:p>
            <w:pPr>
              <w:pStyle w:val="Compact"/>
              <w:jc w:val="left"/>
            </w:pPr>
            <w:r>
              <w:t xml:space="preserve">Governs ML, GenAI, agentic, internal and third-party AI from intake to retirement; inline protections for agentic systems (prompt injection, PII leakage, unsafe tool use); vendor claims Visionary in 2026 Gartner Magic Quadrant for AI Governance Platforms</w:t>
            </w:r>
          </w:p>
        </w:tc>
        <w:tc>
          <w:tcPr/>
          <w:p>
            <w:pPr>
              <w:pStyle w:val="Compact"/>
              <w:jc w:val="left"/>
            </w:pPr>
            <w:r>
              <w:t xml:space="preserve">Verified fact</w:t>
            </w:r>
          </w:p>
        </w:tc>
        <w:tc>
          <w:tcPr/>
          <w:p>
            <w:pPr>
              <w:pStyle w:val="Compact"/>
              <w:jc w:val="left"/>
            </w:pPr>
            <w:r>
              <w:t xml:space="preserve">A7-S098, A7-S104</w:t>
            </w:r>
          </w:p>
        </w:tc>
      </w:tr>
      <w:tr>
        <w:tc>
          <w:tcPr/>
          <w:p>
            <w:pPr>
              <w:pStyle w:val="Compact"/>
              <w:jc w:val="left"/>
            </w:pPr>
            <w:r>
              <w:t xml:space="preserve">What it does</w:t>
            </w:r>
          </w:p>
        </w:tc>
        <w:tc>
          <w:tcPr/>
          <w:p>
            <w:pPr>
              <w:pStyle w:val="Compact"/>
              <w:jc w:val="left"/>
            </w:pPr>
            <w:r>
              <w:t xml:space="preserve">Maintains an inventory of AI systems with self-service intake, risk tiering and approvals; applies controls from internal policies and regulations via 25+ governance process templates and 100+ tests/controls; risk-based workflows can block non-compliant actions.</w:t>
            </w:r>
          </w:p>
        </w:tc>
        <w:tc>
          <w:tcPr/>
          <w:p>
            <w:pPr>
              <w:pStyle w:val="Compact"/>
              <w:jc w:val="left"/>
            </w:pPr>
            <w:r>
              <w:t xml:space="preserve">Verified fact</w:t>
            </w:r>
          </w:p>
        </w:tc>
        <w:tc>
          <w:tcPr/>
          <w:p>
            <w:pPr>
              <w:pStyle w:val="Compact"/>
              <w:jc w:val="left"/>
            </w:pPr>
            <w:r>
              <w:t xml:space="preserve">A7-S098</w:t>
            </w:r>
          </w:p>
        </w:tc>
      </w:tr>
      <w:tr>
        <w:tc>
          <w:tcPr/>
          <w:p>
            <w:pPr>
              <w:pStyle w:val="Compact"/>
              <w:jc w:val="left"/>
            </w:pPr>
            <w:r>
              <w:t xml:space="preserve">Stack position</w:t>
            </w:r>
          </w:p>
        </w:tc>
        <w:tc>
          <w:tcPr/>
          <w:p>
            <w:pPr>
              <w:pStyle w:val="Compact"/>
              <w:jc w:val="left"/>
            </w:pPr>
            <w:r>
              <w:t xml:space="preserve">C8 governance control plane with lifecycle automation; vendor positions Collibra as data governance and Credo as compliance-focused</w:t>
            </w:r>
          </w:p>
        </w:tc>
        <w:tc>
          <w:tcPr/>
          <w:p>
            <w:pPr>
              <w:pStyle w:val="Compact"/>
              <w:jc w:val="left"/>
            </w:pPr>
            <w:r>
              <w:t xml:space="preserve">Verified fact</w:t>
            </w:r>
          </w:p>
        </w:tc>
        <w:tc>
          <w:tcPr/>
          <w:p>
            <w:pPr>
              <w:pStyle w:val="Compact"/>
              <w:jc w:val="left"/>
            </w:pPr>
            <w:r>
              <w:t xml:space="preserve">A7-S098, A7-S110</w:t>
            </w:r>
          </w:p>
        </w:tc>
      </w:tr>
      <w:tr>
        <w:tc>
          <w:tcPr/>
          <w:p>
            <w:pPr>
              <w:pStyle w:val="Compact"/>
              <w:jc w:val="left"/>
            </w:pPr>
            <w:r>
              <w:t xml:space="preserve">Integration</w:t>
            </w:r>
          </w:p>
        </w:tc>
        <w:tc>
          <w:tcPr/>
          <w:p>
            <w:pPr>
              <w:pStyle w:val="Compact"/>
              <w:jc w:val="left"/>
            </w:pPr>
            <w:r>
              <w:t xml:space="preserve">Out-of-the-box connectors and REST APIs; AWS SageMaker, S3, Redshift, DocumentDB</w:t>
            </w:r>
          </w:p>
        </w:tc>
        <w:tc>
          <w:tcPr/>
          <w:p>
            <w:pPr>
              <w:pStyle w:val="Compact"/>
              <w:jc w:val="left"/>
            </w:pPr>
            <w:r>
              <w:t xml:space="preserve">Verified fact</w:t>
            </w:r>
          </w:p>
        </w:tc>
        <w:tc>
          <w:tcPr/>
          <w:p>
            <w:pPr>
              <w:pStyle w:val="Compact"/>
              <w:jc w:val="left"/>
            </w:pPr>
            <w:r>
              <w:t xml:space="preserve">A7-S104, A7-S109</w:t>
            </w:r>
          </w:p>
        </w:tc>
      </w:tr>
      <w:tr>
        <w:tc>
          <w:tcPr/>
          <w:p>
            <w:pPr>
              <w:pStyle w:val="Compact"/>
              <w:jc w:val="left"/>
            </w:pPr>
            <w:r>
              <w:t xml:space="preserve">Dependencies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Certifications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Access controls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Available through AWS Marketplace; list pricing not published</w:t>
            </w:r>
          </w:p>
        </w:tc>
        <w:tc>
          <w:tcPr/>
          <w:p>
            <w:pPr>
              <w:pStyle w:val="Compact"/>
              <w:jc w:val="left"/>
            </w:pPr>
            <w:r>
              <w:t xml:space="preserve">Verified fact</w:t>
            </w:r>
          </w:p>
        </w:tc>
        <w:tc>
          <w:tcPr/>
          <w:p>
            <w:pPr>
              <w:pStyle w:val="Compact"/>
              <w:jc w:val="left"/>
            </w:pPr>
            <w:r>
              <w:t xml:space="preserve">A7-S109</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Adoption signals</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Maturity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Deployment</w:t>
            </w:r>
          </w:p>
        </w:tc>
        <w:tc>
          <w:tcPr/>
          <w:p>
            <w:pPr>
              <w:pStyle w:val="Compact"/>
              <w:jc w:val="left"/>
            </w:pPr>
            <w:r>
              <w:t xml:space="preserve">saas: Not publicly verified; managed_cloud: Not publicly verified; vpc_byoc: Yes (Kubernetes/Amazon EKS via AWS Marketplace); private_cloud: Not publicly verified; self_hosted: Yes; on_prem: Yes (homepage lists Cloud, On-Premise, Hybrid)</w:t>
            </w:r>
          </w:p>
        </w:tc>
        <w:tc>
          <w:tcPr/>
          <w:p>
            <w:pPr>
              <w:pStyle w:val="Compact"/>
            </w:pPr>
          </w:p>
        </w:tc>
        <w:tc>
          <w:tcPr/>
          <w:p>
            <w:pPr>
              <w:pStyle w:val="Compact"/>
            </w:pPr>
          </w:p>
        </w:tc>
      </w:tr>
    </w:tbl>
    <w:bookmarkEnd w:id="2476"/>
    <w:bookmarkStart w:id="2496" w:name="X809d6757c9a2ce775e2cc41bc0f19f86ba82bfd"/>
    <w:p>
      <w:pPr>
        <w:pStyle w:val="Heading2"/>
      </w:pPr>
      <w:r>
        <w:t xml:space="preserve">ValidMind AI risk platform (ValidMind Platform and ValidMind Library) (</w:t>
      </w:r>
      <w:r>
        <w:rPr>
          <w:rStyle w:val="VerbatimChar"/>
        </w:rPr>
        <w:t xml:space="preserve">C8-validmind</w:t>
      </w:r>
      <w:r>
        <w:t xml:space="preserve">)</w:t>
      </w:r>
    </w:p>
    <w:p>
      <w:pPr>
        <w:pStyle w:val="FirstParagraph"/>
      </w:pPr>
      <w:r>
        <w:rPr>
          <w:bCs/>
          <w:b/>
        </w:rPr>
        <w:t xml:space="preserve">Tier:</w:t>
      </w:r>
      <w:r>
        <w:t xml:space="preserve"> </w:t>
      </w:r>
      <w:r>
        <w:t xml:space="preserve">Tactical ·</w:t>
      </w:r>
      <w:r>
        <w:t xml:space="preserve"> </w:t>
      </w:r>
      <w:r>
        <w:rPr>
          <w:bCs/>
          <w:b/>
        </w:rPr>
        <w:t xml:space="preserve">Flags:</w:t>
      </w:r>
      <w:r>
        <w:t xml:space="preserve"> </w:t>
      </w:r>
      <w:r>
        <w:t xml:space="preserve">none ·</w:t>
      </w:r>
      <w:r>
        <w:t xml:space="preserve"> </w:t>
      </w:r>
      <w:r>
        <w:rPr>
          <w:bCs/>
          <w:b/>
        </w:rPr>
        <w:t xml:space="preserve">Label in the popular stack diagram:</w:t>
      </w:r>
      <w:r>
        <w:t xml:space="preserve"> </w:t>
      </w:r>
      <w:r>
        <w:t xml:space="preserve">not in the diagram</w:t>
      </w:r>
    </w:p>
    <w:p>
      <w:pPr>
        <w:pStyle w:val="BodyText"/>
      </w:pPr>
      <w:r>
        <w:rPr>
          <w:iCs/>
          <w:i/>
        </w:rPr>
        <w:t xml:space="preserve">Rationale:</w:t>
      </w:r>
      <w:r>
        <w:t xml:space="preserve"> </w:t>
      </w:r>
      <w:r>
        <w:t xml:space="preserve">Best MRM workflow fit and the only SS1/23 claimant, held back by unverified certification evidence and unpublished pricing</w:t>
      </w:r>
      <w:r>
        <w:t xml:space="preserve"> </w:t>
      </w:r>
      <w:r>
        <w:rPr>
          <w:rStyle w:val="ClaimLabel"/>
        </w:rPr>
        <w:t xml:space="preserve">AJ</w:t>
      </w:r>
      <w:r>
        <w:t xml:space="preserve">.</w:t>
      </w:r>
    </w:p>
    <w:tbl>
      <w:tblPr>
        <w:tblStyle w:val="Table"/>
        <w:tblW w:type="pct" w:w="5000"/>
        <w:tblLook w:firstRow="1" w:lastRow="0" w:firstColumn="0" w:lastColumn="0" w:noHBand="0" w:noVBand="0" w:val="0020"/>
        <w:jc w:val="start"/>
      </w:tblPr>
      <w:tblGrid>
        <w:gridCol w:w="1545"/>
        <w:gridCol w:w="579"/>
        <w:gridCol w:w="5795"/>
      </w:tblGrid>
      <w:tr>
        <w:trPr>
          <w:tblHeader w:val="true"/>
        </w:trPr>
        <w:tc>
          <w:tcPr/>
          <w:p>
            <w:pPr>
              <w:pStyle w:val="Compact"/>
              <w:jc w:val="left"/>
            </w:pPr>
            <w:r>
              <w:t xml:space="preserve">Criterion</w:t>
            </w:r>
          </w:p>
        </w:tc>
        <w:tc>
          <w:tcPr/>
          <w:p>
            <w:pPr>
              <w:pStyle w:val="Compact"/>
              <w:jc w:val="right"/>
            </w:pPr>
            <w:r>
              <w:t xml:space="preserve">Score</w:t>
            </w:r>
          </w:p>
        </w:tc>
        <w:tc>
          <w:tcPr/>
          <w:p>
            <w:pPr>
              <w:pStyle w:val="Compact"/>
              <w:jc w:val="left"/>
            </w:pPr>
            <w:r>
              <w:t xml:space="preserve">Rationale</w:t>
            </w:r>
          </w:p>
        </w:tc>
      </w:tr>
      <w:tr>
        <w:tc>
          <w:tcPr/>
          <w:p>
            <w:pPr>
              <w:pStyle w:val="Compact"/>
              <w:jc w:val="left"/>
            </w:pPr>
            <w:r>
              <w:t xml:space="preserve">Technical</w:t>
            </w:r>
          </w:p>
        </w:tc>
        <w:tc>
          <w:tcPr/>
          <w:p>
            <w:pPr>
              <w:pStyle w:val="Compact"/>
              <w:jc w:val="right"/>
            </w:pPr>
            <w:r>
              <w:t xml:space="preserve">4</w:t>
            </w:r>
          </w:p>
        </w:tc>
        <w:tc>
          <w:tcPr/>
          <w:p>
            <w:pPr>
              <w:pStyle w:val="Compact"/>
              <w:jc w:val="left"/>
            </w:pPr>
            <w:r>
              <w:t xml:space="preserve">Inventory, documentation, validation, approvals, monitoring thresholds and attestation; lineage and agent discovery not evidenced.</w:t>
            </w:r>
          </w:p>
        </w:tc>
      </w:tr>
      <w:tr>
        <w:tc>
          <w:tcPr/>
          <w:p>
            <w:pPr>
              <w:pStyle w:val="Compact"/>
              <w:jc w:val="left"/>
            </w:pPr>
            <w:r>
              <w:t xml:space="preserve">Enterprise readiness</w:t>
            </w:r>
          </w:p>
        </w:tc>
        <w:tc>
          <w:tcPr/>
          <w:p>
            <w:pPr>
              <w:pStyle w:val="Compact"/>
              <w:jc w:val="right"/>
            </w:pPr>
            <w:r>
              <w:t xml:space="preserve">3</w:t>
            </w:r>
          </w:p>
        </w:tc>
        <w:tc>
          <w:tcPr/>
          <w:p>
            <w:pPr>
              <w:pStyle w:val="Compact"/>
              <w:jc w:val="left"/>
            </w:pPr>
            <w:r>
              <w:t xml:space="preserve">RBAC and audit logs verified; SSO not verified, so maximum 3 (rule 7).</w:t>
            </w:r>
          </w:p>
        </w:tc>
      </w:tr>
      <w:tr>
        <w:tc>
          <w:tcPr/>
          <w:p>
            <w:pPr>
              <w:pStyle w:val="Compact"/>
              <w:jc w:val="left"/>
            </w:pPr>
            <w:r>
              <w:t xml:space="preserve">Security and compliance</w:t>
            </w:r>
          </w:p>
        </w:tc>
        <w:tc>
          <w:tcPr/>
          <w:p>
            <w:pPr>
              <w:pStyle w:val="Compact"/>
              <w:jc w:val="right"/>
            </w:pPr>
            <w:r>
              <w:t xml:space="preserve">2</w:t>
            </w:r>
          </w:p>
        </w:tc>
        <w:tc>
          <w:tcPr/>
          <w:p>
            <w:pPr>
              <w:pStyle w:val="Compact"/>
              <w:jc w:val="left"/>
            </w:pPr>
            <w:r>
              <w:t xml:space="preserve">Capped at 2: SOC 2 type not stated and no report found; vendor statement only.</w:t>
            </w:r>
          </w:p>
        </w:tc>
      </w:tr>
      <w:tr>
        <w:tc>
          <w:tcPr/>
          <w:p>
            <w:pPr>
              <w:pStyle w:val="Compact"/>
              <w:jc w:val="left"/>
            </w:pPr>
            <w:r>
              <w:t xml:space="preserve">Deployment flexibility</w:t>
            </w:r>
          </w:p>
        </w:tc>
        <w:tc>
          <w:tcPr/>
          <w:p>
            <w:pPr>
              <w:pStyle w:val="Compact"/>
              <w:jc w:val="right"/>
            </w:pPr>
            <w:r>
              <w:t xml:space="preserve">3</w:t>
            </w:r>
          </w:p>
        </w:tc>
        <w:tc>
          <w:tcPr/>
          <w:p>
            <w:pPr>
              <w:pStyle w:val="Compact"/>
              <w:jc w:val="left"/>
            </w:pPr>
            <w:r>
              <w:t xml:space="preserve">Multi-tenant SaaS plus single-tenant VPV in the major clouds; self-hosting not verified.</w:t>
            </w:r>
          </w:p>
        </w:tc>
      </w:tr>
      <w:tr>
        <w:tc>
          <w:tcPr/>
          <w:p>
            <w:pPr>
              <w:pStyle w:val="Compact"/>
              <w:jc w:val="left"/>
            </w:pPr>
            <w:r>
              <w:t xml:space="preserve">Ecosystem</w:t>
            </w:r>
          </w:p>
        </w:tc>
        <w:tc>
          <w:tcPr/>
          <w:p>
            <w:pPr>
              <w:pStyle w:val="Compact"/>
              <w:jc w:val="right"/>
            </w:pPr>
            <w:r>
              <w:t xml:space="preserve">3</w:t>
            </w:r>
          </w:p>
        </w:tc>
        <w:tc>
          <w:tcPr/>
          <w:p>
            <w:pPr>
              <w:pStyle w:val="Compact"/>
              <w:jc w:val="left"/>
            </w:pPr>
            <w:r>
              <w:t xml:space="preserve">Python Library with LLM, PyTorch and Hugging Face extras; data-source connectors.</w:t>
            </w:r>
          </w:p>
        </w:tc>
      </w:tr>
      <w:tr>
        <w:tc>
          <w:tcPr/>
          <w:p>
            <w:pPr>
              <w:pStyle w:val="Compact"/>
              <w:jc w:val="left"/>
            </w:pPr>
            <w:r>
              <w:t xml:space="preserve">Reliability and maturity</w:t>
            </w:r>
          </w:p>
        </w:tc>
        <w:tc>
          <w:tcPr/>
          <w:p>
            <w:pPr>
              <w:pStyle w:val="Compact"/>
              <w:jc w:val="right"/>
            </w:pPr>
            <w:r>
              <w:t xml:space="preserve">3</w:t>
            </w:r>
          </w:p>
        </w:tc>
        <w:tc>
          <w:tcPr/>
          <w:p>
            <w:pPr>
              <w:pStyle w:val="Compact"/>
              <w:jc w:val="left"/>
            </w:pPr>
            <w:r>
              <w:t xml:space="preserve">Frequent Library releases since May 2023; funding not verified.</w:t>
            </w:r>
          </w:p>
        </w:tc>
      </w:tr>
      <w:tr>
        <w:tc>
          <w:tcPr/>
          <w:p>
            <w:pPr>
              <w:pStyle w:val="Compact"/>
              <w:jc w:val="left"/>
            </w:pPr>
            <w:r>
              <w:t xml:space="preserve">Cost / TCO</w:t>
            </w:r>
          </w:p>
        </w:tc>
        <w:tc>
          <w:tcPr/>
          <w:p>
            <w:pPr>
              <w:pStyle w:val="Compact"/>
              <w:jc w:val="right"/>
            </w:pPr>
            <w:r>
              <w:t xml:space="preserve">2</w:t>
            </w:r>
          </w:p>
        </w:tc>
        <w:tc>
          <w:tcPr/>
          <w:p>
            <w:pPr>
              <w:pStyle w:val="Compact"/>
              <w:jc w:val="left"/>
            </w:pPr>
            <w:r>
              <w:t xml:space="preserve">Pricing not published.</w:t>
            </w:r>
          </w:p>
        </w:tc>
      </w:tr>
      <w:tr>
        <w:tc>
          <w:tcPr/>
          <w:p>
            <w:pPr>
              <w:pStyle w:val="Compact"/>
              <w:jc w:val="left"/>
            </w:pPr>
            <w:r>
              <w:t xml:space="preserve">Lock-in / portability</w:t>
            </w:r>
          </w:p>
        </w:tc>
        <w:tc>
          <w:tcPr/>
          <w:p>
            <w:pPr>
              <w:pStyle w:val="Compact"/>
              <w:jc w:val="right"/>
            </w:pPr>
            <w:r>
              <w:t xml:space="preserve">3</w:t>
            </w:r>
          </w:p>
        </w:tc>
        <w:tc>
          <w:tcPr/>
          <w:p>
            <w:pPr>
              <w:pStyle w:val="Compact"/>
              <w:jc w:val="left"/>
            </w:pPr>
            <w:r>
              <w:t xml:space="preserve">Proprietary platform holding inventory and documentation; export not verified; AGPL library noted.</w:t>
            </w:r>
          </w:p>
        </w:tc>
      </w:tr>
      <w:tr>
        <w:tc>
          <w:tcPr/>
          <w:p>
            <w:pPr>
              <w:pStyle w:val="Compact"/>
              <w:jc w:val="left"/>
            </w:pPr>
            <w:r>
              <w:rPr>
                <w:bCs/>
                <w:b/>
              </w:rPr>
              <w:t xml:space="preserve">Total (generic / FS)</w:t>
            </w:r>
          </w:p>
        </w:tc>
        <w:tc>
          <w:tcPr/>
          <w:p>
            <w:pPr>
              <w:pStyle w:val="Compact"/>
              <w:jc w:val="right"/>
            </w:pPr>
            <w:r>
              <w:rPr>
                <w:bCs/>
                <w:b/>
              </w:rPr>
              <w:t xml:space="preserve">2.95 / 2.90</w:t>
            </w:r>
          </w:p>
        </w:tc>
        <w:tc>
          <w:tcPr/>
          <w:p>
            <w:pPr>
              <w:pStyle w:val="Compact"/>
            </w:pPr>
          </w:p>
        </w:tc>
      </w:tr>
    </w:tbl>
    <w:p>
      <w:pPr>
        <w:pStyle w:val="BodyText"/>
      </w:pPr>
      <w:r>
        <w:rPr>
          <w:iCs/>
          <w:i/>
        </w:rPr>
        <w:t xml:space="preserve">Evidence rules applied:</w:t>
      </w:r>
      <w:r>
        <w:t xml:space="preserve"> </w:t>
      </w:r>
      <w:r>
        <w:t xml:space="preserve">security_compliance capped at 2: SOC 2 Type II not publicly verified (vendor claim, type not stated)</w:t>
      </w:r>
    </w:p>
    <w:p>
      <w:pPr>
        <w:pStyle w:val="BodyText"/>
      </w:pPr>
      <w:r>
        <w:rPr>
          <w:bCs/>
          <w:b/>
        </w:rPr>
        <w:t xml:space="preserve">Capabilities.</w:t>
      </w:r>
      <w:r>
        <w:t xml:space="preserve"> </w:t>
      </w:r>
      <w:r>
        <w:t xml:space="preserve">Model risk management platform: Python Library logs tests and documentation artefacts; Platform holds a customisable model inventory and runs documentation, validation workflows, approvals and ongoing monitoring with thresholds, alerts and workflow triggers; LLM test extras and LLM features; point-in-time model attestation</w:t>
      </w:r>
      <w:r>
        <w:t xml:space="preserve"> </w:t>
      </w:r>
      <w:r>
        <w:rPr>
          <w:rStyle w:val="ClaimLabel"/>
        </w:rPr>
        <w:t xml:space="preserve">VF</w:t>
      </w:r>
      <w:r>
        <w:rPr>
          <w:rStyle w:val="FootnoteReference"/>
        </w:rPr>
        <w:footnoteReference w:id="2477"/>
      </w:r>
      <w:r>
        <w:t xml:space="preserve">.</w:t>
      </w:r>
    </w:p>
    <w:p>
      <w:pPr>
        <w:pStyle w:val="BodyText"/>
      </w:pPr>
      <w:r>
        <w:rPr>
          <w:bCs/>
          <w:b/>
        </w:rPr>
        <w:t xml:space="preserve">Strengths</w:t>
      </w:r>
    </w:p>
    <w:p>
      <w:pPr>
        <w:numPr>
          <w:ilvl w:val="0"/>
          <w:numId w:val="1553"/>
        </w:numPr>
        <w:pStyle w:val="Compact"/>
      </w:pPr>
      <w:r>
        <w:t xml:space="preserve">Closest fit to bank-style MRM (inventory, documentation, validation, monitoring) with GenAI tests</w:t>
      </w:r>
      <w:r>
        <w:t xml:space="preserve"> </w:t>
      </w:r>
      <w:r>
        <w:rPr>
          <w:rStyle w:val="ClaimLabel"/>
        </w:rPr>
        <w:t xml:space="preserve">AJ</w:t>
      </w:r>
    </w:p>
    <w:p>
      <w:pPr>
        <w:numPr>
          <w:ilvl w:val="0"/>
          <w:numId w:val="1553"/>
        </w:numPr>
        <w:pStyle w:val="Compact"/>
      </w:pPr>
      <w:r>
        <w:t xml:space="preserve">Only vendor in the set claiming PRA SS1/23 mapping; also SR 26-2, EU AI Act Article 9 and OSFI E-23 (vendor claims)</w:t>
      </w:r>
      <w:r>
        <w:t xml:space="preserve"> </w:t>
      </w:r>
      <w:r>
        <w:rPr>
          <w:rStyle w:val="ClaimLabel"/>
        </w:rPr>
        <w:t xml:space="preserve">VF</w:t>
      </w:r>
      <w:r>
        <w:rPr>
          <w:rStyle w:val="FootnoteReference"/>
        </w:rPr>
        <w:footnoteReference w:id="2483"/>
      </w:r>
    </w:p>
    <w:p>
      <w:pPr>
        <w:numPr>
          <w:ilvl w:val="0"/>
          <w:numId w:val="1553"/>
        </w:numPr>
        <w:pStyle w:val="Compact"/>
      </w:pPr>
      <w:r>
        <w:t xml:space="preserve">Single-tenant Virtual Private ValidMind on AWS, GCP or Azure with private connectivity</w:t>
      </w:r>
      <w:r>
        <w:t xml:space="preserve"> </w:t>
      </w:r>
      <w:r>
        <w:rPr>
          <w:rStyle w:val="ClaimLabel"/>
        </w:rPr>
        <w:t xml:space="preserve">VF</w:t>
      </w:r>
      <w:r>
        <w:rPr>
          <w:rStyle w:val="FootnoteReference"/>
        </w:rPr>
        <w:footnoteReference w:id="2488"/>
      </w:r>
    </w:p>
    <w:p>
      <w:pPr>
        <w:numPr>
          <w:ilvl w:val="0"/>
          <w:numId w:val="1553"/>
        </w:numPr>
        <w:pStyle w:val="Compact"/>
      </w:pPr>
      <w:r>
        <w:t xml:space="preserve">RBAC, audit logs, data isolation and encryption documented</w:t>
      </w:r>
      <w:r>
        <w:t xml:space="preserve"> </w:t>
      </w:r>
      <w:r>
        <w:rPr>
          <w:rStyle w:val="ClaimLabel"/>
        </w:rPr>
        <w:t xml:space="preserve">VF</w:t>
      </w:r>
      <w:r>
        <w:rPr>
          <w:rStyle w:val="FootnoteReference"/>
        </w:rPr>
        <w:footnoteReference w:id="2490"/>
      </w:r>
    </w:p>
    <w:p>
      <w:pPr>
        <w:pStyle w:val="FirstParagraph"/>
      </w:pPr>
      <w:r>
        <w:rPr>
          <w:bCs/>
          <w:b/>
        </w:rPr>
        <w:t xml:space="preserve">Limitations and risks</w:t>
      </w:r>
    </w:p>
    <w:p>
      <w:pPr>
        <w:numPr>
          <w:ilvl w:val="0"/>
          <w:numId w:val="1554"/>
        </w:numPr>
        <w:pStyle w:val="Compact"/>
      </w:pPr>
      <w:r>
        <w:t xml:space="preserve">SOC 2 claimed without type; no SOC 2 Type II report or ISO certificate found</w:t>
      </w:r>
      <w:r>
        <w:t xml:space="preserve"> </w:t>
      </w:r>
      <w:r>
        <w:rPr>
          <w:rStyle w:val="ClaimLabel"/>
        </w:rPr>
        <w:t xml:space="preserve">VF</w:t>
      </w:r>
      <w:r>
        <w:rPr>
          <w:rStyle w:val="FootnoteReference"/>
        </w:rPr>
        <w:footnoteReference w:id="2492"/>
      </w:r>
    </w:p>
    <w:p>
      <w:pPr>
        <w:numPr>
          <w:ilvl w:val="0"/>
          <w:numId w:val="1554"/>
        </w:numPr>
        <w:pStyle w:val="Compact"/>
      </w:pPr>
      <w:r>
        <w:t xml:space="preserve">SSO and self-hosting not publicly verified</w:t>
      </w:r>
      <w:r>
        <w:t xml:space="preserve"> </w:t>
      </w:r>
      <w:r>
        <w:rPr>
          <w:rStyle w:val="ClaimLabel"/>
        </w:rPr>
        <w:t xml:space="preserve">NPV</w:t>
      </w:r>
    </w:p>
    <w:p>
      <w:pPr>
        <w:numPr>
          <w:ilvl w:val="0"/>
          <w:numId w:val="1554"/>
        </w:numPr>
        <w:pStyle w:val="Compact"/>
      </w:pPr>
      <w:r>
        <w:t xml:space="preserve">Library is AGPL-3.0 or commercial (licence consideration under rule 4)</w:t>
      </w:r>
      <w:r>
        <w:t xml:space="preserve"> </w:t>
      </w:r>
      <w:r>
        <w:rPr>
          <w:rStyle w:val="ClaimLabel"/>
        </w:rPr>
        <w:t xml:space="preserve">VF</w:t>
      </w:r>
      <w:r>
        <w:rPr>
          <w:rStyle w:val="FootnoteReference"/>
        </w:rPr>
        <w:footnoteReference w:id="2494"/>
      </w:r>
    </w:p>
    <w:p>
      <w:pPr>
        <w:numPr>
          <w:ilvl w:val="0"/>
          <w:numId w:val="1554"/>
        </w:numPr>
        <w:pStyle w:val="Compact"/>
      </w:pPr>
      <w:r>
        <w:t xml:space="preserve">Pricing not published</w:t>
      </w:r>
      <w:r>
        <w:t xml:space="preserve"> </w:t>
      </w:r>
      <w:r>
        <w:rPr>
          <w:rStyle w:val="ClaimLabel"/>
        </w:rPr>
        <w:t xml:space="preserve">VF</w:t>
      </w:r>
      <w:r>
        <w:rPr>
          <w:rStyle w:val="FootnoteReference"/>
        </w:rPr>
        <w:footnoteReference w:id="2495"/>
      </w:r>
    </w:p>
    <w:p>
      <w:pPr>
        <w:pStyle w:val="FirstParagraph"/>
      </w:pPr>
      <w:r>
        <w:rPr>
          <w:bCs/>
          <w:b/>
        </w:rPr>
        <w:t xml:space="preserve">Choose when</w:t>
      </w:r>
    </w:p>
    <w:p>
      <w:pPr>
        <w:numPr>
          <w:ilvl w:val="0"/>
          <w:numId w:val="1555"/>
        </w:numPr>
        <w:pStyle w:val="Compact"/>
      </w:pPr>
      <w:r>
        <w:t xml:space="preserve">A second-line MRM function wants GenAI in the same validation workflow as other models</w:t>
      </w:r>
      <w:r>
        <w:t xml:space="preserve"> </w:t>
      </w:r>
      <w:r>
        <w:rPr>
          <w:rStyle w:val="ClaimLabel"/>
        </w:rPr>
        <w:t xml:space="preserve">AJ</w:t>
      </w:r>
    </w:p>
    <w:p>
      <w:pPr>
        <w:pStyle w:val="FirstParagraph"/>
      </w:pPr>
      <w:r>
        <w:rPr>
          <w:bCs/>
          <w:b/>
        </w:rPr>
        <w:t xml:space="preserve">Avoid when</w:t>
      </w:r>
    </w:p>
    <w:p>
      <w:pPr>
        <w:numPr>
          <w:ilvl w:val="0"/>
          <w:numId w:val="1556"/>
        </w:numPr>
        <w:pStyle w:val="Compact"/>
      </w:pPr>
      <w:r>
        <w:t xml:space="preserve">You need a broad AI policy and third-party AI register more than validation, or cannot obtain a SOC 2 Type II report</w:t>
      </w:r>
      <w:r>
        <w:t xml:space="preserve"> </w:t>
      </w:r>
      <w:r>
        <w:rPr>
          <w:rStyle w:val="ClaimLabel"/>
        </w:rPr>
        <w:t xml:space="preserve">AJ</w:t>
      </w:r>
    </w:p>
    <w:p>
      <w:pPr>
        <w:pStyle w:val="FirstParagraph"/>
      </w:pPr>
      <w:r>
        <w:rPr>
          <w:bCs/>
          <w:b/>
        </w:rPr>
        <w:t xml:space="preserve">Nearest competitors:</w:t>
      </w:r>
      <w:r>
        <w:t xml:space="preserve"> </w:t>
      </w:r>
      <w:r>
        <w:t xml:space="preserve">C8-watsonx-governance, C8-modelop, C8-credo-ai</w:t>
      </w:r>
    </w:p>
    <w:p>
      <w:pPr>
        <w:pStyle w:val="BodyText"/>
      </w:pPr>
      <w:r>
        <w:rPr>
          <w:bCs/>
          <w:b/>
        </w:rPr>
        <w:t xml:space="preserve">Regulated-FS note.</w:t>
      </w:r>
      <w:r>
        <w:t xml:space="preserve"> </w:t>
      </w:r>
      <w:r>
        <w:t xml:space="preserve">Request the SOC 2 Type II report before loading risk records; check AGPL obligations for any modified Library code you distribute</w:t>
      </w:r>
      <w:r>
        <w:t xml:space="preserve"> </w:t>
      </w:r>
      <w:r>
        <w:rPr>
          <w:rStyle w:val="ClaimLabel"/>
        </w:rPr>
        <w:t xml:space="preserve">Rec</w:t>
      </w:r>
      <w:r>
        <w:t xml:space="preserve">.</w:t>
      </w:r>
    </w:p>
    <w:p>
      <w:pPr>
        <w:pStyle w:val="BodyText"/>
      </w:pPr>
      <w:r>
        <w:rPr>
          <w:bCs/>
          <w:b/>
        </w:rPr>
        <w:t xml:space="preserve">Facts (as of 2026-10-08)</w:t>
      </w:r>
    </w:p>
    <w:tbl>
      <w:tblPr>
        <w:tblStyle w:val="Table"/>
        <w:tblW w:type="pct" w:w="5000"/>
        <w:tblLook w:firstRow="1" w:lastRow="0" w:firstColumn="0" w:lastColumn="0" w:noHBand="0" w:noVBand="0" w:val="0020"/>
        <w:jc w:val="start"/>
      </w:tblPr>
      <w:tblGrid>
        <w:gridCol w:w="1485"/>
        <w:gridCol w:w="4290"/>
        <w:gridCol w:w="1320"/>
        <w:gridCol w:w="825"/>
      </w:tblGrid>
      <w:tr>
        <w:trPr>
          <w:tblHeader w:val="true"/>
        </w:trPr>
        <w:tc>
          <w:tcPr/>
          <w:p>
            <w:pPr>
              <w:pStyle w:val="Compact"/>
              <w:jc w:val="left"/>
            </w:pPr>
            <w:r>
              <w:t xml:space="preserve">Field</w:t>
            </w:r>
          </w:p>
        </w:tc>
        <w:tc>
          <w:tcPr/>
          <w:p>
            <w:pPr>
              <w:pStyle w:val="Compact"/>
              <w:jc w:val="left"/>
            </w:pPr>
            <w:r>
              <w:t xml:space="preserve">Value</w:t>
            </w:r>
          </w:p>
        </w:tc>
        <w:tc>
          <w:tcPr/>
          <w:p>
            <w:pPr>
              <w:pStyle w:val="Compact"/>
              <w:jc w:val="left"/>
            </w:pPr>
            <w:r>
              <w:t xml:space="preserve">Label</w:t>
            </w:r>
          </w:p>
        </w:tc>
        <w:tc>
          <w:tcPr/>
          <w:p>
            <w:pPr>
              <w:pStyle w:val="Compact"/>
              <w:jc w:val="left"/>
            </w:pPr>
            <w:r>
              <w:t xml:space="preserve">Sources</w:t>
            </w:r>
          </w:p>
        </w:tc>
      </w:tr>
      <w:tr>
        <w:tc>
          <w:tcPr/>
          <w:p>
            <w:pPr>
              <w:pStyle w:val="Compact"/>
              <w:jc w:val="left"/>
            </w:pPr>
            <w:r>
              <w:t xml:space="preserve">Company</w:t>
            </w:r>
          </w:p>
        </w:tc>
        <w:tc>
          <w:tcPr/>
          <w:p>
            <w:pPr>
              <w:pStyle w:val="Compact"/>
              <w:jc w:val="left"/>
            </w:pPr>
            <w:r>
              <w:t xml:space="preserve">ValidMind Inc.</w:t>
            </w:r>
          </w:p>
        </w:tc>
        <w:tc>
          <w:tcPr/>
          <w:p>
            <w:pPr>
              <w:pStyle w:val="Compact"/>
              <w:jc w:val="left"/>
            </w:pPr>
            <w:r>
              <w:t xml:space="preserve">Verified fact</w:t>
            </w:r>
          </w:p>
        </w:tc>
        <w:tc>
          <w:tcPr/>
          <w:p>
            <w:pPr>
              <w:pStyle w:val="Compact"/>
              <w:jc w:val="left"/>
            </w:pPr>
            <w:r>
              <w:t xml:space="preserve">A7-S051</w:t>
            </w:r>
          </w:p>
        </w:tc>
      </w:tr>
      <w:tr>
        <w:tc>
          <w:tcPr/>
          <w:p>
            <w:pPr>
              <w:pStyle w:val="Compact"/>
              <w:jc w:val="left"/>
            </w:pPr>
            <w:r>
              <w:t xml:space="preserve">Category</w:t>
            </w:r>
          </w:p>
        </w:tc>
        <w:tc>
          <w:tcPr/>
          <w:p>
            <w:pPr>
              <w:pStyle w:val="Compact"/>
              <w:jc w:val="left"/>
            </w:pPr>
            <w:r>
              <w:t xml:space="preserve">Model risk management and AI governance platform (inventory, documentation, validation, monitoring)</w:t>
            </w:r>
          </w:p>
        </w:tc>
        <w:tc>
          <w:tcPr/>
          <w:p>
            <w:pPr>
              <w:pStyle w:val="Compact"/>
              <w:jc w:val="left"/>
            </w:pPr>
            <w:r>
              <w:t xml:space="preserve">Verified fact</w:t>
            </w:r>
          </w:p>
        </w:tc>
        <w:tc>
          <w:tcPr/>
          <w:p>
            <w:pPr>
              <w:pStyle w:val="Compact"/>
              <w:jc w:val="left"/>
            </w:pPr>
            <w:r>
              <w:t xml:space="preserve">A7-S003, A7-S054</w:t>
            </w:r>
          </w:p>
        </w:tc>
      </w:tr>
      <w:tr>
        <w:tc>
          <w:tcPr/>
          <w:p>
            <w:pPr>
              <w:pStyle w:val="Compact"/>
              <w:jc w:val="left"/>
            </w:pPr>
            <w:r>
              <w:t xml:space="preserve">Version / lineup</w:t>
            </w:r>
          </w:p>
        </w:tc>
        <w:tc>
          <w:tcPr/>
          <w:p>
            <w:pPr>
              <w:pStyle w:val="Compact"/>
              <w:jc w:val="left"/>
            </w:pPr>
            <w:r>
              <w:t xml:space="preserve">ValidMind Library 2.13.14 released 3 September 2026; Platform is cloud-hosted</w:t>
            </w:r>
          </w:p>
        </w:tc>
        <w:tc>
          <w:tcPr/>
          <w:p>
            <w:pPr>
              <w:pStyle w:val="Compact"/>
              <w:jc w:val="left"/>
            </w:pPr>
            <w:r>
              <w:t xml:space="preserve">Verified fact</w:t>
            </w:r>
          </w:p>
        </w:tc>
        <w:tc>
          <w:tcPr/>
          <w:p>
            <w:pPr>
              <w:pStyle w:val="Compact"/>
              <w:jc w:val="left"/>
            </w:pPr>
            <w:r>
              <w:t xml:space="preserve">A7-S003, V2-S028</w:t>
            </w:r>
          </w:p>
        </w:tc>
      </w:tr>
      <w:tr>
        <w:tc>
          <w:tcPr/>
          <w:p>
            <w:pPr>
              <w:pStyle w:val="Compact"/>
              <w:jc w:val="left"/>
            </w:pPr>
            <w:r>
              <w:t xml:space="preserve">Licence</w:t>
            </w:r>
          </w:p>
        </w:tc>
        <w:tc>
          <w:tcPr/>
          <w:p>
            <w:pPr>
              <w:pStyle w:val="Compact"/>
              <w:jc w:val="left"/>
            </w:pPr>
            <w:r>
              <w:t xml:space="preserve">Open core: Library dual-licensed AGPL-3.0 or ValidMind Commercial Licence; Platform proprietary</w:t>
            </w:r>
          </w:p>
        </w:tc>
        <w:tc>
          <w:tcPr/>
          <w:p>
            <w:pPr>
              <w:pStyle w:val="Compact"/>
              <w:jc w:val="left"/>
            </w:pPr>
            <w:r>
              <w:t xml:space="preserve">Verified fact</w:t>
            </w:r>
          </w:p>
        </w:tc>
        <w:tc>
          <w:tcPr/>
          <w:p>
            <w:pPr>
              <w:pStyle w:val="Compact"/>
              <w:jc w:val="left"/>
            </w:pPr>
            <w:r>
              <w:t xml:space="preserve">A7-S003, A7-S051</w:t>
            </w:r>
          </w:p>
        </w:tc>
      </w:tr>
      <w:tr>
        <w:tc>
          <w:tcPr/>
          <w:p>
            <w:pPr>
              <w:pStyle w:val="Compact"/>
              <w:jc w:val="left"/>
            </w:pPr>
            <w:r>
              <w:t xml:space="preserve">Strategic direction</w:t>
            </w:r>
          </w:p>
        </w:tc>
        <w:tc>
          <w:tcPr/>
          <w:p>
            <w:pPr>
              <w:pStyle w:val="Compact"/>
              <w:jc w:val="left"/>
            </w:pPr>
            <w:r>
              <w:t xml:space="preserve">Use-case guides map platform workflows to SR 26-2 (successor to SR 11-7), PRA SS1/23, EU AI Act and OSFI E-23; LLM features for test interpretation and document checking; LLM test extras in the Library</w:t>
            </w:r>
          </w:p>
        </w:tc>
        <w:tc>
          <w:tcPr/>
          <w:p>
            <w:pPr>
              <w:pStyle w:val="Compact"/>
              <w:jc w:val="left"/>
            </w:pPr>
            <w:r>
              <w:t xml:space="preserve">Verified fact</w:t>
            </w:r>
          </w:p>
        </w:tc>
        <w:tc>
          <w:tcPr/>
          <w:p>
            <w:pPr>
              <w:pStyle w:val="Compact"/>
              <w:jc w:val="left"/>
            </w:pPr>
            <w:r>
              <w:t xml:space="preserve">A7-S051, A7-S052, A7-S053, A7-S057, A7-S097, A7-S003</w:t>
            </w:r>
          </w:p>
        </w:tc>
      </w:tr>
      <w:tr>
        <w:tc>
          <w:tcPr/>
          <w:p>
            <w:pPr>
              <w:pStyle w:val="Compact"/>
              <w:jc w:val="left"/>
            </w:pPr>
            <w:r>
              <w:t xml:space="preserve">What it does</w:t>
            </w:r>
          </w:p>
        </w:tc>
        <w:tc>
          <w:tcPr/>
          <w:p>
            <w:pPr>
              <w:pStyle w:val="Compact"/>
              <w:jc w:val="left"/>
            </w:pPr>
            <w:r>
              <w:t xml:space="preserve">The Library runs tests and logs documentation artefacts from Python model-development environments; the Platform holds a customisable model inventory and runs documentation, validation workflows, approvals and ongoing monitoring with thresholds, alerts and workflow triggers on breach.</w:t>
            </w:r>
          </w:p>
        </w:tc>
        <w:tc>
          <w:tcPr/>
          <w:p>
            <w:pPr>
              <w:pStyle w:val="Compact"/>
              <w:jc w:val="left"/>
            </w:pPr>
            <w:r>
              <w:t xml:space="preserve">Verified fact</w:t>
            </w:r>
          </w:p>
        </w:tc>
        <w:tc>
          <w:tcPr/>
          <w:p>
            <w:pPr>
              <w:pStyle w:val="Compact"/>
              <w:jc w:val="left"/>
            </w:pPr>
            <w:r>
              <w:t xml:space="preserve">A7-S003, A7-S054, A7-S056</w:t>
            </w:r>
          </w:p>
        </w:tc>
      </w:tr>
      <w:tr>
        <w:tc>
          <w:tcPr/>
          <w:p>
            <w:pPr>
              <w:pStyle w:val="Compact"/>
              <w:jc w:val="left"/>
            </w:pPr>
            <w:r>
              <w:t xml:space="preserve">Stack position</w:t>
            </w:r>
          </w:p>
        </w:tc>
        <w:tc>
          <w:tcPr/>
          <w:p>
            <w:pPr>
              <w:pStyle w:val="Compact"/>
              <w:jc w:val="left"/>
            </w:pPr>
            <w:r>
              <w:t xml:space="preserve">C8 governance system of record fed by development tests and monitoring results</w:t>
            </w:r>
          </w:p>
        </w:tc>
        <w:tc>
          <w:tcPr/>
          <w:p>
            <w:pPr>
              <w:pStyle w:val="Compact"/>
              <w:jc w:val="left"/>
            </w:pPr>
            <w:r>
              <w:t xml:space="preserve">Verified fact</w:t>
            </w:r>
          </w:p>
        </w:tc>
        <w:tc>
          <w:tcPr/>
          <w:p>
            <w:pPr>
              <w:pStyle w:val="Compact"/>
              <w:jc w:val="left"/>
            </w:pPr>
            <w:r>
              <w:t xml:space="preserve">A7-S003, A7-S056</w:t>
            </w:r>
          </w:p>
        </w:tc>
      </w:tr>
      <w:tr>
        <w:tc>
          <w:tcPr/>
          <w:p>
            <w:pPr>
              <w:pStyle w:val="Compact"/>
              <w:jc w:val="left"/>
            </w:pPr>
            <w:r>
              <w:t xml:space="preserve">Integration</w:t>
            </w:r>
          </w:p>
        </w:tc>
        <w:tc>
          <w:tcPr/>
          <w:p>
            <w:pPr>
              <w:pStyle w:val="Compact"/>
              <w:jc w:val="left"/>
            </w:pPr>
            <w:r>
              <w:t xml:space="preserve">Python Library and ValidMind API to Platform; private connectivity via AWS PrivateLink, Google Cloud Private Service Connect, Azure Private Link</w:t>
            </w:r>
          </w:p>
        </w:tc>
        <w:tc>
          <w:tcPr/>
          <w:p>
            <w:pPr>
              <w:pStyle w:val="Compact"/>
              <w:jc w:val="left"/>
            </w:pPr>
            <w:r>
              <w:t xml:space="preserve">Verified fact</w:t>
            </w:r>
          </w:p>
        </w:tc>
        <w:tc>
          <w:tcPr/>
          <w:p>
            <w:pPr>
              <w:pStyle w:val="Compact"/>
              <w:jc w:val="left"/>
            </w:pPr>
            <w:r>
              <w:t xml:space="preserve">A7-S054</w:t>
            </w:r>
          </w:p>
        </w:tc>
      </w:tr>
      <w:tr>
        <w:tc>
          <w:tcPr/>
          <w:p>
            <w:pPr>
              <w:pStyle w:val="Compact"/>
              <w:jc w:val="left"/>
            </w:pPr>
            <w:r>
              <w:t xml:space="preserve">Dependencies</w:t>
            </w:r>
          </w:p>
        </w:tc>
        <w:tc>
          <w:tcPr/>
          <w:p>
            <w:pPr>
              <w:pStyle w:val="Compact"/>
              <w:jc w:val="left"/>
            </w:pPr>
            <w:r>
              <w:t xml:space="preserve">Python environment for the Library; data sources such as GCS, S3, Snowflake in customer environment</w:t>
            </w:r>
          </w:p>
        </w:tc>
        <w:tc>
          <w:tcPr/>
          <w:p>
            <w:pPr>
              <w:pStyle w:val="Compact"/>
              <w:jc w:val="left"/>
            </w:pPr>
            <w:r>
              <w:t xml:space="preserve">Verified fact</w:t>
            </w:r>
          </w:p>
        </w:tc>
        <w:tc>
          <w:tcPr/>
          <w:p>
            <w:pPr>
              <w:pStyle w:val="Compact"/>
              <w:jc w:val="left"/>
            </w:pPr>
            <w:r>
              <w:t xml:space="preserve">A7-S003, A7-S054</w:t>
            </w:r>
          </w:p>
        </w:tc>
      </w:tr>
      <w:tr>
        <w:tc>
          <w:tcPr/>
          <w:p>
            <w:pPr>
              <w:pStyle w:val="Compact"/>
              <w:jc w:val="left"/>
            </w:pPr>
            <w:r>
              <w:t xml:space="preserve">Certifications</w:t>
            </w:r>
          </w:p>
        </w:tc>
        <w:tc>
          <w:tcPr/>
          <w:p>
            <w:pPr>
              <w:pStyle w:val="Compact"/>
              <w:jc w:val="left"/>
            </w:pPr>
            <w:r>
              <w:t xml:space="preserve">Claims to meet SOC 2, GDPR and CCPA requirements (platform page; SOC 2 type not stated); no ISO 27001/42001 certificate found</w:t>
            </w:r>
          </w:p>
        </w:tc>
        <w:tc>
          <w:tcPr/>
          <w:p>
            <w:pPr>
              <w:pStyle w:val="Compact"/>
              <w:jc w:val="left"/>
            </w:pPr>
            <w:r>
              <w:t xml:space="preserve">Verified fact</w:t>
            </w:r>
          </w:p>
        </w:tc>
        <w:tc>
          <w:tcPr/>
          <w:p>
            <w:pPr>
              <w:pStyle w:val="Compact"/>
              <w:jc w:val="left"/>
            </w:pPr>
            <w:r>
              <w:t xml:space="preserve">A7-S121</w:t>
            </w:r>
          </w:p>
        </w:tc>
      </w:tr>
      <w:tr>
        <w:tc>
          <w:tcPr/>
          <w:p>
            <w:pPr>
              <w:pStyle w:val="Compact"/>
              <w:jc w:val="left"/>
            </w:pPr>
            <w:r>
              <w:t xml:space="preserve">GDPR / residency</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Security features</w:t>
            </w:r>
          </w:p>
        </w:tc>
        <w:tc>
          <w:tcPr/>
          <w:p>
            <w:pPr>
              <w:pStyle w:val="Compact"/>
              <w:jc w:val="left"/>
            </w:pPr>
            <w:r>
              <w:t xml:space="preserve">Data isolation, encryption in transit and at rest, private link; states PII and customer data are not stored in documentation</w:t>
            </w:r>
          </w:p>
        </w:tc>
        <w:tc>
          <w:tcPr/>
          <w:p>
            <w:pPr>
              <w:pStyle w:val="Compact"/>
              <w:jc w:val="left"/>
            </w:pPr>
            <w:r>
              <w:t xml:space="preserve">Verified fact</w:t>
            </w:r>
          </w:p>
        </w:tc>
        <w:tc>
          <w:tcPr/>
          <w:p>
            <w:pPr>
              <w:pStyle w:val="Compact"/>
              <w:jc w:val="left"/>
            </w:pPr>
            <w:r>
              <w:t xml:space="preserve">A7-S055, A7-S054</w:t>
            </w:r>
          </w:p>
        </w:tc>
      </w:tr>
      <w:tr>
        <w:tc>
          <w:tcPr/>
          <w:p>
            <w:pPr>
              <w:pStyle w:val="Compact"/>
              <w:jc w:val="left"/>
            </w:pPr>
            <w:r>
              <w:t xml:space="preserve">Access controls</w:t>
            </w:r>
          </w:p>
        </w:tc>
        <w:tc>
          <w:tcPr/>
          <w:p>
            <w:pPr>
              <w:pStyle w:val="Compact"/>
              <w:jc w:val="left"/>
            </w:pPr>
            <w:r>
              <w:t xml:space="preserve">Role-based access control; audit logs; continuous monitoring and logging</w:t>
            </w:r>
          </w:p>
        </w:tc>
        <w:tc>
          <w:tcPr/>
          <w:p>
            <w:pPr>
              <w:pStyle w:val="Compact"/>
              <w:jc w:val="left"/>
            </w:pPr>
            <w:r>
              <w:t xml:space="preserve">Verified fact</w:t>
            </w:r>
          </w:p>
        </w:tc>
        <w:tc>
          <w:tcPr/>
          <w:p>
            <w:pPr>
              <w:pStyle w:val="Compact"/>
              <w:jc w:val="left"/>
            </w:pPr>
            <w:r>
              <w:t xml:space="preserve">A7-S055</w:t>
            </w:r>
          </w:p>
        </w:tc>
      </w:tr>
      <w:tr>
        <w:tc>
          <w:tcPr/>
          <w:p>
            <w:pPr>
              <w:pStyle w:val="Compact"/>
              <w:jc w:val="left"/>
            </w:pPr>
            <w:r>
              <w:t xml:space="preserve">Enterprise support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Pricing</w:t>
            </w:r>
          </w:p>
        </w:tc>
        <w:tc>
          <w:tcPr/>
          <w:p>
            <w:pPr>
              <w:pStyle w:val="Compact"/>
              <w:jc w:val="left"/>
            </w:pPr>
            <w:r>
              <w:t xml:space="preserve">Free account registration to start; commercial pricing not published</w:t>
            </w:r>
          </w:p>
        </w:tc>
        <w:tc>
          <w:tcPr/>
          <w:p>
            <w:pPr>
              <w:pStyle w:val="Compact"/>
              <w:jc w:val="left"/>
            </w:pPr>
            <w:r>
              <w:t xml:space="preserve">Verified fact</w:t>
            </w:r>
          </w:p>
        </w:tc>
        <w:tc>
          <w:tcPr/>
          <w:p>
            <w:pPr>
              <w:pStyle w:val="Compact"/>
              <w:jc w:val="left"/>
            </w:pPr>
            <w:r>
              <w:t xml:space="preserve">A7-S003</w:t>
            </w:r>
          </w:p>
        </w:tc>
      </w:tr>
      <w:tr>
        <w:tc>
          <w:tcPr/>
          <w:p>
            <w:pPr>
              <w:pStyle w:val="Compact"/>
              <w:jc w:val="left"/>
            </w:pPr>
            <w:r>
              <w:t xml:space="preserve">Infrastructure cost</w:t>
            </w:r>
          </w:p>
        </w:tc>
        <w:tc>
          <w:tcPr/>
          <w:p>
            <w:pPr>
              <w:pStyle w:val="Compact"/>
              <w:jc w:val="left"/>
            </w:pPr>
            <w:r>
              <w:t xml:space="preserve">Not publicly verified</w:t>
            </w:r>
          </w:p>
        </w:tc>
        <w:tc>
          <w:tcPr/>
          <w:p>
            <w:pPr>
              <w:pStyle w:val="Compact"/>
              <w:jc w:val="left"/>
            </w:pPr>
            <w:r>
              <w:t xml:space="preserve">Not publicly verified</w:t>
            </w:r>
          </w:p>
        </w:tc>
        <w:tc>
          <w:tcPr/>
          <w:p>
            <w:pPr>
              <w:pStyle w:val="Compact"/>
            </w:pPr>
          </w:p>
        </w:tc>
      </w:tr>
      <w:tr>
        <w:tc>
          <w:tcPr/>
          <w:p>
            <w:pPr>
              <w:pStyle w:val="Compact"/>
              <w:jc w:val="left"/>
            </w:pPr>
            <w:r>
              <w:t xml:space="preserve">Ecosystem</w:t>
            </w:r>
          </w:p>
        </w:tc>
        <w:tc>
          <w:tcPr/>
          <w:p>
            <w:pPr>
              <w:pStyle w:val="Compact"/>
              <w:jc w:val="left"/>
            </w:pPr>
            <w:r>
              <w:t xml:space="preserve">Library extras for LLMs, PyTorch and Hugging Face Transformers</w:t>
            </w:r>
          </w:p>
        </w:tc>
        <w:tc>
          <w:tcPr/>
          <w:p>
            <w:pPr>
              <w:pStyle w:val="Compact"/>
              <w:jc w:val="left"/>
            </w:pPr>
            <w:r>
              <w:t xml:space="preserve">Verified fact</w:t>
            </w:r>
          </w:p>
        </w:tc>
        <w:tc>
          <w:tcPr/>
          <w:p>
            <w:pPr>
              <w:pStyle w:val="Compact"/>
              <w:jc w:val="left"/>
            </w:pPr>
            <w:r>
              <w:t xml:space="preserve">A7-S003</w:t>
            </w:r>
          </w:p>
        </w:tc>
      </w:tr>
      <w:tr>
        <w:tc>
          <w:tcPr/>
          <w:p>
            <w:pPr>
              <w:pStyle w:val="Compact"/>
              <w:jc w:val="left"/>
            </w:pPr>
            <w:r>
              <w:t xml:space="preserve">Adoption signals</w:t>
            </w:r>
          </w:p>
        </w:tc>
        <w:tc>
          <w:tcPr/>
          <w:p>
            <w:pPr>
              <w:pStyle w:val="Compact"/>
              <w:jc w:val="left"/>
            </w:pPr>
            <w:r>
              <w:t xml:space="preserve">validmind package first published on PyPI 11 May 2023; vendor states Chartis ranked it No. 1 AI Governance Platform in RiskTech100 2026</w:t>
            </w:r>
          </w:p>
        </w:tc>
        <w:tc>
          <w:tcPr/>
          <w:p>
            <w:pPr>
              <w:pStyle w:val="Compact"/>
              <w:jc w:val="left"/>
            </w:pPr>
            <w:r>
              <w:t xml:space="preserve">Verified fact</w:t>
            </w:r>
          </w:p>
        </w:tc>
        <w:tc>
          <w:tcPr/>
          <w:p>
            <w:pPr>
              <w:pStyle w:val="Compact"/>
              <w:jc w:val="left"/>
            </w:pPr>
            <w:r>
              <w:t xml:space="preserve">A7-S003, A7-S121</w:t>
            </w:r>
          </w:p>
        </w:tc>
      </w:tr>
      <w:tr>
        <w:tc>
          <w:tcPr/>
          <w:p>
            <w:pPr>
              <w:pStyle w:val="Compact"/>
              <w:jc w:val="left"/>
            </w:pPr>
            <w:r>
              <w:t xml:space="preserve">Maturity</w:t>
            </w:r>
          </w:p>
        </w:tc>
        <w:tc>
          <w:tcPr/>
          <w:p>
            <w:pPr>
              <w:pStyle w:val="Compact"/>
              <w:jc w:val="left"/>
            </w:pPr>
            <w:r>
              <w:t xml:space="preserve">Frequent Library releases (2.13.x in September 2026)</w:t>
            </w:r>
          </w:p>
        </w:tc>
        <w:tc>
          <w:tcPr/>
          <w:p>
            <w:pPr>
              <w:pStyle w:val="Compact"/>
              <w:jc w:val="left"/>
            </w:pPr>
            <w:r>
              <w:t xml:space="preserve">Verified fact</w:t>
            </w:r>
          </w:p>
        </w:tc>
        <w:tc>
          <w:tcPr/>
          <w:p>
            <w:pPr>
              <w:pStyle w:val="Compact"/>
              <w:jc w:val="left"/>
            </w:pPr>
            <w:r>
              <w:t xml:space="preserve">A7-S003</w:t>
            </w:r>
          </w:p>
        </w:tc>
      </w:tr>
      <w:tr>
        <w:tc>
          <w:tcPr/>
          <w:p>
            <w:pPr>
              <w:pStyle w:val="Compact"/>
              <w:jc w:val="left"/>
            </w:pPr>
            <w:r>
              <w:t xml:space="preserve">Deployment</w:t>
            </w:r>
          </w:p>
        </w:tc>
        <w:tc>
          <w:tcPr/>
          <w:p>
            <w:pPr>
              <w:pStyle w:val="Compact"/>
              <w:jc w:val="left"/>
            </w:pPr>
            <w:r>
              <w:t xml:space="preserve">saas: Yes (multi-tenant cloud); managed_cloud: Not publicly verified; vpc_byoc: Yes (Virtual Private ValidMind, single-tenant, on AWS, GCP or Azure); private_cloud: Not publicly verified; self_hosted: Not publicly verified; on_prem: Not publicly verified</w:t>
            </w:r>
          </w:p>
        </w:tc>
        <w:tc>
          <w:tcPr/>
          <w:p>
            <w:pPr>
              <w:pStyle w:val="Compact"/>
            </w:pPr>
          </w:p>
        </w:tc>
        <w:tc>
          <w:tcPr/>
          <w:p>
            <w:pPr>
              <w:pStyle w:val="Compact"/>
            </w:pPr>
          </w:p>
        </w:tc>
      </w:tr>
    </w:tbl>
    <w:bookmarkEnd w:id="2496"/>
    <w:bookmarkEnd w:id="2497"/>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drawing>
        <wp:inline xmlns:a="http://schemas.openxmlformats.org/drawingml/2006/main" xmlns:pic="http://schemas.openxmlformats.org/drawingml/2006/picture">
          <wp:extent cx="182880" cy="182880"/>
          <wp:docPr id="1" name="Picture 1"/>
          <wp:cNvGraphicFramePr>
            <a:graphicFrameLocks noChangeAspect="1"/>
          </wp:cNvGraphicFramePr>
          <a:graphic>
            <a:graphicData uri="http://schemas.openxmlformats.org/drawingml/2006/picture">
              <pic:pic>
                <pic:nvPicPr>
                  <pic:cNvPr id="0" name="veyan_mark.png"/>
                  <pic:cNvPicPr/>
                </pic:nvPicPr>
                <pic:blipFill>
                  <a:blip r:embed="rId1"/>
                  <a:stretch>
                    <a:fillRect/>
                  </a:stretch>
                </pic:blipFill>
                <pic:spPr>
                  <a:xfrm>
                    <a:off x="0" y="0"/>
                    <a:ext cx="182880" cy="182880"/>
                  </a:xfrm>
                  <a:prstGeom prst="rect"/>
                </pic:spPr>
              </pic:pic>
            </a:graphicData>
          </a:graphic>
        </wp:inline>
      </w:drawing>
    </w:r>
    <w:r>
      <w:rPr>
        <w:color w:val="6B7A8F"/>
        <w:sz w:val="15"/>
      </w:rPr>
      <w:t xml:space="preserve">   Veyan · The Enterprise GenAI Stack · the view at end of Q3 2026 · not a description of any firm's platform</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Verified fact — A5-S001: Previewing GPT-5.6 Sol / GPT-5.6 Sol, Terra and Luna (with help-centre preview article and API changelog) (OpenAI)</w:t>
      </w:r>
      <w:r>
        <w:t xml:space="preserve"> </w:t>
      </w:r>
      <w:hyperlink r:id="rId21">
        <w:r>
          <w:rPr>
            <w:rStyle w:val="Hyperlink"/>
          </w:rPr>
          <w:t xml:space="preserve">https://openai.com/index/previewing-gpt-5-6-sol/</w:t>
        </w:r>
      </w:hyperlink>
      <w:r>
        <w:t xml:space="preserve"> </w:t>
      </w:r>
      <w:r>
        <w:t xml:space="preserve">accessed 2026-10-07 [search-tool extract]; A5-S002: GPT-6 Astra: A new generation of intelligence (plus release notes, Introducing GPT-6 Sol and Luna, GPT-6.1 Sol, GPT-6 for everyone) (OpenAI)</w:t>
      </w:r>
      <w:r>
        <w:t xml:space="preserve"> </w:t>
      </w:r>
      <w:hyperlink r:id="rId22">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23">
        <w:r>
          <w:rPr>
            <w:rStyle w:val="Hyperlink"/>
          </w:rPr>
          <w:t xml:space="preserve">https://www.cnbc.com/2026/09/03/open-ai-astra-gpt-6-cyber.html</w:t>
        </w:r>
      </w:hyperlink>
      <w:r>
        <w:t xml:space="preserve"> </w:t>
      </w:r>
      <w:r>
        <w:t xml:space="preserve">accessed 2026-10-07 [search-tool extract]; A5-S005: Introducing gpt-oss (and gpt-oss-safeguard; help-centre open-weight article) (OpenAI)</w:t>
      </w:r>
      <w:r>
        <w:t xml:space="preserve"> </w:t>
      </w:r>
      <w:hyperlink r:id="rId24">
        <w:r>
          <w:rPr>
            <w:rStyle w:val="Hyperlink"/>
          </w:rPr>
          <w:t xml:space="preserve">https://openai.com/index/introducing-gpt-oss/</w:t>
        </w:r>
      </w:hyperlink>
      <w:r>
        <w:t xml:space="preserve"> </w:t>
      </w:r>
      <w:r>
        <w:t xml:space="preserve">accessed 2026-10-07 [search-tool extract]; A5-S008: OpenAI GPT-6 Astra / GPT-6 Sol and Luna generally available on Amazon Bedrock (AWS)</w:t>
      </w:r>
      <w:r>
        <w:t xml:space="preserve"> </w:t>
      </w:r>
      <w:hyperlink r:id="rId25">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6">
        <w:r>
          <w:rPr>
            <w:rStyle w:val="Hyperlink"/>
          </w:rPr>
          <w:t xml:space="preserve">https://azure.microsoft.com/en-us/blog/gpt-6-astra-sol-and-luna-for-production-agents-in-microsoft-foundry/</w:t>
        </w:r>
      </w:hyperlink>
      <w:r>
        <w:t xml:space="preserve"> </w:t>
      </w:r>
      <w:r>
        <w:t xml:space="preserve">accessed 2026-10-07 [search-tool extract]; A5-S083: ChatGPT Release Notes (</w:t>
      </w:r>
      <w:r>
        <w:t xml:space="preserve">‘</w:t>
      </w:r>
      <w:r>
        <w:t xml:space="preserve">Introducing GPT-6 Astra</w:t>
      </w:r>
      <w:r>
        <w:t xml:space="preserve">’</w:t>
      </w:r>
      <w:r>
        <w:t xml:space="preserve">, 3 Sept 2026); Path to Astra (1 Sept 2026); Safety overview: GPT-6 Astra (OpenAI)</w:t>
      </w:r>
      <w:r>
        <w:t xml:space="preserve"> </w:t>
      </w:r>
      <w:hyperlink r:id="rId27">
        <w:r>
          <w:rPr>
            <w:rStyle w:val="Hyperlink"/>
          </w:rPr>
          <w:t xml:space="preserve">https://help.openai.com/en/articles/6825453-chatgpt-release-notes</w:t>
        </w:r>
      </w:hyperlink>
      <w:r>
        <w:t xml:space="preserve"> </w:t>
      </w:r>
      <w:r>
        <w:t xml:space="preserve">accessed 2026-10-07 [search-tool extract]</w:t>
      </w:r>
    </w:p>
  </w:footnote>
  <w:footnote w:id="28">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22">
        <w:r>
          <w:rPr>
            <w:rStyle w:val="Hyperlink"/>
          </w:rPr>
          <w:t xml:space="preserve">https://openai.com/index/gpt-6-astra/</w:t>
        </w:r>
      </w:hyperlink>
      <w:r>
        <w:t xml:space="preserve"> </w:t>
      </w:r>
      <w:r>
        <w:t xml:space="preserve">accessed 2026-10-07 [search-tool extract]; A5-S005: Introducing gpt-oss (and gpt-oss-safeguard; help-centre open-weight article) (OpenAI)</w:t>
      </w:r>
      <w:r>
        <w:t xml:space="preserve"> </w:t>
      </w:r>
      <w:hyperlink r:id="rId24">
        <w:r>
          <w:rPr>
            <w:rStyle w:val="Hyperlink"/>
          </w:rPr>
          <w:t xml:space="preserve">https://openai.com/index/introducing-gpt-oss/</w:t>
        </w:r>
      </w:hyperlink>
      <w:r>
        <w:t xml:space="preserve"> </w:t>
      </w:r>
      <w:r>
        <w:t xml:space="preserve">accessed 2026-10-07 [search-tool extract]</w:t>
      </w:r>
    </w:p>
  </w:footnote>
  <w:footnote w:id="29">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5">
        <w:r>
          <w:rPr>
            <w:rStyle w:val="Hyperlink"/>
          </w:rPr>
          <w:t xml:space="preserve">https://aws.amazon.com/about-aws/whats-new/2026/09/openai-gpt-6-astra-on-amazon-bedrock/</w:t>
        </w:r>
      </w:hyperlink>
      <w:r>
        <w:t xml:space="preserve"> </w:t>
      </w:r>
      <w:r>
        <w:t xml:space="preserve">accessed 2026-10-07 [search-tool extract]; A5-S009: GPT-6 Astra, Sol, and Luna for production AI agents in Microsoft Foundry</w:t>
      </w:r>
      <w:r>
        <w:t xml:space="preserve"> </w:t>
      </w:r>
      <w:hyperlink r:id="rId26">
        <w:r>
          <w:rPr>
            <w:rStyle w:val="Hyperlink"/>
          </w:rPr>
          <w:t xml:space="preserve">https://azure.microsoft.com/en-us/blog/gpt-6-astra-sol-and-luna-for-production-agents-in-microsoft-foundry/</w:t>
        </w:r>
      </w:hyperlink>
      <w:r>
        <w:t xml:space="preserve"> </w:t>
      </w:r>
      <w:r>
        <w:t xml:space="preserve">accessed 2026-10-07 [search-tool extract]</w:t>
      </w:r>
    </w:p>
  </w:footnote>
  <w:footnote w:id="30">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31">
        <w:r>
          <w:rPr>
            <w:rStyle w:val="Hyperlink"/>
          </w:rPr>
          <w:t xml:space="preserve">https://developers.openai.com/api/docs/guides/your-data</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31">
        <w:r>
          <w:rPr>
            <w:rStyle w:val="Hyperlink"/>
          </w:rPr>
          <w:t xml:space="preserve">https://developers.openai.com/api/docs/guides/your-data</w:t>
        </w:r>
      </w:hyperlink>
      <w:r>
        <w:t xml:space="preserve"> </w:t>
      </w:r>
      <w:r>
        <w:t xml:space="preserve">accessed 2026-10-08 [search-tool extract]</w:t>
      </w:r>
    </w:p>
  </w:footnote>
  <w:footnote w:id="32">
    <w:p>
      <w:pPr>
        <w:pStyle w:val="FootnoteText"/>
      </w:pPr>
      <w:r>
        <w:rPr>
          <w:rStyle w:val="FootnoteReference"/>
        </w:rPr>
        <w:footnoteRef/>
      </w:r>
      <w:r>
        <w:t xml:space="preserve"> </w:t>
      </w:r>
      <w:r>
        <w:t xml:space="preserve">Verified fact — A5-S007: OpenAI Trust Portal (with Security and privacy at OpenAI; Enterprise privacy FAQ)</w:t>
      </w:r>
      <w:r>
        <w:t xml:space="preserve"> </w:t>
      </w:r>
      <w:hyperlink r:id="rId33">
        <w:r>
          <w:rPr>
            <w:rStyle w:val="Hyperlink"/>
          </w:rPr>
          <w:t xml:space="preserve">https://trust.openai.com/</w:t>
        </w:r>
      </w:hyperlink>
      <w:r>
        <w:t xml:space="preserve"> </w:t>
      </w:r>
      <w:r>
        <w:t xml:space="preserve">accessed 2026-10-07 [search-tool extract]; V2-S062: OpenAI Trust Portal (with openai.com/security-and-privacy)</w:t>
      </w:r>
      <w:r>
        <w:t xml:space="preserve"> </w:t>
      </w:r>
      <w:hyperlink r:id="rId33">
        <w:r>
          <w:rPr>
            <w:rStyle w:val="Hyperlink"/>
          </w:rPr>
          <w:t xml:space="preserve">https://trust.openai.com/</w:t>
        </w:r>
      </w:hyperlink>
      <w:r>
        <w:t xml:space="preserve"> </w:t>
      </w:r>
      <w:r>
        <w:t xml:space="preserve">accessed 2026-10-08 [search-tool extract]</w:t>
      </w:r>
    </w:p>
  </w:footnote>
  <w:footnote w:id="34">
    <w:p>
      <w:pPr>
        <w:pStyle w:val="FootnoteText"/>
      </w:pPr>
      <w:r>
        <w:rPr>
          <w:rStyle w:val="FootnoteReference"/>
        </w:rPr>
        <w:footnoteRef/>
      </w:r>
      <w:r>
        <w:t xml:space="preserve"> </w:t>
      </w:r>
      <w:r>
        <w:t xml:space="preserve">Verified fact — B-L1-S001: Deprecations (OpenAI API docs)</w:t>
      </w:r>
      <w:r>
        <w:t xml:space="preserve"> </w:t>
      </w:r>
      <w:hyperlink r:id="rId35">
        <w:r>
          <w:rPr>
            <w:rStyle w:val="Hyperlink"/>
          </w:rPr>
          <w:t xml:space="preserve">https://developers.openai.com/api/docs/deprecations</w:t>
        </w:r>
      </w:hyperlink>
      <w:r>
        <w:t xml:space="preserve"> </w:t>
      </w:r>
      <w:r>
        <w:t xml:space="preserve">accessed 2026-10-08 [search-tool extract]</w:t>
      </w:r>
    </w:p>
  </w:footnote>
  <w:footnote w:id="36">
    <w:p>
      <w:pPr>
        <w:pStyle w:val="FootnoteText"/>
      </w:pPr>
      <w:r>
        <w:rPr>
          <w:rStyle w:val="FootnoteReference"/>
        </w:rPr>
        <w:footnoteRef/>
      </w:r>
      <w:r>
        <w:t xml:space="preserve"> </w:t>
      </w:r>
      <w:r>
        <w:t xml:space="preserve">Verified fact — A5-S003: OpenAI announces rollout of GPT-6 Astra model (with Axios and OpenRouter results) (CNBC)</w:t>
      </w:r>
      <w:r>
        <w:t xml:space="preserve"> </w:t>
      </w:r>
      <w:hyperlink r:id="rId23">
        <w:r>
          <w:rPr>
            <w:rStyle w:val="Hyperlink"/>
          </w:rPr>
          <w:t xml:space="preserve">https://www.cnbc.com/2026/09/03/open-ai-astra-gpt-6-cyber.html</w:t>
        </w:r>
      </w:hyperlink>
      <w:r>
        <w:t xml:space="preserve"> </w:t>
      </w:r>
      <w:r>
        <w:t xml:space="preserve">accessed 2026-10-07 [search-tool extract]</w:t>
      </w:r>
    </w:p>
  </w:footnote>
  <w:footnote w:id="37">
    <w:p>
      <w:pPr>
        <w:pStyle w:val="FootnoteText"/>
      </w:pPr>
      <w:r>
        <w:rPr>
          <w:rStyle w:val="FootnoteReference"/>
        </w:rPr>
        <w:footnoteRef/>
      </w:r>
      <w:r>
        <w:t xml:space="preserve"> </w:t>
      </w:r>
      <w:r>
        <w:t xml:space="preserve">Verified fact — A5-S002: GPT-6 Astra: A new generation of intelligence (plus release notes, Introducing GPT-6 Sol and Luna, GPT-6.1 Sol, GPT-6 for everyone) (OpenAI)</w:t>
      </w:r>
      <w:r>
        <w:t xml:space="preserve"> </w:t>
      </w:r>
      <w:hyperlink r:id="rId22">
        <w:r>
          <w:rPr>
            <w:rStyle w:val="Hyperlink"/>
          </w:rPr>
          <w:t xml:space="preserve">https://openai.com/index/gpt-6-astra/</w:t>
        </w:r>
      </w:hyperlink>
      <w:r>
        <w:t xml:space="preserve"> </w:t>
      </w:r>
      <w:r>
        <w:t xml:space="preserve">accessed 2026-10-07 [search-tool extract]; A5-S003: OpenAI announces rollout of GPT-6 Astra model (with Axios and OpenRouter results) (CNBC)</w:t>
      </w:r>
      <w:r>
        <w:t xml:space="preserve"> </w:t>
      </w:r>
      <w:hyperlink r:id="rId23">
        <w:r>
          <w:rPr>
            <w:rStyle w:val="Hyperlink"/>
          </w:rPr>
          <w:t xml:space="preserve">https://www.cnbc.com/2026/09/03/open-ai-astra-gpt-6-cyber.html</w:t>
        </w:r>
      </w:hyperlink>
      <w:r>
        <w:t xml:space="preserve"> </w:t>
      </w:r>
      <w:r>
        <w:t xml:space="preserve">accessed 2026-10-07 [search-tool extract]; A5-S008: OpenAI GPT-6 Astra / GPT-6 Sol and Luna generally available on Amazon Bedrock (AWS)</w:t>
      </w:r>
      <w:r>
        <w:t xml:space="preserve"> </w:t>
      </w:r>
      <w:hyperlink r:id="rId25">
        <w:r>
          <w:rPr>
            <w:rStyle w:val="Hyperlink"/>
          </w:rPr>
          <w:t xml:space="preserve">https://aws.amazon.com/about-aws/whats-new/2026/09/openai-gpt-6-astra-on-amazon-bedrock/</w:t>
        </w:r>
      </w:hyperlink>
      <w:r>
        <w:t xml:space="preserve"> </w:t>
      </w:r>
      <w:r>
        <w:t xml:space="preserve">accessed 2026-10-07 [search-tool extract]</w:t>
      </w:r>
    </w:p>
  </w:footnote>
  <w:footnote w:id="38">
    <w:p>
      <w:pPr>
        <w:pStyle w:val="FootnoteText"/>
      </w:pPr>
      <w:r>
        <w:rPr>
          <w:rStyle w:val="FootnoteReference"/>
        </w:rPr>
        <w:footnoteRef/>
      </w:r>
      <w:r>
        <w:t xml:space="preserve"> </w:t>
      </w:r>
      <w:r>
        <w:t xml:space="preserve">Verified fact — A5-S006: Data controls in the OpenAI platform (with Enterprise privacy, EU/UK data residency announcements)</w:t>
      </w:r>
      <w:r>
        <w:t xml:space="preserve"> </w:t>
      </w:r>
      <w:hyperlink r:id="rId31">
        <w:r>
          <w:rPr>
            <w:rStyle w:val="Hyperlink"/>
          </w:rPr>
          <w:t xml:space="preserve">https://developers.openai.com/api/docs/guides/your-data</w:t>
        </w:r>
      </w:hyperlink>
      <w:r>
        <w:t xml:space="preserve"> </w:t>
      </w:r>
      <w:r>
        <w:t xml:space="preserve">accessed 2026-10-07 [search-tool extract]; V2-S079: Data controls in the OpenAI platform (with help article</w:t>
      </w:r>
      <w:r>
        <w:t xml:space="preserve"> </w:t>
      </w:r>
      <w:r>
        <w:t xml:space="preserve">‘</w:t>
      </w:r>
      <w:r>
        <w:t xml:space="preserve">Data residency for the OpenAI API</w:t>
      </w:r>
      <w:r>
        <w:t xml:space="preserve">’</w:t>
      </w:r>
      <w:r>
        <w:t xml:space="preserve">;</w:t>
      </w:r>
      <w:r>
        <w:t xml:space="preserve"> </w:t>
      </w:r>
      <w:r>
        <w:t xml:space="preserve">‘</w:t>
      </w:r>
      <w:r>
        <w:t xml:space="preserve">Expanding data residency access</w:t>
      </w:r>
      <w:r>
        <w:t xml:space="preserve">’</w:t>
      </w:r>
      <w:r>
        <w:t xml:space="preserve">)</w:t>
      </w:r>
      <w:r>
        <w:t xml:space="preserve"> </w:t>
      </w:r>
      <w:hyperlink r:id="rId31">
        <w:r>
          <w:rPr>
            <w:rStyle w:val="Hyperlink"/>
          </w:rPr>
          <w:t xml:space="preserve">https://developers.openai.com/api/docs/guides/your-data</w:t>
        </w:r>
      </w:hyperlink>
      <w:r>
        <w:t xml:space="preserve"> </w:t>
      </w:r>
      <w:r>
        <w:t xml:space="preserve">accessed 2026-10-08 [search-tool extract]</w:t>
      </w:r>
    </w:p>
  </w:footnote>
  <w:footnote w:id="39">
    <w:p>
      <w:pPr>
        <w:pStyle w:val="FootnoteText"/>
      </w:pPr>
      <w:r>
        <w:rPr>
          <w:rStyle w:val="FootnoteReference"/>
        </w:rPr>
        <w:footnoteRef/>
      </w:r>
      <w:r>
        <w:t xml:space="preserve"> </w:t>
      </w:r>
      <w:r>
        <w:t xml:space="preserve">Verified fact — A5-S008: OpenAI GPT-6 Astra / GPT-6 Sol and Luna generally available on Amazon Bedrock (AWS)</w:t>
      </w:r>
      <w:r>
        <w:t xml:space="preserve"> </w:t>
      </w:r>
      <w:hyperlink r:id="rId25">
        <w:r>
          <w:rPr>
            <w:rStyle w:val="Hyperlink"/>
          </w:rPr>
          <w:t xml:space="preserve">https://aws.amazon.com/about-aws/whats-new/2026/09/openai-gpt-6-astra-on-amazon-bedrock/</w:t>
        </w:r>
      </w:hyperlink>
      <w:r>
        <w:t xml:space="preserve"> </w:t>
      </w:r>
      <w:r>
        <w:t xml:space="preserve">accessed 2026-10-07 [search-tool extract]</w:t>
      </w:r>
    </w:p>
  </w:footnote>
  <w:footnote w:id="40">
    <w:p>
      <w:pPr>
        <w:pStyle w:val="FootnoteText"/>
      </w:pPr>
      <w:r>
        <w:rPr>
          <w:rStyle w:val="FootnoteReference"/>
        </w:rPr>
        <w:footnoteRef/>
      </w:r>
      <w:r>
        <w:t xml:space="preserve"> </w:t>
      </w:r>
      <w:r>
        <w:t xml:space="preserve">Verified fact — V2-S062: OpenAI Trust Portal (with openai.com/security-and-privacy)</w:t>
      </w:r>
      <w:r>
        <w:t xml:space="preserve"> </w:t>
      </w:r>
      <w:hyperlink r:id="rId33">
        <w:r>
          <w:rPr>
            <w:rStyle w:val="Hyperlink"/>
          </w:rPr>
          <w:t xml:space="preserve">https://trust.openai.com/</w:t>
        </w:r>
      </w:hyperlink>
      <w:r>
        <w:t xml:space="preserve"> </w:t>
      </w:r>
      <w:r>
        <w:t xml:space="preserve">accessed 2026-10-08 [search-tool extract]</w:t>
      </w:r>
    </w:p>
  </w:footnote>
  <w:footnote w:id="41">
    <w:p>
      <w:pPr>
        <w:pStyle w:val="FootnoteText"/>
      </w:pPr>
      <w:r>
        <w:rPr>
          <w:rStyle w:val="FootnoteReference"/>
        </w:rPr>
        <w:footnoteRef/>
      </w:r>
      <w:r>
        <w:t xml:space="preserve"> </w:t>
      </w:r>
      <w:r>
        <w:t xml:space="preserve">Verified fact — B-L1-S001: Deprecations (OpenAI API docs)</w:t>
      </w:r>
      <w:r>
        <w:t xml:space="preserve"> </w:t>
      </w:r>
      <w:hyperlink r:id="rId35">
        <w:r>
          <w:rPr>
            <w:rStyle w:val="Hyperlink"/>
          </w:rPr>
          <w:t xml:space="preserve">https://developers.openai.com/api/docs/deprecations</w:t>
        </w:r>
      </w:hyperlink>
      <w:r>
        <w:t xml:space="preserve"> </w:t>
      </w:r>
      <w:r>
        <w:t xml:space="preserve">accessed 2026-10-08 [search-tool extract]</w:t>
      </w:r>
    </w:p>
  </w:footnote>
  <w:footnote w:id="42">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3">
        <w:r>
          <w:rPr>
            <w:rStyle w:val="Hyperlink"/>
          </w:rPr>
          <w:t xml:space="preserve">https://cloud.google.com/gemini-enterprise-agent-platform/generative-ai/pricing</w:t>
        </w:r>
      </w:hyperlink>
      <w:r>
        <w:t xml:space="preserve"> </w:t>
      </w:r>
      <w:r>
        <w:t xml:space="preserve">accessed 2026-10-07</w:t>
      </w:r>
    </w:p>
  </w:footnote>
  <w:footnote w:id="45">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46">
        <w:r>
          <w:rPr>
            <w:rStyle w:val="Hyperlink"/>
          </w:rPr>
          <w:t xml:space="preserve">https://docs.mistral.ai/models/model-cards/mistral-medium-3-5-26-04</w:t>
        </w:r>
      </w:hyperlink>
      <w:r>
        <w:t xml:space="preserve"> </w:t>
      </w:r>
      <w:r>
        <w:t xml:space="preserve">accessed 2026-10-07 [search-tool extract]; A5-S076: Introducing Mistral Large 4 (and Mistral changelog) (Mistral AI)</w:t>
      </w:r>
      <w:r>
        <w:t xml:space="preserve"> </w:t>
      </w:r>
      <w:hyperlink r:id="rId47">
        <w:r>
          <w:rPr>
            <w:rStyle w:val="Hyperlink"/>
          </w:rPr>
          <w:t xml:space="preserve">https://mistral.ai/news/mistral-large-4/</w:t>
        </w:r>
      </w:hyperlink>
      <w:r>
        <w:t xml:space="preserve"> </w:t>
      </w:r>
      <w:r>
        <w:t xml:space="preserve">accessed 2026-10-07 [search-tool extract]; V2-S017: Mistral launches Mistral Large 4 (with VentureBeat, AI News, The Tribune) (SiliconANGLE)</w:t>
      </w:r>
      <w:r>
        <w:t xml:space="preserve"> </w:t>
      </w:r>
      <w:hyperlink r:id="rId48">
        <w:r>
          <w:rPr>
            <w:rStyle w:val="Hyperlink"/>
          </w:rPr>
          <w:t xml:space="preserve">https://siliconangle.com/2026/10/06/mistral-launches-open-source-mistral-large-4-details-ai-roadmap/</w:t>
        </w:r>
      </w:hyperlink>
      <w:r>
        <w:t xml:space="preserve"> </w:t>
      </w:r>
      <w:r>
        <w:t xml:space="preserve">accessed 2026-10-08 [search-tool extract]; V2-S018: Mistral Medium 3.5 model card (with mistral.ai Vibe remote agents post, changelog) (Mistral AI)</w:t>
      </w:r>
      <w:r>
        <w:t xml:space="preserve"> </w:t>
      </w:r>
      <w:hyperlink r:id="rId46">
        <w:r>
          <w:rPr>
            <w:rStyle w:val="Hyperlink"/>
          </w:rPr>
          <w:t xml:space="preserve">https://docs.mistral.ai/models/model-cards/mistral-medium-3-5-26-04</w:t>
        </w:r>
      </w:hyperlink>
      <w:r>
        <w:t xml:space="preserve"> </w:t>
      </w:r>
      <w:r>
        <w:t xml:space="preserve">accessed 2026-10-08 [search-tool extract]</w:t>
      </w:r>
    </w:p>
  </w:footnote>
  <w:footnote w:id="49">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0">
        <w:r>
          <w:rPr>
            <w:rStyle w:val="Hyperlink"/>
          </w:rPr>
          <w:t xml:space="preserve">https://pypi.org/project/litellm/1.104.1/</w:t>
        </w:r>
      </w:hyperlink>
      <w:r>
        <w:t xml:space="preserve"> </w:t>
      </w:r>
      <w:r>
        <w:t xml:space="preserve">accessed 2026-10-07 [search-tool extract]</w:t>
      </w:r>
    </w:p>
  </w:footnote>
  <w:footnote w:id="51">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52">
        <w:r>
          <w:rPr>
            <w:rStyle w:val="Hyperlink"/>
          </w:rPr>
          <w:t xml:space="preserve">https://help.mistral.ai/en/articles/347638-do-you-have-soc-2-or-iso-27001-certification</w:t>
        </w:r>
      </w:hyperlink>
      <w:r>
        <w:t xml:space="preserve"> </w:t>
      </w:r>
      <w:r>
        <w:t xml:space="preserve">accessed 2026-10-07 [search-tool extract]</w:t>
      </w:r>
    </w:p>
  </w:footnote>
  <w:footnote w:id="53">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46">
        <w:r>
          <w:rPr>
            <w:rStyle w:val="Hyperlink"/>
          </w:rPr>
          <w:t xml:space="preserve">https://docs.mistral.ai/models/model-cards/mistral-medium-3-5-26-04</w:t>
        </w:r>
      </w:hyperlink>
      <w:r>
        <w:t xml:space="preserve"> </w:t>
      </w:r>
      <w:r>
        <w:t xml:space="preserve">accessed 2026-10-07 [search-tool extract]</w:t>
      </w:r>
    </w:p>
  </w:footnote>
  <w:footnote w:id="54">
    <w:p>
      <w:pPr>
        <w:pStyle w:val="FootnoteText"/>
      </w:pPr>
      <w:r>
        <w:rPr>
          <w:rStyle w:val="FootnoteReference"/>
        </w:rPr>
        <w:footnoteRef/>
      </w:r>
      <w:r>
        <w:t xml:space="preserve"> </w:t>
      </w:r>
      <w:r>
        <w:t xml:space="preserve">Reported — A5-S027: Generative AI pricing - Google Cloud (Gemini Enterprise Agent Platform, formerly Vertex AI)</w:t>
      </w:r>
      <w:r>
        <w:t xml:space="preserve"> </w:t>
      </w:r>
      <w:hyperlink r:id="rId43">
        <w:r>
          <w:rPr>
            <w:rStyle w:val="Hyperlink"/>
          </w:rPr>
          <w:t xml:space="preserve">https://cloud.google.com/gemini-enterprise-agent-platform/generative-ai/pricing</w:t>
        </w:r>
      </w:hyperlink>
      <w:r>
        <w:t xml:space="preserve"> </w:t>
      </w:r>
      <w:r>
        <w:t xml:space="preserve">accessed 2026-10-07; A5-S038: LiteLLM 1.104.1 model_prices_and_context_window map (PyPI wheel) (BerriAI / LiteLLM (community-maintained))</w:t>
      </w:r>
      <w:r>
        <w:t xml:space="preserve"> </w:t>
      </w:r>
      <w:hyperlink r:id="rId50">
        <w:r>
          <w:rPr>
            <w:rStyle w:val="Hyperlink"/>
          </w:rPr>
          <w:t xml:space="preserve">https://pypi.org/project/litellm/1.104.1/</w:t>
        </w:r>
      </w:hyperlink>
      <w:r>
        <w:t xml:space="preserve"> </w:t>
      </w:r>
      <w:r>
        <w:t xml:space="preserve">accessed 2026-10-07 [search-tool extract]</w:t>
      </w:r>
    </w:p>
  </w:footnote>
  <w:footnote w:id="55">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56">
        <w:r>
          <w:rPr>
            <w:rStyle w:val="Hyperlink"/>
          </w:rPr>
          <w:t xml:space="preserve">https://docs.mistral.ai/models</w:t>
        </w:r>
      </w:hyperlink>
      <w:r>
        <w:t xml:space="preserve"> </w:t>
      </w:r>
      <w:r>
        <w:t xml:space="preserve">accessed 2026-10-08 [search-tool extract]</w:t>
      </w:r>
    </w:p>
  </w:footnote>
  <w:footnote w:id="57">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58">
        <w:r>
          <w:rPr>
            <w:rStyle w:val="Hyperlink"/>
          </w:rPr>
          <w:t xml:space="preserve">https://digital-strategy.ec.europa.eu/en/policies/contents-code-gpai</w:t>
        </w:r>
      </w:hyperlink>
      <w:r>
        <w:t xml:space="preserve"> </w:t>
      </w:r>
      <w:r>
        <w:t xml:space="preserve">accessed 2026-10-07 [search-tool extract]</w:t>
      </w:r>
    </w:p>
  </w:footnote>
  <w:footnote w:id="59">
    <w:p>
      <w:pPr>
        <w:pStyle w:val="FootnoteText"/>
      </w:pPr>
      <w:r>
        <w:rPr>
          <w:rStyle w:val="FootnoteReference"/>
        </w:rPr>
        <w:footnoteRef/>
      </w:r>
      <w:r>
        <w:t xml:space="preserve"> </w:t>
      </w:r>
      <w:r>
        <w:t xml:space="preserve">Verified fact — A5-S076: Introducing Mistral Large 4 (and Mistral changelog) (Mistral AI)</w:t>
      </w:r>
      <w:r>
        <w:t xml:space="preserve"> </w:t>
      </w:r>
      <w:hyperlink r:id="rId47">
        <w:r>
          <w:rPr>
            <w:rStyle w:val="Hyperlink"/>
          </w:rPr>
          <w:t xml:space="preserve">https://mistral.ai/news/mistral-large-4/</w:t>
        </w:r>
      </w:hyperlink>
      <w:r>
        <w:t xml:space="preserve"> </w:t>
      </w:r>
      <w:r>
        <w:t xml:space="preserve">accessed 2026-10-07 [search-tool extract]; V2-S017: Mistral launches Mistral Large 4 (with VentureBeat, AI News, The Tribune) (SiliconANGLE)</w:t>
      </w:r>
      <w:r>
        <w:t xml:space="preserve"> </w:t>
      </w:r>
      <w:hyperlink r:id="rId48">
        <w:r>
          <w:rPr>
            <w:rStyle w:val="Hyperlink"/>
          </w:rPr>
          <w:t xml:space="preserve">https://siliconangle.com/2026/10/06/mistral-launches-open-source-mistral-large-4-details-ai-roadmap/</w:t>
        </w:r>
      </w:hyperlink>
      <w:r>
        <w:t xml:space="preserve"> </w:t>
      </w:r>
      <w:r>
        <w:t xml:space="preserve">accessed 2026-10-08 [search-tool extract]</w:t>
      </w:r>
    </w:p>
  </w:footnote>
  <w:footnote w:id="60">
    <w:p>
      <w:pPr>
        <w:pStyle w:val="FootnoteText"/>
      </w:pPr>
      <w:r>
        <w:rPr>
          <w:rStyle w:val="FootnoteReference"/>
        </w:rPr>
        <w:footnoteRef/>
      </w:r>
      <w:r>
        <w:t xml:space="preserve"> </w:t>
      </w:r>
      <w:r>
        <w:t xml:space="preserve">Verified fact — A5-S074: Mistral Medium 3.5 model card; Introducing Mistral 3 (Large 3, Ministral 3); Mistral-Medium-3.5-128B (Hugging Face) (Mistral AI)</w:t>
      </w:r>
      <w:r>
        <w:t xml:space="preserve"> </w:t>
      </w:r>
      <w:hyperlink r:id="rId46">
        <w:r>
          <w:rPr>
            <w:rStyle w:val="Hyperlink"/>
          </w:rPr>
          <w:t xml:space="preserve">https://docs.mistral.ai/models/model-cards/mistral-medium-3-5-26-04</w:t>
        </w:r>
      </w:hyperlink>
      <w:r>
        <w:t xml:space="preserve"> </w:t>
      </w:r>
      <w:r>
        <w:t xml:space="preserve">accessed 2026-10-07 [search-tool extract]; V2-S018: Mistral Medium 3.5 model card (with mistral.ai Vibe remote agents post, changelog) (Mistral AI)</w:t>
      </w:r>
      <w:r>
        <w:t xml:space="preserve"> </w:t>
      </w:r>
      <w:hyperlink r:id="rId46">
        <w:r>
          <w:rPr>
            <w:rStyle w:val="Hyperlink"/>
          </w:rPr>
          <w:t xml:space="preserve">https://docs.mistral.ai/models/model-cards/mistral-medium-3-5-26-04</w:t>
        </w:r>
      </w:hyperlink>
      <w:r>
        <w:t xml:space="preserve"> </w:t>
      </w:r>
      <w:r>
        <w:t xml:space="preserve">accessed 2026-10-08 [search-tool extract]</w:t>
      </w:r>
    </w:p>
  </w:footnote>
  <w:footnote w:id="61">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52">
        <w:r>
          <w:rPr>
            <w:rStyle w:val="Hyperlink"/>
          </w:rPr>
          <w:t xml:space="preserve">https://help.mistral.ai/en/articles/347638-do-you-have-soc-2-or-iso-27001-certification</w:t>
        </w:r>
      </w:hyperlink>
      <w:r>
        <w:t xml:space="preserve"> </w:t>
      </w:r>
      <w:r>
        <w:t xml:space="preserve">accessed 2026-10-07 [search-tool extract]</w:t>
      </w:r>
    </w:p>
  </w:footnote>
  <w:footnote w:id="62">
    <w:p>
      <w:pPr>
        <w:pStyle w:val="FootnoteText"/>
      </w:pPr>
      <w:r>
        <w:rPr>
          <w:rStyle w:val="FootnoteReference"/>
        </w:rPr>
        <w:footnoteRef/>
      </w:r>
      <w:r>
        <w:t xml:space="preserve"> </w:t>
      </w:r>
      <w:r>
        <w:t xml:space="preserve">Verified fact — B-L1-S002: Models overview: deprecated and retired models (Mistral Docs) (Mistral AI)</w:t>
      </w:r>
      <w:r>
        <w:t xml:space="preserve"> </w:t>
      </w:r>
      <w:hyperlink r:id="rId56">
        <w:r>
          <w:rPr>
            <w:rStyle w:val="Hyperlink"/>
          </w:rPr>
          <w:t xml:space="preserve">https://docs.mistral.ai/models</w:t>
        </w:r>
      </w:hyperlink>
      <w:r>
        <w:t xml:space="preserve"> </w:t>
      </w:r>
      <w:r>
        <w:t xml:space="preserve">accessed 2026-10-08 [search-tool extract]</w:t>
      </w:r>
    </w:p>
  </w:footnote>
  <w:footnote w:id="63">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0">
        <w:r>
          <w:rPr>
            <w:rStyle w:val="Hyperlink"/>
          </w:rPr>
          <w:t xml:space="preserve">https://pypi.org/project/litellm/1.104.1/</w:t>
        </w:r>
      </w:hyperlink>
      <w:r>
        <w:t xml:space="preserve"> </w:t>
      </w:r>
      <w:r>
        <w:t xml:space="preserve">accessed 2026-10-07 [search-tool extract]</w:t>
      </w:r>
    </w:p>
  </w:footnote>
  <w:footnote w:id="65">
    <w:p>
      <w:pPr>
        <w:pStyle w:val="FootnoteText"/>
      </w:pPr>
      <w:r>
        <w:rPr>
          <w:rStyle w:val="FootnoteReference"/>
        </w:rPr>
        <w:footnoteRef/>
      </w:r>
      <w:r>
        <w:t xml:space="preserve"> </w:t>
      </w:r>
      <w:r>
        <w:t xml:space="preserve">Verified fact — A5-S010: Models overview - Claude API Docs (Anthropic)</w:t>
      </w:r>
      <w:r>
        <w:t xml:space="preserve"> </w:t>
      </w:r>
      <w:hyperlink r:id="rId66">
        <w:r>
          <w:rPr>
            <w:rStyle w:val="Hyperlink"/>
          </w:rPr>
          <w:t xml:space="preserve">https://platform.claude.com/docs/en/models/overview</w:t>
        </w:r>
      </w:hyperlink>
      <w:r>
        <w:t xml:space="preserve"> </w:t>
      </w:r>
      <w:r>
        <w:t xml:space="preserve">accessed 2026-10-07; A5-S012: Anthropic Newsroom</w:t>
      </w:r>
      <w:r>
        <w:t xml:space="preserve"> </w:t>
      </w:r>
      <w:hyperlink r:id="rId67">
        <w:r>
          <w:rPr>
            <w:rStyle w:val="Hyperlink"/>
          </w:rPr>
          <w:t xml:space="preserve">https://www.anthropic.com/news</w:t>
        </w:r>
      </w:hyperlink>
      <w:r>
        <w:t xml:space="preserve"> </w:t>
      </w:r>
      <w:r>
        <w:t xml:space="preserve">accessed 2026-10-07; A5-S016: Introducing Claude Fable 5.1 and Claude Mythos 5.1 (Anthropic)</w:t>
      </w:r>
      <w:r>
        <w:t xml:space="preserve"> </w:t>
      </w:r>
      <w:hyperlink r:id="rId68">
        <w:r>
          <w:rPr>
            <w:rStyle w:val="Hyperlink"/>
          </w:rPr>
          <w:t xml:space="preserve">https://www.anthropic.com/claude-fable-and-mythos-5-1</w:t>
        </w:r>
      </w:hyperlink>
      <w:r>
        <w:t xml:space="preserve"> </w:t>
      </w:r>
      <w:r>
        <w:t xml:space="preserve">accessed 2026-10-07; A5-S019: Introducing Claude Opus 5.5 (Anthropic)</w:t>
      </w:r>
      <w:r>
        <w:t xml:space="preserve"> </w:t>
      </w:r>
      <w:hyperlink r:id="rId69">
        <w:r>
          <w:rPr>
            <w:rStyle w:val="Hyperlink"/>
          </w:rPr>
          <w:t xml:space="preserve">https://www.anthropic.com/claude-opus-5-5</w:t>
        </w:r>
      </w:hyperlink>
      <w:r>
        <w:t xml:space="preserve"> </w:t>
      </w:r>
      <w:r>
        <w:t xml:space="preserve">accessed 2026-10-07; A5-S020: Introducing Claude Haiku 5.5 (Anthropic)</w:t>
      </w:r>
      <w:r>
        <w:t xml:space="preserve"> </w:t>
      </w:r>
      <w:hyperlink r:id="rId70">
        <w:r>
          <w:rPr>
            <w:rStyle w:val="Hyperlink"/>
          </w:rPr>
          <w:t xml:space="preserve">https://www.anthropic.com/claude-haiku-5-5</w:t>
        </w:r>
      </w:hyperlink>
      <w:r>
        <w:t xml:space="preserve"> </w:t>
      </w:r>
      <w:r>
        <w:t xml:space="preserve">accessed 2026-10-07; V2-S066: Introducing Claude Fable 5.1 and Claude Mythos 5.1 (Anthropic)</w:t>
      </w:r>
      <w:r>
        <w:t xml:space="preserve"> </w:t>
      </w:r>
      <w:hyperlink r:id="rId68">
        <w:r>
          <w:rPr>
            <w:rStyle w:val="Hyperlink"/>
          </w:rPr>
          <w:t xml:space="preserve">https://www.anthropic.com/claude-fable-and-mythos-5-1</w:t>
        </w:r>
      </w:hyperlink>
      <w:r>
        <w:t xml:space="preserve"> </w:t>
      </w:r>
      <w:r>
        <w:t xml:space="preserve">accessed 2026-10-08</w:t>
      </w:r>
    </w:p>
  </w:footnote>
  <w:footnote w:id="71">
    <w:p>
      <w:pPr>
        <w:pStyle w:val="FootnoteText"/>
      </w:pPr>
      <w:r>
        <w:rPr>
          <w:rStyle w:val="FootnoteReference"/>
        </w:rPr>
        <w:footnoteRef/>
      </w:r>
      <w:r>
        <w:t xml:space="preserve"> </w:t>
      </w:r>
      <w:r>
        <w:t xml:space="preserve">Verified fact — A5-S010: Models overview - Claude API Docs (Anthropic)</w:t>
      </w:r>
      <w:r>
        <w:t xml:space="preserve"> </w:t>
      </w:r>
      <w:hyperlink r:id="rId66">
        <w:r>
          <w:rPr>
            <w:rStyle w:val="Hyperlink"/>
          </w:rPr>
          <w:t xml:space="preserve">https://platform.claude.com/docs/en/models/overview</w:t>
        </w:r>
      </w:hyperlink>
      <w:r>
        <w:t xml:space="preserve"> </w:t>
      </w:r>
      <w:r>
        <w:t xml:space="preserve">accessed 2026-10-07</w:t>
      </w:r>
    </w:p>
  </w:footnote>
  <w:footnote w:id="72">
    <w:p>
      <w:pPr>
        <w:pStyle w:val="FootnoteText"/>
      </w:pPr>
      <w:r>
        <w:rPr>
          <w:rStyle w:val="FootnoteReference"/>
        </w:rPr>
        <w:footnoteRef/>
      </w:r>
      <w:r>
        <w:t xml:space="preserve"> </w:t>
      </w:r>
      <w:r>
        <w:t xml:space="preserve">Verified fact — A5-S021: Trust Center - Anthropic (with help-centre article</w:t>
      </w:r>
      <w:r>
        <w:t xml:space="preserve"> </w:t>
      </w:r>
      <w:r>
        <w:t xml:space="preserve">‘</w:t>
      </w:r>
      <w:r>
        <w:t xml:space="preserve">What Certifications has Anthropic obtained?</w:t>
      </w:r>
      <w:r>
        <w:t xml:space="preserve">’</w:t>
      </w:r>
      <w:r>
        <w:t xml:space="preserve">)</w:t>
      </w:r>
      <w:r>
        <w:t xml:space="preserve"> </w:t>
      </w:r>
      <w:hyperlink r:id="rId73">
        <w:r>
          <w:rPr>
            <w:rStyle w:val="Hyperlink"/>
          </w:rPr>
          <w:t xml:space="preserve">https://trust.anthropic.com/</w:t>
        </w:r>
      </w:hyperlink>
      <w:r>
        <w:t xml:space="preserve"> </w:t>
      </w:r>
      <w:r>
        <w:t xml:space="preserve">accessed 2026-10-07 [search-tool extract]; V2-S063: Trust Center - Anthropic (with</w:t>
      </w:r>
      <w:r>
        <w:t xml:space="preserve"> </w:t>
      </w:r>
      <w:r>
        <w:t xml:space="preserve">‘</w:t>
      </w:r>
      <w:r>
        <w:t xml:space="preserve">What Certifications has Anthropic obtained?</w:t>
      </w:r>
      <w:r>
        <w:t xml:space="preserve">’</w:t>
      </w:r>
      <w:r>
        <w:t xml:space="preserve"> </w:t>
      </w:r>
      <w:r>
        <w:t xml:space="preserve">help article; ISO 42001 announcement)</w:t>
      </w:r>
      <w:r>
        <w:t xml:space="preserve"> </w:t>
      </w:r>
      <w:hyperlink r:id="rId73">
        <w:r>
          <w:rPr>
            <w:rStyle w:val="Hyperlink"/>
          </w:rPr>
          <w:t xml:space="preserve">https://trust.anthropic.com/</w:t>
        </w:r>
      </w:hyperlink>
      <w:r>
        <w:t xml:space="preserve"> </w:t>
      </w:r>
      <w:r>
        <w:t xml:space="preserve">accessed 2026-10-08 [search-tool extract]</w:t>
      </w:r>
    </w:p>
  </w:footnote>
  <w:footnote w:id="74">
    <w:p>
      <w:pPr>
        <w:pStyle w:val="FootnoteText"/>
      </w:pPr>
      <w:r>
        <w:rPr>
          <w:rStyle w:val="FootnoteReference"/>
        </w:rPr>
        <w:footnoteRef/>
      </w:r>
      <w:r>
        <w:t xml:space="preserve"> </w:t>
      </w:r>
      <w:r>
        <w:t xml:space="preserve">Verified fact — A5-S013: Data residency - Claude Platform Docs (Anthropic)</w:t>
      </w:r>
      <w:r>
        <w:t xml:space="preserve"> </w:t>
      </w:r>
      <w:hyperlink r:id="rId75">
        <w:r>
          <w:rPr>
            <w:rStyle w:val="Hyperlink"/>
          </w:rPr>
          <w:t xml:space="preserve">https://platform.claude.com/docs/en/manage-claude/data-residency</w:t>
        </w:r>
      </w:hyperlink>
      <w:r>
        <w:t xml:space="preserve"> </w:t>
      </w:r>
      <w:r>
        <w:t xml:space="preserve">accessed 2026-10-07; A5-S018: API and data retention - Claude Platform Docs (Anthropic)</w:t>
      </w:r>
      <w:r>
        <w:t xml:space="preserve"> </w:t>
      </w:r>
      <w:hyperlink r:id="rId76">
        <w:r>
          <w:rPr>
            <w:rStyle w:val="Hyperlink"/>
          </w:rPr>
          <w:t xml:space="preserve">https://platform.claude.com/docs/en/manage-claude/api-and-data-retention</w:t>
        </w:r>
      </w:hyperlink>
      <w:r>
        <w:t xml:space="preserve"> </w:t>
      </w:r>
      <w:r>
        <w:t xml:space="preserve">accessed 2026-10-07</w:t>
      </w:r>
    </w:p>
  </w:footnote>
  <w:footnote w:id="77">
    <w:p>
      <w:pPr>
        <w:pStyle w:val="FootnoteText"/>
      </w:pPr>
      <w:r>
        <w:rPr>
          <w:rStyle w:val="FootnoteReference"/>
        </w:rPr>
        <w:footnoteRef/>
      </w:r>
      <w:r>
        <w:t xml:space="preserve"> </w:t>
      </w:r>
      <w:r>
        <w:t xml:space="preserve">Verified fact — A5-S010: Models overview - Claude API Docs (Anthropic)</w:t>
      </w:r>
      <w:r>
        <w:t xml:space="preserve"> </w:t>
      </w:r>
      <w:hyperlink r:id="rId66">
        <w:r>
          <w:rPr>
            <w:rStyle w:val="Hyperlink"/>
          </w:rPr>
          <w:t xml:space="preserve">https://platform.claude.com/docs/en/models/overview</w:t>
        </w:r>
      </w:hyperlink>
      <w:r>
        <w:t xml:space="preserve"> </w:t>
      </w:r>
      <w:r>
        <w:t xml:space="preserve">accessed 2026-10-07</w:t>
      </w:r>
    </w:p>
  </w:footnote>
  <w:footnote w:id="78">
    <w:p>
      <w:pPr>
        <w:pStyle w:val="FootnoteText"/>
      </w:pPr>
      <w:r>
        <w:rPr>
          <w:rStyle w:val="FootnoteReference"/>
        </w:rPr>
        <w:footnoteRef/>
      </w:r>
      <w:r>
        <w:t xml:space="preserve"> </w:t>
      </w:r>
      <w:r>
        <w:t xml:space="preserve">Verified fact — A5-S013: Data residency - Claude Platform Docs (Anthropic)</w:t>
      </w:r>
      <w:r>
        <w:t xml:space="preserve"> </w:t>
      </w:r>
      <w:hyperlink r:id="rId75">
        <w:r>
          <w:rPr>
            <w:rStyle w:val="Hyperlink"/>
          </w:rPr>
          <w:t xml:space="preserve">https://platform.claude.com/docs/en/manage-claude/data-residency</w:t>
        </w:r>
      </w:hyperlink>
      <w:r>
        <w:t xml:space="preserve"> </w:t>
      </w:r>
      <w:r>
        <w:t xml:space="preserve">accessed 2026-10-07; V2-S075: Data residency - Claude Platform Docs (Anthropic)</w:t>
      </w:r>
      <w:r>
        <w:t xml:space="preserve"> </w:t>
      </w:r>
      <w:hyperlink r:id="rId79">
        <w:r>
          <w:rPr>
            <w:rStyle w:val="Hyperlink"/>
          </w:rPr>
          <w:t xml:space="preserve">https://platform.claude.com/docs/en/build-with-claude/data-residency</w:t>
        </w:r>
      </w:hyperlink>
      <w:r>
        <w:t xml:space="preserve"> </w:t>
      </w:r>
      <w:r>
        <w:t xml:space="preserve">accessed 2026-10-08; A5-S011: Pricing - Claude API Docs (Anthropic)</w:t>
      </w:r>
      <w:r>
        <w:t xml:space="preserve"> </w:t>
      </w:r>
      <w:hyperlink r:id="rId80">
        <w:r>
          <w:rPr>
            <w:rStyle w:val="Hyperlink"/>
          </w:rPr>
          <w:t xml:space="preserve">https://platform.claude.com/docs/en/about-claude/pricing</w:t>
        </w:r>
      </w:hyperlink>
      <w:r>
        <w:t xml:space="preserve"> </w:t>
      </w:r>
      <w:r>
        <w:t xml:space="preserve">accessed 2026-10-07; A5-S027: Generative AI pricing - Google Cloud (Gemini Enterprise Agent Platform, formerly Vertex AI)</w:t>
      </w:r>
      <w:r>
        <w:t xml:space="preserve"> </w:t>
      </w:r>
      <w:hyperlink r:id="rId43">
        <w:r>
          <w:rPr>
            <w:rStyle w:val="Hyperlink"/>
          </w:rPr>
          <w:t xml:space="preserve">https://cloud.google.com/gemini-enterprise-agent-platform/generative-ai/pricing</w:t>
        </w:r>
      </w:hyperlink>
      <w:r>
        <w:t xml:space="preserve"> </w:t>
      </w:r>
      <w:r>
        <w:t xml:space="preserve">accessed 2026-10-07</w:t>
      </w:r>
    </w:p>
  </w:footnote>
  <w:footnote w:id="81">
    <w:p>
      <w:pPr>
        <w:pStyle w:val="FootnoteText"/>
      </w:pPr>
      <w:r>
        <w:rPr>
          <w:rStyle w:val="FootnoteReference"/>
        </w:rPr>
        <w:footnoteRef/>
      </w:r>
      <w:r>
        <w:t xml:space="preserve"> </w:t>
      </w:r>
      <w:r>
        <w:t xml:space="preserve">Verified fact — V2-S004: Claude Fable - Anthropic</w:t>
      </w:r>
      <w:r>
        <w:t xml:space="preserve"> </w:t>
      </w:r>
      <w:hyperlink r:id="rId82">
        <w:r>
          <w:rPr>
            <w:rStyle w:val="Hyperlink"/>
          </w:rPr>
          <w:t xml:space="preserve">https://www.anthropic.com/claude/fable</w:t>
        </w:r>
      </w:hyperlink>
      <w:r>
        <w:t xml:space="preserve"> </w:t>
      </w:r>
      <w:r>
        <w:t xml:space="preserve">accessed 2026-10-08</w:t>
      </w:r>
    </w:p>
  </w:footnote>
  <w:footnote w:id="83">
    <w:p>
      <w:pPr>
        <w:pStyle w:val="FootnoteText"/>
      </w:pPr>
      <w:r>
        <w:rPr>
          <w:rStyle w:val="FootnoteReference"/>
        </w:rPr>
        <w:footnoteRef/>
      </w:r>
      <w:r>
        <w:t xml:space="preserve"> </w:t>
      </w:r>
      <w:r>
        <w:t xml:space="preserve">Verified fact — A5-S023: Updates to Consumer Terms and Privacy Policy (Anthropic)</w:t>
      </w:r>
      <w:r>
        <w:t xml:space="preserve"> </w:t>
      </w:r>
      <w:hyperlink r:id="rId84">
        <w:r>
          <w:rPr>
            <w:rStyle w:val="Hyperlink"/>
          </w:rPr>
          <w:t xml:space="preserve">https://www.anthropic.com/news/updates-to-our-consumer-terms</w:t>
        </w:r>
      </w:hyperlink>
      <w:r>
        <w:t xml:space="preserve"> </w:t>
      </w:r>
      <w:r>
        <w:t xml:space="preserve">accessed 2026-10-07; A5-S016: Introducing Claude Fable 5.1 and Claude Mythos 5.1 (Anthropic)</w:t>
      </w:r>
      <w:r>
        <w:t xml:space="preserve"> </w:t>
      </w:r>
      <w:hyperlink r:id="rId68">
        <w:r>
          <w:rPr>
            <w:rStyle w:val="Hyperlink"/>
          </w:rPr>
          <w:t xml:space="preserve">https://www.anthropic.com/claude-fable-and-mythos-5-1</w:t>
        </w:r>
      </w:hyperlink>
      <w:r>
        <w:t xml:space="preserve"> </w:t>
      </w:r>
      <w:r>
        <w:t xml:space="preserve">accessed 2026-10-07</w:t>
      </w:r>
    </w:p>
  </w:footnote>
  <w:footnote w:id="85">
    <w:p>
      <w:pPr>
        <w:pStyle w:val="FootnoteText"/>
      </w:pPr>
      <w:r>
        <w:rPr>
          <w:rStyle w:val="FootnoteReference"/>
        </w:rPr>
        <w:footnoteRef/>
      </w:r>
      <w:r>
        <w:t xml:space="preserve"> </w:t>
      </w:r>
      <w:r>
        <w:t xml:space="preserve">Verified fact — A5-S084: Anthropic PBC v. United States Department of War, No. 26-1049 (D.C. Cir., decided 25 Sept 2026) - opinion; with CNBC and Bloomberg coverage (US Court of Appeals for the D.C. Circuit)</w:t>
      </w:r>
      <w:r>
        <w:t xml:space="preserve"> </w:t>
      </w:r>
      <w:hyperlink r:id="rId86">
        <w:r>
          <w:rPr>
            <w:rStyle w:val="Hyperlink"/>
          </w:rPr>
          <w:t xml:space="preserve">https://media.cadc.uscourts.gov/opinions/docs/2026/09/26-1049-2194984.pdf</w:t>
        </w:r>
      </w:hyperlink>
      <w:r>
        <w:t xml:space="preserve"> </w:t>
      </w:r>
      <w:r>
        <w:t xml:space="preserve">accessed 2026-10-07 [search-tool extract]; V2-S068: Judge blocks Pentagon blacklist of Anthropic as supply chain risk (with Justia order, Doc. 134, N.D. Cal. 3:26-cv-01996; Taft law bulletin; TechCrunch) (CNBC)</w:t>
      </w:r>
      <w:r>
        <w:t xml:space="preserve"> </w:t>
      </w:r>
      <w:hyperlink r:id="rId87">
        <w:r>
          <w:rPr>
            <w:rStyle w:val="Hyperlink"/>
          </w:rPr>
          <w:t xml:space="preserve">https://www.cnbc.com/2026/08/28/judge-blocks-pentagon-blacklist--anthropic-.html</w:t>
        </w:r>
      </w:hyperlink>
      <w:r>
        <w:t xml:space="preserve"> </w:t>
      </w:r>
      <w:r>
        <w:t xml:space="preserve">accessed 2026-10-08 [search-tool extract]</w:t>
      </w:r>
    </w:p>
  </w:footnote>
  <w:footnote w:id="88">
    <w:p>
      <w:pPr>
        <w:pStyle w:val="FootnoteText"/>
      </w:pPr>
      <w:r>
        <w:rPr>
          <w:rStyle w:val="FootnoteReference"/>
        </w:rPr>
        <w:footnoteRef/>
      </w:r>
      <w:r>
        <w:t xml:space="preserve"> </w:t>
      </w:r>
      <w:r>
        <w:t xml:space="preserve">Reported — V2-S005: D.C. Circuit Upholds Exclusion of Anthropic from DOW Supply Chain Under FASCSA (with Miller &amp; Chevalier, CCIA, ktslaw) (Holland &amp; Knight)</w:t>
      </w:r>
      <w:r>
        <w:t xml:space="preserve"> </w:t>
      </w:r>
      <w:hyperlink r:id="rId89">
        <w:r>
          <w:rPr>
            <w:rStyle w:val="Hyperlink"/>
          </w:rPr>
          <w:t xml:space="preserve">https://www.hklaw.com/en/insights/publications/2026/09/dc-circuit-upholds-exclusion-of-anthropic-from-dow-supply-chain</w:t>
        </w:r>
      </w:hyperlink>
      <w:r>
        <w:t xml:space="preserve"> </w:t>
      </w:r>
      <w:r>
        <w:t xml:space="preserve">accessed 2026-10-08 [search-tool extract]</w:t>
      </w:r>
    </w:p>
  </w:footnote>
  <w:footnote w:id="90">
    <w:p>
      <w:pPr>
        <w:pStyle w:val="FootnoteText"/>
      </w:pPr>
      <w:r>
        <w:rPr>
          <w:rStyle w:val="FootnoteReference"/>
        </w:rPr>
        <w:footnoteRef/>
      </w:r>
      <w:r>
        <w:t xml:space="preserve"> </w:t>
      </w:r>
      <w:r>
        <w:t xml:space="preserve">Verified fact — A5-S085: Anthropic Copyright Settlement website (Bartz v. Anthropic PBC, N.D. Cal. 4:24-cv-05417); Washington Post 21 July 2026; NPR (Court-appointed settlement administrator / Washington Post /)</w:t>
      </w:r>
      <w:r>
        <w:t xml:space="preserve"> </w:t>
      </w:r>
      <w:hyperlink r:id="rId91">
        <w:r>
          <w:rPr>
            <w:rStyle w:val="Hyperlink"/>
          </w:rPr>
          <w:t xml:space="preserve">https://www.anthropiccopyrightsettlement.com/</w:t>
        </w:r>
      </w:hyperlink>
      <w:r>
        <w:t xml:space="preserve"> </w:t>
      </w:r>
      <w:r>
        <w:t xml:space="preserve">accessed 2026-10-07 [search-tool extract]</w:t>
      </w:r>
    </w:p>
  </w:footnote>
  <w:footnote w:id="92">
    <w:p>
      <w:pPr>
        <w:pStyle w:val="FootnoteText"/>
      </w:pPr>
      <w:r>
        <w:rPr>
          <w:rStyle w:val="FootnoteReference"/>
        </w:rPr>
        <w:footnoteRef/>
      </w:r>
      <w:r>
        <w:t xml:space="preserve"> </w:t>
      </w:r>
      <w:r>
        <w:t xml:space="preserve">Reported — V2-S007: Bartz v. Anthropic Settlement Receives Final Approval (with Authors Guild, Jurist) (Authors Alliance)</w:t>
      </w:r>
      <w:r>
        <w:t xml:space="preserve"> </w:t>
      </w:r>
      <w:hyperlink r:id="rId93">
        <w:r>
          <w:rPr>
            <w:rStyle w:val="Hyperlink"/>
          </w:rPr>
          <w:t xml:space="preserve">https://www.authorsalliance.org/2026/07/21/bartz-v-anthropic-settlement-receives-final-approval/</w:t>
        </w:r>
      </w:hyperlink>
      <w:r>
        <w:t xml:space="preserve"> </w:t>
      </w:r>
      <w:r>
        <w:t xml:space="preserve">accessed 2026-10-08 [search-tool extract]</w:t>
      </w:r>
    </w:p>
  </w:footnote>
  <w:footnote w:id="94">
    <w:p>
      <w:pPr>
        <w:pStyle w:val="FootnoteText"/>
      </w:pPr>
      <w:r>
        <w:rPr>
          <w:rStyle w:val="FootnoteReference"/>
        </w:rPr>
        <w:footnoteRef/>
      </w:r>
      <w:r>
        <w:t xml:space="preserve"> </w:t>
      </w:r>
      <w:r>
        <w:t xml:space="preserve">Verified fact — A5-S010: Models overview - Claude API Docs (Anthropic)</w:t>
      </w:r>
      <w:r>
        <w:t xml:space="preserve"> </w:t>
      </w:r>
      <w:hyperlink r:id="rId66">
        <w:r>
          <w:rPr>
            <w:rStyle w:val="Hyperlink"/>
          </w:rPr>
          <w:t xml:space="preserve">https://platform.claude.com/docs/en/models/overview</w:t>
        </w:r>
      </w:hyperlink>
      <w:r>
        <w:t xml:space="preserve"> </w:t>
      </w:r>
      <w:r>
        <w:t xml:space="preserve">accessed 2026-10-07</w:t>
      </w:r>
    </w:p>
  </w:footnote>
  <w:footnote w:id="95">
    <w:p>
      <w:pPr>
        <w:pStyle w:val="FootnoteText"/>
      </w:pPr>
      <w:r>
        <w:rPr>
          <w:rStyle w:val="FootnoteReference"/>
        </w:rPr>
        <w:footnoteRef/>
      </w:r>
      <w:r>
        <w:t xml:space="preserve"> </w:t>
      </w:r>
      <w:r>
        <w:t xml:space="preserve">Verified fact — V2-S063: Trust Center - Anthropic (with</w:t>
      </w:r>
      <w:r>
        <w:t xml:space="preserve"> </w:t>
      </w:r>
      <w:r>
        <w:t xml:space="preserve">‘</w:t>
      </w:r>
      <w:r>
        <w:t xml:space="preserve">What Certifications has Anthropic obtained?</w:t>
      </w:r>
      <w:r>
        <w:t xml:space="preserve">’</w:t>
      </w:r>
      <w:r>
        <w:t xml:space="preserve"> </w:t>
      </w:r>
      <w:r>
        <w:t xml:space="preserve">help article; ISO 42001 announcement)</w:t>
      </w:r>
      <w:r>
        <w:t xml:space="preserve"> </w:t>
      </w:r>
      <w:hyperlink r:id="rId73">
        <w:r>
          <w:rPr>
            <w:rStyle w:val="Hyperlink"/>
          </w:rPr>
          <w:t xml:space="preserve">https://trust.anthropic.com/</w:t>
        </w:r>
      </w:hyperlink>
      <w:r>
        <w:t xml:space="preserve"> </w:t>
      </w:r>
      <w:r>
        <w:t xml:space="preserve">accessed 2026-10-08 [search-tool extract]</w:t>
      </w:r>
    </w:p>
  </w:footnote>
  <w:footnote w:id="97">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8">
        <w:r>
          <w:rPr>
            <w:rStyle w:val="Hyperlink"/>
          </w:rPr>
          <w:t xml:space="preserve">https://blog.google/innovation-and-ai/technology/developers-tools/gemma-4/</w:t>
        </w:r>
      </w:hyperlink>
      <w:r>
        <w:t xml:space="preserve"> </w:t>
      </w:r>
      <w:r>
        <w:t xml:space="preserve">accessed 2026-10-07 [search-tool extract]; A5-S035: google/gemma-4-31B-it and related Gemma 4 model cards - Hugging Face (Google (Hugging Face))</w:t>
      </w:r>
      <w:r>
        <w:t xml:space="preserve"> </w:t>
      </w:r>
      <w:hyperlink r:id="rId99">
        <w:r>
          <w:rPr>
            <w:rStyle w:val="Hyperlink"/>
          </w:rPr>
          <w:t xml:space="preserve">https://huggingface.co/google/gemma-4-31B-it</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98">
        <w:r>
          <w:rPr>
            <w:rStyle w:val="Hyperlink"/>
          </w:rPr>
          <w:t xml:space="preserve">https://blog.google/innovation-and-ai/technology/developers-tools/gemma-4/</w:t>
        </w:r>
      </w:hyperlink>
      <w:r>
        <w:t xml:space="preserve"> </w:t>
      </w:r>
      <w:r>
        <w:t xml:space="preserve">accessed 2026-10-08 [search-tool extract]</w:t>
      </w:r>
    </w:p>
  </w:footnote>
  <w:footnote w:id="100">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8">
        <w:r>
          <w:rPr>
            <w:rStyle w:val="Hyperlink"/>
          </w:rPr>
          <w:t xml:space="preserve">https://blog.google/innovation-and-ai/technology/developers-tools/gemma-4/</w:t>
        </w:r>
      </w:hyperlink>
      <w:r>
        <w:t xml:space="preserve"> </w:t>
      </w:r>
      <w:r>
        <w:t xml:space="preserve">accessed 2026-10-07 [search-tool extract]; V2-S020: Gemma 4: Byte for byte, the most capable open models (with Gemma releases page, Gemma 4 model card, Introducing Gemma 4 12B) (Google)</w:t>
      </w:r>
      <w:r>
        <w:t xml:space="preserve"> </w:t>
      </w:r>
      <w:hyperlink r:id="rId98">
        <w:r>
          <w:rPr>
            <w:rStyle w:val="Hyperlink"/>
          </w:rPr>
          <w:t xml:space="preserve">https://blog.google/innovation-and-ai/technology/developers-tools/gemma-4/</w:t>
        </w:r>
      </w:hyperlink>
      <w:r>
        <w:t xml:space="preserve"> </w:t>
      </w:r>
      <w:r>
        <w:t xml:space="preserve">accessed 2026-10-08 [search-tool extract]</w:t>
      </w:r>
    </w:p>
  </w:footnote>
  <w:footnote w:id="101">
    <w:p>
      <w:pPr>
        <w:pStyle w:val="FootnoteText"/>
      </w:pPr>
      <w:r>
        <w:rPr>
          <w:rStyle w:val="FootnoteReference"/>
        </w:rPr>
        <w:footnoteRef/>
      </w:r>
      <w:r>
        <w:t xml:space="preserve"> </w:t>
      </w:r>
      <w:r>
        <w:t xml:space="preserve">Reported — A5-S035: google/gemma-4-31B-it and related Gemma 4 model cards - Hugging Face (Google (Hugging Face))</w:t>
      </w:r>
      <w:r>
        <w:t xml:space="preserve"> </w:t>
      </w:r>
      <w:hyperlink r:id="rId99">
        <w:r>
          <w:rPr>
            <w:rStyle w:val="Hyperlink"/>
          </w:rPr>
          <w:t xml:space="preserve">https://huggingface.co/google/gemma-4-31B-it</w:t>
        </w:r>
      </w:hyperlink>
      <w:r>
        <w:t xml:space="preserve"> </w:t>
      </w:r>
      <w:r>
        <w:t xml:space="preserve">accessed 2026-10-07 [search-tool extract]</w:t>
      </w:r>
    </w:p>
  </w:footnote>
  <w:footnote w:id="102">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3">
        <w:r>
          <w:rPr>
            <w:rStyle w:val="Hyperlink"/>
          </w:rPr>
          <w:t xml:space="preserve">https://cloud.google.com/gemini-enterprise-agent-platform/generative-ai/pricing</w:t>
        </w:r>
      </w:hyperlink>
      <w:r>
        <w:t xml:space="preserve"> </w:t>
      </w:r>
      <w:r>
        <w:t xml:space="preserve">accessed 2026-10-07</w:t>
      </w:r>
    </w:p>
  </w:footnote>
  <w:footnote w:id="103">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0">
        <w:r>
          <w:rPr>
            <w:rStyle w:val="Hyperlink"/>
          </w:rPr>
          <w:t xml:space="preserve">https://pypi.org/project/litellm/1.104.1/</w:t>
        </w:r>
      </w:hyperlink>
      <w:r>
        <w:t xml:space="preserve"> </w:t>
      </w:r>
      <w:r>
        <w:t xml:space="preserve">accessed 2026-10-07 [search-tool extract]</w:t>
      </w:r>
    </w:p>
  </w:footnote>
  <w:footnote w:id="104">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8">
        <w:r>
          <w:rPr>
            <w:rStyle w:val="Hyperlink"/>
          </w:rPr>
          <w:t xml:space="preserve">https://blog.google/innovation-and-ai/technology/developers-tools/gemma-4/</w:t>
        </w:r>
      </w:hyperlink>
      <w:r>
        <w:t xml:space="preserve"> </w:t>
      </w:r>
      <w:r>
        <w:t xml:space="preserve">accessed 2026-10-07 [search-tool extract]</w:t>
      </w:r>
    </w:p>
  </w:footnote>
  <w:footnote w:id="105">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8">
        <w:r>
          <w:rPr>
            <w:rStyle w:val="Hyperlink"/>
          </w:rPr>
          <w:t xml:space="preserve">https://blog.google/innovation-and-ai/technology/developers-tools/gemma-4/</w:t>
        </w:r>
      </w:hyperlink>
      <w:r>
        <w:t xml:space="preserve"> </w:t>
      </w:r>
      <w:r>
        <w:t xml:space="preserve">accessed 2026-10-07 [search-tool extract]</w:t>
      </w:r>
    </w:p>
  </w:footnote>
  <w:footnote w:id="106">
    <w:p>
      <w:pPr>
        <w:pStyle w:val="FootnoteText"/>
      </w:pPr>
      <w:r>
        <w:rPr>
          <w:rStyle w:val="FootnoteReference"/>
        </w:rPr>
        <w:footnoteRef/>
      </w:r>
      <w:r>
        <w:t xml:space="preserve"> </w:t>
      </w:r>
      <w:r>
        <w:t xml:space="preserve">Verified fact — A5-S034: Gemma 4: Byte for byte, the most capable open models (with Gemma releases page, Gemma 4 12B post) (Google)</w:t>
      </w:r>
      <w:r>
        <w:t xml:space="preserve"> </w:t>
      </w:r>
      <w:hyperlink r:id="rId98">
        <w:r>
          <w:rPr>
            <w:rStyle w:val="Hyperlink"/>
          </w:rPr>
          <w:t xml:space="preserve">https://blog.google/innovation-and-ai/technology/developers-tools/gemma-4/</w:t>
        </w:r>
      </w:hyperlink>
      <w:r>
        <w:t xml:space="preserve"> </w:t>
      </w:r>
      <w:r>
        <w:t xml:space="preserve">accessed 2026-10-07 [search-tool extract]</w:t>
      </w:r>
    </w:p>
  </w:footnote>
  <w:footnote w:id="108">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3">
        <w:r>
          <w:rPr>
            <w:rStyle w:val="Hyperlink"/>
          </w:rPr>
          <w:t xml:space="preserve">https://cloud.google.com/gemini-enterprise-agent-platform/generative-ai/pricing</w:t>
        </w:r>
      </w:hyperlink>
      <w:r>
        <w:t xml:space="preserve"> </w:t>
      </w:r>
      <w:r>
        <w:t xml:space="preserve">accessed 2026-10-07;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109">
        <w:r>
          <w:rPr>
            <w:rStyle w:val="Hyperlink"/>
          </w:rPr>
          <w:t xml:space="preserve">https://ai.google.dev/gemini-api/docs/changelog</w:t>
        </w:r>
      </w:hyperlink>
      <w:r>
        <w:t xml:space="preserve"> </w:t>
      </w:r>
      <w:r>
        <w:t xml:space="preserve">accessed 2026-10-07 [search-tool extract]; A5-S031: Gemini 4 Argon: our next era of frontier intelligence (Google)</w:t>
      </w:r>
      <w:r>
        <w:t xml:space="preserve"> </w:t>
      </w:r>
      <w:hyperlink r:id="rId110">
        <w:r>
          <w:rPr>
            <w:rStyle w:val="Hyperlink"/>
          </w:rPr>
          <w:t xml:space="preserve">https://blog.google/innovation-and-ai/models-and-research/gemini-models/gemini-4-argon/</w:t>
        </w:r>
      </w:hyperlink>
      <w:r>
        <w:t xml:space="preserve"> </w:t>
      </w:r>
      <w:r>
        <w:t xml:space="preserve">accessed 2026-10-07 [search-tool extract]; A5-S032: Gemini Developer API pricing (and Gemini 3.1 Pro preview model page) (Google)</w:t>
      </w:r>
      <w:r>
        <w:t xml:space="preserve"> </w:t>
      </w:r>
      <w:hyperlink r:id="rId111">
        <w:r>
          <w:rPr>
            <w:rStyle w:val="Hyperlink"/>
          </w:rPr>
          <w:t xml:space="preserve">https://ai.google.dev/gemini-api/docs/pricing</w:t>
        </w:r>
      </w:hyperlink>
      <w:r>
        <w:t xml:space="preserve"> </w:t>
      </w:r>
      <w:r>
        <w:t xml:space="preserve">accessed 2026-10-07 [search-tool extract]; V2-S009: Gemini 4 Argon: our next era of frontier intelligence (with deepmind.google cyber page, Fairwind Program page) (Google)</w:t>
      </w:r>
      <w:r>
        <w:t xml:space="preserve"> </w:t>
      </w:r>
      <w:hyperlink r:id="rId110">
        <w:r>
          <w:rPr>
            <w:rStyle w:val="Hyperlink"/>
          </w:rPr>
          <w:t xml:space="preserve">https://blog.google/innovation-and-ai/models-and-research/gemini-models/gemini-4-argon/</w:t>
        </w:r>
      </w:hyperlink>
      <w:r>
        <w:t xml:space="preserve"> </w:t>
      </w:r>
      <w:r>
        <w:t xml:space="preserve">accessed 2026-10-08 [search-tool extract]; V2-S010: Gemini API release notes (with Gemini 3.8 Flash model page, Gemini 3.1 Pro preview model page, Gemini Enterprise release notes) (Google)</w:t>
      </w:r>
      <w:r>
        <w:t xml:space="preserve"> </w:t>
      </w:r>
      <w:hyperlink r:id="rId109">
        <w:r>
          <w:rPr>
            <w:rStyle w:val="Hyperlink"/>
          </w:rPr>
          <w:t xml:space="preserve">https://ai.google.dev/gemini-api/docs/changelog</w:t>
        </w:r>
      </w:hyperlink>
      <w:r>
        <w:t xml:space="preserve"> </w:t>
      </w:r>
      <w:r>
        <w:t xml:space="preserve">accessed 2026-10-08 [search-tool extract]</w:t>
      </w:r>
    </w:p>
  </w:footnote>
  <w:footnote w:id="112">
    <w:p>
      <w:pPr>
        <w:pStyle w:val="FootnoteText"/>
      </w:pPr>
      <w:r>
        <w:rPr>
          <w:rStyle w:val="FootnoteReference"/>
        </w:rPr>
        <w:footnoteRef/>
      </w:r>
      <w:r>
        <w:t xml:space="preserve"> </w:t>
      </w:r>
      <w:r>
        <w:t xml:space="preserve">Verified fact — A5-S030: Gemini API Release notes (with Models, Deprecations,</w:t>
      </w:r>
      <w:r>
        <w:t xml:space="preserve"> </w:t>
      </w:r>
      <w:r>
        <w:t xml:space="preserve">‘</w:t>
      </w:r>
      <w:r>
        <w:t xml:space="preserve">What’s new in Gemini 3.8 Flash</w:t>
      </w:r>
      <w:r>
        <w:t xml:space="preserve">’</w:t>
      </w:r>
      <w:r>
        <w:t xml:space="preserve"> </w:t>
      </w:r>
      <w:r>
        <w:t xml:space="preserve">pages) (Google)</w:t>
      </w:r>
      <w:r>
        <w:t xml:space="preserve"> </w:t>
      </w:r>
      <w:hyperlink r:id="rId109">
        <w:r>
          <w:rPr>
            <w:rStyle w:val="Hyperlink"/>
          </w:rPr>
          <w:t xml:space="preserve">https://ai.google.dev/gemini-api/docs/changelog</w:t>
        </w:r>
      </w:hyperlink>
      <w:r>
        <w:t xml:space="preserve"> </w:t>
      </w:r>
      <w:r>
        <w:t xml:space="preserve">accessed 2026-10-07 [search-tool extract]; A5-S027: Generative AI pricing - Google Cloud (Gemini Enterprise Agent Platform, formerly Vertex AI)</w:t>
      </w:r>
      <w:r>
        <w:t xml:space="preserve"> </w:t>
      </w:r>
      <w:hyperlink r:id="rId43">
        <w:r>
          <w:rPr>
            <w:rStyle w:val="Hyperlink"/>
          </w:rPr>
          <w:t xml:space="preserve">https://cloud.google.com/gemini-enterprise-agent-platform/generative-ai/pricing</w:t>
        </w:r>
      </w:hyperlink>
      <w:r>
        <w:t xml:space="preserve"> </w:t>
      </w:r>
      <w:r>
        <w:t xml:space="preserve">accessed 2026-10-07</w:t>
      </w:r>
    </w:p>
  </w:footnote>
  <w:footnote w:id="113">
    <w:p>
      <w:pPr>
        <w:pStyle w:val="FootnoteText"/>
      </w:pPr>
      <w:r>
        <w:rPr>
          <w:rStyle w:val="FootnoteReference"/>
        </w:rPr>
        <w:footnoteRef/>
      </w:r>
      <w:r>
        <w:t xml:space="preserve"> </w:t>
      </w:r>
      <w:r>
        <w:t xml:space="preserve">Verified fact — A5-S028: ISO/IEC 42001 - Compliance | Google Cloud</w:t>
      </w:r>
      <w:r>
        <w:t xml:space="preserve"> </w:t>
      </w:r>
      <w:hyperlink r:id="rId114">
        <w:r>
          <w:rPr>
            <w:rStyle w:val="Hyperlink"/>
          </w:rPr>
          <w:t xml:space="preserve">https://cloud.google.com/security/compliance/iso-42001</w:t>
        </w:r>
      </w:hyperlink>
      <w:r>
        <w:t xml:space="preserve"> </w:t>
      </w:r>
      <w:r>
        <w:t xml:space="preserve">accessed 2026-10-07; A5-S037: Certifications and security for Gemini products in Google Cloud (with SOC 2 compliance page)</w:t>
      </w:r>
      <w:r>
        <w:t xml:space="preserve"> </w:t>
      </w:r>
      <w:hyperlink r:id="rId115">
        <w:r>
          <w:rPr>
            <w:rStyle w:val="Hyperlink"/>
          </w:rPr>
          <w:t xml:space="preserve">https://docs.cloud.google.com/gemini/docs/discover/certifications</w:t>
        </w:r>
      </w:hyperlink>
      <w:r>
        <w:t xml:space="preserve"> </w:t>
      </w:r>
      <w:r>
        <w:t xml:space="preserve">accessed 2026-10-07 [search-tool extract]</w:t>
      </w:r>
    </w:p>
  </w:footnote>
  <w:footnote w:id="116">
    <w:p>
      <w:pPr>
        <w:pStyle w:val="FootnoteText"/>
      </w:pPr>
      <w:r>
        <w:rPr>
          <w:rStyle w:val="FootnoteReference"/>
        </w:rPr>
        <w:footnoteRef/>
      </w:r>
      <w:r>
        <w:t xml:space="preserve"> </w:t>
      </w:r>
      <w:r>
        <w:t xml:space="preserve">Verified fact — A5-S029: Google Cloud generative AI data residency guarantees for data stored at-rest</w:t>
      </w:r>
      <w:r>
        <w:t xml:space="preserve"> </w:t>
      </w:r>
      <w:hyperlink r:id="rId117">
        <w:r>
          <w:rPr>
            <w:rStyle w:val="Hyperlink"/>
          </w:rPr>
          <w:t xml:space="preserve">https://cloud.google.com/blog/products/ai-machine-learning/google-cloud-generative-ai-data-residency-guarantees-for-data-stored-at-rest</w:t>
        </w:r>
      </w:hyperlink>
      <w:r>
        <w:t xml:space="preserve"> </w:t>
      </w:r>
      <w:r>
        <w:t xml:space="preserve">accessed 2026-10-07; A5-S033: Gemini API Additional Terms of Service (with ZDR and logs-policy pages; Vertex AI zero data retention page) (Google)</w:t>
      </w:r>
      <w:r>
        <w:t xml:space="preserve"> </w:t>
      </w:r>
      <w:hyperlink r:id="rId118">
        <w:r>
          <w:rPr>
            <w:rStyle w:val="Hyperlink"/>
          </w:rPr>
          <w:t xml:space="preserve">https://ai.google.dev/gemini-api/terms</w:t>
        </w:r>
      </w:hyperlink>
      <w:r>
        <w:t xml:space="preserve"> </w:t>
      </w:r>
      <w:r>
        <w:t xml:space="preserve">accessed 2026-10-07 [search-tool extract]</w:t>
      </w:r>
    </w:p>
  </w:footnote>
  <w:footnote w:id="119">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120">
        <w:r>
          <w:rPr>
            <w:rStyle w:val="Hyperlink"/>
          </w:rPr>
          <w:t xml:space="preserve">https://docs.cloud.google.com/gemini-enterprise-agent-platform/models/gemini/3-7-flash</w:t>
        </w:r>
      </w:hyperlink>
      <w:r>
        <w:t xml:space="preserve"> </w:t>
      </w:r>
      <w:r>
        <w:t xml:space="preserve">accessed 2026-10-08 [search-tool extract]</w:t>
      </w:r>
    </w:p>
  </w:footnote>
  <w:footnote w:id="121">
    <w:p>
      <w:pPr>
        <w:pStyle w:val="FootnoteText"/>
      </w:pPr>
      <w:r>
        <w:rPr>
          <w:rStyle w:val="FootnoteReference"/>
        </w:rPr>
        <w:footnoteRef/>
      </w:r>
      <w:r>
        <w:t xml:space="preserve"> </w:t>
      </w:r>
      <w:r>
        <w:t xml:space="preserve">Verified fact — A5-S032: Gemini Developer API pricing (and Gemini 3.1 Pro preview model page) (Google)</w:t>
      </w:r>
      <w:r>
        <w:t xml:space="preserve"> </w:t>
      </w:r>
      <w:hyperlink r:id="rId111">
        <w:r>
          <w:rPr>
            <w:rStyle w:val="Hyperlink"/>
          </w:rPr>
          <w:t xml:space="preserve">https://ai.google.dev/gemini-api/docs/pricing</w:t>
        </w:r>
      </w:hyperlink>
      <w:r>
        <w:t xml:space="preserve"> </w:t>
      </w:r>
      <w:r>
        <w:t xml:space="preserve">accessed 2026-10-07 [search-tool extract]</w:t>
      </w:r>
    </w:p>
  </w:footnote>
  <w:footnote w:id="122">
    <w:p>
      <w:pPr>
        <w:pStyle w:val="FootnoteText"/>
      </w:pPr>
      <w:r>
        <w:rPr>
          <w:rStyle w:val="FootnoteReference"/>
        </w:rPr>
        <w:footnoteRef/>
      </w:r>
      <w:r>
        <w:t xml:space="preserve"> </w:t>
      </w:r>
      <w:r>
        <w:t xml:space="preserve">Reported — A5-S036: Google announces Gemini 4 Argon as its new frontier model (9to5Google)</w:t>
      </w:r>
      <w:r>
        <w:t xml:space="preserve"> </w:t>
      </w:r>
      <w:hyperlink r:id="rId123">
        <w:r>
          <w:rPr>
            <w:rStyle w:val="Hyperlink"/>
          </w:rPr>
          <w:t xml:space="preserve">https://9to5google.com/2026/09/30/gemini-4-argon-announcement/</w:t>
        </w:r>
      </w:hyperlink>
      <w:r>
        <w:t xml:space="preserve"> </w:t>
      </w:r>
      <w:r>
        <w:t xml:space="preserve">accessed 2026-10-07 [search-tool extract]</w:t>
      </w:r>
    </w:p>
  </w:footnote>
  <w:footnote w:id="124">
    <w:p>
      <w:pPr>
        <w:pStyle w:val="FootnoteText"/>
      </w:pPr>
      <w:r>
        <w:rPr>
          <w:rStyle w:val="FootnoteReference"/>
        </w:rPr>
        <w:footnoteRef/>
      </w:r>
      <w:r>
        <w:t xml:space="preserve"> </w:t>
      </w:r>
      <w:r>
        <w:t xml:space="preserve">Verified fact — B-L1-S003: Gemini 3.7 Flash model page and related lifecycle pages (Gemini Enterprise Agent Platform) (Google Cloud)</w:t>
      </w:r>
      <w:r>
        <w:t xml:space="preserve"> </w:t>
      </w:r>
      <w:hyperlink r:id="rId120">
        <w:r>
          <w:rPr>
            <w:rStyle w:val="Hyperlink"/>
          </w:rPr>
          <w:t xml:space="preserve">https://docs.cloud.google.com/gemini-enterprise-agent-platform/models/gemini/3-7-flash</w:t>
        </w:r>
      </w:hyperlink>
      <w:r>
        <w:t xml:space="preserve"> </w:t>
      </w:r>
      <w:r>
        <w:t xml:space="preserve">accessed 2026-10-08 [search-tool extract]</w:t>
      </w:r>
    </w:p>
  </w:footnote>
  <w:footnote w:id="125">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3">
        <w:r>
          <w:rPr>
            <w:rStyle w:val="Hyperlink"/>
          </w:rPr>
          <w:t xml:space="preserve">https://cloud.google.com/gemini-enterprise-agent-platform/generative-ai/pricing</w:t>
        </w:r>
      </w:hyperlink>
      <w:r>
        <w:t xml:space="preserve"> </w:t>
      </w:r>
      <w:r>
        <w:t xml:space="preserve">accessed 2026-10-07; A5-S032: Gemini Developer API pricing (and Gemini 3.1 Pro preview model page) (Google)</w:t>
      </w:r>
      <w:r>
        <w:t xml:space="preserve"> </w:t>
      </w:r>
      <w:hyperlink r:id="rId111">
        <w:r>
          <w:rPr>
            <w:rStyle w:val="Hyperlink"/>
          </w:rPr>
          <w:t xml:space="preserve">https://ai.google.dev/gemini-api/docs/pricing</w:t>
        </w:r>
      </w:hyperlink>
      <w:r>
        <w:t xml:space="preserve"> </w:t>
      </w:r>
      <w:r>
        <w:t xml:space="preserve">accessed 2026-10-07 [search-tool extract]</w:t>
      </w:r>
    </w:p>
  </w:footnote>
  <w:footnote w:id="126">
    <w:p>
      <w:pPr>
        <w:pStyle w:val="FootnoteText"/>
      </w:pPr>
      <w:r>
        <w:rPr>
          <w:rStyle w:val="FootnoteReference"/>
        </w:rPr>
        <w:footnoteRef/>
      </w:r>
      <w:r>
        <w:t xml:space="preserve"> </w:t>
      </w:r>
      <w:r>
        <w:t xml:space="preserve">Verified fact — A5-S033: Gemini API Additional Terms of Service (with ZDR and logs-policy pages; Vertex AI zero data retention page) (Google)</w:t>
      </w:r>
      <w:r>
        <w:t xml:space="preserve"> </w:t>
      </w:r>
      <w:hyperlink r:id="rId118">
        <w:r>
          <w:rPr>
            <w:rStyle w:val="Hyperlink"/>
          </w:rPr>
          <w:t xml:space="preserve">https://ai.google.dev/gemini-api/terms</w:t>
        </w:r>
      </w:hyperlink>
      <w:r>
        <w:t xml:space="preserve"> </w:t>
      </w:r>
      <w:r>
        <w:t xml:space="preserve">accessed 2026-10-07 [search-tool extract]</w:t>
      </w:r>
    </w:p>
  </w:footnote>
  <w:footnote w:id="127">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3">
        <w:r>
          <w:rPr>
            <w:rStyle w:val="Hyperlink"/>
          </w:rPr>
          <w:t xml:space="preserve">https://cloud.google.com/gemini-enterprise-agent-platform/generative-ai/pricing</w:t>
        </w:r>
      </w:hyperlink>
      <w:r>
        <w:t xml:space="preserve"> </w:t>
      </w:r>
      <w:r>
        <w:t xml:space="preserve">accessed 2026-10-07; V2-S010: Gemini API release notes (with Gemini 3.8 Flash model page, Gemini 3.1 Pro preview model page, Gemini Enterprise release notes) (Google)</w:t>
      </w:r>
      <w:r>
        <w:t xml:space="preserve"> </w:t>
      </w:r>
      <w:hyperlink r:id="rId109">
        <w:r>
          <w:rPr>
            <w:rStyle w:val="Hyperlink"/>
          </w:rPr>
          <w:t xml:space="preserve">https://ai.google.dev/gemini-api/docs/changelog</w:t>
        </w:r>
      </w:hyperlink>
      <w:r>
        <w:t xml:space="preserve"> </w:t>
      </w:r>
      <w:r>
        <w:t xml:space="preserve">accessed 2026-10-08 [search-tool extract]</w:t>
      </w:r>
    </w:p>
  </w:footnote>
  <w:footnote w:id="128">
    <w:p>
      <w:pPr>
        <w:pStyle w:val="FootnoteText"/>
      </w:pPr>
      <w:r>
        <w:rPr>
          <w:rStyle w:val="FootnoteReference"/>
        </w:rPr>
        <w:footnoteRef/>
      </w:r>
      <w:r>
        <w:t xml:space="preserve"> </w:t>
      </w:r>
      <w:r>
        <w:t xml:space="preserve">Verified fact — A5-S031: Gemini 4 Argon: our next era of frontier intelligence (Google)</w:t>
      </w:r>
      <w:r>
        <w:t xml:space="preserve"> </w:t>
      </w:r>
      <w:hyperlink r:id="rId110">
        <w:r>
          <w:rPr>
            <w:rStyle w:val="Hyperlink"/>
          </w:rPr>
          <w:t xml:space="preserve">https://blog.google/innovation-and-ai/models-and-research/gemini-models/gemini-4-argon/</w:t>
        </w:r>
      </w:hyperlink>
      <w:r>
        <w:t xml:space="preserve"> </w:t>
      </w:r>
      <w:r>
        <w:t xml:space="preserve">accessed 2026-10-07 [search-tool extract]</w:t>
      </w:r>
    </w:p>
  </w:footnote>
  <w:footnote w:id="130">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131">
        <w:r>
          <w:rPr>
            <w:rStyle w:val="Hyperlink"/>
          </w:rPr>
          <w:t xml:space="preserve">https://x.ai/news/grok-4-7</w:t>
        </w:r>
      </w:hyperlink>
      <w:r>
        <w:t xml:space="preserve"> </w:t>
      </w:r>
      <w:r>
        <w:t xml:space="preserve">accessed 2026-10-07 [search-tool extract]; V2-S012: Grok 4.7 model page (with x.ai/news/grok-4-7, docs.x.ai pricing and release notes) (SpaceXAI (xAI))</w:t>
      </w:r>
      <w:r>
        <w:t xml:space="preserve"> </w:t>
      </w:r>
      <w:hyperlink r:id="rId132">
        <w:r>
          <w:rPr>
            <w:rStyle w:val="Hyperlink"/>
          </w:rPr>
          <w:t xml:space="preserve">https://docs.x.ai/developers/grok-4-7</w:t>
        </w:r>
      </w:hyperlink>
      <w:r>
        <w:t xml:space="preserve"> </w:t>
      </w:r>
      <w:r>
        <w:t xml:space="preserve">accessed 2026-10-08 [search-tool extract]</w:t>
      </w:r>
    </w:p>
  </w:footnote>
  <w:footnote w:id="133">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0">
        <w:r>
          <w:rPr>
            <w:rStyle w:val="Hyperlink"/>
          </w:rPr>
          <w:t xml:space="preserve">https://pypi.org/project/litellm/1.104.1/</w:t>
        </w:r>
      </w:hyperlink>
      <w:r>
        <w:t xml:space="preserve"> </w:t>
      </w:r>
      <w:r>
        <w:t xml:space="preserve">accessed 2026-10-07 [search-tool extract]</w:t>
      </w:r>
    </w:p>
  </w:footnote>
  <w:footnote w:id="134">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3">
        <w:r>
          <w:rPr>
            <w:rStyle w:val="Hyperlink"/>
          </w:rPr>
          <w:t xml:space="preserve">https://cloud.google.com/gemini-enterprise-agent-platform/generative-ai/pricing</w:t>
        </w:r>
      </w:hyperlink>
      <w:r>
        <w:t xml:space="preserve"> </w:t>
      </w:r>
      <w:r>
        <w:t xml:space="preserve">accessed 2026-10-07</w:t>
      </w:r>
    </w:p>
  </w:footnote>
  <w:footnote w:id="135">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0">
        <w:r>
          <w:rPr>
            <w:rStyle w:val="Hyperlink"/>
          </w:rPr>
          <w:t xml:space="preserve">https://pypi.org/project/litellm/1.104.1/</w:t>
        </w:r>
      </w:hyperlink>
      <w:r>
        <w:t xml:space="preserve"> </w:t>
      </w:r>
      <w:r>
        <w:t xml:space="preserve">accessed 2026-10-07 [search-tool extract]</w:t>
      </w:r>
    </w:p>
  </w:footnote>
  <w:footnote w:id="136">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37">
        <w:r>
          <w:rPr>
            <w:rStyle w:val="Hyperlink"/>
          </w:rPr>
          <w:t xml:space="preserve">https://docs.x.ai/developers/faq/security</w:t>
        </w:r>
      </w:hyperlink>
      <w:r>
        <w:t xml:space="preserve"> </w:t>
      </w:r>
      <w:r>
        <w:t xml:space="preserve">accessed 2026-10-07 [search-tool extract]</w:t>
      </w:r>
    </w:p>
  </w:footnote>
  <w:footnote w:id="138">
    <w:p>
      <w:pPr>
        <w:pStyle w:val="FootnoteText"/>
      </w:pPr>
      <w:r>
        <w:rPr>
          <w:rStyle w:val="FootnoteReference"/>
        </w:rPr>
        <w:footnoteRef/>
      </w:r>
      <w:r>
        <w:t xml:space="preserve"> </w:t>
      </w:r>
      <w:r>
        <w:t xml:space="preserve">Verified fact — A5-S079: Introducing Grok 4.7 (21 September 2026) and Grok Models &amp; Pricing docs (xAI (SpaceXAI))</w:t>
      </w:r>
      <w:r>
        <w:t xml:space="preserve"> </w:t>
      </w:r>
      <w:hyperlink r:id="rId131">
        <w:r>
          <w:rPr>
            <w:rStyle w:val="Hyperlink"/>
          </w:rPr>
          <w:t xml:space="preserve">https://x.ai/news/grok-4-7</w:t>
        </w:r>
      </w:hyperlink>
      <w:r>
        <w:t xml:space="preserve"> </w:t>
      </w:r>
      <w:r>
        <w:t xml:space="preserve">accessed 2026-10-07 [search-tool extract]; V2-S012: Grok 4.7 model page (with x.ai/news/grok-4-7, docs.x.ai pricing and release notes) (SpaceXAI (xAI))</w:t>
      </w:r>
      <w:r>
        <w:t xml:space="preserve"> </w:t>
      </w:r>
      <w:hyperlink r:id="rId132">
        <w:r>
          <w:rPr>
            <w:rStyle w:val="Hyperlink"/>
          </w:rPr>
          <w:t xml:space="preserve">https://docs.x.ai/developers/grok-4-7</w:t>
        </w:r>
      </w:hyperlink>
      <w:r>
        <w:t xml:space="preserve"> </w:t>
      </w:r>
      <w:r>
        <w:t xml:space="preserve">accessed 2026-10-08 [search-tool extract]</w:t>
      </w:r>
    </w:p>
  </w:footnote>
  <w:footnote w:id="139">
    <w:p>
      <w:pPr>
        <w:pStyle w:val="FootnoteText"/>
      </w:pPr>
      <w:r>
        <w:rPr>
          <w:rStyle w:val="FootnoteReference"/>
        </w:rPr>
        <w:footnoteRef/>
      </w:r>
      <w:r>
        <w:t xml:space="preserve"> </w:t>
      </w:r>
      <w:r>
        <w:t xml:space="preserve">Verified fact — V2-S011: xAI joins SpaceX (with TechCrunch 2 Feb 2026; Forbes/Euronews 4-5 Oct 2026 on SpaceXSI) (xAI / SpaceX)</w:t>
      </w:r>
      <w:r>
        <w:t xml:space="preserve"> </w:t>
      </w:r>
      <w:hyperlink r:id="rId140">
        <w:r>
          <w:rPr>
            <w:rStyle w:val="Hyperlink"/>
          </w:rPr>
          <w:t xml:space="preserve">https://x.ai/news/xai-joins-spacex</w:t>
        </w:r>
      </w:hyperlink>
      <w:r>
        <w:t xml:space="preserve"> </w:t>
      </w:r>
      <w:r>
        <w:t xml:space="preserve">accessed 2026-10-08 [search-tool extract]</w:t>
      </w:r>
    </w:p>
  </w:footnote>
  <w:footnote w:id="141">
    <w:p>
      <w:pPr>
        <w:pStyle w:val="FootnoteText"/>
      </w:pPr>
      <w:r>
        <w:rPr>
          <w:rStyle w:val="FootnoteReference"/>
        </w:rPr>
        <w:footnoteRef/>
      </w:r>
      <w:r>
        <w:t xml:space="preserve"> </w:t>
      </w:r>
      <w:r>
        <w:t xml:space="preserve">Reported — A5-S081: Musk’s xAI completes public shift to SpaceXAI branding (TechBriefly, 7 July 2026) and related coverage (TechBriefly / Teslarati / Digital Applied)</w:t>
      </w:r>
      <w:r>
        <w:t xml:space="preserve"> </w:t>
      </w:r>
      <w:hyperlink r:id="rId142">
        <w:r>
          <w:rPr>
            <w:rStyle w:val="Hyperlink"/>
          </w:rPr>
          <w:t xml:space="preserve">https://techbriefly.com/2026/07/07/spacexai-rebrand/</w:t>
        </w:r>
      </w:hyperlink>
      <w:r>
        <w:t xml:space="preserve"> </w:t>
      </w:r>
      <w:r>
        <w:t xml:space="preserve">accessed 2026-10-07 [search-tool extract]</w:t>
      </w:r>
    </w:p>
  </w:footnote>
  <w:footnote w:id="143">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37">
        <w:r>
          <w:rPr>
            <w:rStyle w:val="Hyperlink"/>
          </w:rPr>
          <w:t xml:space="preserve">https://docs.x.ai/developers/faq/security</w:t>
        </w:r>
      </w:hyperlink>
      <w:r>
        <w:t xml:space="preserve"> </w:t>
      </w:r>
      <w:r>
        <w:t xml:space="preserve">accessed 2026-10-07 [search-tool extract]</w:t>
      </w:r>
    </w:p>
  </w:footnote>
  <w:footnote w:id="144">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37">
        <w:r>
          <w:rPr>
            <w:rStyle w:val="Hyperlink"/>
          </w:rPr>
          <w:t xml:space="preserve">https://docs.x.ai/developers/faq/security</w:t>
        </w:r>
      </w:hyperlink>
      <w:r>
        <w:t xml:space="preserve"> </w:t>
      </w:r>
      <w:r>
        <w:t xml:space="preserve">accessed 2026-10-07 [search-tool extract]</w:t>
      </w:r>
    </w:p>
  </w:footnote>
  <w:footnote w:id="145">
    <w:p>
      <w:pPr>
        <w:pStyle w:val="FootnoteText"/>
      </w:pPr>
      <w:r>
        <w:rPr>
          <w:rStyle w:val="FootnoteReference"/>
        </w:rPr>
        <w:footnoteRef/>
      </w:r>
      <w:r>
        <w:t xml:space="preserve"> </w:t>
      </w:r>
      <w:r>
        <w:t xml:space="preserve">Verified fact — A5-S080: FAQ - API Security; Regional Endpoints; Enterprise Terms of Service (xAI/SpaceXAI) (xAI (SpaceXAI))</w:t>
      </w:r>
      <w:r>
        <w:t xml:space="preserve"> </w:t>
      </w:r>
      <w:hyperlink r:id="rId137">
        <w:r>
          <w:rPr>
            <w:rStyle w:val="Hyperlink"/>
          </w:rPr>
          <w:t xml:space="preserve">https://docs.x.ai/developers/faq/security</w:t>
        </w:r>
      </w:hyperlink>
      <w:r>
        <w:t xml:space="preserve"> </w:t>
      </w:r>
      <w:r>
        <w:t xml:space="preserve">accessed 2026-10-07 [search-tool extract]</w:t>
      </w:r>
    </w:p>
  </w:footnote>
  <w:footnote w:id="146">
    <w:p>
      <w:pPr>
        <w:pStyle w:val="FootnoteText"/>
      </w:pPr>
      <w:r>
        <w:rPr>
          <w:rStyle w:val="FootnoteReference"/>
        </w:rPr>
        <w:footnoteRef/>
      </w:r>
      <w:r>
        <w:t xml:space="preserve"> </w:t>
      </w:r>
      <w:r>
        <w:t xml:space="preserve">Verified fact — V2-S070: EU opens formal investigation into X over Grok sexually explicit images (The Record; with Anadolu)</w:t>
      </w:r>
      <w:r>
        <w:t xml:space="preserve"> </w:t>
      </w:r>
      <w:hyperlink r:id="rId147">
        <w:r>
          <w:rPr>
            <w:rStyle w:val="Hyperlink"/>
          </w:rPr>
          <w:t xml:space="preserve">https://therecord.media/grok-sexually-explicit-images-eu-formal-investigation</w:t>
        </w:r>
      </w:hyperlink>
      <w:r>
        <w:t xml:space="preserve"> </w:t>
      </w:r>
      <w:r>
        <w:t xml:space="preserve">accessed 2026-10-08 [search-tool extract]</w:t>
      </w:r>
    </w:p>
  </w:footnote>
  <w:footnote w:id="148">
    <w:p>
      <w:pPr>
        <w:pStyle w:val="FootnoteText"/>
      </w:pPr>
      <w:r>
        <w:rPr>
          <w:rStyle w:val="FootnoteReference"/>
        </w:rPr>
        <w:footnoteRef/>
      </w:r>
      <w:r>
        <w:t xml:space="preserve"> </w:t>
      </w:r>
      <w:r>
        <w:t xml:space="preserve">Reported — A5-S082: Elon Musk’s X probed by EU over sexually explicit images on Grok (CNBC, 26 Jan 2026) with CNN, Deadline (Ofcom) and Irish DPC coverage</w:t>
      </w:r>
      <w:r>
        <w:t xml:space="preserve"> </w:t>
      </w:r>
      <w:hyperlink r:id="rId149">
        <w:r>
          <w:rPr>
            <w:rStyle w:val="Hyperlink"/>
          </w:rPr>
          <w:t xml:space="preserve">https://www.cnbc.com/2026/01/26/elon-musk-grok-eu-explicit-images-investigation.html</w:t>
        </w:r>
      </w:hyperlink>
      <w:r>
        <w:t xml:space="preserve"> </w:t>
      </w:r>
      <w:r>
        <w:t xml:space="preserve">accessed 2026-10-07 [search-tool extract]</w:t>
      </w:r>
    </w:p>
  </w:footnote>
  <w:footnote w:id="150">
    <w:p>
      <w:pPr>
        <w:pStyle w:val="FootnoteText"/>
      </w:pPr>
      <w:r>
        <w:rPr>
          <w:rStyle w:val="FootnoteReference"/>
        </w:rPr>
        <w:footnoteRef/>
      </w:r>
      <w:r>
        <w:t xml:space="preserve"> </w:t>
      </w:r>
      <w:r>
        <w:t xml:space="preserve">Verified fact — R-EU-GPAI-COP: General-Purpose AI Code of Practice (AI Act Articles 53 and 55) (see regulatory_facts.json); A8-S015: The General-Purpose AI Code of Practice (contents and signatory list) (European Commission)</w:t>
      </w:r>
      <w:r>
        <w:t xml:space="preserve"> </w:t>
      </w:r>
      <w:hyperlink r:id="rId58">
        <w:r>
          <w:rPr>
            <w:rStyle w:val="Hyperlink"/>
          </w:rPr>
          <w:t xml:space="preserve">https://digital-strategy.ec.europa.eu/en/policies/contents-code-gpai</w:t>
        </w:r>
      </w:hyperlink>
      <w:r>
        <w:t xml:space="preserve"> </w:t>
      </w:r>
      <w:r>
        <w:t xml:space="preserve">accessed 2026-10-07 [search-tool extract]</w:t>
      </w:r>
    </w:p>
  </w:footnote>
  <w:footnote w:id="152">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153">
        <w:r>
          <w:rPr>
            <w:rStyle w:val="Hyperlink"/>
          </w:rPr>
          <w:t xml:space="preserve">https://api-docs.deepseek.com/news/news260424/</w:t>
        </w:r>
      </w:hyperlink>
      <w:r>
        <w:t xml:space="preserve"> </w:t>
      </w:r>
      <w:r>
        <w:t xml:space="preserve">accessed 2026-10-07 [search-tool extract]; A5-S064: DeepSeek-V4.1-Flash: Smarter, Faster, More Efficient (10 September 2026) and API Change Log</w:t>
      </w:r>
      <w:r>
        <w:t xml:space="preserve"> </w:t>
      </w:r>
      <w:hyperlink r:id="rId154">
        <w:r>
          <w:rPr>
            <w:rStyle w:val="Hyperlink"/>
          </w:rPr>
          <w:t xml:space="preserve">https://api-docs.deepseek.com/news/news260910/</w:t>
        </w:r>
      </w:hyperlink>
      <w:r>
        <w:t xml:space="preserve"> </w:t>
      </w:r>
      <w:r>
        <w:t xml:space="preserve">accessed 2026-10-07 [search-tool extract]; A5-S065: DeepSeek Models &amp; Pricing</w:t>
      </w:r>
      <w:r>
        <w:t xml:space="preserve"> </w:t>
      </w:r>
      <w:hyperlink r:id="rId155">
        <w:r>
          <w:rPr>
            <w:rStyle w:val="Hyperlink"/>
          </w:rPr>
          <w:t xml:space="preserve">https://api-docs.deepseek.com/quick_start/pricing/</w:t>
        </w:r>
      </w:hyperlink>
      <w:r>
        <w:t xml:space="preserve"> </w:t>
      </w:r>
      <w:r>
        <w:t xml:space="preserve">accessed 2026-10-07 [search-tool extract]; V2-S013: DeepSeek-V4.1-Flash: Smarter, Faster, More Efficient (with SiliconANGLE 10 Sep 2026, digitalapplied)</w:t>
      </w:r>
      <w:r>
        <w:t xml:space="preserve"> </w:t>
      </w:r>
      <w:hyperlink r:id="rId154">
        <w:r>
          <w:rPr>
            <w:rStyle w:val="Hyperlink"/>
          </w:rPr>
          <w:t xml:space="preserve">https://api-docs.deepseek.com/news/news260910/</w:t>
        </w:r>
      </w:hyperlink>
      <w:r>
        <w:t xml:space="preserve"> </w:t>
      </w:r>
      <w:r>
        <w:t xml:space="preserve">accessed 2026-10-08 [search-tool extract]</w:t>
      </w:r>
    </w:p>
  </w:footnote>
  <w:footnote w:id="156">
    <w:p>
      <w:pPr>
        <w:pStyle w:val="FootnoteText"/>
      </w:pPr>
      <w:r>
        <w:rPr>
          <w:rStyle w:val="FootnoteReference"/>
        </w:rPr>
        <w:footnoteRef/>
      </w:r>
      <w:r>
        <w:t xml:space="preserve"> </w:t>
      </w:r>
      <w:r>
        <w:t xml:space="preserve">Verified fact — A5-S063: DeepSeek V4 Preview Release (24 April 2026) and deepseek-ai/DeepSeek-V4-Pro model card (MIT)</w:t>
      </w:r>
      <w:r>
        <w:t xml:space="preserve"> </w:t>
      </w:r>
      <w:hyperlink r:id="rId153">
        <w:r>
          <w:rPr>
            <w:rStyle w:val="Hyperlink"/>
          </w:rPr>
          <w:t xml:space="preserve">https://api-docs.deepseek.com/news/news260424/</w:t>
        </w:r>
      </w:hyperlink>
      <w:r>
        <w:t xml:space="preserve"> </w:t>
      </w:r>
      <w:r>
        <w:t xml:space="preserve">accessed 2026-10-07 [search-tool extract]</w:t>
      </w:r>
    </w:p>
  </w:footnote>
  <w:footnote w:id="157">
    <w:p>
      <w:pPr>
        <w:pStyle w:val="FootnoteText"/>
      </w:pPr>
      <w:r>
        <w:rPr>
          <w:rStyle w:val="FootnoteReference"/>
        </w:rPr>
        <w:footnoteRef/>
      </w:r>
      <w:r>
        <w:t xml:space="preserve"> </w:t>
      </w:r>
      <w:r>
        <w:t xml:space="preserve">Verified fact — A5-S087: Introducing DeepSeek V4 Flash and V4 Pro in Microsoft Foundry; Foundry Models sold by Azure; Data, privacy, and security for Foundry Models sold by Azure; Bring</w:t>
      </w:r>
      <w:r>
        <w:t xml:space="preserve"> </w:t>
      </w:r>
      <w:hyperlink r:id="rId158">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159">
    <w:p>
      <w:pPr>
        <w:pStyle w:val="FootnoteText"/>
      </w:pPr>
      <w:r>
        <w:rPr>
          <w:rStyle w:val="FootnoteReference"/>
        </w:rPr>
        <w:footnoteRef/>
      </w:r>
      <w:r>
        <w:t xml:space="preserve"> </w:t>
      </w:r>
      <w:r>
        <w:t xml:space="preserve">Reported — A5-S039: SGLang README</w:t>
      </w:r>
      <w:r>
        <w:t xml:space="preserve"> </w:t>
      </w:r>
      <w:r>
        <w:t xml:space="preserve">‘</w:t>
      </w:r>
      <w:r>
        <w:t xml:space="preserve">News</w:t>
      </w:r>
      <w:r>
        <w:t xml:space="preserve">’</w:t>
      </w:r>
      <w:r>
        <w:t xml:space="preserve"> </w:t>
      </w:r>
      <w:r>
        <w:t xml:space="preserve">section (PyPI) (SGLang project (LMSYS))</w:t>
      </w:r>
      <w:r>
        <w:t xml:space="preserve"> </w:t>
      </w:r>
      <w:hyperlink r:id="rId160">
        <w:r>
          <w:rPr>
            <w:rStyle w:val="Hyperlink"/>
          </w:rPr>
          <w:t xml:space="preserve">https://pypi.org/project/sglang/</w:t>
        </w:r>
      </w:hyperlink>
      <w:r>
        <w:t xml:space="preserve"> </w:t>
      </w:r>
      <w:r>
        <w:t xml:space="preserve">accessed 2026-10-07 [search-tool extract]; A5-S044: LMDeploy README supported models (PyPI) (InternLM / Shanghai AI Lab (LMDeploy project))</w:t>
      </w:r>
      <w:r>
        <w:t xml:space="preserve"> </w:t>
      </w:r>
      <w:hyperlink r:id="rId161">
        <w:r>
          <w:rPr>
            <w:rStyle w:val="Hyperlink"/>
          </w:rPr>
          <w:t xml:space="preserve">https://pypi.org/project/lmdeploy/</w:t>
        </w:r>
      </w:hyperlink>
      <w:r>
        <w:t xml:space="preserve"> </w:t>
      </w:r>
      <w:r>
        <w:t xml:space="preserve">accessed 2026-10-07 [search-tool extract]; A5-S042: KTransformers README updates (PyPI) (kvcache-ai (KTransformers project))</w:t>
      </w:r>
      <w:r>
        <w:t xml:space="preserve"> </w:t>
      </w:r>
      <w:hyperlink r:id="rId162">
        <w:r>
          <w:rPr>
            <w:rStyle w:val="Hyperlink"/>
          </w:rPr>
          <w:t xml:space="preserve">https://pypi.org/project/ktransformers/</w:t>
        </w:r>
      </w:hyperlink>
      <w:r>
        <w:t xml:space="preserve"> </w:t>
      </w:r>
      <w:r>
        <w:t xml:space="preserve">accessed 2026-10-07 [search-tool extract]</w:t>
      </w:r>
    </w:p>
  </w:footnote>
  <w:footnote w:id="163">
    <w:p>
      <w:pPr>
        <w:pStyle w:val="FootnoteText"/>
      </w:pPr>
      <w:r>
        <w:rPr>
          <w:rStyle w:val="FootnoteReference"/>
        </w:rPr>
        <w:footnoteRef/>
      </w:r>
      <w:r>
        <w:t xml:space="preserve"> </w:t>
      </w:r>
      <w:r>
        <w:t xml:space="preserve">Verified fact — A5-S062: DeepSeek Privacy Policy; DeepSeek Open Platform Privacy Policy and Terms of Service</w:t>
      </w:r>
      <w:r>
        <w:t xml:space="preserve"> </w:t>
      </w:r>
      <w:hyperlink r:id="rId164">
        <w:r>
          <w:rPr>
            <w:rStyle w:val="Hyperlink"/>
          </w:rPr>
          <w:t xml:space="preserve">https://cdn.deepseek.com/policies/en-US/deepseek-privacy-policy.html</w:t>
        </w:r>
      </w:hyperlink>
      <w:r>
        <w:t xml:space="preserve"> </w:t>
      </w:r>
      <w:r>
        <w:t xml:space="preserve">accessed 2026-10-07 [search-tool extract]</w:t>
      </w:r>
    </w:p>
  </w:footnote>
  <w:footnote w:id="165">
    <w:p>
      <w:pPr>
        <w:pStyle w:val="FootnoteText"/>
      </w:pPr>
      <w:r>
        <w:rPr>
          <w:rStyle w:val="FootnoteReference"/>
        </w:rPr>
        <w:footnoteRef/>
      </w:r>
      <w:r>
        <w:t xml:space="preserve"> </w:t>
      </w:r>
      <w:r>
        <w:t xml:space="preserve">Verified fact — A5-S048: Provvedimento del 30 gennaio 2025 (10098477) (and press releases 10097450, 10096856) (Garante per la protezione dei dati personali (Italy))</w:t>
      </w:r>
      <w:r>
        <w:t xml:space="preserve"> </w:t>
      </w:r>
      <w:hyperlink r:id="rId166">
        <w:r>
          <w:rPr>
            <w:rStyle w:val="Hyperlink"/>
          </w:rPr>
          <w:t xml:space="preserve">https://www.garanteprivacy.it/web/guest/home/docweb/-/docweb-display/docweb/10098477</w:t>
        </w:r>
      </w:hyperlink>
      <w:r>
        <w:t xml:space="preserve"> </w:t>
      </w:r>
      <w:r>
        <w:t xml:space="preserve">accessed 2026-10-07 [search-tool extract]; V2-S023: Generative AI and GDPR Enforcement in Europe: A Lot of Noise, One Fine, Zero Survivors (Cross-Border Data Forum)</w:t>
      </w:r>
      <w:r>
        <w:t xml:space="preserve"> </w:t>
      </w:r>
      <w:hyperlink r:id="rId167">
        <w:r>
          <w:rPr>
            <w:rStyle w:val="Hyperlink"/>
          </w:rPr>
          <w:t xml:space="preserve">https://www.crossborderdataforum.org/generative-ai-and-gdpr-enforcement-in-europe-a-lot-of-noise-one-fine-zero-survivors/</w:t>
        </w:r>
      </w:hyperlink>
      <w:r>
        <w:t xml:space="preserve"> </w:t>
      </w:r>
      <w:r>
        <w:t xml:space="preserve">accessed 2026-10-08 [search-tool extract]</w:t>
      </w:r>
    </w:p>
  </w:footnote>
  <w:footnote w:id="168">
    <w:p>
      <w:pPr>
        <w:pStyle w:val="FootnoteText"/>
      </w:pPr>
      <w:r>
        <w:rPr>
          <w:rStyle w:val="FootnoteReference"/>
        </w:rPr>
        <w:footnoteRef/>
      </w:r>
      <w:r>
        <w:t xml:space="preserve"> </w:t>
      </w:r>
      <w:r>
        <w:t xml:space="preserve">Verified fact — A5-S053: Gov’t confirms DeepSeek’s unauthorized data transfer abroad (Korea Times, 24 April 2025) and PIPC notice (The Korea Times / Personal Information Protection Commission)</w:t>
      </w:r>
      <w:r>
        <w:t xml:space="preserve"> </w:t>
      </w:r>
      <w:hyperlink r:id="rId169">
        <w:r>
          <w:rPr>
            <w:rStyle w:val="Hyperlink"/>
          </w:rPr>
          <w:t xml:space="preserve">https://www.koreatimes.co.kr/amp/southkorea/globalcommunity/20250424/deepseek-transferred-korean-users-data-abroad-without-permission-govt</w:t>
        </w:r>
      </w:hyperlink>
      <w:r>
        <w:t xml:space="preserve"> </w:t>
      </w:r>
      <w:r>
        <w:t xml:space="preserve">accessed 2026-10-07 [search-tool extract]; A5-S058: Germany tells Apple, Google to remove DeepSeek from the country’s app stores (with BleepingComputer coverage) (TechCrunch)</w:t>
      </w:r>
      <w:r>
        <w:t xml:space="preserve"> </w:t>
      </w:r>
      <w:hyperlink r:id="rId170">
        <w:r>
          <w:rPr>
            <w:rStyle w:val="Hyperlink"/>
          </w:rPr>
          <w:t xml:space="preserve">https://techcrunch.com/2025/06/27/germany-tells-apple-google-to-remove-deepseek-from-the-countrys-app-stores</w:t>
        </w:r>
      </w:hyperlink>
      <w:r>
        <w:t xml:space="preserve"> </w:t>
      </w:r>
      <w:r>
        <w:t xml:space="preserve">accessed 2026-10-07 [search-tool extract]</w:t>
      </w:r>
    </w:p>
  </w:footnote>
  <w:footnote w:id="171">
    <w:p>
      <w:pPr>
        <w:pStyle w:val="FootnoteText"/>
      </w:pPr>
      <w:r>
        <w:rPr>
          <w:rStyle w:val="FootnoteReference"/>
        </w:rPr>
        <w:footnoteRef/>
      </w:r>
      <w:r>
        <w:t xml:space="preserve"> </w:t>
      </w:r>
      <w:r>
        <w:t xml:space="preserve">Verified fact — A5-S054: Direction 001-2025 on DeepSeek Products, Applications and Web Services (PSPF) (Australian Government, Department of Home Affairs (Protectiv)</w:t>
      </w:r>
      <w:r>
        <w:t xml:space="preserve"> </w:t>
      </w:r>
      <w:hyperlink r:id="rId172">
        <w:r>
          <w:rPr>
            <w:rStyle w:val="Hyperlink"/>
          </w:rPr>
          <w:t xml:space="preserve">https://www.protectivesecurity.gov.au/publications-library/direction-001-2025-deepseek-products-applications-and-web-services</w:t>
        </w:r>
      </w:hyperlink>
      <w:r>
        <w:t xml:space="preserve"> </w:t>
      </w:r>
      <w:r>
        <w:t xml:space="preserve">accessed 2026-10-07 [search-tool extract]; A5-S059: Taiwan bans government agencies from using DeepSeek (AFP via Korea Times, 1 Feb 2025) and NSB inspection of five PRC AI models (Nov 2025) (The Korea Times (AFP) / Taiwan National Security Bureau repo)</w:t>
      </w:r>
      <w:r>
        <w:t xml:space="preserve"> </w:t>
      </w:r>
      <w:hyperlink r:id="rId173">
        <w:r>
          <w:rPr>
            <w:rStyle w:val="Hyperlink"/>
          </w:rPr>
          <w:t xml:space="preserve">https://www.koreatimes.co.kr/amp/world/20250201/taiwan-bans-government-agencies-from-using-deepseek</w:t>
        </w:r>
      </w:hyperlink>
      <w:r>
        <w:t xml:space="preserve"> </w:t>
      </w:r>
      <w:r>
        <w:t xml:space="preserve">accessed 2026-10-07 [search-tool extract]; A5-S057: Cyber and Artificial Intelligence Provisions in the FY2026 National Defense Authorization Act (CRS IF13197, 7 April 2026) (Congressional Research Service)</w:t>
      </w:r>
      <w:r>
        <w:t xml:space="preserve"> </w:t>
      </w:r>
      <w:hyperlink r:id="rId174">
        <w:r>
          <w:rPr>
            <w:rStyle w:val="Hyperlink"/>
          </w:rPr>
          <w:t xml:space="preserve">https://www.congress.gov/crs-product/IF13197</w:t>
        </w:r>
      </w:hyperlink>
      <w:r>
        <w:t xml:space="preserve"> </w:t>
      </w:r>
      <w:r>
        <w:t xml:space="preserve">accessed 2026-10-07 [search-tool extract]; A5-S056: New York, Texas, and Virginia Ban DeepSeek AI Over Security Concerns (with Fordham IPLJ and StateTech coverage) (National Law Review)</w:t>
      </w:r>
      <w:r>
        <w:t xml:space="preserve"> </w:t>
      </w:r>
      <w:hyperlink r:id="rId175">
        <w:r>
          <w:rPr>
            <w:rStyle w:val="Hyperlink"/>
          </w:rPr>
          <w:t xml:space="preserve">https://natlawreview.com/article/three-states-ban-deepseek-use-state-devices-and-networks</w:t>
        </w:r>
      </w:hyperlink>
      <w:r>
        <w:t xml:space="preserve"> </w:t>
      </w:r>
      <w:r>
        <w:t xml:space="preserve">accessed 2026-10-07 [search-tool extract]; A5-S061: UK Parliament written question HL4479 (DeepSeek) and DWP Acceptable Use Policy (gov.uk) (UK Parliament / UK Government)</w:t>
      </w:r>
      <w:r>
        <w:t xml:space="preserve"> </w:t>
      </w:r>
      <w:hyperlink r:id="rId176">
        <w:r>
          <w:rPr>
            <w:rStyle w:val="Hyperlink"/>
          </w:rPr>
          <w:t xml:space="preserve">https://questions-statements.parliament.uk/written-questions/detail/2025-01-28/HL4479/</w:t>
        </w:r>
      </w:hyperlink>
      <w:r>
        <w:t xml:space="preserve"> </w:t>
      </w:r>
      <w:r>
        <w:t xml:space="preserve">accessed 2026-10-07 [search-tool extract]; A5-S060: Lawmakers probe growing use of Chinese AI models in U.S. companies (CNBC, 8 July 2026); Axios 20 July 2026; CNBC 27 August 2026</w:t>
      </w:r>
      <w:r>
        <w:t xml:space="preserve"> </w:t>
      </w:r>
      <w:hyperlink r:id="rId177">
        <w:r>
          <w:rPr>
            <w:rStyle w:val="Hyperlink"/>
          </w:rPr>
          <w:t xml:space="preserve">https://www.cnbc.com/2026/07/08/chinese-ai-models-probe-us-lawmakers.html</w:t>
        </w:r>
      </w:hyperlink>
      <w:r>
        <w:t xml:space="preserve"> </w:t>
      </w:r>
      <w:r>
        <w:t xml:space="preserve">accessed 2026-10-07 [search-tool extract]</w:t>
      </w:r>
    </w:p>
  </w:footnote>
  <w:footnote w:id="178">
    <w:p>
      <w:pPr>
        <w:pStyle w:val="FootnoteText"/>
      </w:pPr>
      <w:r>
        <w:rPr>
          <w:rStyle w:val="FootnoteReference"/>
        </w:rPr>
        <w:footnoteRef/>
      </w:r>
      <w:r>
        <w:t xml:space="preserve"> </w:t>
      </w:r>
      <w:r>
        <w:t xml:space="preserve">Verified fact — A5-S049: CAISI Evaluation of DeepSeek AI Models Finds Shortcomings and Risks (30 Sept 2025; report PDF) (NIST Center for AI Standards and Innovation (US Department o)</w:t>
      </w:r>
      <w:r>
        <w:t xml:space="preserve"> </w:t>
      </w:r>
      <w:hyperlink r:id="rId179">
        <w:r>
          <w:rPr>
            <w:rStyle w:val="Hyperlink"/>
          </w:rPr>
          <w:t xml:space="preserve">https://www.nist.gov/news-events/news/2025/09/caisi-evaluation-deepseek-ai-models-finds-shortcomings-and-risks</w:t>
        </w:r>
      </w:hyperlink>
      <w:r>
        <w:t xml:space="preserve"> </w:t>
      </w:r>
      <w:r>
        <w:t xml:space="preserve">accessed 2026-10-07 [search-tool extract]</w:t>
      </w:r>
    </w:p>
  </w:footnote>
  <w:footnote w:id="180">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0">
        <w:r>
          <w:rPr>
            <w:rStyle w:val="Hyperlink"/>
          </w:rPr>
          <w:t xml:space="preserve">https://pypi.org/project/litellm/1.104.1/</w:t>
        </w:r>
      </w:hyperlink>
      <w:r>
        <w:t xml:space="preserve"> </w:t>
      </w:r>
      <w:r>
        <w:t xml:space="preserve">accessed 2026-10-07 [search-tool extract]</w:t>
      </w:r>
    </w:p>
  </w:footnote>
  <w:footnote w:id="182">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83">
        <w:r>
          <w:rPr>
            <w:rStyle w:val="Hyperlink"/>
          </w:rPr>
          <w:t xml:space="preserve">https://huggingface.co/zai-org/GLM-5.3</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184">
        <w:r>
          <w:rPr>
            <w:rStyle w:val="Hyperlink"/>
          </w:rPr>
          <w:t xml:space="preserve">https://www.nist.gov/news-events/news/2026/09/caisis-assessment-zais-glm-53-cyber-capabilities</w:t>
        </w:r>
      </w:hyperlink>
      <w:r>
        <w:t xml:space="preserve"> </w:t>
      </w:r>
      <w:r>
        <w:t xml:space="preserve">accessed 2026-10-08 [search-tool extract]</w:t>
      </w:r>
    </w:p>
  </w:footnote>
  <w:footnote w:id="185">
    <w:p>
      <w:pPr>
        <w:pStyle w:val="FootnoteText"/>
      </w:pPr>
      <w:r>
        <w:rPr>
          <w:rStyle w:val="FootnoteReference"/>
        </w:rPr>
        <w:footnoteRef/>
      </w:r>
      <w:r>
        <w:t xml:space="preserve"> </w:t>
      </w:r>
      <w:r>
        <w:t xml:space="preserve">Reported — V2-S016: Z.ai Releases GLM-5.3-Flash (with testingcatalog, digitalapplied</w:t>
      </w:r>
      <w:r>
        <w:t xml:space="preserve"> </w:t>
      </w:r>
      <w:r>
        <w:t xml:space="preserve">‘</w:t>
      </w:r>
      <w:r>
        <w:t xml:space="preserve">GLM-5.3’s Weights Are Out. The Licence Is Not MIT</w:t>
      </w:r>
      <w:r>
        <w:t xml:space="preserve">’</w:t>
      </w:r>
      <w:r>
        <w:t xml:space="preserve">) (MarkTechPost)</w:t>
      </w:r>
      <w:r>
        <w:t xml:space="preserve"> </w:t>
      </w:r>
      <w:hyperlink r:id="rId186">
        <w:r>
          <w:rPr>
            <w:rStyle w:val="Hyperlink"/>
          </w:rPr>
          <w:t xml:space="preserve">https://www.marktechpost.com/2026/08/26/z-ai-releases-glm-5-3-flash-a-320b-a18b-natively-multimodal-moe-with-a-1m-token-context/</w:t>
        </w:r>
      </w:hyperlink>
      <w:r>
        <w:t xml:space="preserve"> </w:t>
      </w:r>
      <w:r>
        <w:t xml:space="preserve">accessed 2026-10-08 [search-tool extract]; A5-S038: LiteLLM 1.104.1 model_prices_and_context_window map (PyPI wheel) (BerriAI / LiteLLM (community-maintained))</w:t>
      </w:r>
      <w:r>
        <w:t xml:space="preserve"> </w:t>
      </w:r>
      <w:hyperlink r:id="rId50">
        <w:r>
          <w:rPr>
            <w:rStyle w:val="Hyperlink"/>
          </w:rPr>
          <w:t xml:space="preserve">https://pypi.org/project/litellm/1.104.1/</w:t>
        </w:r>
      </w:hyperlink>
      <w:r>
        <w:t xml:space="preserve"> </w:t>
      </w:r>
      <w:r>
        <w:t xml:space="preserve">accessed 2026-10-07 [search-tool extract]; A5-S042: KTransformers README updates (PyPI) (kvcache-ai (KTransformers project))</w:t>
      </w:r>
      <w:r>
        <w:t xml:space="preserve"> </w:t>
      </w:r>
      <w:hyperlink r:id="rId162">
        <w:r>
          <w:rPr>
            <w:rStyle w:val="Hyperlink"/>
          </w:rPr>
          <w:t xml:space="preserve">https://pypi.org/project/ktransformers/</w:t>
        </w:r>
      </w:hyperlink>
      <w:r>
        <w:t xml:space="preserve"> </w:t>
      </w:r>
      <w:r>
        <w:t xml:space="preserve">accessed 2026-10-07 [search-tool extract]</w:t>
      </w:r>
    </w:p>
  </w:footnote>
  <w:footnote w:id="187">
    <w:p>
      <w:pPr>
        <w:pStyle w:val="FootnoteText"/>
      </w:pPr>
      <w:r>
        <w:rPr>
          <w:rStyle w:val="FootnoteReference"/>
        </w:rPr>
        <w:footnoteRef/>
      </w:r>
      <w:r>
        <w:t xml:space="preserve"> </w:t>
      </w:r>
      <w:r>
        <w:t xml:space="preserve">Verified fact — A5-S071: zai-org/GLM-5.3 and GLM-5.3-Flash (Hugging Face, licences) and Z.ai pricing</w:t>
      </w:r>
      <w:r>
        <w:t xml:space="preserve"> </w:t>
      </w:r>
      <w:hyperlink r:id="rId183">
        <w:r>
          <w:rPr>
            <w:rStyle w:val="Hyperlink"/>
          </w:rPr>
          <w:t xml:space="preserve">https://huggingface.co/zai-org/GLM-5.3</w:t>
        </w:r>
      </w:hyperlink>
      <w:r>
        <w:t xml:space="preserve"> </w:t>
      </w:r>
      <w:r>
        <w:t xml:space="preserve">accessed 2026-10-07 [search-tool extract]</w:t>
      </w:r>
    </w:p>
  </w:footnote>
  <w:footnote w:id="188">
    <w:p>
      <w:pPr>
        <w:pStyle w:val="FootnoteText"/>
      </w:pPr>
      <w:r>
        <w:rPr>
          <w:rStyle w:val="FootnoteReference"/>
        </w:rPr>
        <w:footnoteRef/>
      </w:r>
      <w:r>
        <w:t xml:space="preserve"> </w:t>
      </w:r>
      <w:r>
        <w:t xml:space="preserve">Reported — A5-S042: KTransformers README updates (PyPI) (kvcache-ai (KTransformers project))</w:t>
      </w:r>
      <w:r>
        <w:t xml:space="preserve"> </w:t>
      </w:r>
      <w:hyperlink r:id="rId162">
        <w:r>
          <w:rPr>
            <w:rStyle w:val="Hyperlink"/>
          </w:rPr>
          <w:t xml:space="preserve">https://pypi.org/project/ktransformers/</w:t>
        </w:r>
      </w:hyperlink>
      <w:r>
        <w:t xml:space="preserve"> </w:t>
      </w:r>
      <w:r>
        <w:t xml:space="preserve">accessed 2026-10-07 [search-tool extract]</w:t>
      </w:r>
    </w:p>
  </w:footnote>
  <w:footnote w:id="189">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0">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43">
        <w:r>
          <w:rPr>
            <w:rStyle w:val="Hyperlink"/>
          </w:rPr>
          <w:t xml:space="preserve">https://cloud.google.com/gemini-enterprise-agent-platform/generative-ai/pricing</w:t>
        </w:r>
      </w:hyperlink>
      <w:r>
        <w:t xml:space="preserve"> </w:t>
      </w:r>
      <w:r>
        <w:t xml:space="preserve">accessed 2026-10-07</w:t>
      </w:r>
    </w:p>
  </w:footnote>
  <w:footnote w:id="191">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0">
        <w:r>
          <w:rPr>
            <w:rStyle w:val="Hyperlink"/>
          </w:rPr>
          <w:t xml:space="preserve">https://pypi.org/project/litellm/1.104.1/</w:t>
        </w:r>
      </w:hyperlink>
      <w:r>
        <w:t xml:space="preserve"> </w:t>
      </w:r>
      <w:r>
        <w:t xml:space="preserve">accessed 2026-10-07 [search-tool extract]</w:t>
      </w:r>
    </w:p>
  </w:footnote>
  <w:footnote w:id="192">
    <w:p>
      <w:pPr>
        <w:pStyle w:val="FootnoteText"/>
      </w:pPr>
      <w:r>
        <w:rPr>
          <w:rStyle w:val="FootnoteReference"/>
        </w:rPr>
        <w:footnoteRef/>
      </w:r>
      <w:r>
        <w:t xml:space="preserve"> </w:t>
      </w:r>
      <w:r>
        <w:t xml:space="preserve">Verified fact — A5-S052: CAISI Assessment of Z.ai’s GLM-5.2 (July 2026) and CAISI’s Assessment of Z.ai’s GLM-5.3 Cyber Capabilities (September 2026) (NIST CAISI)</w:t>
      </w:r>
      <w:r>
        <w:t xml:space="preserve"> </w:t>
      </w:r>
      <w:hyperlink r:id="rId193">
        <w:r>
          <w:rPr>
            <w:rStyle w:val="Hyperlink"/>
          </w:rPr>
          <w:t xml:space="preserve">https://www.nist.gov/news-events/news/2026/07/caisi-assessment-zais-glm-52</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184">
        <w:r>
          <w:rPr>
            <w:rStyle w:val="Hyperlink"/>
          </w:rPr>
          <w:t xml:space="preserve">https://www.nist.gov/news-events/news/2026/09/caisis-assessment-zais-glm-53-cyber-capabilities</w:t>
        </w:r>
      </w:hyperlink>
      <w:r>
        <w:t xml:space="preserve"> </w:t>
      </w:r>
      <w:r>
        <w:t xml:space="preserve">accessed 2026-10-08 [search-tool extract]</w:t>
      </w:r>
    </w:p>
  </w:footnote>
  <w:footnote w:id="194">
    <w:p>
      <w:pPr>
        <w:pStyle w:val="FootnoteText"/>
      </w:pPr>
      <w:r>
        <w:rPr>
          <w:rStyle w:val="FootnoteReference"/>
        </w:rPr>
        <w:footnoteRef/>
      </w:r>
      <w:r>
        <w:t xml:space="preserve"> </w:t>
      </w:r>
      <w:r>
        <w:t xml:space="preserve">Verified fact — A5-S072: Addition of Entities to and Revision of Entry on the Entity List (90 FR 4619, 16 January 2025) (US Department of Commerce, Bureau of Industry and Security ()</w:t>
      </w:r>
      <w:r>
        <w:t xml:space="preserve"> </w:t>
      </w:r>
      <w:hyperlink r:id="rId195">
        <w:r>
          <w:rPr>
            <w:rStyle w:val="Hyperlink"/>
          </w:rPr>
          <w:t xml:space="preserve">https://www.federalregister.gov/documents/2025/01/16/2025-00704/addition-of-entities-to-and-revision-of-entry-on-the-entity-list</w:t>
        </w:r>
      </w:hyperlink>
      <w:r>
        <w:t xml:space="preserve"> </w:t>
      </w:r>
      <w:r>
        <w:t xml:space="preserve">accessed 2026-10-07 [search-tool extract]</w:t>
      </w:r>
    </w:p>
  </w:footnote>
  <w:footnote w:id="196">
    <w:p>
      <w:pPr>
        <w:pStyle w:val="FootnoteText"/>
      </w:pPr>
      <w:r>
        <w:rPr>
          <w:rStyle w:val="FootnoteReference"/>
        </w:rPr>
        <w:footnoteRef/>
      </w:r>
      <w:r>
        <w:t xml:space="preserve"> </w:t>
      </w:r>
      <w:r>
        <w:t xml:space="preserve">Verified fact — A5-S073: Z.ai Privacy Policy and API Data Processing Addendum (docs.z.ai) (Z.ai (Jingsheng Hengxing Technology Pte. Ltd.))</w:t>
      </w:r>
      <w:r>
        <w:t xml:space="preserve"> </w:t>
      </w:r>
      <w:hyperlink r:id="rId197">
        <w:r>
          <w:rPr>
            <w:rStyle w:val="Hyperlink"/>
          </w:rPr>
          <w:t xml:space="preserve">https://docs.z.ai/legal-agreement/privacy-policy</w:t>
        </w:r>
      </w:hyperlink>
      <w:r>
        <w:t xml:space="preserve"> </w:t>
      </w:r>
      <w:r>
        <w:t xml:space="preserve">accessed 2026-10-07 [search-tool extract]</w:t>
      </w:r>
    </w:p>
  </w:footnote>
  <w:footnote w:id="198">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158">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199">
    <w:p>
      <w:pPr>
        <w:pStyle w:val="FootnoteText"/>
      </w:pPr>
      <w:r>
        <w:rPr>
          <w:rStyle w:val="FootnoteReference"/>
        </w:rPr>
        <w:footnoteRef/>
      </w:r>
      <w:r>
        <w:t xml:space="preserve"> </w:t>
      </w:r>
      <w:r>
        <w:t xml:space="preserve">Verified fact — A5-S052: CAISI Assessment of Z.ai’s GLM-5.2 (July 2026) and CAISI’s Assessment of Z.ai’s GLM-5.3 Cyber Capabilities (September 2026) (NIST CAISI)</w:t>
      </w:r>
      <w:r>
        <w:t xml:space="preserve"> </w:t>
      </w:r>
      <w:hyperlink r:id="rId193">
        <w:r>
          <w:rPr>
            <w:rStyle w:val="Hyperlink"/>
          </w:rPr>
          <w:t xml:space="preserve">https://www.nist.gov/news-events/news/2026/07/caisi-assessment-zais-glm-52</w:t>
        </w:r>
      </w:hyperlink>
      <w:r>
        <w:t xml:space="preserve"> </w:t>
      </w:r>
      <w:r>
        <w:t xml:space="preserve">accessed 2026-10-07 [search-tool extract]</w:t>
      </w:r>
    </w:p>
  </w:footnote>
  <w:footnote w:id="201">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02">
        <w:r>
          <w:rPr>
            <w:rStyle w:val="Hyperlink"/>
          </w:rPr>
          <w:t xml:space="preserve">https://about.fb.com/news/2026/04/introducing-muse-spark-meta-superintelligence-labs/</w:t>
        </w:r>
      </w:hyperlink>
      <w:r>
        <w:t xml:space="preserve"> </w:t>
      </w:r>
      <w:r>
        <w:t xml:space="preserve">accessed 2026-10-07 [search-tool extract]; A5-S078: meta-models/Muse-Glimmer-30B model card (Apache 2.0) and Llama 4 Community License Agreement (llama.com) (Meta)</w:t>
      </w:r>
      <w:r>
        <w:t xml:space="preserve"> </w:t>
      </w:r>
      <w:hyperlink r:id="rId203">
        <w:r>
          <w:rPr>
            <w:rStyle w:val="Hyperlink"/>
          </w:rPr>
          <w:t xml:space="preserve">https://huggingface.co/meta-models/Muse-Glimmer-30B</w:t>
        </w:r>
      </w:hyperlink>
      <w:r>
        <w:t xml:space="preserve"> </w:t>
      </w:r>
      <w:r>
        <w:t xml:space="preserve">accessed 2026-10-07 [search-tool extract];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04">
        <w:r>
          <w:rPr>
            <w:rStyle w:val="Hyperlink"/>
          </w:rPr>
          <w:t xml:space="preserve">https://developers.meta.com/blog/meta-connect-recap/</w:t>
        </w:r>
      </w:hyperlink>
      <w:r>
        <w:t xml:space="preserve"> </w:t>
      </w:r>
      <w:r>
        <w:t xml:space="preserve">accessed 2026-10-08 [search-tool extract]; A5-S027: Generative AI pricing - Google Cloud (Gemini Enterprise Agent Platform, formerly Vertex AI)</w:t>
      </w:r>
      <w:r>
        <w:t xml:space="preserve"> </w:t>
      </w:r>
      <w:hyperlink r:id="rId43">
        <w:r>
          <w:rPr>
            <w:rStyle w:val="Hyperlink"/>
          </w:rPr>
          <w:t xml:space="preserve">https://cloud.google.com/gemini-enterprise-agent-platform/generative-ai/pricing</w:t>
        </w:r>
      </w:hyperlink>
      <w:r>
        <w:t xml:space="preserve"> </w:t>
      </w:r>
      <w:r>
        <w:t xml:space="preserve">accessed 2026-10-07</w:t>
      </w:r>
    </w:p>
  </w:footnote>
  <w:footnote w:id="205">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0">
        <w:r>
          <w:rPr>
            <w:rStyle w:val="Hyperlink"/>
          </w:rPr>
          <w:t xml:space="preserve">https://pypi.org/project/litellm/1.104.1/</w:t>
        </w:r>
      </w:hyperlink>
      <w:r>
        <w:t xml:space="preserve"> </w:t>
      </w:r>
      <w:r>
        <w:t xml:space="preserve">accessed 2026-10-07 [search-tool extract]; A5-S040: ms-swift README news (PyPI) (ModelScope / Alibaba (ms-swift project))</w:t>
      </w:r>
      <w:r>
        <w:t xml:space="preserve"> </w:t>
      </w:r>
      <w:hyperlink r:id="rId206">
        <w:r>
          <w:rPr>
            <w:rStyle w:val="Hyperlink"/>
          </w:rPr>
          <w:t xml:space="preserve">https://pypi.org/project/ms-swift/</w:t>
        </w:r>
      </w:hyperlink>
      <w:r>
        <w:t xml:space="preserve"> </w:t>
      </w:r>
      <w:r>
        <w:t xml:space="preserve">accessed 2026-10-07 [search-tool extract]</w:t>
      </w:r>
    </w:p>
  </w:footnote>
  <w:footnote w:id="207">
    <w:p>
      <w:pPr>
        <w:pStyle w:val="FootnoteText"/>
      </w:pPr>
      <w:r>
        <w:rPr>
          <w:rStyle w:val="FootnoteReference"/>
        </w:rPr>
        <w:footnoteRef/>
      </w:r>
      <w:r>
        <w:t xml:space="preserve"> </w:t>
      </w:r>
      <w:r>
        <w:t xml:space="preserve">Verified fact — A5-S027: Generative AI pricing - Google Cloud (Gemini Enterprise Agent Platform, formerly Vertex AI)</w:t>
      </w:r>
      <w:r>
        <w:t xml:space="preserve"> </w:t>
      </w:r>
      <w:hyperlink r:id="rId43">
        <w:r>
          <w:rPr>
            <w:rStyle w:val="Hyperlink"/>
          </w:rPr>
          <w:t xml:space="preserve">https://cloud.google.com/gemini-enterprise-agent-platform/generative-ai/pricing</w:t>
        </w:r>
      </w:hyperlink>
      <w:r>
        <w:t xml:space="preserve"> </w:t>
      </w:r>
      <w:r>
        <w:t xml:space="preserve">accessed 2026-10-07</w:t>
      </w:r>
    </w:p>
  </w:footnote>
  <w:footnote w:id="208">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0">
        <w:r>
          <w:rPr>
            <w:rStyle w:val="Hyperlink"/>
          </w:rPr>
          <w:t xml:space="preserve">https://pypi.org/project/litellm/1.104.1/</w:t>
        </w:r>
      </w:hyperlink>
      <w:r>
        <w:t xml:space="preserve"> </w:t>
      </w:r>
      <w:r>
        <w:t xml:space="preserve">accessed 2026-10-07 [search-tool extract]</w:t>
      </w:r>
    </w:p>
  </w:footnote>
  <w:footnote w:id="209">
    <w:p>
      <w:pPr>
        <w:pStyle w:val="FootnoteText"/>
      </w:pPr>
      <w:r>
        <w:rPr>
          <w:rStyle w:val="FootnoteReference"/>
        </w:rPr>
        <w:footnoteRef/>
      </w:r>
      <w:r>
        <w:t xml:space="preserve"> </w:t>
      </w:r>
      <w:r>
        <w:t xml:space="preserve">Verified fact — A5-S078: meta-models/Muse-Glimmer-30B model card (Apache 2.0) and Llama 4 Community License Agreement (llama.com) (Meta)</w:t>
      </w:r>
      <w:r>
        <w:t xml:space="preserve"> </w:t>
      </w:r>
      <w:hyperlink r:id="rId203">
        <w:r>
          <w:rPr>
            <w:rStyle w:val="Hyperlink"/>
          </w:rPr>
          <w:t xml:space="preserve">https://huggingface.co/meta-models/Muse-Glimmer-30B</w:t>
        </w:r>
      </w:hyperlink>
      <w:r>
        <w:t xml:space="preserve"> </w:t>
      </w:r>
      <w:r>
        <w:t xml:space="preserve">accessed 2026-10-07 [search-tool extract]</w:t>
      </w:r>
    </w:p>
  </w:footnote>
  <w:footnote w:id="210">
    <w:p>
      <w:pPr>
        <w:pStyle w:val="FootnoteText"/>
      </w:pPr>
      <w:r>
        <w:rPr>
          <w:rStyle w:val="FootnoteReference"/>
        </w:rPr>
        <w:footnoteRef/>
      </w:r>
      <w:r>
        <w:t xml:space="preserve"> </w:t>
      </w:r>
      <w:r>
        <w:t xml:space="preserve">Reported — A5-S040: ms-swift README news (PyPI) (ModelScope / Alibaba (ms-swift project))</w:t>
      </w:r>
      <w:r>
        <w:t xml:space="preserve"> </w:t>
      </w:r>
      <w:hyperlink r:id="rId206">
        <w:r>
          <w:rPr>
            <w:rStyle w:val="Hyperlink"/>
          </w:rPr>
          <w:t xml:space="preserve">https://pypi.org/project/ms-swift/</w:t>
        </w:r>
      </w:hyperlink>
      <w:r>
        <w:t xml:space="preserve"> </w:t>
      </w:r>
      <w:r>
        <w:t xml:space="preserve">accessed 2026-10-07 [search-tool extract]</w:t>
      </w:r>
    </w:p>
  </w:footnote>
  <w:footnote w:id="211">
    <w:p>
      <w:pPr>
        <w:pStyle w:val="FootnoteText"/>
      </w:pPr>
      <w:r>
        <w:rPr>
          <w:rStyle w:val="FootnoteReference"/>
        </w:rPr>
        <w:footnoteRef/>
      </w:r>
      <w:r>
        <w:t xml:space="preserve"> </w:t>
      </w:r>
      <w:r>
        <w:t xml:space="preserve">Verified fact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04">
        <w:r>
          <w:rPr>
            <w:rStyle w:val="Hyperlink"/>
          </w:rPr>
          <w:t xml:space="preserve">https://developers.meta.com/blog/meta-connect-recap/</w:t>
        </w:r>
      </w:hyperlink>
      <w:r>
        <w:t xml:space="preserve"> </w:t>
      </w:r>
      <w:r>
        <w:t xml:space="preserve">accessed 2026-10-08 [search-tool extract]</w:t>
      </w:r>
    </w:p>
  </w:footnote>
  <w:footnote w:id="212">
    <w:p>
      <w:pPr>
        <w:pStyle w:val="FootnoteText"/>
      </w:pPr>
      <w:r>
        <w:rPr>
          <w:rStyle w:val="FootnoteReference"/>
        </w:rPr>
        <w:footnoteRef/>
      </w:r>
      <w:r>
        <w:t xml:space="preserve"> </w:t>
      </w:r>
      <w:r>
        <w:t xml:space="preserve">Verified fact — A5-S077: Introducing Muse Spark (Meta, April 2026); Introducing Muse Spark 1.1 / Meta Model API (ai.meta.com); Meta Connect 2026 recap</w:t>
      </w:r>
      <w:r>
        <w:t xml:space="preserve"> </w:t>
      </w:r>
      <w:hyperlink r:id="rId202">
        <w:r>
          <w:rPr>
            <w:rStyle w:val="Hyperlink"/>
          </w:rPr>
          <w:t xml:space="preserve">https://about.fb.com/news/2026/04/introducing-muse-spark-meta-superintelligence-labs/</w:t>
        </w:r>
      </w:hyperlink>
      <w:r>
        <w:t xml:space="preserve"> </w:t>
      </w:r>
      <w:r>
        <w:t xml:space="preserve">accessed 2026-10-07 [search-tool extract]</w:t>
      </w:r>
    </w:p>
  </w:footnote>
  <w:footnote w:id="213">
    <w:p>
      <w:pPr>
        <w:pStyle w:val="FootnoteText"/>
      </w:pPr>
      <w:r>
        <w:rPr>
          <w:rStyle w:val="FootnoteReference"/>
        </w:rPr>
        <w:footnoteRef/>
      </w:r>
      <w:r>
        <w:t xml:space="preserve"> </w:t>
      </w:r>
      <w:r>
        <w:t xml:space="preserve">Reported — A5-S038: LiteLLM 1.104.1 model_prices_and_context_window map (PyPI wheel) (BerriAI / LiteLLM (community-maintained))</w:t>
      </w:r>
      <w:r>
        <w:t xml:space="preserve"> </w:t>
      </w:r>
      <w:hyperlink r:id="rId50">
        <w:r>
          <w:rPr>
            <w:rStyle w:val="Hyperlink"/>
          </w:rPr>
          <w:t xml:space="preserve">https://pypi.org/project/litellm/1.104.1/</w:t>
        </w:r>
      </w:hyperlink>
      <w:r>
        <w:t xml:space="preserve"> </w:t>
      </w:r>
      <w:r>
        <w:t xml:space="preserve">accessed 2026-10-07 [search-tool extract]</w:t>
      </w:r>
    </w:p>
  </w:footnote>
  <w:footnote w:id="214">
    <w:p>
      <w:pPr>
        <w:pStyle w:val="FootnoteText"/>
      </w:pPr>
      <w:r>
        <w:rPr>
          <w:rStyle w:val="FootnoteReference"/>
        </w:rPr>
        <w:footnoteRef/>
      </w:r>
      <w:r>
        <w:t xml:space="preserve"> </w:t>
      </w:r>
      <w:r>
        <w:t xml:space="preserve">Verified fact — A5-S047: Official vendor Python SDK metadata (openai, anthropic, google-genai, xai-sdk, mistralai, dashscope, zai-sdk, llama-api-client) via PyPI JSON API (PyPI (vendor-published package metadata))</w:t>
      </w:r>
      <w:r>
        <w:t xml:space="preserve"> </w:t>
      </w:r>
      <w:hyperlink r:id="rId215">
        <w:r>
          <w:rPr>
            <w:rStyle w:val="Hyperlink"/>
          </w:rPr>
          <w:t xml:space="preserve">https://pypi.org/</w:t>
        </w:r>
      </w:hyperlink>
      <w:r>
        <w:t xml:space="preserve"> </w:t>
      </w:r>
      <w:r>
        <w:t xml:space="preserve">accessed 2026-10-07 [search-tool extract]</w:t>
      </w:r>
    </w:p>
  </w:footnote>
  <w:footnote w:id="216">
    <w:p>
      <w:pPr>
        <w:pStyle w:val="FootnoteText"/>
      </w:pPr>
      <w:r>
        <w:rPr>
          <w:rStyle w:val="FootnoteReference"/>
        </w:rPr>
        <w:footnoteRef/>
      </w:r>
      <w:r>
        <w:t xml:space="preserve"> </w:t>
      </w:r>
      <w:r>
        <w:t xml:space="preserve">Reported — V2-S019: Meta Connect 2026: The end-to-end recap (with research.meta.ai</w:t>
      </w:r>
      <w:r>
        <w:t xml:space="preserve"> </w:t>
      </w:r>
      <w:r>
        <w:t xml:space="preserve">‘</w:t>
      </w:r>
      <w:r>
        <w:t xml:space="preserve">Introducing Muse Spark 1.3</w:t>
      </w:r>
      <w:r>
        <w:t xml:space="preserve">’</w:t>
      </w:r>
      <w:r>
        <w:t xml:space="preserve">)</w:t>
      </w:r>
      <w:r>
        <w:t xml:space="preserve"> </w:t>
      </w:r>
      <w:hyperlink r:id="rId204">
        <w:r>
          <w:rPr>
            <w:rStyle w:val="Hyperlink"/>
          </w:rPr>
          <w:t xml:space="preserve">https://developers.meta.com/blog/meta-connect-recap/</w:t>
        </w:r>
      </w:hyperlink>
      <w:r>
        <w:t xml:space="preserve"> </w:t>
      </w:r>
      <w:r>
        <w:t xml:space="preserve">accessed 2026-10-08 [search-tool extract]</w:t>
      </w:r>
    </w:p>
  </w:footnote>
  <w:footnote w:id="218">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19">
        <w:r>
          <w:rPr>
            <w:rStyle w:val="Hyperlink"/>
          </w:rPr>
          <w:t xml:space="preserve">https://www.alibabacloud.com/blog/alibaba-unveils-qwen3-8-27b-and-releases-weights-of-qwen3-8-flagship-model_603463</w:t>
        </w:r>
      </w:hyperlink>
      <w:r>
        <w:t xml:space="preserve"> </w:t>
      </w:r>
      <w:r>
        <w:t xml:space="preserve">accessed 2026-10-07 [search-tool extract]; A5-S068: Alibaba Cloud Model Studio model pricing (qwen3.8-max, qwen3.8-flash) and Alizila Qwen3.8-Flash release</w:t>
      </w:r>
      <w:r>
        <w:t xml:space="preserve"> </w:t>
      </w:r>
      <w:hyperlink r:id="rId220">
        <w:r>
          <w:rPr>
            <w:rStyle w:val="Hyperlink"/>
          </w:rPr>
          <w:t xml:space="preserve">https://www.alibabacloud.com/help/en/model-studio/model-pricing</w:t>
        </w:r>
      </w:hyperlink>
      <w:r>
        <w:t xml:space="preserve"> </w:t>
      </w:r>
      <w:r>
        <w:t xml:space="preserve">accessed 2026-10-07 [search-tool extract]</w:t>
      </w:r>
    </w:p>
  </w:footnote>
  <w:footnote w:id="221">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22">
        <w:r>
          <w:rPr>
            <w:rStyle w:val="Hyperlink"/>
          </w:rPr>
          <w:t xml:space="preserve">https://www.scmp.com/tech/article/3362738/alibabas-ai-model-qwen38-max-made-widely-accessible-ahead-open-weights-release</w:t>
        </w:r>
      </w:hyperlink>
      <w:r>
        <w:t xml:space="preserve"> </w:t>
      </w:r>
      <w:r>
        <w:t xml:space="preserve">accessed 2026-10-08 [search-tool extract]; A5-S038: LiteLLM 1.104.1 model_prices_and_context_window map (PyPI wheel) (BerriAI / LiteLLM (community-maintained))</w:t>
      </w:r>
      <w:r>
        <w:t xml:space="preserve"> </w:t>
      </w:r>
      <w:hyperlink r:id="rId50">
        <w:r>
          <w:rPr>
            <w:rStyle w:val="Hyperlink"/>
          </w:rPr>
          <w:t xml:space="preserve">https://pypi.org/project/litellm/1.104.1/</w:t>
        </w:r>
      </w:hyperlink>
      <w:r>
        <w:t xml:space="preserve"> </w:t>
      </w:r>
      <w:r>
        <w:t xml:space="preserve">accessed 2026-10-07 [search-tool extract]; A5-S040: ms-swift README news (PyPI) (ModelScope / Alibaba (ms-swift project))</w:t>
      </w:r>
      <w:r>
        <w:t xml:space="preserve"> </w:t>
      </w:r>
      <w:hyperlink r:id="rId206">
        <w:r>
          <w:rPr>
            <w:rStyle w:val="Hyperlink"/>
          </w:rPr>
          <w:t xml:space="preserve">https://pypi.org/project/ms-swift/</w:t>
        </w:r>
      </w:hyperlink>
      <w:r>
        <w:t xml:space="preserve"> </w:t>
      </w:r>
      <w:r>
        <w:t xml:space="preserve">accessed 2026-10-07 [search-tool extract]</w:t>
      </w:r>
    </w:p>
  </w:footnote>
  <w:footnote w:id="223">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19">
        <w:r>
          <w:rPr>
            <w:rStyle w:val="Hyperlink"/>
          </w:rPr>
          <w:t xml:space="preserve">https://www.alibabacloud.com/blog/alibaba-unveils-qwen3-8-27b-and-releases-weights-of-qwen3-8-flagship-model_603463</w:t>
        </w:r>
      </w:hyperlink>
      <w:r>
        <w:t xml:space="preserve"> </w:t>
      </w:r>
      <w:r>
        <w:t xml:space="preserve">accessed 2026-10-07 [search-tool extract]</w:t>
      </w:r>
    </w:p>
  </w:footnote>
  <w:footnote w:id="224">
    <w:p>
      <w:pPr>
        <w:pStyle w:val="FootnoteText"/>
      </w:pPr>
      <w:r>
        <w:rPr>
          <w:rStyle w:val="FootnoteReference"/>
        </w:rPr>
        <w:footnoteRef/>
      </w:r>
      <w:r>
        <w:t xml:space="preserve"> </w:t>
      </w:r>
      <w:r>
        <w:t xml:space="preserve">Reported — A5-S041: Xinference README latest-release notes (PyPI) (Xorbits (xinference project))</w:t>
      </w:r>
      <w:r>
        <w:t xml:space="preserve"> </w:t>
      </w:r>
      <w:hyperlink r:id="rId225">
        <w:r>
          <w:rPr>
            <w:rStyle w:val="Hyperlink"/>
          </w:rPr>
          <w:t xml:space="preserve">https://pypi.org/project/xinference/</w:t>
        </w:r>
      </w:hyperlink>
      <w:r>
        <w:t xml:space="preserve"> </w:t>
      </w:r>
      <w:r>
        <w:t xml:space="preserve">accessed 2026-10-07 [search-tool extract]</w:t>
      </w:r>
    </w:p>
  </w:footnote>
  <w:footnote w:id="226">
    <w:p>
      <w:pPr>
        <w:pStyle w:val="FootnoteText"/>
      </w:pPr>
      <w:r>
        <w:rPr>
          <w:rStyle w:val="FootnoteReference"/>
        </w:rPr>
        <w:footnoteRef/>
      </w:r>
      <w:r>
        <w:t xml:space="preserve"> </w:t>
      </w:r>
      <w:r>
        <w:t xml:space="preserve">Verified fact — A5-S067: Regions and endpoints; FAQ - Alibaba Cloud Model Studio</w:t>
      </w:r>
      <w:r>
        <w:t xml:space="preserve"> </w:t>
      </w:r>
      <w:hyperlink r:id="rId227">
        <w:r>
          <w:rPr>
            <w:rStyle w:val="Hyperlink"/>
          </w:rPr>
          <w:t xml:space="preserve">https://www.alibabacloud.com/help/en/model-studio/regions</w:t>
        </w:r>
      </w:hyperlink>
      <w:r>
        <w:t xml:space="preserve"> </w:t>
      </w:r>
      <w:r>
        <w:t xml:space="preserve">accessed 2026-10-07 [search-tool extract]</w:t>
      </w:r>
    </w:p>
  </w:footnote>
  <w:footnote w:id="228">
    <w:p>
      <w:pPr>
        <w:pStyle w:val="FootnoteText"/>
      </w:pPr>
      <w:r>
        <w:rPr>
          <w:rStyle w:val="FootnoteReference"/>
        </w:rPr>
        <w:footnoteRef/>
      </w:r>
      <w:r>
        <w:t xml:space="preserve"> </w:t>
      </w:r>
      <w:r>
        <w:t xml:space="preserve">Verified fact — A5-S066: Alibaba Unveils Qwen3.8-27B and Releases Weights of Qwen3.8 Flagship Model (with Qwen/Qwen3.8-27B model card) (Alibaba Cloud)</w:t>
      </w:r>
      <w:r>
        <w:t xml:space="preserve"> </w:t>
      </w:r>
      <w:hyperlink r:id="rId219">
        <w:r>
          <w:rPr>
            <w:rStyle w:val="Hyperlink"/>
          </w:rPr>
          <w:t xml:space="preserve">https://www.alibabacloud.com/blog/alibaba-unveils-qwen3-8-27b-and-releases-weights-of-qwen3-8-flagship-model_603463</w:t>
        </w:r>
      </w:hyperlink>
      <w:r>
        <w:t xml:space="preserve"> </w:t>
      </w:r>
      <w:r>
        <w:t xml:space="preserve">accessed 2026-10-07 [search-tool extract]</w:t>
      </w:r>
    </w:p>
  </w:footnote>
  <w:footnote w:id="229">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0">
        <w:r>
          <w:rPr>
            <w:rStyle w:val="Hyperlink"/>
          </w:rPr>
          <w:t xml:space="preserve">https://aws.amazon.com/blogs/machine-learning/introducing-kimi-k3-on-amazon-bedrock/</w:t>
        </w:r>
      </w:hyperlink>
      <w:r>
        <w:t xml:space="preserve"> </w:t>
      </w:r>
      <w:r>
        <w:t xml:space="preserve">accessed 2026-10-07 [search-tool extract]; A5-S027: Generative AI pricing - Google Cloud (Gemini Enterprise Agent Platform, formerly Vertex AI)</w:t>
      </w:r>
      <w:r>
        <w:t xml:space="preserve"> </w:t>
      </w:r>
      <w:hyperlink r:id="rId43">
        <w:r>
          <w:rPr>
            <w:rStyle w:val="Hyperlink"/>
          </w:rPr>
          <w:t xml:space="preserve">https://cloud.google.com/gemini-enterprise-agent-platform/generative-ai/pricing</w:t>
        </w:r>
      </w:hyperlink>
      <w:r>
        <w:t xml:space="preserve"> </w:t>
      </w:r>
      <w:r>
        <w:t xml:space="preserve">accessed 2026-10-07</w:t>
      </w:r>
    </w:p>
  </w:footnote>
  <w:footnote w:id="230">
    <w:p>
      <w:pPr>
        <w:pStyle w:val="FootnoteText"/>
      </w:pPr>
      <w:r>
        <w:rPr>
          <w:rStyle w:val="FootnoteReference"/>
        </w:rPr>
        <w:footnoteRef/>
      </w:r>
      <w:r>
        <w:t xml:space="preserve"> </w:t>
      </w:r>
      <w:r>
        <w:t xml:space="preserve">Reported — V2-S014: Alibaba’s AI model Qwen3.8-Max made widely accessible ahead of open-weights release (with Quartz, MarkTechPost 3 Aug 2026, The Decoder, DeepLearning.AI The Batc (South China Morning Post)</w:t>
      </w:r>
      <w:r>
        <w:t xml:space="preserve"> </w:t>
      </w:r>
      <w:hyperlink r:id="rId222">
        <w:r>
          <w:rPr>
            <w:rStyle w:val="Hyperlink"/>
          </w:rPr>
          <w:t xml:space="preserve">https://www.scmp.com/tech/article/3362738/alibabas-ai-model-qwen38-max-made-widely-accessible-ahead-open-weights-release</w:t>
        </w:r>
      </w:hyperlink>
      <w:r>
        <w:t xml:space="preserve"> </w:t>
      </w:r>
      <w:r>
        <w:t xml:space="preserve">accessed 2026-10-08 [search-tool extract]</w:t>
      </w:r>
    </w:p>
  </w:footnote>
  <w:footnote w:id="231">
    <w:p>
      <w:pPr>
        <w:pStyle w:val="FootnoteText"/>
      </w:pPr>
      <w:r>
        <w:rPr>
          <w:rStyle w:val="FootnoteReference"/>
        </w:rPr>
        <w:footnoteRef/>
      </w:r>
      <w:r>
        <w:t xml:space="preserve"> </w:t>
      </w:r>
      <w:r>
        <w:t xml:space="preserve">Verified fact — A5-S059: Taiwan bans government agencies from using DeepSeek (AFP via Korea Times, 1 Feb 2025) and NSB inspection of five PRC AI models (Nov 2025) (The Korea Times (AFP) / Taiwan National Security Bureau repo)</w:t>
      </w:r>
      <w:r>
        <w:t xml:space="preserve"> </w:t>
      </w:r>
      <w:hyperlink r:id="rId173">
        <w:r>
          <w:rPr>
            <w:rStyle w:val="Hyperlink"/>
          </w:rPr>
          <w:t xml:space="preserve">https://www.koreatimes.co.kr/amp/world/20250201/taiwan-bans-government-agencies-from-using-deepseek</w:t>
        </w:r>
      </w:hyperlink>
      <w:r>
        <w:t xml:space="preserve"> </w:t>
      </w:r>
      <w:r>
        <w:t xml:space="preserve">accessed 2026-10-07 [search-tool extract]; A5-S051: UK AISI / CAISI Preliminary Assessment of Kimi K3’s Cyber Capabilities (July 2026); CAISI Evaluation of Kimi K2 Thinking (Dec 2025) (NIST CAISI and UK AI Security Institute)</w:t>
      </w:r>
      <w:r>
        <w:t xml:space="preserve"> </w:t>
      </w:r>
      <w:hyperlink r:id="rId232">
        <w:r>
          <w:rPr>
            <w:rStyle w:val="Hyperlink"/>
          </w:rPr>
          <w:t xml:space="preserve">https://www.nist.gov/news-events/news/2026/07/uk-aisi-caisi-preliminary-assessment-kimi-k3s-cyber-capabilities</w:t>
        </w:r>
      </w:hyperlink>
      <w:r>
        <w:t xml:space="preserve"> </w:t>
      </w:r>
      <w:r>
        <w:t xml:space="preserve">accessed 2026-10-07 [search-tool extract]</w:t>
      </w:r>
    </w:p>
  </w:footnote>
  <w:footnote w:id="233">
    <w:p>
      <w:pPr>
        <w:pStyle w:val="FootnoteText"/>
      </w:pPr>
      <w:r>
        <w:rPr>
          <w:rStyle w:val="FootnoteReference"/>
        </w:rPr>
        <w:footnoteRef/>
      </w:r>
      <w:r>
        <w:t xml:space="preserve"> </w:t>
      </w:r>
      <w:r>
        <w:t xml:space="preserve">Reported — A5-S060: Lawmakers probe growing use of Chinese AI models in U.S. companies (CNBC, 8 July 2026); Axios 20 July 2026; CNBC 27 August 2026</w:t>
      </w:r>
      <w:r>
        <w:t xml:space="preserve"> </w:t>
      </w:r>
      <w:hyperlink r:id="rId177">
        <w:r>
          <w:rPr>
            <w:rStyle w:val="Hyperlink"/>
          </w:rPr>
          <w:t xml:space="preserve">https://www.cnbc.com/2026/07/08/chinese-ai-models-probe-us-lawmakers.html</w:t>
        </w:r>
      </w:hyperlink>
      <w:r>
        <w:t xml:space="preserve"> </w:t>
      </w:r>
      <w:r>
        <w:t xml:space="preserve">accessed 2026-10-07 [search-tool extract]</w:t>
      </w:r>
    </w:p>
  </w:footnote>
  <w:footnote w:id="235">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36">
        <w:r>
          <w:rPr>
            <w:rStyle w:val="Hyperlink"/>
          </w:rPr>
          <w:t xml:space="preserve">https://www.kimi.com/en/blog/kimi-k3</w:t>
        </w:r>
      </w:hyperlink>
      <w:r>
        <w:t xml:space="preserve"> </w:t>
      </w:r>
      <w:r>
        <w:t xml:space="preserve">accessed 2026-10-07 [search-tool extract]</w:t>
      </w:r>
    </w:p>
  </w:footnote>
  <w:footnote w:id="237">
    <w:p>
      <w:pPr>
        <w:pStyle w:val="FootnoteText"/>
      </w:pPr>
      <w:r>
        <w:rPr>
          <w:rStyle w:val="FootnoteReference"/>
        </w:rPr>
        <w:footnoteRef/>
      </w:r>
      <w:r>
        <w:t xml:space="preserve"> </w:t>
      </w:r>
      <w:r>
        <w:t xml:space="preserve">Reported — V2-S015: Kimi K3 coverage (aiweekly, morphllm, Hugging Face community blog, cryptobriefing, ayautomate) (Various (secondary))</w:t>
      </w:r>
      <w:r>
        <w:t xml:space="preserve"> </w:t>
      </w:r>
      <w:hyperlink r:id="rId238">
        <w:r>
          <w:rPr>
            <w:rStyle w:val="Hyperlink"/>
          </w:rPr>
          <w:t xml:space="preserve">https://huggingface.co/moonshotai/Kimi-K3</w:t>
        </w:r>
      </w:hyperlink>
      <w:r>
        <w:t xml:space="preserve"> </w:t>
      </w:r>
      <w:r>
        <w:t xml:space="preserve">accessed 2026-10-08 [search-tool extract]; A5-S038: LiteLLM 1.104.1 model_prices_and_context_window map (PyPI wheel) (BerriAI / LiteLLM (community-maintained))</w:t>
      </w:r>
      <w:r>
        <w:t xml:space="preserve"> </w:t>
      </w:r>
      <w:hyperlink r:id="rId50">
        <w:r>
          <w:rPr>
            <w:rStyle w:val="Hyperlink"/>
          </w:rPr>
          <w:t xml:space="preserve">https://pypi.org/project/litellm/1.104.1/</w:t>
        </w:r>
      </w:hyperlink>
      <w:r>
        <w:t xml:space="preserve"> </w:t>
      </w:r>
      <w:r>
        <w:t xml:space="preserve">accessed 2026-10-07 [search-tool extract]</w:t>
      </w:r>
    </w:p>
  </w:footnote>
  <w:footnote w:id="239">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36">
        <w:r>
          <w:rPr>
            <w:rStyle w:val="Hyperlink"/>
          </w:rPr>
          <w:t xml:space="preserve">https://www.kimi.com/en/blog/kimi-k3</w:t>
        </w:r>
      </w:hyperlink>
      <w:r>
        <w:t xml:space="preserve"> </w:t>
      </w:r>
      <w:r>
        <w:t xml:space="preserve">accessed 2026-10-07 [search-tool extract]</w:t>
      </w:r>
    </w:p>
  </w:footnote>
  <w:footnote w:id="240">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158">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41">
    <w:p>
      <w:pPr>
        <w:pStyle w:val="FootnoteText"/>
      </w:pPr>
      <w:r>
        <w:rPr>
          <w:rStyle w:val="FootnoteReference"/>
        </w:rPr>
        <w:footnoteRef/>
      </w:r>
      <w:r>
        <w:t xml:space="preserve"> </w:t>
      </w:r>
      <w:r>
        <w:t xml:space="preserve">Verified fact — A5-S070: Kimi OpenPlatform Privacy Policy; Kimi API Data Security and Privacy Protection (Moonshot AI)</w:t>
      </w:r>
      <w:r>
        <w:t xml:space="preserve"> </w:t>
      </w:r>
      <w:hyperlink r:id="rId242">
        <w:r>
          <w:rPr>
            <w:rStyle w:val="Hyperlink"/>
          </w:rPr>
          <w:t xml:space="preserve">https://platform.kimi.ai/docs/agreement/userprivacy</w:t>
        </w:r>
      </w:hyperlink>
      <w:r>
        <w:t xml:space="preserve"> </w:t>
      </w:r>
      <w:r>
        <w:t xml:space="preserve">accessed 2026-10-07 [search-tool extract]</w:t>
      </w:r>
    </w:p>
  </w:footnote>
  <w:footnote w:id="243">
    <w:p>
      <w:pPr>
        <w:pStyle w:val="FootnoteText"/>
      </w:pPr>
      <w:r>
        <w:rPr>
          <w:rStyle w:val="FootnoteReference"/>
        </w:rPr>
        <w:footnoteRef/>
      </w:r>
      <w:r>
        <w:t xml:space="preserve"> </w:t>
      </w:r>
      <w:r>
        <w:t xml:space="preserve">Verified fact — A5-S086: Introducing Kimi K3 on Amazon Bedrock; GLM 5.3 GA on Amazon Bedrock (Oct 2026); Bedrock model cards (GLM 5, DeepSeek, Qwen3) (AWS)</w:t>
      </w:r>
      <w:r>
        <w:t xml:space="preserve"> </w:t>
      </w:r>
      <w:hyperlink r:id="rId190">
        <w:r>
          <w:rPr>
            <w:rStyle w:val="Hyperlink"/>
          </w:rPr>
          <w:t xml:space="preserve">https://aws.amazon.com/blogs/machine-learning/introducing-kimi-k3-on-amazon-bedrock/</w:t>
        </w:r>
      </w:hyperlink>
      <w:r>
        <w:t xml:space="preserve"> </w:t>
      </w:r>
      <w:r>
        <w:t xml:space="preserve">accessed 2026-10-07 [search-tool extract]; A5-S087: Introducing DeepSeek V4 Flash and V4 Pro in Microsoft Foundry; Foundry Models sold by Azure; Data, privacy, and security for Foundry Models sold by Azure; Bring</w:t>
      </w:r>
      <w:r>
        <w:t xml:space="preserve"> </w:t>
      </w:r>
      <w:hyperlink r:id="rId158">
        <w:r>
          <w:rPr>
            <w:rStyle w:val="Hyperlink"/>
          </w:rPr>
          <w:t xml:space="preserve">https://techcommunity.microsoft.com/blog/azure-ai-foundry-blog/introducing-deepseek-v4-flash-and-v4-pro-in-microsoft-foundry/4515174</w:t>
        </w:r>
      </w:hyperlink>
      <w:r>
        <w:t xml:space="preserve"> </w:t>
      </w:r>
      <w:r>
        <w:t xml:space="preserve">accessed 2026-10-07 [search-tool extract]</w:t>
      </w:r>
    </w:p>
  </w:footnote>
  <w:footnote w:id="244">
    <w:p>
      <w:pPr>
        <w:pStyle w:val="FootnoteText"/>
      </w:pPr>
      <w:r>
        <w:rPr>
          <w:rStyle w:val="FootnoteReference"/>
        </w:rPr>
        <w:footnoteRef/>
      </w:r>
      <w:r>
        <w:t xml:space="preserve"> </w:t>
      </w:r>
      <w:r>
        <w:t xml:space="preserve">Verified fact — A5-S069: Kimi K3 Tech Blog; Kimi K3 API quickstart and pricing; moonshotai/Kimi-K3 LICENSE (Hugging Face) (Moonshot AI)</w:t>
      </w:r>
      <w:r>
        <w:t xml:space="preserve"> </w:t>
      </w:r>
      <w:hyperlink r:id="rId236">
        <w:r>
          <w:rPr>
            <w:rStyle w:val="Hyperlink"/>
          </w:rPr>
          <w:t xml:space="preserve">https://www.kimi.com/en/blog/kimi-k3</w:t>
        </w:r>
      </w:hyperlink>
      <w:r>
        <w:t xml:space="preserve"> </w:t>
      </w:r>
      <w:r>
        <w:t xml:space="preserve">accessed 2026-10-07 [search-tool extract]</w:t>
      </w:r>
    </w:p>
  </w:footnote>
  <w:footnote w:id="245">
    <w:p>
      <w:pPr>
        <w:pStyle w:val="FootnoteText"/>
      </w:pPr>
      <w:r>
        <w:rPr>
          <w:rStyle w:val="FootnoteReference"/>
        </w:rPr>
        <w:footnoteRef/>
      </w:r>
      <w:r>
        <w:t xml:space="preserve"> </w:t>
      </w:r>
      <w:r>
        <w:t xml:space="preserve">Reported — V2-S015: Kimi K3 coverage (aiweekly, morphllm, Hugging Face community blog, cryptobriefing, ayautomate) (Various (secondary))</w:t>
      </w:r>
      <w:r>
        <w:t xml:space="preserve"> </w:t>
      </w:r>
      <w:hyperlink r:id="rId238">
        <w:r>
          <w:rPr>
            <w:rStyle w:val="Hyperlink"/>
          </w:rPr>
          <w:t xml:space="preserve">https://huggingface.co/moonshotai/Kimi-K3</w:t>
        </w:r>
      </w:hyperlink>
      <w:r>
        <w:t xml:space="preserve"> </w:t>
      </w:r>
      <w:r>
        <w:t xml:space="preserve">accessed 2026-10-08 [search-tool extract]</w:t>
      </w:r>
    </w:p>
  </w:footnote>
  <w:footnote w:id="246">
    <w:p>
      <w:pPr>
        <w:pStyle w:val="FootnoteText"/>
      </w:pPr>
      <w:r>
        <w:rPr>
          <w:rStyle w:val="FootnoteReference"/>
        </w:rPr>
        <w:footnoteRef/>
      </w:r>
      <w:r>
        <w:t xml:space="preserve"> </w:t>
      </w:r>
      <w:r>
        <w:t xml:space="preserve">Verified fact — A5-S051: UK AISI / CAISI Preliminary Assessment of Kimi K3’s Cyber Capabilities (July 2026); CAISI Evaluation of Kimi K2 Thinking (Dec 2025) (NIST CAISI and UK AI Security Institute)</w:t>
      </w:r>
      <w:r>
        <w:t xml:space="preserve"> </w:t>
      </w:r>
      <w:hyperlink r:id="rId232">
        <w:r>
          <w:rPr>
            <w:rStyle w:val="Hyperlink"/>
          </w:rPr>
          <w:t xml:space="preserve">https://www.nist.gov/news-events/news/2026/07/uk-aisi-caisi-preliminary-assessment-kimi-k3s-cyber-capabilities</w:t>
        </w:r>
      </w:hyperlink>
      <w:r>
        <w:t xml:space="preserve"> </w:t>
      </w:r>
      <w:r>
        <w:t xml:space="preserve">accessed 2026-10-07 [search-tool extract]; V2-S021: CAISI’s Assessment of Z.ai’s GLM-5.3 Cyber Capabilities (with UK AISI / CAISI Preliminary Assessment of Kimi K3, July 2026) (NIST CAISI)</w:t>
      </w:r>
      <w:r>
        <w:t xml:space="preserve"> </w:t>
      </w:r>
      <w:hyperlink r:id="rId184">
        <w:r>
          <w:rPr>
            <w:rStyle w:val="Hyperlink"/>
          </w:rPr>
          <w:t xml:space="preserve">https://www.nist.gov/news-events/news/2026/09/caisis-assessment-zais-glm-53-cyber-capabilities</w:t>
        </w:r>
      </w:hyperlink>
      <w:r>
        <w:t xml:space="preserve"> </w:t>
      </w:r>
      <w:r>
        <w:t xml:space="preserve">accessed 2026-10-08 [search-tool extract]</w:t>
      </w:r>
    </w:p>
  </w:footnote>
  <w:footnote w:id="247">
    <w:p>
      <w:pPr>
        <w:pStyle w:val="FootnoteText"/>
      </w:pPr>
      <w:r>
        <w:rPr>
          <w:rStyle w:val="FootnoteReference"/>
        </w:rPr>
        <w:footnoteRef/>
      </w:r>
      <w:r>
        <w:t xml:space="preserve"> </w:t>
      </w:r>
      <w:r>
        <w:t xml:space="preserve">Verified fact — A5-S046: Detecting and preventing distillation attacks (Anthropic)</w:t>
      </w:r>
      <w:r>
        <w:t xml:space="preserve"> </w:t>
      </w:r>
      <w:hyperlink r:id="rId248">
        <w:r>
          <w:rPr>
            <w:rStyle w:val="Hyperlink"/>
          </w:rPr>
          <w:t xml:space="preserve">https://www.anthropic.com/news/detecting-and-preventing-distillation-attacks</w:t>
        </w:r>
      </w:hyperlink>
      <w:r>
        <w:t xml:space="preserve"> </w:t>
      </w:r>
      <w:r>
        <w:t xml:space="preserve">accessed 2026-10-07; V2-S022: Detecting and preventing distillation attacks (Anthropic)</w:t>
      </w:r>
      <w:r>
        <w:t xml:space="preserve"> </w:t>
      </w:r>
      <w:hyperlink r:id="rId248">
        <w:r>
          <w:rPr>
            <w:rStyle w:val="Hyperlink"/>
          </w:rPr>
          <w:t xml:space="preserve">https://www.anthropic.com/news/detecting-and-preventing-distillation-attacks</w:t>
        </w:r>
      </w:hyperlink>
      <w:r>
        <w:t xml:space="preserve"> </w:t>
      </w:r>
      <w:r>
        <w:t xml:space="preserve">accessed 2026-10-08 [search-tool extract]</w:t>
      </w:r>
    </w:p>
  </w:footnote>
  <w:footnote w:id="251">
    <w:p>
      <w:pPr>
        <w:pStyle w:val="FootnoteText"/>
      </w:pPr>
      <w:r>
        <w:rPr>
          <w:rStyle w:val="FootnoteReference"/>
        </w:rPr>
        <w:footnoteRef/>
      </w:r>
      <w:r>
        <w:t xml:space="preserve"> </w:t>
      </w:r>
      <w:r>
        <w:t xml:space="preserve">Verified fact — A4-S063: vLLM README (GitHub) (vLLM project)</w:t>
      </w:r>
      <w:r>
        <w:t xml:space="preserve"> </w:t>
      </w:r>
      <w:hyperlink r:id="rId252">
        <w:r>
          <w:rPr>
            <w:rStyle w:val="Hyperlink"/>
          </w:rPr>
          <w:t xml:space="preserve">https://raw.githubusercontent.com/vllm-project/vllm/main/README.md</w:t>
        </w:r>
      </w:hyperlink>
      <w:r>
        <w:t xml:space="preserve"> </w:t>
      </w:r>
      <w:r>
        <w:t xml:space="preserve">accessed 2026-10-07</w:t>
      </w:r>
    </w:p>
  </w:footnote>
  <w:footnote w:id="253">
    <w:p>
      <w:pPr>
        <w:pStyle w:val="FootnoteText"/>
      </w:pPr>
      <w:r>
        <w:rPr>
          <w:rStyle w:val="FootnoteReference"/>
        </w:rPr>
        <w:footnoteRef/>
      </w:r>
      <w:r>
        <w:t xml:space="preserve"> </w:t>
      </w:r>
      <w:r>
        <w:t xml:space="preserve">Verified fact — B-L2-S001: Red Hat AI Inference 3.4 release notes</w:t>
      </w:r>
      <w:r>
        <w:t xml:space="preserve"> </w:t>
      </w:r>
      <w:hyperlink r:id="rId254">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255">
    <w:p>
      <w:pPr>
        <w:pStyle w:val="FootnoteText"/>
      </w:pPr>
      <w:r>
        <w:rPr>
          <w:rStyle w:val="FootnoteReference"/>
        </w:rPr>
        <w:footnoteRef/>
      </w:r>
      <w:r>
        <w:t xml:space="preserve"> </w:t>
      </w:r>
      <w:r>
        <w:t xml:space="preserve">Verified fact — A4-S063: vLLM README (GitHub) (vLLM project)</w:t>
      </w:r>
      <w:r>
        <w:t xml:space="preserve"> </w:t>
      </w:r>
      <w:hyperlink r:id="rId252">
        <w:r>
          <w:rPr>
            <w:rStyle w:val="Hyperlink"/>
          </w:rPr>
          <w:t xml:space="preserve">https://raw.githubusercontent.com/vllm-project/vllm/main/README.md</w:t>
        </w:r>
      </w:hyperlink>
      <w:r>
        <w:t xml:space="preserve"> </w:t>
      </w:r>
      <w:r>
        <w:t xml:space="preserve">accessed 2026-10-07; B-L2-S004: Security Advisories - vllm-project/vllm (vLLM project (GitHub))</w:t>
      </w:r>
      <w:r>
        <w:t xml:space="preserve"> </w:t>
      </w:r>
      <w:hyperlink r:id="rId256">
        <w:r>
          <w:rPr>
            <w:rStyle w:val="Hyperlink"/>
          </w:rPr>
          <w:t xml:space="preserve">https://github.com/vllm-project/vllm/security/advisories</w:t>
        </w:r>
      </w:hyperlink>
      <w:r>
        <w:t xml:space="preserve"> </w:t>
      </w:r>
      <w:r>
        <w:t xml:space="preserve">accessed 2026-10-08 [search-tool extract]</w:t>
      </w:r>
    </w:p>
  </w:footnote>
  <w:footnote w:id="257">
    <w:p>
      <w:pPr>
        <w:pStyle w:val="FootnoteText"/>
      </w:pPr>
      <w:r>
        <w:rPr>
          <w:rStyle w:val="FootnoteReference"/>
        </w:rPr>
        <w:footnoteRef/>
      </w:r>
      <w:r>
        <w:t xml:space="preserve"> </w:t>
      </w:r>
      <w:r>
        <w:t xml:space="preserve">Verified fact — A4-S063: vLLM README (GitHub) (vLLM project)</w:t>
      </w:r>
      <w:r>
        <w:t xml:space="preserve"> </w:t>
      </w:r>
      <w:hyperlink r:id="rId252">
        <w:r>
          <w:rPr>
            <w:rStyle w:val="Hyperlink"/>
          </w:rPr>
          <w:t xml:space="preserve">https://raw.githubusercontent.com/vllm-project/vllm/main/README.md</w:t>
        </w:r>
      </w:hyperlink>
      <w:r>
        <w:t xml:space="preserve"> </w:t>
      </w:r>
      <w:r>
        <w:t xml:space="preserve">accessed 2026-10-07; A4-S081: About Inference Endpoints (Hugging Face)</w:t>
      </w:r>
      <w:r>
        <w:t xml:space="preserve"> </w:t>
      </w:r>
      <w:hyperlink r:id="rId258">
        <w:r>
          <w:rPr>
            <w:rStyle w:val="Hyperlink"/>
          </w:rPr>
          <w:t xml:space="preserve">https://raw.githubusercontent.com/huggingface/hf-endpoints-documentation/main/docs/source/about.md</w:t>
        </w:r>
      </w:hyperlink>
      <w:r>
        <w:t xml:space="preserve"> </w:t>
      </w:r>
      <w:r>
        <w:t xml:space="preserve">accessed 2026-10-07</w:t>
      </w:r>
    </w:p>
  </w:footnote>
  <w:footnote w:id="259">
    <w:p>
      <w:pPr>
        <w:pStyle w:val="FootnoteText"/>
      </w:pPr>
      <w:r>
        <w:rPr>
          <w:rStyle w:val="FootnoteReference"/>
        </w:rPr>
        <w:footnoteRef/>
      </w:r>
      <w:r>
        <w:t xml:space="preserve"> </w:t>
      </w:r>
      <w:r>
        <w:t xml:space="preserve">Verified fact — A4-S063: vLLM README (GitHub) (vLLM project)</w:t>
      </w:r>
      <w:r>
        <w:t xml:space="preserve"> </w:t>
      </w:r>
      <w:hyperlink r:id="rId252">
        <w:r>
          <w:rPr>
            <w:rStyle w:val="Hyperlink"/>
          </w:rPr>
          <w:t xml:space="preserve">https://raw.githubusercontent.com/vllm-project/vllm/main/README.md</w:t>
        </w:r>
      </w:hyperlink>
      <w:r>
        <w:t xml:space="preserve"> </w:t>
      </w:r>
      <w:r>
        <w:t xml:space="preserve">accessed 2026-10-07</w:t>
      </w:r>
    </w:p>
  </w:footnote>
  <w:footnote w:id="260">
    <w:p>
      <w:pPr>
        <w:pStyle w:val="FootnoteText"/>
      </w:pPr>
      <w:r>
        <w:rPr>
          <w:rStyle w:val="FootnoteReference"/>
        </w:rPr>
        <w:footnoteRef/>
      </w:r>
      <w:r>
        <w:t xml:space="preserve"> </w:t>
      </w:r>
      <w:r>
        <w:t xml:space="preserve">Verified fact — A4-S146: PyTorch Foundation Welcomes vLLM as a Hosted Project (and umbrella-foundation press release, 7 May 2025) (PyTorch Foundation (Linux Foundation))</w:t>
      </w:r>
      <w:r>
        <w:t xml:space="preserve"> </w:t>
      </w:r>
      <w:hyperlink r:id="rId261">
        <w:r>
          <w:rPr>
            <w:rStyle w:val="Hyperlink"/>
          </w:rPr>
          <w:t xml:space="preserve">https://pytorch.org/blog/pytorch-foundation-welcomes-vllm/</w:t>
        </w:r>
      </w:hyperlink>
      <w:r>
        <w:t xml:space="preserve"> </w:t>
      </w:r>
      <w:r>
        <w:t xml:space="preserve">accessed 2026-10-07 [search-tool extract]</w:t>
      </w:r>
    </w:p>
  </w:footnote>
  <w:footnote w:id="262">
    <w:p>
      <w:pPr>
        <w:pStyle w:val="FootnoteText"/>
      </w:pPr>
      <w:r>
        <w:rPr>
          <w:rStyle w:val="FootnoteReference"/>
        </w:rPr>
        <w:footnoteRef/>
      </w:r>
      <w:r>
        <w:t xml:space="preserve"> </w:t>
      </w:r>
      <w:r>
        <w:t xml:space="preserve">Verified fact — A4-S009: PyPI JSON metadata: vllm (Python Package Index)</w:t>
      </w:r>
      <w:r>
        <w:t xml:space="preserve"> </w:t>
      </w:r>
      <w:hyperlink r:id="rId263">
        <w:r>
          <w:rPr>
            <w:rStyle w:val="Hyperlink"/>
          </w:rPr>
          <w:t xml:space="preserve">https://pypi.org/pypi/vllm/json</w:t>
        </w:r>
      </w:hyperlink>
      <w:r>
        <w:t xml:space="preserve"> </w:t>
      </w:r>
      <w:r>
        <w:t xml:space="preserve">accessed 2026-10-07</w:t>
      </w:r>
    </w:p>
  </w:footnote>
  <w:footnote w:id="264">
    <w:p>
      <w:pPr>
        <w:pStyle w:val="FootnoteText"/>
      </w:pPr>
      <w:r>
        <w:rPr>
          <w:rStyle w:val="FootnoteReference"/>
        </w:rPr>
        <w:footnoteRef/>
      </w:r>
      <w:r>
        <w:t xml:space="preserve"> </w:t>
      </w:r>
      <w:r>
        <w:t xml:space="preserve">Verified fact — A4-S009: PyPI JSON metadata: vllm (Python Package Index)</w:t>
      </w:r>
      <w:r>
        <w:t xml:space="preserve"> </w:t>
      </w:r>
      <w:hyperlink r:id="rId263">
        <w:r>
          <w:rPr>
            <w:rStyle w:val="Hyperlink"/>
          </w:rPr>
          <w:t xml:space="preserve">https://pypi.org/pypi/vllm/json</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261">
        <w:r>
          <w:rPr>
            <w:rStyle w:val="Hyperlink"/>
          </w:rPr>
          <w:t xml:space="preserve">https://pytorch.org/blog/pytorch-foundation-welcomes-vllm/</w:t>
        </w:r>
      </w:hyperlink>
      <w:r>
        <w:t xml:space="preserve"> </w:t>
      </w:r>
      <w:r>
        <w:t xml:space="preserve">accessed 2026-10-07 [search-tool extract]</w:t>
      </w:r>
    </w:p>
  </w:footnote>
  <w:footnote w:id="265">
    <w:p>
      <w:pPr>
        <w:pStyle w:val="FootnoteText"/>
      </w:pPr>
      <w:r>
        <w:rPr>
          <w:rStyle w:val="FootnoteReference"/>
        </w:rPr>
        <w:footnoteRef/>
      </w:r>
      <w:r>
        <w:t xml:space="preserve"> </w:t>
      </w:r>
      <w:r>
        <w:t xml:space="preserve">Verified fact — A4-S009: PyPI JSON metadata: vllm (Python Package Index)</w:t>
      </w:r>
      <w:r>
        <w:t xml:space="preserve"> </w:t>
      </w:r>
      <w:hyperlink r:id="rId263">
        <w:r>
          <w:rPr>
            <w:rStyle w:val="Hyperlink"/>
          </w:rPr>
          <w:t xml:space="preserve">https://pypi.org/pypi/vllm/json</w:t>
        </w:r>
      </w:hyperlink>
      <w:r>
        <w:t xml:space="preserve"> </w:t>
      </w:r>
      <w:r>
        <w:t xml:space="preserve">accessed 2026-10-07; A4-S063: vLLM README (GitHub) (vLLM project)</w:t>
      </w:r>
      <w:r>
        <w:t xml:space="preserve"> </w:t>
      </w:r>
      <w:hyperlink r:id="rId252">
        <w:r>
          <w:rPr>
            <w:rStyle w:val="Hyperlink"/>
          </w:rPr>
          <w:t xml:space="preserve">https://raw.githubusercontent.com/vllm-project/vllm/main/README.md</w:t>
        </w:r>
      </w:hyperlink>
      <w:r>
        <w:t xml:space="preserve"> </w:t>
      </w:r>
      <w:r>
        <w:t xml:space="preserve">accessed 2026-10-07; A4-S146: PyTorch Foundation Welcomes vLLM as a Hosted Project (and umbrella-foundation press release, 7 May 2025) (PyTorch Foundation (Linux Foundation))</w:t>
      </w:r>
      <w:r>
        <w:t xml:space="preserve"> </w:t>
      </w:r>
      <w:hyperlink r:id="rId261">
        <w:r>
          <w:rPr>
            <w:rStyle w:val="Hyperlink"/>
          </w:rPr>
          <w:t xml:space="preserve">https://pytorch.org/blog/pytorch-foundation-welcomes-vllm/</w:t>
        </w:r>
      </w:hyperlink>
      <w:r>
        <w:t xml:space="preserve"> </w:t>
      </w:r>
      <w:r>
        <w:t xml:space="preserve">accessed 2026-10-07 [search-tool extract]</w:t>
      </w:r>
    </w:p>
  </w:footnote>
  <w:footnote w:id="266">
    <w:p>
      <w:pPr>
        <w:pStyle w:val="FootnoteText"/>
      </w:pPr>
      <w:r>
        <w:rPr>
          <w:rStyle w:val="FootnoteReference"/>
        </w:rPr>
        <w:footnoteRef/>
      </w:r>
      <w:r>
        <w:t xml:space="preserve"> </w:t>
      </w:r>
      <w:r>
        <w:t xml:space="preserve">Verified fact — B-L2-S001: Red Hat AI Inference 3.4 release notes</w:t>
      </w:r>
      <w:r>
        <w:t xml:space="preserve"> </w:t>
      </w:r>
      <w:hyperlink r:id="rId254">
        <w:r>
          <w:rPr>
            <w:rStyle w:val="Hyperlink"/>
          </w:rPr>
          <w:t xml:space="preserve">https://docs.redhat.com/en/documentation/red_hat_ai_inference/3.4/html/release_notes/rhaii-340-ga-release-notes_release-notes</w:t>
        </w:r>
      </w:hyperlink>
      <w:r>
        <w:t xml:space="preserve"> </w:t>
      </w:r>
      <w:r>
        <w:t xml:space="preserve">accessed 2026-10-08 [search-tool extract]</w:t>
      </w:r>
    </w:p>
  </w:footnote>
  <w:footnote w:id="267">
    <w:p>
      <w:pPr>
        <w:pStyle w:val="FootnoteText"/>
      </w:pPr>
      <w:r>
        <w:rPr>
          <w:rStyle w:val="FootnoteReference"/>
        </w:rPr>
        <w:footnoteRef/>
      </w:r>
      <w:r>
        <w:t xml:space="preserve"> </w:t>
      </w:r>
      <w:r>
        <w:t xml:space="preserve">Verified fact — A4-S063: vLLM README (GitHub) (vLLM project)</w:t>
      </w:r>
      <w:r>
        <w:t xml:space="preserve"> </w:t>
      </w:r>
      <w:hyperlink r:id="rId252">
        <w:r>
          <w:rPr>
            <w:rStyle w:val="Hyperlink"/>
          </w:rPr>
          <w:t xml:space="preserve">https://raw.githubusercontent.com/vllm-project/vllm/main/README.md</w:t>
        </w:r>
      </w:hyperlink>
      <w:r>
        <w:t xml:space="preserve"> </w:t>
      </w:r>
      <w:r>
        <w:t xml:space="preserve">accessed 2026-10-07</w:t>
      </w:r>
    </w:p>
  </w:footnote>
  <w:footnote w:id="268">
    <w:p>
      <w:pPr>
        <w:pStyle w:val="FootnoteText"/>
      </w:pPr>
      <w:r>
        <w:rPr>
          <w:rStyle w:val="FootnoteReference"/>
        </w:rPr>
        <w:footnoteRef/>
      </w:r>
      <w:r>
        <w:t xml:space="preserve"> </w:t>
      </w:r>
      <w:r>
        <w:t xml:space="preserve">Verified fact — A4-S146: PyTorch Foundation Welcomes vLLM as a Hosted Project (and umbrella-foundation press release, 7 May 2025) (PyTorch Foundation (Linux Foundation))</w:t>
      </w:r>
      <w:r>
        <w:t xml:space="preserve"> </w:t>
      </w:r>
      <w:hyperlink r:id="rId261">
        <w:r>
          <w:rPr>
            <w:rStyle w:val="Hyperlink"/>
          </w:rPr>
          <w:t xml:space="preserve">https://pytorch.org/blog/pytorch-foundation-welcomes-vllm/</w:t>
        </w:r>
      </w:hyperlink>
      <w:r>
        <w:t xml:space="preserve"> </w:t>
      </w:r>
      <w:r>
        <w:t xml:space="preserve">accessed 2026-10-07 [search-tool extract]; A4-S009: PyPI JSON metadata: vllm (Python Package Index)</w:t>
      </w:r>
      <w:r>
        <w:t xml:space="preserve"> </w:t>
      </w:r>
      <w:hyperlink r:id="rId263">
        <w:r>
          <w:rPr>
            <w:rStyle w:val="Hyperlink"/>
          </w:rPr>
          <w:t xml:space="preserve">https://pypi.org/pypi/vllm/json</w:t>
        </w:r>
      </w:hyperlink>
      <w:r>
        <w:t xml:space="preserve"> </w:t>
      </w:r>
      <w:r>
        <w:t xml:space="preserve">accessed 2026-10-07</w:t>
      </w:r>
    </w:p>
  </w:footnote>
  <w:footnote w:id="269">
    <w:p>
      <w:pPr>
        <w:pStyle w:val="FootnoteText"/>
      </w:pPr>
      <w:r>
        <w:rPr>
          <w:rStyle w:val="FootnoteReference"/>
        </w:rPr>
        <w:footnoteRef/>
      </w:r>
      <w:r>
        <w:t xml:space="preserve"> </w:t>
      </w:r>
      <w:r>
        <w:t xml:space="preserve">Verified fact — A4-S081: About Inference Endpoints (Hugging Face)</w:t>
      </w:r>
      <w:r>
        <w:t xml:space="preserve"> </w:t>
      </w:r>
      <w:hyperlink r:id="rId258">
        <w:r>
          <w:rPr>
            <w:rStyle w:val="Hyperlink"/>
          </w:rPr>
          <w:t xml:space="preserve">https://raw.githubusercontent.com/huggingface/hf-endpoints-documentation/main/docs/source/about.md</w:t>
        </w:r>
      </w:hyperlink>
      <w:r>
        <w:t xml:space="preserve"> </w:t>
      </w:r>
      <w:r>
        <w:t xml:space="preserve">accessed 2026-10-07; A4-S089: llm-d README (GitHub) (llm-d project)</w:t>
      </w:r>
      <w:r>
        <w:t xml:space="preserve"> </w:t>
      </w:r>
      <w:hyperlink r:id="rId270">
        <w:r>
          <w:rPr>
            <w:rStyle w:val="Hyperlink"/>
          </w:rPr>
          <w:t xml:space="preserve">https://raw.githubusercontent.com/llm-d/llm-d/main/README.md</w:t>
        </w:r>
      </w:hyperlink>
      <w:r>
        <w:t xml:space="preserve"> </w:t>
      </w:r>
      <w:r>
        <w:t xml:space="preserve">accessed 2026-10-07; A4-S090: NVIDIA Dynamo README (GitHub)</w:t>
      </w:r>
      <w:r>
        <w:t xml:space="preserve"> </w:t>
      </w:r>
      <w:hyperlink r:id="rId271">
        <w:r>
          <w:rPr>
            <w:rStyle w:val="Hyperlink"/>
          </w:rPr>
          <w:t xml:space="preserve">https://raw.githubusercontent.com/ai-dynamo/dynamo/main/README.md</w:t>
        </w:r>
      </w:hyperlink>
      <w:r>
        <w:t xml:space="preserve"> </w:t>
      </w:r>
      <w:r>
        <w:t xml:space="preserve">accessed 2026-10-07</w:t>
      </w:r>
    </w:p>
  </w:footnote>
  <w:footnote w:id="272">
    <w:p>
      <w:pPr>
        <w:pStyle w:val="FootnoteText"/>
      </w:pPr>
      <w:r>
        <w:rPr>
          <w:rStyle w:val="FootnoteReference"/>
        </w:rPr>
        <w:footnoteRef/>
      </w:r>
      <w:r>
        <w:t xml:space="preserve"> </w:t>
      </w:r>
      <w:r>
        <w:t xml:space="preserve">Verified fact — A4-S009: PyPI JSON metadata: vllm (Python Package Index)</w:t>
      </w:r>
      <w:r>
        <w:t xml:space="preserve"> </w:t>
      </w:r>
      <w:hyperlink r:id="rId263">
        <w:r>
          <w:rPr>
            <w:rStyle w:val="Hyperlink"/>
          </w:rPr>
          <w:t xml:space="preserve">https://pypi.org/pypi/vllm/json</w:t>
        </w:r>
      </w:hyperlink>
      <w:r>
        <w:t xml:space="preserve"> </w:t>
      </w:r>
      <w:r>
        <w:t xml:space="preserve">accessed 2026-10-07</w:t>
      </w:r>
    </w:p>
  </w:footnote>
  <w:footnote w:id="273">
    <w:p>
      <w:pPr>
        <w:pStyle w:val="FootnoteText"/>
      </w:pPr>
      <w:r>
        <w:rPr>
          <w:rStyle w:val="FootnoteReference"/>
        </w:rPr>
        <w:footnoteRef/>
      </w:r>
      <w:r>
        <w:t xml:space="preserve"> </w:t>
      </w:r>
      <w:r>
        <w:t xml:space="preserve">Verified fact — B-L2-S004: Security Advisories - vllm-project/vllm (vLLM project (GitHub))</w:t>
      </w:r>
      <w:r>
        <w:t xml:space="preserve"> </w:t>
      </w:r>
      <w:hyperlink r:id="rId256">
        <w:r>
          <w:rPr>
            <w:rStyle w:val="Hyperlink"/>
          </w:rPr>
          <w:t xml:space="preserve">https://github.com/vllm-project/vllm/security/advisories</w:t>
        </w:r>
      </w:hyperlink>
      <w:r>
        <w:t xml:space="preserve"> </w:t>
      </w:r>
      <w:r>
        <w:t xml:space="preserve">accessed 2026-10-08 [search-tool extract]</w:t>
      </w:r>
    </w:p>
  </w:footnote>
  <w:footnote w:id="275">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276">
        <w:r>
          <w:rPr>
            <w:rStyle w:val="Hyperlink"/>
          </w:rPr>
          <w:t xml:space="preserve">https://fireworks.ai/pricing</w:t>
        </w:r>
      </w:hyperlink>
      <w:r>
        <w:t xml:space="preserve"> </w:t>
      </w:r>
      <w:r>
        <w:t xml:space="preserve">accessed 2026-10-07 [search-tool extract]; A4-S152: Custom SSO - Fireworks AI Docs (with Enterprise, Virtual Cloud and changelog pages)</w:t>
      </w:r>
      <w:r>
        <w:t xml:space="preserve"> </w:t>
      </w:r>
      <w:hyperlink r:id="rId277">
        <w:r>
          <w:rPr>
            <w:rStyle w:val="Hyperlink"/>
          </w:rPr>
          <w:t xml:space="preserve">https://docs.fireworks.ai/accounts/sso</w:t>
        </w:r>
      </w:hyperlink>
      <w:r>
        <w:t xml:space="preserve"> </w:t>
      </w:r>
      <w:r>
        <w:t xml:space="preserve">accessed 2026-10-07 [search-tool extract]</w:t>
      </w:r>
    </w:p>
  </w:footnote>
  <w:footnote w:id="278">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7">
        <w:r>
          <w:rPr>
            <w:rStyle w:val="Hyperlink"/>
          </w:rPr>
          <w:t xml:space="preserve">https://docs.fireworks.ai/accounts/sso</w:t>
        </w:r>
      </w:hyperlink>
      <w:r>
        <w:t xml:space="preserve"> </w:t>
      </w:r>
      <w:r>
        <w:t xml:space="preserve">accessed 2026-10-07 [search-tool extract]</w:t>
      </w:r>
    </w:p>
  </w:footnote>
  <w:footnote w:id="279">
    <w:p>
      <w:pPr>
        <w:pStyle w:val="FootnoteText"/>
      </w:pPr>
      <w:r>
        <w:rPr>
          <w:rStyle w:val="FootnoteReference"/>
        </w:rPr>
        <w:footnoteRef/>
      </w:r>
      <w:r>
        <w:t xml:space="preserve"> </w:t>
      </w:r>
      <w:r>
        <w:t xml:space="preserve">Verified fact — A4-S133: Trust Center - Fireworks AI (with docs Certifications page and certification blogs)</w:t>
      </w:r>
      <w:r>
        <w:t xml:space="preserve"> </w:t>
      </w:r>
      <w:hyperlink r:id="rId280">
        <w:r>
          <w:rPr>
            <w:rStyle w:val="Hyperlink"/>
          </w:rPr>
          <w:t xml:space="preserve">https://trust.fireworks.ai/</w:t>
        </w:r>
      </w:hyperlink>
      <w:r>
        <w:t xml:space="preserve"> </w:t>
      </w:r>
      <w:r>
        <w:t xml:space="preserve">accessed 2026-10-07 [search-tool extract]; V1-S067: Fireworks data security / Security &amp; Compliance FAQ / triple ISO blog (Fireworks AI)</w:t>
      </w:r>
      <w:r>
        <w:t xml:space="preserve"> </w:t>
      </w:r>
      <w:hyperlink r:id="rId281">
        <w:r>
          <w:rPr>
            <w:rStyle w:val="Hyperlink"/>
          </w:rPr>
          <w:t xml:space="preserve">https://docs.fireworks.ai/guides/security_compliance/data_security</w:t>
        </w:r>
      </w:hyperlink>
      <w:r>
        <w:t xml:space="preserve"> </w:t>
      </w:r>
      <w:r>
        <w:t xml:space="preserve">accessed 2026-10-08 [search-tool extract]</w:t>
      </w:r>
    </w:p>
  </w:footnote>
  <w:footnote w:id="282">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7">
        <w:r>
          <w:rPr>
            <w:rStyle w:val="Hyperlink"/>
          </w:rPr>
          <w:t xml:space="preserve">https://docs.fireworks.ai/accounts/sso</w:t>
        </w:r>
      </w:hyperlink>
      <w:r>
        <w:t xml:space="preserve"> </w:t>
      </w:r>
      <w:r>
        <w:t xml:space="preserve">accessed 2026-10-07 [search-tool extract]</w:t>
      </w:r>
    </w:p>
  </w:footnote>
  <w:footnote w:id="283">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4">
        <w:r>
          <w:rPr>
            <w:rStyle w:val="Hyperlink"/>
          </w:rPr>
          <w:t xml:space="preserve">https://docs.fireworks.ai/guides/security_compliance/data_handling</w:t>
        </w:r>
      </w:hyperlink>
      <w:r>
        <w:t xml:space="preserve"> </w:t>
      </w:r>
      <w:r>
        <w:t xml:space="preserve">accessed 2026-10-07 [search-tool extract]; A4-S075: Hugging Face Inference Providers</w:t>
      </w:r>
      <w:r>
        <w:t xml:space="preserve"> </w:t>
      </w:r>
      <w:hyperlink r:id="rId285">
        <w:r>
          <w:rPr>
            <w:rStyle w:val="Hyperlink"/>
          </w:rPr>
          <w:t xml:space="preserve">https://raw.githubusercontent.com/huggingface/hub-docs/main/docs/inference-providers/index.md</w:t>
        </w:r>
      </w:hyperlink>
      <w:r>
        <w:t xml:space="preserve"> </w:t>
      </w:r>
      <w:r>
        <w:t xml:space="preserve">accessed 2026-10-07</w:t>
      </w:r>
    </w:p>
  </w:footnote>
  <w:footnote w:id="286">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87">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288">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276">
        <w:r>
          <w:rPr>
            <w:rStyle w:val="Hyperlink"/>
          </w:rPr>
          <w:t xml:space="preserve">https://fireworks.ai/pricing</w:t>
        </w:r>
      </w:hyperlink>
      <w:r>
        <w:t xml:space="preserve"> </w:t>
      </w:r>
      <w:r>
        <w:t xml:space="preserve">accessed 2026-10-07 [search-tool extract]</w:t>
      </w:r>
    </w:p>
  </w:footnote>
  <w:footnote w:id="289">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7">
        <w:r>
          <w:rPr>
            <w:rStyle w:val="Hyperlink"/>
          </w:rPr>
          <w:t xml:space="preserve">https://docs.fireworks.ai/accounts/sso</w:t>
        </w:r>
      </w:hyperlink>
      <w:r>
        <w:t xml:space="preserve"> </w:t>
      </w:r>
      <w:r>
        <w:t xml:space="preserve">accessed 2026-10-07 [search-tool extract]</w:t>
      </w:r>
    </w:p>
  </w:footnote>
  <w:footnote w:id="290">
    <w:p>
      <w:pPr>
        <w:pStyle w:val="FootnoteText"/>
      </w:pPr>
      <w:r>
        <w:rPr>
          <w:rStyle w:val="FootnoteReference"/>
        </w:rPr>
        <w:footnoteRef/>
      </w:r>
      <w:r>
        <w:t xml:space="preserve"> </w:t>
      </w:r>
      <w:r>
        <w:t xml:space="preserve">Verified fact — A4-S135: Fireworks - Pricing (and Serverless Pricing docs) (Fireworks AI)</w:t>
      </w:r>
      <w:r>
        <w:t xml:space="preserve"> </w:t>
      </w:r>
      <w:hyperlink r:id="rId276">
        <w:r>
          <w:rPr>
            <w:rStyle w:val="Hyperlink"/>
          </w:rPr>
          <w:t xml:space="preserve">https://fireworks.ai/pricing</w:t>
        </w:r>
      </w:hyperlink>
      <w:r>
        <w:t xml:space="preserve"> </w:t>
      </w:r>
      <w:r>
        <w:t xml:space="preserve">accessed 2026-10-07 [search-tool extract]; A4-S152: Custom SSO - Fireworks AI Docs (with Enterprise, Virtual Cloud and changelog pages)</w:t>
      </w:r>
      <w:r>
        <w:t xml:space="preserve"> </w:t>
      </w:r>
      <w:hyperlink r:id="rId277">
        <w:r>
          <w:rPr>
            <w:rStyle w:val="Hyperlink"/>
          </w:rPr>
          <w:t xml:space="preserve">https://docs.fireworks.ai/accounts/sso</w:t>
        </w:r>
      </w:hyperlink>
      <w:r>
        <w:t xml:space="preserve"> </w:t>
      </w:r>
      <w:r>
        <w:t xml:space="preserve">accessed 2026-10-07 [search-tool extract]; A4-S134: Zero Data Retention / Data residency / Regions - Fireworks AI Docs</w:t>
      </w:r>
      <w:r>
        <w:t xml:space="preserve"> </w:t>
      </w:r>
      <w:hyperlink r:id="rId284">
        <w:r>
          <w:rPr>
            <w:rStyle w:val="Hyperlink"/>
          </w:rPr>
          <w:t xml:space="preserve">https://docs.fireworks.ai/guides/security_compliance/data_handling</w:t>
        </w:r>
      </w:hyperlink>
      <w:r>
        <w:t xml:space="preserve"> </w:t>
      </w:r>
      <w:r>
        <w:t xml:space="preserve">accessed 2026-10-07 [search-tool extract]; A4-S133: Trust Center - Fireworks AI (with docs Certifications page and certification blogs)</w:t>
      </w:r>
      <w:r>
        <w:t xml:space="preserve"> </w:t>
      </w:r>
      <w:hyperlink r:id="rId280">
        <w:r>
          <w:rPr>
            <w:rStyle w:val="Hyperlink"/>
          </w:rPr>
          <w:t xml:space="preserve">https://trust.fireworks.ai/</w:t>
        </w:r>
      </w:hyperlink>
      <w:r>
        <w:t xml:space="preserve"> </w:t>
      </w:r>
      <w:r>
        <w:t xml:space="preserve">accessed 2026-10-07 [search-tool extract]; V1-S067: Fireworks data security / Security &amp; Compliance FAQ / triple ISO blog (Fireworks AI)</w:t>
      </w:r>
      <w:r>
        <w:t xml:space="preserve"> </w:t>
      </w:r>
      <w:hyperlink r:id="rId281">
        <w:r>
          <w:rPr>
            <w:rStyle w:val="Hyperlink"/>
          </w:rPr>
          <w:t xml:space="preserve">https://docs.fireworks.ai/guides/security_compliance/data_security</w:t>
        </w:r>
      </w:hyperlink>
      <w:r>
        <w:t xml:space="preserve"> </w:t>
      </w:r>
      <w:r>
        <w:t xml:space="preserve">accessed 2026-10-08 [search-tool extract]</w:t>
      </w:r>
    </w:p>
  </w:footnote>
  <w:footnote w:id="291">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4">
        <w:r>
          <w:rPr>
            <w:rStyle w:val="Hyperlink"/>
          </w:rPr>
          <w:t xml:space="preserve">https://docs.fireworks.ai/guides/security_compliance/data_handling</w:t>
        </w:r>
      </w:hyperlink>
      <w:r>
        <w:t xml:space="preserve"> </w:t>
      </w:r>
      <w:r>
        <w:t xml:space="preserve">accessed 2026-10-07 [search-tool extract]; A4-S152: Custom SSO - Fireworks AI Docs (with Enterprise, Virtual Cloud and changelog pages)</w:t>
      </w:r>
      <w:r>
        <w:t xml:space="preserve"> </w:t>
      </w:r>
      <w:hyperlink r:id="rId277">
        <w:r>
          <w:rPr>
            <w:rStyle w:val="Hyperlink"/>
          </w:rPr>
          <w:t xml:space="preserve">https://docs.fireworks.ai/accounts/sso</w:t>
        </w:r>
      </w:hyperlink>
      <w:r>
        <w:t xml:space="preserve"> </w:t>
      </w:r>
      <w:r>
        <w:t xml:space="preserve">accessed 2026-10-07 [search-tool extract]</w:t>
      </w:r>
    </w:p>
  </w:footnote>
  <w:footnote w:id="292">
    <w:p>
      <w:pPr>
        <w:pStyle w:val="FootnoteText"/>
      </w:pPr>
      <w:r>
        <w:rPr>
          <w:rStyle w:val="FootnoteReference"/>
        </w:rPr>
        <w:footnoteRef/>
      </w:r>
      <w:r>
        <w:t xml:space="preserve"> </w:t>
      </w:r>
      <w:r>
        <w:t xml:space="preserve">Verified fact — A4-S152: Custom SSO - Fireworks AI Docs (with Enterprise, Virtual Cloud and changelog pages)</w:t>
      </w:r>
      <w:r>
        <w:t xml:space="preserve"> </w:t>
      </w:r>
      <w:hyperlink r:id="rId277">
        <w:r>
          <w:rPr>
            <w:rStyle w:val="Hyperlink"/>
          </w:rPr>
          <w:t xml:space="preserve">https://docs.fireworks.ai/accounts/sso</w:t>
        </w:r>
      </w:hyperlink>
      <w:r>
        <w:t xml:space="preserve"> </w:t>
      </w:r>
      <w:r>
        <w:t xml:space="preserve">accessed 2026-10-07 [search-tool extract]</w:t>
      </w:r>
    </w:p>
  </w:footnote>
  <w:footnote w:id="293">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4">
        <w:r>
          <w:rPr>
            <w:rStyle w:val="Hyperlink"/>
          </w:rPr>
          <w:t xml:space="preserve">https://docs.fireworks.ai/guides/security_compliance/data_handling</w:t>
        </w:r>
      </w:hyperlink>
      <w:r>
        <w:t xml:space="preserve"> </w:t>
      </w:r>
      <w:r>
        <w:t xml:space="preserve">accessed 2026-10-07 [search-tool extract]</w:t>
      </w:r>
    </w:p>
  </w:footnote>
  <w:footnote w:id="294">
    <w:p>
      <w:pPr>
        <w:pStyle w:val="FootnoteText"/>
      </w:pPr>
      <w:r>
        <w:rPr>
          <w:rStyle w:val="FootnoteReference"/>
        </w:rPr>
        <w:footnoteRef/>
      </w:r>
      <w:r>
        <w:t xml:space="preserve"> </w:t>
      </w:r>
      <w:r>
        <w:t xml:space="preserve">Verified fact — V1-S067: Fireworks data security / Security &amp; Compliance FAQ / triple ISO blog (Fireworks AI)</w:t>
      </w:r>
      <w:r>
        <w:t xml:space="preserve"> </w:t>
      </w:r>
      <w:hyperlink r:id="rId281">
        <w:r>
          <w:rPr>
            <w:rStyle w:val="Hyperlink"/>
          </w:rPr>
          <w:t xml:space="preserve">https://docs.fireworks.ai/guides/security_compliance/data_security</w:t>
        </w:r>
      </w:hyperlink>
      <w:r>
        <w:t xml:space="preserve"> </w:t>
      </w:r>
      <w:r>
        <w:t xml:space="preserve">accessed 2026-10-08 [search-tool extract]</w:t>
      </w:r>
    </w:p>
  </w:footnote>
  <w:footnote w:id="295">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4">
        <w:r>
          <w:rPr>
            <w:rStyle w:val="Hyperlink"/>
          </w:rPr>
          <w:t xml:space="preserve">https://docs.fireworks.ai/guides/security_compliance/data_handling</w:t>
        </w:r>
      </w:hyperlink>
      <w:r>
        <w:t xml:space="preserve"> </w:t>
      </w:r>
      <w:r>
        <w:t xml:space="preserve">accessed 2026-10-07 [search-tool extract]</w:t>
      </w:r>
    </w:p>
  </w:footnote>
  <w:footnote w:id="296">
    <w:p>
      <w:pPr>
        <w:pStyle w:val="FootnoteText"/>
      </w:pPr>
      <w:r>
        <w:rPr>
          <w:rStyle w:val="FootnoteReference"/>
        </w:rPr>
        <w:footnoteRef/>
      </w:r>
      <w:r>
        <w:t xml:space="preserve"> </w:t>
      </w:r>
      <w:r>
        <w:t xml:space="preserve">Verified fact — A4-S141: Fireworks Raises a $1.5 Billion Series D (press release; CNBC 16 Jul 2026) (Fireworks AI (Business Wire))</w:t>
      </w:r>
      <w:r>
        <w:t xml:space="preserve"> </w:t>
      </w:r>
      <w:hyperlink r:id="rId287">
        <w:r>
          <w:rPr>
            <w:rStyle w:val="Hyperlink"/>
          </w:rPr>
          <w:t xml:space="preserve">https://www.businesswire.com/news/home/20260716264405/en/Fireworks-Raises-a-$1.5-Billion-Series-D-to-Lead-the-Specialized-Intelligence-Revolution</w:t>
        </w:r>
      </w:hyperlink>
      <w:r>
        <w:t xml:space="preserve"> </w:t>
      </w:r>
      <w:r>
        <w:t xml:space="preserve">accessed 2026-10-07 [search-tool extract]</w:t>
      </w:r>
    </w:p>
  </w:footnote>
  <w:footnote w:id="297">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4">
        <w:r>
          <w:rPr>
            <w:rStyle w:val="Hyperlink"/>
          </w:rPr>
          <w:t xml:space="preserve">https://docs.fireworks.ai/guides/security_compliance/data_handling</w:t>
        </w:r>
      </w:hyperlink>
      <w:r>
        <w:t xml:space="preserve"> </w:t>
      </w:r>
      <w:r>
        <w:t xml:space="preserve">accessed 2026-10-07 [search-tool extract]</w:t>
      </w:r>
    </w:p>
  </w:footnote>
  <w:footnote w:id="298">
    <w:p>
      <w:pPr>
        <w:pStyle w:val="FootnoteText"/>
      </w:pPr>
      <w:r>
        <w:rPr>
          <w:rStyle w:val="FootnoteReference"/>
        </w:rPr>
        <w:footnoteRef/>
      </w:r>
      <w:r>
        <w:t xml:space="preserve"> </w:t>
      </w:r>
      <w:r>
        <w:t xml:space="preserve">Verified fact — A4-S134: Zero Data Retention / Data residency / Regions - Fireworks AI Docs</w:t>
      </w:r>
      <w:r>
        <w:t xml:space="preserve"> </w:t>
      </w:r>
      <w:hyperlink r:id="rId284">
        <w:r>
          <w:rPr>
            <w:rStyle w:val="Hyperlink"/>
          </w:rPr>
          <w:t xml:space="preserve">https://docs.fireworks.ai/guides/security_compliance/data_handling</w:t>
        </w:r>
      </w:hyperlink>
      <w:r>
        <w:t xml:space="preserve"> </w:t>
      </w:r>
      <w:r>
        <w:t xml:space="preserve">accessed 2026-10-07 [search-tool extract]</w:t>
      </w:r>
    </w:p>
  </w:footnote>
  <w:footnote w:id="300">
    <w:p>
      <w:pPr>
        <w:pStyle w:val="FootnoteText"/>
      </w:pPr>
      <w:r>
        <w:rPr>
          <w:rStyle w:val="FootnoteReference"/>
        </w:rPr>
        <w:footnoteRef/>
      </w:r>
      <w:r>
        <w:t xml:space="preserve"> </w:t>
      </w:r>
      <w:r>
        <w:t xml:space="preserve">Verified fact — A4-S010: PyPI JSON metadata: sglang (Python Package Index)</w:t>
      </w:r>
      <w:r>
        <w:t xml:space="preserve"> </w:t>
      </w:r>
      <w:hyperlink r:id="rId301">
        <w:r>
          <w:rPr>
            <w:rStyle w:val="Hyperlink"/>
          </w:rPr>
          <w:t xml:space="preserve">https://pypi.org/pypi/sglang/json</w:t>
        </w:r>
      </w:hyperlink>
      <w:r>
        <w:t xml:space="preserve"> </w:t>
      </w:r>
      <w:r>
        <w:t xml:space="preserve">accessed 2026-10-07</w:t>
      </w:r>
    </w:p>
  </w:footnote>
  <w:footnote w:id="302">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303">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304">
        <w:r>
          <w:rPr>
            <w:rStyle w:val="Hyperlink"/>
          </w:rPr>
          <w:t xml:space="preserve">https://nvd.nist.gov/vuln/detail/CVE-2026-3059</w:t>
        </w:r>
      </w:hyperlink>
      <w:r>
        <w:t xml:space="preserve"> </w:t>
      </w:r>
      <w:r>
        <w:t xml:space="preserve">accessed 2026-10-08 [search-tool extract]</w:t>
      </w:r>
    </w:p>
  </w:footnote>
  <w:footnote w:id="305">
    <w:p>
      <w:pPr>
        <w:pStyle w:val="FootnoteText"/>
      </w:pPr>
      <w:r>
        <w:rPr>
          <w:rStyle w:val="FootnoteReference"/>
        </w:rPr>
        <w:footnoteRef/>
      </w:r>
      <w:r>
        <w:t xml:space="preserve"> </w:t>
      </w:r>
      <w:r>
        <w:t xml:space="preserve">Verified fact — A4-S065: SGLang README (GitHub) (SGLang project (LMSYS))</w:t>
      </w:r>
      <w:r>
        <w:t xml:space="preserve"> </w:t>
      </w:r>
      <w:hyperlink r:id="rId306">
        <w:r>
          <w:rPr>
            <w:rStyle w:val="Hyperlink"/>
          </w:rPr>
          <w:t xml:space="preserve">https://raw.githubusercontent.com/sgl-project/sglang/main/README.md</w:t>
        </w:r>
      </w:hyperlink>
      <w:r>
        <w:t xml:space="preserve"> </w:t>
      </w:r>
      <w:r>
        <w:t xml:space="preserve">accessed 2026-10-07; A4-S081: About Inference Endpoints (Hugging Face)</w:t>
      </w:r>
      <w:r>
        <w:t xml:space="preserve"> </w:t>
      </w:r>
      <w:hyperlink r:id="rId258">
        <w:r>
          <w:rPr>
            <w:rStyle w:val="Hyperlink"/>
          </w:rPr>
          <w:t xml:space="preserve">https://raw.githubusercontent.com/huggingface/hf-endpoints-documentation/main/docs/source/about.md</w:t>
        </w:r>
      </w:hyperlink>
      <w:r>
        <w:t xml:space="preserve"> </w:t>
      </w:r>
      <w:r>
        <w:t xml:space="preserve">accessed 2026-10-07</w:t>
      </w:r>
    </w:p>
  </w:footnote>
  <w:footnote w:id="307">
    <w:p>
      <w:pPr>
        <w:pStyle w:val="FootnoteText"/>
      </w:pPr>
      <w:r>
        <w:rPr>
          <w:rStyle w:val="FootnoteReference"/>
        </w:rPr>
        <w:footnoteRef/>
      </w:r>
      <w:r>
        <w:t xml:space="preserve"> </w:t>
      </w:r>
      <w:r>
        <w:t xml:space="preserve">Verified fact — A4-S010: PyPI JSON metadata: sglang (Python Package Index)</w:t>
      </w:r>
      <w:r>
        <w:t xml:space="preserve"> </w:t>
      </w:r>
      <w:hyperlink r:id="rId301">
        <w:r>
          <w:rPr>
            <w:rStyle w:val="Hyperlink"/>
          </w:rPr>
          <w:t xml:space="preserve">https://pypi.org/pypi/sglang/json</w:t>
        </w:r>
      </w:hyperlink>
      <w:r>
        <w:t xml:space="preserve"> </w:t>
      </w:r>
      <w:r>
        <w:t xml:space="preserve">accessed 2026-10-07; A4-S090: NVIDIA Dynamo README (GitHub)</w:t>
      </w:r>
      <w:r>
        <w:t xml:space="preserve"> </w:t>
      </w:r>
      <w:hyperlink r:id="rId271">
        <w:r>
          <w:rPr>
            <w:rStyle w:val="Hyperlink"/>
          </w:rPr>
          <w:t xml:space="preserve">https://raw.githubusercontent.com/ai-dynamo/dynamo/main/README.md</w:t>
        </w:r>
      </w:hyperlink>
      <w:r>
        <w:t xml:space="preserve"> </w:t>
      </w:r>
      <w:r>
        <w:t xml:space="preserve">accessed 2026-10-07; A4-S065: SGLang README (GitHub) (SGLang project (LMSYS))</w:t>
      </w:r>
      <w:r>
        <w:t xml:space="preserve"> </w:t>
      </w:r>
      <w:hyperlink r:id="rId306">
        <w:r>
          <w:rPr>
            <w:rStyle w:val="Hyperlink"/>
          </w:rPr>
          <w:t xml:space="preserve">https://raw.githubusercontent.com/sgl-project/sglang/main/README.md</w:t>
        </w:r>
      </w:hyperlink>
      <w:r>
        <w:t xml:space="preserve"> </w:t>
      </w:r>
      <w:r>
        <w:t xml:space="preserve">accessed 2026-10-07</w:t>
      </w:r>
    </w:p>
  </w:footnote>
  <w:footnote w:id="308">
    <w:p>
      <w:pPr>
        <w:pStyle w:val="FootnoteText"/>
      </w:pPr>
      <w:r>
        <w:rPr>
          <w:rStyle w:val="FootnoteReference"/>
        </w:rPr>
        <w:footnoteRef/>
      </w:r>
      <w:r>
        <w:t xml:space="preserve"> </w:t>
      </w:r>
      <w:r>
        <w:t xml:space="preserve">Verified fact — A4-S010: PyPI JSON metadata: sglang (Python Package Index)</w:t>
      </w:r>
      <w:r>
        <w:t xml:space="preserve"> </w:t>
      </w:r>
      <w:hyperlink r:id="rId301">
        <w:r>
          <w:rPr>
            <w:rStyle w:val="Hyperlink"/>
          </w:rPr>
          <w:t xml:space="preserve">https://pypi.org/pypi/sglang/json</w:t>
        </w:r>
      </w:hyperlink>
      <w:r>
        <w:t xml:space="preserve"> </w:t>
      </w:r>
      <w:r>
        <w:t xml:space="preserve">accessed 2026-10-07; A4-S147: RadixArk Launches with $100 Million in Seed Funding Led by Accel to Grow SGLang (Business Wire, May 2026) (RadixArk (Business Wire))</w:t>
      </w:r>
      <w:r>
        <w:t xml:space="preserve"> </w:t>
      </w:r>
      <w:hyperlink r:id="rId309">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310">
    <w:p>
      <w:pPr>
        <w:pStyle w:val="FootnoteText"/>
      </w:pPr>
      <w:r>
        <w:rPr>
          <w:rStyle w:val="FootnoteReference"/>
        </w:rPr>
        <w:footnoteRef/>
      </w:r>
      <w:r>
        <w:t xml:space="preserve"> </w:t>
      </w:r>
      <w:r>
        <w:t xml:space="preserve">Verified fact — A4-S128: SGLang LICENSE (SGLang project)</w:t>
      </w:r>
      <w:r>
        <w:t xml:space="preserve"> </w:t>
      </w:r>
      <w:hyperlink r:id="rId311">
        <w:r>
          <w:rPr>
            <w:rStyle w:val="Hyperlink"/>
          </w:rPr>
          <w:t xml:space="preserve">https://raw.githubusercontent.com/sgl-project/sglang/main/LICENSE</w:t>
        </w:r>
      </w:hyperlink>
      <w:r>
        <w:t xml:space="preserve"> </w:t>
      </w:r>
      <w:r>
        <w:t xml:space="preserve">accessed 2026-10-07; A4-S147: RadixArk Launches with $100 Million in Seed Funding Led by Accel to Grow SGLang (Business Wire, May 2026) (RadixArk (Business Wire))</w:t>
      </w:r>
      <w:r>
        <w:t xml:space="preserve"> </w:t>
      </w:r>
      <w:hyperlink r:id="rId309">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312">
    <w:p>
      <w:pPr>
        <w:pStyle w:val="FootnoteText"/>
      </w:pPr>
      <w:r>
        <w:rPr>
          <w:rStyle w:val="FootnoteReference"/>
        </w:rPr>
        <w:footnoteRef/>
      </w:r>
      <w:r>
        <w:t xml:space="preserve"> </w:t>
      </w:r>
      <w:r>
        <w:t xml:space="preserve">Verified fact — A4-S010: PyPI JSON metadata: sglang (Python Package Index)</w:t>
      </w:r>
      <w:r>
        <w:t xml:space="preserve"> </w:t>
      </w:r>
      <w:hyperlink r:id="rId301">
        <w:r>
          <w:rPr>
            <w:rStyle w:val="Hyperlink"/>
          </w:rPr>
          <w:t xml:space="preserve">https://pypi.org/pypi/sglang/json</w:t>
        </w:r>
      </w:hyperlink>
      <w:r>
        <w:t xml:space="preserve"> </w:t>
      </w:r>
      <w:r>
        <w:t xml:space="preserve">accessed 2026-10-07; A4-S065: SGLang README (GitHub) (SGLang project (LMSYS))</w:t>
      </w:r>
      <w:r>
        <w:t xml:space="preserve"> </w:t>
      </w:r>
      <w:hyperlink r:id="rId306">
        <w:r>
          <w:rPr>
            <w:rStyle w:val="Hyperlink"/>
          </w:rPr>
          <w:t xml:space="preserve">https://raw.githubusercontent.com/sgl-project/sglang/main/README.md</w:t>
        </w:r>
      </w:hyperlink>
      <w:r>
        <w:t xml:space="preserve"> </w:t>
      </w:r>
      <w:r>
        <w:t xml:space="preserve">accessed 2026-10-07; A4-S147: RadixArk Launches with $100 Million in Seed Funding Led by Accel to Grow SGLang (Business Wire, May 2026) (RadixArk (Business Wire))</w:t>
      </w:r>
      <w:r>
        <w:t xml:space="preserve"> </w:t>
      </w:r>
      <w:hyperlink r:id="rId309">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 V1-S063: RadixArk Launches with $100 Million in Seed Funding Led by Accel (RadixArk (Business Wire))</w:t>
      </w:r>
      <w:r>
        <w:t xml:space="preserve"> </w:t>
      </w:r>
      <w:hyperlink r:id="rId309">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2026-10-08 [search-tool extract]</w:t>
      </w:r>
    </w:p>
  </w:footnote>
  <w:footnote w:id="313">
    <w:p>
      <w:pPr>
        <w:pStyle w:val="FootnoteText"/>
      </w:pPr>
      <w:r>
        <w:rPr>
          <w:rStyle w:val="FootnoteReference"/>
        </w:rPr>
        <w:footnoteRef/>
      </w:r>
      <w:r>
        <w:t xml:space="preserve"> </w:t>
      </w:r>
      <w:r>
        <w:t xml:space="preserve">Verified fact — A4-S010: PyPI JSON metadata: sglang (Python Package Index)</w:t>
      </w:r>
      <w:r>
        <w:t xml:space="preserve"> </w:t>
      </w:r>
      <w:hyperlink r:id="rId301">
        <w:r>
          <w:rPr>
            <w:rStyle w:val="Hyperlink"/>
          </w:rPr>
          <w:t xml:space="preserve">https://pypi.org/pypi/sglang/json</w:t>
        </w:r>
      </w:hyperlink>
      <w:r>
        <w:t xml:space="preserve"> </w:t>
      </w:r>
      <w:r>
        <w:t xml:space="preserve">accessed 2026-10-07</w:t>
      </w:r>
    </w:p>
  </w:footnote>
  <w:footnote w:id="314">
    <w:p>
      <w:pPr>
        <w:pStyle w:val="FootnoteText"/>
      </w:pPr>
      <w:r>
        <w:rPr>
          <w:rStyle w:val="FootnoteReference"/>
        </w:rPr>
        <w:footnoteRef/>
      </w:r>
      <w:r>
        <w:t xml:space="preserve"> </w:t>
      </w:r>
      <w:r>
        <w:t xml:space="preserve">Verified fact — A4-S065: SGLang README (GitHub) (SGLang project (LMSYS))</w:t>
      </w:r>
      <w:r>
        <w:t xml:space="preserve"> </w:t>
      </w:r>
      <w:hyperlink r:id="rId306">
        <w:r>
          <w:rPr>
            <w:rStyle w:val="Hyperlink"/>
          </w:rPr>
          <w:t xml:space="preserve">https://raw.githubusercontent.com/sgl-project/sglang/main/README.md</w:t>
        </w:r>
      </w:hyperlink>
      <w:r>
        <w:t xml:space="preserve"> </w:t>
      </w:r>
      <w:r>
        <w:t xml:space="preserve">accessed 2026-10-07</w:t>
      </w:r>
    </w:p>
  </w:footnote>
  <w:footnote w:id="315">
    <w:p>
      <w:pPr>
        <w:pStyle w:val="FootnoteText"/>
      </w:pPr>
      <w:r>
        <w:rPr>
          <w:rStyle w:val="FootnoteReference"/>
        </w:rPr>
        <w:footnoteRef/>
      </w:r>
      <w:r>
        <w:t xml:space="preserve"> </w:t>
      </w:r>
      <w:r>
        <w:t xml:space="preserve">Verified fact — A4-S128: SGLang LICENSE (SGLang project)</w:t>
      </w:r>
      <w:r>
        <w:t xml:space="preserve"> </w:t>
      </w:r>
      <w:hyperlink r:id="rId311">
        <w:r>
          <w:rPr>
            <w:rStyle w:val="Hyperlink"/>
          </w:rPr>
          <w:t xml:space="preserve">https://raw.githubusercontent.com/sgl-project/sglang/main/LICENSE</w:t>
        </w:r>
      </w:hyperlink>
      <w:r>
        <w:t xml:space="preserve"> </w:t>
      </w:r>
      <w:r>
        <w:t xml:space="preserve">accessed 2026-10-07; A4-S010: PyPI JSON metadata: sglang (Python Package Index)</w:t>
      </w:r>
      <w:r>
        <w:t xml:space="preserve"> </w:t>
      </w:r>
      <w:hyperlink r:id="rId301">
        <w:r>
          <w:rPr>
            <w:rStyle w:val="Hyperlink"/>
          </w:rPr>
          <w:t xml:space="preserve">https://pypi.org/pypi/sglang/json</w:t>
        </w:r>
      </w:hyperlink>
      <w:r>
        <w:t xml:space="preserve"> </w:t>
      </w:r>
      <w:r>
        <w:t xml:space="preserve">accessed 2026-10-07</w:t>
      </w:r>
    </w:p>
  </w:footnote>
  <w:footnote w:id="316">
    <w:p>
      <w:pPr>
        <w:pStyle w:val="FootnoteText"/>
      </w:pPr>
      <w:r>
        <w:rPr>
          <w:rStyle w:val="FootnoteReference"/>
        </w:rPr>
        <w:footnoteRef/>
      </w:r>
      <w:r>
        <w:t xml:space="preserve"> </w:t>
      </w:r>
      <w:r>
        <w:t xml:space="preserve">Verified fact — B-L2-S009: SGLang multimodal generation module unauthenticated RCE via ZMQ broker (CVE-2026-3059) - GitHub Advisory Database</w:t>
      </w:r>
      <w:r>
        <w:t xml:space="preserve"> </w:t>
      </w:r>
      <w:hyperlink r:id="rId303">
        <w:r>
          <w:rPr>
            <w:rStyle w:val="Hyperlink"/>
          </w:rPr>
          <w:t xml:space="preserve">https://github.com/advisories/GHSA-rgq9-fqf5-fv58</w:t>
        </w:r>
      </w:hyperlink>
      <w:r>
        <w:t xml:space="preserve"> </w:t>
      </w:r>
      <w:r>
        <w:t xml:space="preserve">accessed 2026-10-08 [search-tool extract]; B-REVC-S002: NVD CVE-2026-3059 (with OSV and GitHub Advisory Database GHSA-rgq9-fqf5-fv58) (NIST NVD)</w:t>
      </w:r>
      <w:r>
        <w:t xml:space="preserve"> </w:t>
      </w:r>
      <w:hyperlink r:id="rId304">
        <w:r>
          <w:rPr>
            <w:rStyle w:val="Hyperlink"/>
          </w:rPr>
          <w:t xml:space="preserve">https://nvd.nist.gov/vuln/detail/CVE-2026-3059</w:t>
        </w:r>
      </w:hyperlink>
      <w:r>
        <w:t xml:space="preserve"> </w:t>
      </w:r>
      <w:r>
        <w:t xml:space="preserve">accessed 2026-10-08 [search-tool extract]</w:t>
      </w:r>
    </w:p>
  </w:footnote>
  <w:footnote w:id="317">
    <w:p>
      <w:pPr>
        <w:pStyle w:val="FootnoteText"/>
      </w:pPr>
      <w:r>
        <w:rPr>
          <w:rStyle w:val="FootnoteReference"/>
        </w:rPr>
        <w:footnoteRef/>
      </w:r>
      <w:r>
        <w:t xml:space="preserve"> </w:t>
      </w:r>
      <w:r>
        <w:t xml:space="preserve">Verified fact — A4-S010: PyPI JSON metadata: sglang (Python Package Index)</w:t>
      </w:r>
      <w:r>
        <w:t xml:space="preserve"> </w:t>
      </w:r>
      <w:hyperlink r:id="rId301">
        <w:r>
          <w:rPr>
            <w:rStyle w:val="Hyperlink"/>
          </w:rPr>
          <w:t xml:space="preserve">https://pypi.org/pypi/sglang/json</w:t>
        </w:r>
      </w:hyperlink>
      <w:r>
        <w:t xml:space="preserve"> </w:t>
      </w:r>
      <w:r>
        <w:t xml:space="preserve">accessed 2026-10-07; A4-S147: RadixArk Launches with $100 Million in Seed Funding Led by Accel to Grow SGLang (Business Wire, May 2026) (RadixArk (Business Wire))</w:t>
      </w:r>
      <w:r>
        <w:t xml:space="preserve"> </w:t>
      </w:r>
      <w:hyperlink r:id="rId309">
        <w:r>
          <w:rPr>
            <w:rStyle w:val="Hyperlink"/>
          </w:rPr>
          <w:t xml:space="preserve">https://www.morningstar.com/news/business-wire/20260505077157/radixark-launches-with-100-million-in-seed-funding-led-by-accel-to-grow-sglang-and-democratize-frontier-ai-infrastructure</w:t>
        </w:r>
      </w:hyperlink>
      <w:r>
        <w:t xml:space="preserve"> </w:t>
      </w:r>
      <w:r>
        <w:t xml:space="preserve">accessed 2026-10-07 [search-tool extract]</w:t>
      </w:r>
    </w:p>
  </w:footnote>
  <w:footnote w:id="318">
    <w:p>
      <w:pPr>
        <w:pStyle w:val="FootnoteText"/>
      </w:pPr>
      <w:r>
        <w:rPr>
          <w:rStyle w:val="FootnoteReference"/>
        </w:rPr>
        <w:footnoteRef/>
      </w:r>
      <w:r>
        <w:t xml:space="preserve"> </w:t>
      </w:r>
      <w:r>
        <w:t xml:space="preserve">Verified fact — A4-S010: PyPI JSON metadata: sglang (Python Package Index)</w:t>
      </w:r>
      <w:r>
        <w:t xml:space="preserve"> </w:t>
      </w:r>
      <w:hyperlink r:id="rId301">
        <w:r>
          <w:rPr>
            <w:rStyle w:val="Hyperlink"/>
          </w:rPr>
          <w:t xml:space="preserve">https://pypi.org/pypi/sglang/json</w:t>
        </w:r>
      </w:hyperlink>
      <w:r>
        <w:t xml:space="preserve"> </w:t>
      </w:r>
      <w:r>
        <w:t xml:space="preserve">accessed 2026-10-07</w:t>
      </w:r>
    </w:p>
  </w:footnote>
  <w:footnote w:id="320">
    <w:p>
      <w:pPr>
        <w:pStyle w:val="FootnoteText"/>
      </w:pPr>
      <w:r>
        <w:rPr>
          <w:rStyle w:val="FootnoteReference"/>
        </w:rPr>
        <w:footnoteRef/>
      </w:r>
      <w:r>
        <w:t xml:space="preserve"> </w:t>
      </w:r>
      <w:r>
        <w:t xml:space="preserve">Verified fact — A4-S075: Hugging Face Inference Providers</w:t>
      </w:r>
      <w:r>
        <w:t xml:space="preserve"> </w:t>
      </w:r>
      <w:hyperlink r:id="rId285">
        <w:r>
          <w:rPr>
            <w:rStyle w:val="Hyperlink"/>
          </w:rPr>
          <w:t xml:space="preserve">https://raw.githubusercontent.com/huggingface/hub-docs/main/docs/inference-providers/index.md</w:t>
        </w:r>
      </w:hyperlink>
      <w:r>
        <w:t xml:space="preserve"> </w:t>
      </w:r>
      <w:r>
        <w:t xml:space="preserve">accessed 2026-10-07; A4-S081: About Inference Endpoints (Hugging Face)</w:t>
      </w:r>
      <w:r>
        <w:t xml:space="preserve"> </w:t>
      </w:r>
      <w:hyperlink r:id="rId258">
        <w:r>
          <w:rPr>
            <w:rStyle w:val="Hyperlink"/>
          </w:rPr>
          <w:t xml:space="preserve">https://raw.githubusercontent.com/huggingface/hf-endpoints-documentation/main/docs/source/about.md</w:t>
        </w:r>
      </w:hyperlink>
      <w:r>
        <w:t xml:space="preserve"> </w:t>
      </w:r>
      <w:r>
        <w:t xml:space="preserve">accessed 2026-10-07</w:t>
      </w:r>
    </w:p>
  </w:footnote>
  <w:footnote w:id="321">
    <w:p>
      <w:pPr>
        <w:pStyle w:val="FootnoteText"/>
      </w:pPr>
      <w:r>
        <w:rPr>
          <w:rStyle w:val="FootnoteReference"/>
        </w:rPr>
        <w:footnoteRef/>
      </w:r>
      <w:r>
        <w:t xml:space="preserve"> </w:t>
      </w:r>
      <w:r>
        <w:t xml:space="preserve">Verified fact — A4-S080: Hugging Face Single Sign-On (SSO)</w:t>
      </w:r>
      <w:r>
        <w:t xml:space="preserve"> </w:t>
      </w:r>
      <w:hyperlink r:id="rId322">
        <w:r>
          <w:rPr>
            <w:rStyle w:val="Hyperlink"/>
          </w:rPr>
          <w:t xml:space="preserve">https://raw.githubusercontent.com/huggingface/hub-docs/main/docs/hub/security-sso.md</w:t>
        </w:r>
      </w:hyperlink>
      <w:r>
        <w:t xml:space="preserve"> </w:t>
      </w:r>
      <w:r>
        <w:t xml:space="preserve">accessed 2026-10-07; A4-S079: Hugging Face Audit Logs</w:t>
      </w:r>
      <w:r>
        <w:t xml:space="preserve"> </w:t>
      </w:r>
      <w:hyperlink r:id="rId323">
        <w:r>
          <w:rPr>
            <w:rStyle w:val="Hyperlink"/>
          </w:rPr>
          <w:t xml:space="preserve">https://raw.githubusercontent.com/huggingface/hub-docs/main/docs/hub/audit-logs.md</w:t>
        </w:r>
      </w:hyperlink>
      <w:r>
        <w:t xml:space="preserve"> </w:t>
      </w:r>
      <w:r>
        <w:t xml:space="preserve">accessed 2026-10-07</w:t>
      </w:r>
    </w:p>
  </w:footnote>
  <w:footnote w:id="324">
    <w:p>
      <w:pPr>
        <w:pStyle w:val="FootnoteText"/>
      </w:pPr>
      <w:r>
        <w:rPr>
          <w:rStyle w:val="FootnoteReference"/>
        </w:rPr>
        <w:footnoteRef/>
      </w:r>
      <w:r>
        <w:t xml:space="preserve"> </w:t>
      </w:r>
      <w:r>
        <w:t xml:space="preserve">Verified fact — A4-S074: Hugging Face Hub Security</w:t>
      </w:r>
      <w:r>
        <w:t xml:space="preserve"> </w:t>
      </w:r>
      <w:hyperlink r:id="rId325">
        <w:r>
          <w:rPr>
            <w:rStyle w:val="Hyperlink"/>
          </w:rPr>
          <w:t xml:space="preserve">https://raw.githubusercontent.com/huggingface/hub-docs/main/docs/hub/security.md</w:t>
        </w:r>
      </w:hyperlink>
      <w:r>
        <w:t xml:space="preserve"> </w:t>
      </w:r>
      <w:r>
        <w:t xml:space="preserve">accessed 2026-10-07; A4-S082: Inference Endpoints Security &amp; Compliance (Hugging Face)</w:t>
      </w:r>
      <w:r>
        <w:t xml:space="preserve"> </w:t>
      </w:r>
      <w:hyperlink r:id="rId326">
        <w:r>
          <w:rPr>
            <w:rStyle w:val="Hyperlink"/>
          </w:rPr>
          <w:t xml:space="preserve">https://raw.githubusercontent.com/huggingface/hf-endpoints-documentation/main/docs/source/guides/security.md</w:t>
        </w:r>
      </w:hyperlink>
      <w:r>
        <w:t xml:space="preserve"> </w:t>
      </w:r>
      <w:r>
        <w:t xml:space="preserve">accessed 2026-10-07</w:t>
      </w:r>
    </w:p>
  </w:footnote>
  <w:footnote w:id="327">
    <w:p>
      <w:pPr>
        <w:pStyle w:val="FootnoteText"/>
      </w:pPr>
      <w:r>
        <w:rPr>
          <w:rStyle w:val="FootnoteReference"/>
        </w:rPr>
        <w:footnoteRef/>
      </w:r>
      <w:r>
        <w:t xml:space="preserve"> </w:t>
      </w:r>
      <w:r>
        <w:t xml:space="preserve">Verified fact — A4-S083: Inference Endpoints Pricing (Hugging Face)</w:t>
      </w:r>
      <w:r>
        <w:t xml:space="preserve"> </w:t>
      </w:r>
      <w:hyperlink r:id="rId328">
        <w:r>
          <w:rPr>
            <w:rStyle w:val="Hyperlink"/>
          </w:rPr>
          <w:t xml:space="preserve">https://raw.githubusercontent.com/huggingface/hf-endpoints-documentation/main/docs/source/support/pricing.md</w:t>
        </w:r>
      </w:hyperlink>
      <w:r>
        <w:t xml:space="preserve"> </w:t>
      </w:r>
      <w:r>
        <w:t xml:space="preserve">accessed 2026-10-07; A4-S082: Inference Endpoints Security &amp; Compliance (Hugging Face)</w:t>
      </w:r>
      <w:r>
        <w:t xml:space="preserve"> </w:t>
      </w:r>
      <w:hyperlink r:id="rId326">
        <w:r>
          <w:rPr>
            <w:rStyle w:val="Hyperlink"/>
          </w:rPr>
          <w:t xml:space="preserve">https://raw.githubusercontent.com/huggingface/hf-endpoints-documentation/main/docs/source/guides/security.md</w:t>
        </w:r>
      </w:hyperlink>
      <w:r>
        <w:t xml:space="preserve"> </w:t>
      </w:r>
      <w:r>
        <w:t xml:space="preserve">accessed 2026-10-07</w:t>
      </w:r>
    </w:p>
  </w:footnote>
  <w:footnote w:id="329">
    <w:p>
      <w:pPr>
        <w:pStyle w:val="FootnoteText"/>
      </w:pPr>
      <w:r>
        <w:rPr>
          <w:rStyle w:val="FootnoteReference"/>
        </w:rPr>
        <w:footnoteRef/>
      </w:r>
      <w:r>
        <w:t xml:space="preserve"> </w:t>
      </w:r>
      <w:r>
        <w:t xml:space="preserve">Verified fact — A4-S075: Hugging Face Inference Providers</w:t>
      </w:r>
      <w:r>
        <w:t xml:space="preserve"> </w:t>
      </w:r>
      <w:hyperlink r:id="rId285">
        <w:r>
          <w:rPr>
            <w:rStyle w:val="Hyperlink"/>
          </w:rPr>
          <w:t xml:space="preserve">https://raw.githubusercontent.com/huggingface/hub-docs/main/docs/inference-providers/index.md</w:t>
        </w:r>
      </w:hyperlink>
      <w:r>
        <w:t xml:space="preserve"> </w:t>
      </w:r>
      <w:r>
        <w:t xml:space="preserve">accessed 2026-10-07</w:t>
      </w:r>
    </w:p>
  </w:footnote>
  <w:footnote w:id="330">
    <w:p>
      <w:pPr>
        <w:pStyle w:val="FootnoteText"/>
      </w:pPr>
      <w:r>
        <w:rPr>
          <w:rStyle w:val="FootnoteReference"/>
        </w:rPr>
        <w:footnoteRef/>
      </w:r>
      <w:r>
        <w:t xml:space="preserve"> </w:t>
      </w:r>
      <w:r>
        <w:t xml:space="preserve">Verified fact — A4-S014: PyPI JSON metadata: huggingface-hub (Python Package Index)</w:t>
      </w:r>
      <w:r>
        <w:t xml:space="preserve"> </w:t>
      </w:r>
      <w:hyperlink r:id="rId331">
        <w:r>
          <w:rPr>
            <w:rStyle w:val="Hyperlink"/>
          </w:rPr>
          <w:t xml:space="preserve">https://pypi.org/pypi/huggingface-hub/json</w:t>
        </w:r>
      </w:hyperlink>
      <w:r>
        <w:t xml:space="preserve"> </w:t>
      </w:r>
      <w:r>
        <w:t xml:space="preserve">accessed 2026-10-07; V1-S054: GitHub repository metadata: huggingface/text-generation-inference (archived) (GitHub (via GitHub MCP search_repositories))</w:t>
      </w:r>
      <w:r>
        <w:t xml:space="preserve"> </w:t>
      </w:r>
      <w:hyperlink r:id="rId332">
        <w:r>
          <w:rPr>
            <w:rStyle w:val="Hyperlink"/>
          </w:rPr>
          <w:t xml:space="preserve">https://api.github.com/repos/huggingface/text-generation-inference</w:t>
        </w:r>
      </w:hyperlink>
      <w:r>
        <w:t xml:space="preserve"> </w:t>
      </w:r>
      <w:r>
        <w:t xml:space="preserve">accessed 2026-10-08 [search-tool extract]; A4-S083: Inference Endpoints Pricing (Hugging Face)</w:t>
      </w:r>
      <w:r>
        <w:t xml:space="preserve"> </w:t>
      </w:r>
      <w:hyperlink r:id="rId328">
        <w:r>
          <w:rPr>
            <w:rStyle w:val="Hyperlink"/>
          </w:rPr>
          <w:t xml:space="preserve">https://raw.githubusercontent.com/huggingface/hf-endpoints-documentation/main/docs/source/support/pricing.md</w:t>
        </w:r>
      </w:hyperlink>
      <w:r>
        <w:t xml:space="preserve"> </w:t>
      </w:r>
      <w:r>
        <w:t xml:space="preserve">accessed 2026-10-07</w:t>
      </w:r>
    </w:p>
  </w:footnote>
  <w:footnote w:id="333">
    <w:p>
      <w:pPr>
        <w:pStyle w:val="FootnoteText"/>
      </w:pPr>
      <w:r>
        <w:rPr>
          <w:rStyle w:val="FootnoteReference"/>
        </w:rPr>
        <w:footnoteRef/>
      </w:r>
      <w:r>
        <w:t xml:space="preserve"> </w:t>
      </w:r>
      <w:r>
        <w:t xml:space="preserve">Verified fact — A4-S076: Inference Providers Pricing and Billing (Hugging Face)</w:t>
      </w:r>
      <w:r>
        <w:t xml:space="preserve"> </w:t>
      </w:r>
      <w:hyperlink r:id="rId334">
        <w:r>
          <w:rPr>
            <w:rStyle w:val="Hyperlink"/>
          </w:rPr>
          <w:t xml:space="preserve">https://raw.githubusercontent.com/huggingface/hub-docs/main/docs/inference-providers/pricing.md</w:t>
        </w:r>
      </w:hyperlink>
      <w:r>
        <w:t xml:space="preserve"> </w:t>
      </w:r>
      <w:r>
        <w:t xml:space="preserve">accessed 2026-10-07; A4-S083: Inference Endpoints Pricing (Hugging Face)</w:t>
      </w:r>
      <w:r>
        <w:t xml:space="preserve"> </w:t>
      </w:r>
      <w:hyperlink r:id="rId328">
        <w:r>
          <w:rPr>
            <w:rStyle w:val="Hyperlink"/>
          </w:rPr>
          <w:t xml:space="preserve">https://raw.githubusercontent.com/huggingface/hf-endpoints-documentation/main/docs/source/support/pricing.md</w:t>
        </w:r>
      </w:hyperlink>
      <w:r>
        <w:t xml:space="preserve"> </w:t>
      </w:r>
      <w:r>
        <w:t xml:space="preserve">accessed 2026-10-07</w:t>
      </w:r>
    </w:p>
  </w:footnote>
  <w:footnote w:id="335">
    <w:p>
      <w:pPr>
        <w:pStyle w:val="FootnoteText"/>
      </w:pPr>
      <w:r>
        <w:rPr>
          <w:rStyle w:val="FootnoteReference"/>
        </w:rPr>
        <w:footnoteRef/>
      </w:r>
      <w:r>
        <w:t xml:space="preserve"> </w:t>
      </w:r>
      <w:r>
        <w:t xml:space="preserve">Verified fact — A4-S076: Inference Providers Pricing and Billing (Hugging Face)</w:t>
      </w:r>
      <w:r>
        <w:t xml:space="preserve"> </w:t>
      </w:r>
      <w:hyperlink r:id="rId334">
        <w:r>
          <w:rPr>
            <w:rStyle w:val="Hyperlink"/>
          </w:rPr>
          <w:t xml:space="preserve">https://raw.githubusercontent.com/huggingface/hub-docs/main/docs/inference-providers/pricing.md</w:t>
        </w:r>
      </w:hyperlink>
      <w:r>
        <w:t xml:space="preserve"> </w:t>
      </w:r>
      <w:r>
        <w:t xml:space="preserve">accessed 2026-10-07; A4-S075: Hugging Face Inference Providers</w:t>
      </w:r>
      <w:r>
        <w:t xml:space="preserve"> </w:t>
      </w:r>
      <w:hyperlink r:id="rId285">
        <w:r>
          <w:rPr>
            <w:rStyle w:val="Hyperlink"/>
          </w:rPr>
          <w:t xml:space="preserve">https://raw.githubusercontent.com/huggingface/hub-docs/main/docs/inference-providers/index.md</w:t>
        </w:r>
      </w:hyperlink>
      <w:r>
        <w:t xml:space="preserve"> </w:t>
      </w:r>
      <w:r>
        <w:t xml:space="preserve">accessed 2026-10-07</w:t>
      </w:r>
    </w:p>
  </w:footnote>
  <w:footnote w:id="336">
    <w:p>
      <w:pPr>
        <w:pStyle w:val="FootnoteText"/>
      </w:pPr>
      <w:r>
        <w:rPr>
          <w:rStyle w:val="FootnoteReference"/>
        </w:rPr>
        <w:footnoteRef/>
      </w:r>
      <w:r>
        <w:t xml:space="preserve"> </w:t>
      </w:r>
      <w:r>
        <w:t xml:space="preserve">Verified fact — A4-S074: Hugging Face Hub Security</w:t>
      </w:r>
      <w:r>
        <w:t xml:space="preserve"> </w:t>
      </w:r>
      <w:hyperlink r:id="rId325">
        <w:r>
          <w:rPr>
            <w:rStyle w:val="Hyperlink"/>
          </w:rPr>
          <w:t xml:space="preserve">https://raw.githubusercontent.com/huggingface/hub-docs/main/docs/hub/security.md</w:t>
        </w:r>
      </w:hyperlink>
      <w:r>
        <w:t xml:space="preserve"> </w:t>
      </w:r>
      <w:r>
        <w:t xml:space="preserve">accessed 2026-10-07; A4-S075: Hugging Face Inference Providers</w:t>
      </w:r>
      <w:r>
        <w:t xml:space="preserve"> </w:t>
      </w:r>
      <w:hyperlink r:id="rId285">
        <w:r>
          <w:rPr>
            <w:rStyle w:val="Hyperlink"/>
          </w:rPr>
          <w:t xml:space="preserve">https://raw.githubusercontent.com/huggingface/hub-docs/main/docs/inference-providers/index.md</w:t>
        </w:r>
      </w:hyperlink>
      <w:r>
        <w:t xml:space="preserve"> </w:t>
      </w:r>
      <w:r>
        <w:t xml:space="preserve">accessed 2026-10-07; A4-S080: Hugging Face Single Sign-On (SSO)</w:t>
      </w:r>
      <w:r>
        <w:t xml:space="preserve"> </w:t>
      </w:r>
      <w:hyperlink r:id="rId322">
        <w:r>
          <w:rPr>
            <w:rStyle w:val="Hyperlink"/>
          </w:rPr>
          <w:t xml:space="preserve">https://raw.githubusercontent.com/huggingface/hub-docs/main/docs/hub/security-sso.md</w:t>
        </w:r>
      </w:hyperlink>
      <w:r>
        <w:t xml:space="preserve"> </w:t>
      </w:r>
      <w:r>
        <w:t xml:space="preserve">accessed 2026-10-07; A4-S081: About Inference Endpoints (Hugging Face)</w:t>
      </w:r>
      <w:r>
        <w:t xml:space="preserve"> </w:t>
      </w:r>
      <w:hyperlink r:id="rId258">
        <w:r>
          <w:rPr>
            <w:rStyle w:val="Hyperlink"/>
          </w:rPr>
          <w:t xml:space="preserve">https://raw.githubusercontent.com/huggingface/hf-endpoints-documentation/main/docs/source/about.md</w:t>
        </w:r>
      </w:hyperlink>
      <w:r>
        <w:t xml:space="preserve"> </w:t>
      </w:r>
      <w:r>
        <w:t xml:space="preserve">accessed 2026-10-07; A4-S082: Inference Endpoints Security &amp; Compliance (Hugging Face)</w:t>
      </w:r>
      <w:r>
        <w:t xml:space="preserve"> </w:t>
      </w:r>
      <w:hyperlink r:id="rId326">
        <w:r>
          <w:rPr>
            <w:rStyle w:val="Hyperlink"/>
          </w:rPr>
          <w:t xml:space="preserve">https://raw.githubusercontent.com/huggingface/hf-endpoints-documentation/main/docs/source/guides/security.md</w:t>
        </w:r>
      </w:hyperlink>
      <w:r>
        <w:t xml:space="preserve"> </w:t>
      </w:r>
      <w:r>
        <w:t xml:space="preserve">accessed 2026-10-07; V1-S054: GitHub repository metadata: huggingface/text-generation-inference (archived) (GitHub (via GitHub MCP search_repositories))</w:t>
      </w:r>
      <w:r>
        <w:t xml:space="preserve"> </w:t>
      </w:r>
      <w:hyperlink r:id="rId332">
        <w:r>
          <w:rPr>
            <w:rStyle w:val="Hyperlink"/>
          </w:rPr>
          <w:t xml:space="preserve">https://api.github.com/repos/huggingface/text-generation-inference</w:t>
        </w:r>
      </w:hyperlink>
      <w:r>
        <w:t xml:space="preserve"> </w:t>
      </w:r>
      <w:r>
        <w:t xml:space="preserve">accessed 2026-10-08 [search-tool extract]</w:t>
      </w:r>
    </w:p>
  </w:footnote>
  <w:footnote w:id="337">
    <w:p>
      <w:pPr>
        <w:pStyle w:val="FootnoteText"/>
      </w:pPr>
      <w:r>
        <w:rPr>
          <w:rStyle w:val="FootnoteReference"/>
        </w:rPr>
        <w:footnoteRef/>
      </w:r>
      <w:r>
        <w:t xml:space="preserve"> </w:t>
      </w:r>
      <w:r>
        <w:t xml:space="preserve">Verified fact — A4-S075: Hugging Face Inference Providers</w:t>
      </w:r>
      <w:r>
        <w:t xml:space="preserve"> </w:t>
      </w:r>
      <w:hyperlink r:id="rId285">
        <w:r>
          <w:rPr>
            <w:rStyle w:val="Hyperlink"/>
          </w:rPr>
          <w:t xml:space="preserve">https://raw.githubusercontent.com/huggingface/hub-docs/main/docs/inference-providers/index.md</w:t>
        </w:r>
      </w:hyperlink>
      <w:r>
        <w:t xml:space="preserve"> </w:t>
      </w:r>
      <w:r>
        <w:t xml:space="preserve">accessed 2026-10-07; A4-S080: Hugging Face Single Sign-On (SSO)</w:t>
      </w:r>
      <w:r>
        <w:t xml:space="preserve"> </w:t>
      </w:r>
      <w:hyperlink r:id="rId322">
        <w:r>
          <w:rPr>
            <w:rStyle w:val="Hyperlink"/>
          </w:rPr>
          <w:t xml:space="preserve">https://raw.githubusercontent.com/huggingface/hub-docs/main/docs/hub/security-sso.md</w:t>
        </w:r>
      </w:hyperlink>
      <w:r>
        <w:t xml:space="preserve"> </w:t>
      </w:r>
      <w:r>
        <w:t xml:space="preserve">accessed 2026-10-07</w:t>
      </w:r>
    </w:p>
  </w:footnote>
  <w:footnote w:id="338">
    <w:p>
      <w:pPr>
        <w:pStyle w:val="FootnoteText"/>
      </w:pPr>
      <w:r>
        <w:rPr>
          <w:rStyle w:val="FootnoteReference"/>
        </w:rPr>
        <w:footnoteRef/>
      </w:r>
      <w:r>
        <w:t xml:space="preserve"> </w:t>
      </w:r>
      <w:r>
        <w:t xml:space="preserve">Verified fact — A4-S081: About Inference Endpoints (Hugging Face)</w:t>
      </w:r>
      <w:r>
        <w:t xml:space="preserve"> </w:t>
      </w:r>
      <w:hyperlink r:id="rId258">
        <w:r>
          <w:rPr>
            <w:rStyle w:val="Hyperlink"/>
          </w:rPr>
          <w:t xml:space="preserve">https://raw.githubusercontent.com/huggingface/hf-endpoints-documentation/main/docs/source/about.md</w:t>
        </w:r>
      </w:hyperlink>
      <w:r>
        <w:t xml:space="preserve"> </w:t>
      </w:r>
      <w:r>
        <w:t xml:space="preserve">accessed 2026-10-07; A4-S083: Inference Endpoints Pricing (Hugging Face)</w:t>
      </w:r>
      <w:r>
        <w:t xml:space="preserve"> </w:t>
      </w:r>
      <w:hyperlink r:id="rId328">
        <w:r>
          <w:rPr>
            <w:rStyle w:val="Hyperlink"/>
          </w:rPr>
          <w:t xml:space="preserve">https://raw.githubusercontent.com/huggingface/hf-endpoints-documentation/main/docs/source/support/pricing.md</w:t>
        </w:r>
      </w:hyperlink>
      <w:r>
        <w:t xml:space="preserve"> </w:t>
      </w:r>
      <w:r>
        <w:t xml:space="preserve">accessed 2026-10-07</w:t>
      </w:r>
    </w:p>
  </w:footnote>
  <w:footnote w:id="339">
    <w:p>
      <w:pPr>
        <w:pStyle w:val="FootnoteText"/>
      </w:pPr>
      <w:r>
        <w:rPr>
          <w:rStyle w:val="FootnoteReference"/>
        </w:rPr>
        <w:footnoteRef/>
      </w:r>
      <w:r>
        <w:t xml:space="preserve"> </w:t>
      </w:r>
      <w:r>
        <w:t xml:space="preserve">Verified fact — A4-S076: Inference Providers Pricing and Billing (Hugging Face)</w:t>
      </w:r>
      <w:r>
        <w:t xml:space="preserve"> </w:t>
      </w:r>
      <w:hyperlink r:id="rId334">
        <w:r>
          <w:rPr>
            <w:rStyle w:val="Hyperlink"/>
          </w:rPr>
          <w:t xml:space="preserve">https://raw.githubusercontent.com/huggingface/hub-docs/main/docs/inference-providers/pricing.md</w:t>
        </w:r>
      </w:hyperlink>
      <w:r>
        <w:t xml:space="preserve"> </w:t>
      </w:r>
      <w:r>
        <w:t xml:space="preserve">accessed 2026-10-07</w:t>
      </w:r>
    </w:p>
  </w:footnote>
  <w:footnote w:id="340">
    <w:p>
      <w:pPr>
        <w:pStyle w:val="FootnoteText"/>
      </w:pPr>
      <w:r>
        <w:rPr>
          <w:rStyle w:val="FootnoteReference"/>
        </w:rPr>
        <w:footnoteRef/>
      </w:r>
      <w:r>
        <w:t xml:space="preserve"> </w:t>
      </w:r>
      <w:r>
        <w:t xml:space="preserve">Verified fact — V1-S054: GitHub repository metadata: huggingface/text-generation-inference (archived) (GitHub (via GitHub MCP search_repositories))</w:t>
      </w:r>
      <w:r>
        <w:t xml:space="preserve"> </w:t>
      </w:r>
      <w:hyperlink r:id="rId332">
        <w:r>
          <w:rPr>
            <w:rStyle w:val="Hyperlink"/>
          </w:rPr>
          <w:t xml:space="preserve">https://api.github.com/repos/huggingface/text-generation-inference</w:t>
        </w:r>
      </w:hyperlink>
      <w:r>
        <w:t xml:space="preserve"> </w:t>
      </w:r>
      <w:r>
        <w:t xml:space="preserve">accessed 2026-10-08 [search-tool extract]</w:t>
      </w:r>
    </w:p>
  </w:footnote>
  <w:footnote w:id="341">
    <w:p>
      <w:pPr>
        <w:pStyle w:val="FootnoteText"/>
      </w:pPr>
      <w:r>
        <w:rPr>
          <w:rStyle w:val="FootnoteReference"/>
        </w:rPr>
        <w:footnoteRef/>
      </w:r>
      <w:r>
        <w:t xml:space="preserve"> </w:t>
      </w:r>
      <w:r>
        <w:t xml:space="preserve">Verified fact — A4-S077: Inference Providers Security &amp; Compliance (Hugging Face)</w:t>
      </w:r>
      <w:r>
        <w:t xml:space="preserve"> </w:t>
      </w:r>
      <w:hyperlink r:id="rId342">
        <w:r>
          <w:rPr>
            <w:rStyle w:val="Hyperlink"/>
          </w:rPr>
          <w:t xml:space="preserve">https://raw.githubusercontent.com/huggingface/hub-docs/main/docs/inference-providers/security.md</w:t>
        </w:r>
      </w:hyperlink>
      <w:r>
        <w:t xml:space="preserve"> </w:t>
      </w:r>
      <w:r>
        <w:t xml:space="preserve">accessed 2026-10-07</w:t>
      </w:r>
    </w:p>
  </w:footnote>
  <w:footnote w:id="343">
    <w:p>
      <w:pPr>
        <w:pStyle w:val="FootnoteText"/>
      </w:pPr>
      <w:r>
        <w:rPr>
          <w:rStyle w:val="FootnoteReference"/>
        </w:rPr>
        <w:footnoteRef/>
      </w:r>
      <w:r>
        <w:t xml:space="preserve"> </w:t>
      </w:r>
      <w:r>
        <w:t xml:space="preserve">Verified fact — V1-S097: Inference Endpoints Security &amp; Compliance; SOC 2/ISO 27001 compliance guide; Hub security (Hugging Face)</w:t>
      </w:r>
      <w:r>
        <w:t xml:space="preserve"> </w:t>
      </w:r>
      <w:hyperlink r:id="rId344">
        <w:r>
          <w:rPr>
            <w:rStyle w:val="Hyperlink"/>
          </w:rPr>
          <w:t xml:space="preserve">https://huggingface.co/docs/inference-endpoints/en/security</w:t>
        </w:r>
      </w:hyperlink>
      <w:r>
        <w:t xml:space="preserve"> </w:t>
      </w:r>
      <w:r>
        <w:t xml:space="preserve">accessed 2026-10-08 [search-tool extract]</w:t>
      </w:r>
    </w:p>
  </w:footnote>
  <w:footnote w:id="346">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7">
        <w:r>
          <w:rPr>
            <w:rStyle w:val="Hyperlink"/>
          </w:rPr>
          <w:t xml:space="preserve">https://docs.together.ai/docs/inference/pricing</w:t>
        </w:r>
      </w:hyperlink>
      <w:r>
        <w:t xml:space="preserve"> </w:t>
      </w:r>
      <w:r>
        <w:t xml:space="preserve">accessed 2026-10-07 [search-tool extract]</w:t>
      </w:r>
    </w:p>
  </w:footnote>
  <w:footnote w:id="348">
    <w:p>
      <w:pPr>
        <w:pStyle w:val="FootnoteText"/>
      </w:pPr>
      <w:r>
        <w:rPr>
          <w:rStyle w:val="FootnoteReference"/>
        </w:rPr>
        <w:footnoteRef/>
      </w:r>
      <w:r>
        <w:t xml:space="preserve"> </w:t>
      </w:r>
      <w:r>
        <w:t xml:space="preserve">Verified fact — A4-S151: Single sign-on (SSO) and Roles &amp; permissions (RBAC) - Together AI docs</w:t>
      </w:r>
      <w:r>
        <w:t xml:space="preserve"> </w:t>
      </w:r>
      <w:hyperlink r:id="rId349">
        <w:r>
          <w:rPr>
            <w:rStyle w:val="Hyperlink"/>
          </w:rPr>
          <w:t xml:space="preserve">https://docs.together.ai/docs/sso</w:t>
        </w:r>
      </w:hyperlink>
      <w:r>
        <w:t xml:space="preserve"> </w:t>
      </w:r>
      <w:r>
        <w:t xml:space="preserve">accessed 2026-10-07 [search-tool extract]</w:t>
      </w:r>
    </w:p>
  </w:footnote>
  <w:footnote w:id="350">
    <w:p>
      <w:pPr>
        <w:pStyle w:val="FootnoteText"/>
      </w:pPr>
      <w:r>
        <w:rPr>
          <w:rStyle w:val="FootnoteReference"/>
        </w:rPr>
        <w:footnoteRef/>
      </w:r>
      <w:r>
        <w:t xml:space="preserve"> </w:t>
      </w:r>
      <w:r>
        <w:t xml:space="preserve">Verified fact — A4-S129: Powering Secure AI: Together AI Achieves SOC 2 Type 2 Compliance (and product pages)</w:t>
      </w:r>
      <w:r>
        <w:t xml:space="preserve"> </w:t>
      </w:r>
      <w:hyperlink r:id="rId351">
        <w:r>
          <w:rPr>
            <w:rStyle w:val="Hyperlink"/>
          </w:rPr>
          <w:t xml:space="preserve">https://www.together.ai/blog/soc-2-compliance</w:t>
        </w:r>
      </w:hyperlink>
      <w:r>
        <w:t xml:space="preserve"> </w:t>
      </w:r>
      <w:r>
        <w:t xml:space="preserve">accessed 2026-10-07 [search-tool extract]; V1-S079: Together AI Trust Center; ISO 27001:2022 certification blog; SOC 2 Type 2 blog</w:t>
      </w:r>
      <w:r>
        <w:t xml:space="preserve"> </w:t>
      </w:r>
      <w:hyperlink r:id="rId352">
        <w:r>
          <w:rPr>
            <w:rStyle w:val="Hyperlink"/>
          </w:rPr>
          <w:t xml:space="preserve">https://trust.together.ai/</w:t>
        </w:r>
      </w:hyperlink>
      <w:r>
        <w:t xml:space="preserve"> </w:t>
      </w:r>
      <w:r>
        <w:t xml:space="preserve">accessed 2026-10-08 [search-tool extract]</w:t>
      </w:r>
    </w:p>
  </w:footnote>
  <w:footnote w:id="353">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354">
        <w:r>
          <w:rPr>
            <w:rStyle w:val="Hyperlink"/>
          </w:rPr>
          <w:t xml:space="preserve">https://docs.together.ai/docs/zero-data-retention</w:t>
        </w:r>
      </w:hyperlink>
      <w:r>
        <w:t xml:space="preserve"> </w:t>
      </w:r>
      <w:r>
        <w:t xml:space="preserve">accessed 2026-10-07 [search-tool extract]; A4-S131: Pricing - Together AI docs (serverless, dedicated endpoints, GPU clusters)</w:t>
      </w:r>
      <w:r>
        <w:t xml:space="preserve"> </w:t>
      </w:r>
      <w:hyperlink r:id="rId347">
        <w:r>
          <w:rPr>
            <w:rStyle w:val="Hyperlink"/>
          </w:rPr>
          <w:t xml:space="preserve">https://docs.together.ai/docs/inference/pricing</w:t>
        </w:r>
      </w:hyperlink>
      <w:r>
        <w:t xml:space="preserve"> </w:t>
      </w:r>
      <w:r>
        <w:t xml:space="preserve">accessed 2026-10-07 [search-tool extract]</w:t>
      </w:r>
    </w:p>
  </w:footnote>
  <w:footnote w:id="355">
    <w:p>
      <w:pPr>
        <w:pStyle w:val="FootnoteText"/>
      </w:pPr>
      <w:r>
        <w:rPr>
          <w:rStyle w:val="FootnoteReference"/>
        </w:rPr>
        <w:footnoteRef/>
      </w:r>
      <w:r>
        <w:t xml:space="preserve"> </w:t>
      </w:r>
      <w:r>
        <w:t xml:space="preserve">Verified fact — A4-S075: Hugging Face Inference Providers</w:t>
      </w:r>
      <w:r>
        <w:t xml:space="preserve"> </w:t>
      </w:r>
      <w:hyperlink r:id="rId285">
        <w:r>
          <w:rPr>
            <w:rStyle w:val="Hyperlink"/>
          </w:rPr>
          <w:t xml:space="preserve">https://raw.githubusercontent.com/huggingface/hub-docs/main/docs/inference-providers/index.md</w:t>
        </w:r>
      </w:hyperlink>
      <w:r>
        <w:t xml:space="preserve"> </w:t>
      </w:r>
      <w:r>
        <w:t xml:space="preserve">accessed 2026-10-07; A4-S132: Together AI Raises $800 Million at $8.3 Billion Valuation (press release, 1 Jul 2026; TechCrunch coverage) (Together AI (Business Wire))</w:t>
      </w:r>
      <w:r>
        <w:t xml:space="preserve"> </w:t>
      </w:r>
      <w:hyperlink r:id="rId356">
        <w:r>
          <w:rPr>
            <w:rStyle w:val="Hyperlink"/>
          </w:rPr>
          <w:t xml:space="preserve">https://www.businesswire.com/news/home/20260701243402/en/Together-AI-Raises-00-Million-at-.3-Billion-Valuation-to-Make-Frontier-AI-Accessible-to-All</w:t>
        </w:r>
      </w:hyperlink>
      <w:r>
        <w:t xml:space="preserve"> </w:t>
      </w:r>
      <w:r>
        <w:t xml:space="preserve">accessed 2026-10-07 [search-tool extract]</w:t>
      </w:r>
    </w:p>
  </w:footnote>
  <w:footnote w:id="357">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7">
        <w:r>
          <w:rPr>
            <w:rStyle w:val="Hyperlink"/>
          </w:rPr>
          <w:t xml:space="preserve">https://docs.together.ai/docs/inference/pricing</w:t>
        </w:r>
      </w:hyperlink>
      <w:r>
        <w:t xml:space="preserve"> </w:t>
      </w:r>
      <w:r>
        <w:t xml:space="preserve">accessed 2026-10-07 [search-tool extract]; A4-S151: Single sign-on (SSO) and Roles &amp; permissions (RBAC) - Together AI docs</w:t>
      </w:r>
      <w:r>
        <w:t xml:space="preserve"> </w:t>
      </w:r>
      <w:hyperlink r:id="rId349">
        <w:r>
          <w:rPr>
            <w:rStyle w:val="Hyperlink"/>
          </w:rPr>
          <w:t xml:space="preserve">https://docs.together.ai/docs/sso</w:t>
        </w:r>
      </w:hyperlink>
      <w:r>
        <w:t xml:space="preserve"> </w:t>
      </w:r>
      <w:r>
        <w:t xml:space="preserve">accessed 2026-10-07 [search-tool extract]</w:t>
      </w:r>
    </w:p>
  </w:footnote>
  <w:footnote w:id="358">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7">
        <w:r>
          <w:rPr>
            <w:rStyle w:val="Hyperlink"/>
          </w:rPr>
          <w:t xml:space="preserve">https://docs.together.ai/docs/inference/pricing</w:t>
        </w:r>
      </w:hyperlink>
      <w:r>
        <w:t xml:space="preserve"> </w:t>
      </w:r>
      <w:r>
        <w:t xml:space="preserve">accessed 2026-10-07 [search-tool extract]</w:t>
      </w:r>
    </w:p>
  </w:footnote>
  <w:footnote w:id="359">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7">
        <w:r>
          <w:rPr>
            <w:rStyle w:val="Hyperlink"/>
          </w:rPr>
          <w:t xml:space="preserve">https://docs.together.ai/docs/inference/pricing</w:t>
        </w:r>
      </w:hyperlink>
      <w:r>
        <w:t xml:space="preserve"> </w:t>
      </w:r>
      <w:r>
        <w:t xml:space="preserve">accessed 2026-10-07 [search-tool extract]</w:t>
      </w:r>
    </w:p>
  </w:footnote>
  <w:footnote w:id="360">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7">
        <w:r>
          <w:rPr>
            <w:rStyle w:val="Hyperlink"/>
          </w:rPr>
          <w:t xml:space="preserve">https://docs.together.ai/docs/inference/pricing</w:t>
        </w:r>
      </w:hyperlink>
      <w:r>
        <w:t xml:space="preserve"> </w:t>
      </w:r>
      <w:r>
        <w:t xml:space="preserve">accessed 2026-10-07 [search-tool extract]; A4-S129: Powering Secure AI: Together AI Achieves SOC 2 Type 2 Compliance (and product pages)</w:t>
      </w:r>
      <w:r>
        <w:t xml:space="preserve"> </w:t>
      </w:r>
      <w:hyperlink r:id="rId351">
        <w:r>
          <w:rPr>
            <w:rStyle w:val="Hyperlink"/>
          </w:rPr>
          <w:t xml:space="preserve">https://www.together.ai/blog/soc-2-compliance</w:t>
        </w:r>
      </w:hyperlink>
      <w:r>
        <w:t xml:space="preserve"> </w:t>
      </w:r>
      <w:r>
        <w:t xml:space="preserve">accessed 2026-10-07 [search-tool extract]; A4-S130: Zero data retention / Privacy and security - Together AI docs (and EU data centers support article)</w:t>
      </w:r>
      <w:r>
        <w:t xml:space="preserve"> </w:t>
      </w:r>
      <w:hyperlink r:id="rId354">
        <w:r>
          <w:rPr>
            <w:rStyle w:val="Hyperlink"/>
          </w:rPr>
          <w:t xml:space="preserve">https://docs.together.ai/docs/zero-data-retention</w:t>
        </w:r>
      </w:hyperlink>
      <w:r>
        <w:t xml:space="preserve"> </w:t>
      </w:r>
      <w:r>
        <w:t xml:space="preserve">accessed 2026-10-07 [search-tool extract]; V1-S079: Together AI Trust Center; ISO 27001:2022 certification blog; SOC 2 Type 2 blog</w:t>
      </w:r>
      <w:r>
        <w:t xml:space="preserve"> </w:t>
      </w:r>
      <w:hyperlink r:id="rId352">
        <w:r>
          <w:rPr>
            <w:rStyle w:val="Hyperlink"/>
          </w:rPr>
          <w:t xml:space="preserve">https://trust.together.ai/</w:t>
        </w:r>
      </w:hyperlink>
      <w:r>
        <w:t xml:space="preserve"> </w:t>
      </w:r>
      <w:r>
        <w:t xml:space="preserve">accessed 2026-10-08 [search-tool extract]; V1-S057: Together AI Raises $800 Million at $8.3 Billion Valuation (Together AI (Business Wire))</w:t>
      </w:r>
      <w:r>
        <w:t xml:space="preserve"> </w:t>
      </w:r>
      <w:hyperlink r:id="rId361">
        <w:r>
          <w:rPr>
            <w:rStyle w:val="Hyperlink"/>
          </w:rPr>
          <w:t xml:space="preserve">https://www.businesswire.com/news/home/20260701243402/en/Together-AI-Raises-$800-Million-at-$8.3-Billion-Valuation-to-Make-Frontier-AI-Accessible-to-All</w:t>
        </w:r>
      </w:hyperlink>
      <w:r>
        <w:t xml:space="preserve"> </w:t>
      </w:r>
      <w:r>
        <w:t xml:space="preserve">accessed 2026-10-08 [search-tool extract]</w:t>
      </w:r>
    </w:p>
  </w:footnote>
  <w:footnote w:id="362">
    <w:p>
      <w:pPr>
        <w:pStyle w:val="FootnoteText"/>
      </w:pPr>
      <w:r>
        <w:rPr>
          <w:rStyle w:val="FootnoteReference"/>
        </w:rPr>
        <w:footnoteRef/>
      </w:r>
      <w:r>
        <w:t xml:space="preserve"> </w:t>
      </w:r>
      <w:r>
        <w:t xml:space="preserve">Verified fact — A4-S131: Pricing - Together AI docs (serverless, dedicated endpoints, GPU clusters)</w:t>
      </w:r>
      <w:r>
        <w:t xml:space="preserve"> </w:t>
      </w:r>
      <w:hyperlink r:id="rId347">
        <w:r>
          <w:rPr>
            <w:rStyle w:val="Hyperlink"/>
          </w:rPr>
          <w:t xml:space="preserve">https://docs.together.ai/docs/inference/pricing</w:t>
        </w:r>
      </w:hyperlink>
      <w:r>
        <w:t xml:space="preserve"> </w:t>
      </w:r>
      <w:r>
        <w:t xml:space="preserve">accessed 2026-10-07 [search-tool extract]</w:t>
      </w:r>
    </w:p>
  </w:footnote>
  <w:footnote w:id="363">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354">
        <w:r>
          <w:rPr>
            <w:rStyle w:val="Hyperlink"/>
          </w:rPr>
          <w:t xml:space="preserve">https://docs.together.ai/docs/zero-data-retention</w:t>
        </w:r>
      </w:hyperlink>
      <w:r>
        <w:t xml:space="preserve"> </w:t>
      </w:r>
      <w:r>
        <w:t xml:space="preserve">accessed 2026-10-07 [search-tool extract]</w:t>
      </w:r>
    </w:p>
  </w:footnote>
  <w:footnote w:id="364">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354">
        <w:r>
          <w:rPr>
            <w:rStyle w:val="Hyperlink"/>
          </w:rPr>
          <w:t xml:space="preserve">https://docs.together.ai/docs/zero-data-retention</w:t>
        </w:r>
      </w:hyperlink>
      <w:r>
        <w:t xml:space="preserve"> </w:t>
      </w:r>
      <w:r>
        <w:t xml:space="preserve">accessed 2026-10-07 [search-tool extract]</w:t>
      </w:r>
    </w:p>
  </w:footnote>
  <w:footnote w:id="365">
    <w:p>
      <w:pPr>
        <w:pStyle w:val="FootnoteText"/>
      </w:pPr>
      <w:r>
        <w:rPr>
          <w:rStyle w:val="FootnoteReference"/>
        </w:rPr>
        <w:footnoteRef/>
      </w:r>
      <w:r>
        <w:t xml:space="preserve"> </w:t>
      </w:r>
      <w:r>
        <w:t xml:space="preserve">Verified fact — A4-S130: Zero data retention / Privacy and security - Together AI docs (and EU data centers support article)</w:t>
      </w:r>
      <w:r>
        <w:t xml:space="preserve"> </w:t>
      </w:r>
      <w:hyperlink r:id="rId354">
        <w:r>
          <w:rPr>
            <w:rStyle w:val="Hyperlink"/>
          </w:rPr>
          <w:t xml:space="preserve">https://docs.together.ai/docs/zero-data-retention</w:t>
        </w:r>
      </w:hyperlink>
      <w:r>
        <w:t xml:space="preserve"> </w:t>
      </w:r>
      <w:r>
        <w:t xml:space="preserve">accessed 2026-10-07 [search-tool extract]</w:t>
      </w:r>
    </w:p>
  </w:footnote>
  <w:footnote w:id="366">
    <w:p>
      <w:pPr>
        <w:pStyle w:val="FootnoteText"/>
      </w:pPr>
      <w:r>
        <w:rPr>
          <w:rStyle w:val="FootnoteReference"/>
        </w:rPr>
        <w:footnoteRef/>
      </w:r>
      <w:r>
        <w:t xml:space="preserve"> </w:t>
      </w:r>
      <w:r>
        <w:t xml:space="preserve">Verified fact — A4-S151: Single sign-on (SSO) and Roles &amp; permissions (RBAC) - Together AI docs</w:t>
      </w:r>
      <w:r>
        <w:t xml:space="preserve"> </w:t>
      </w:r>
      <w:hyperlink r:id="rId349">
        <w:r>
          <w:rPr>
            <w:rStyle w:val="Hyperlink"/>
          </w:rPr>
          <w:t xml:space="preserve">https://docs.together.ai/docs/sso</w:t>
        </w:r>
      </w:hyperlink>
      <w:r>
        <w:t xml:space="preserve"> </w:t>
      </w:r>
      <w:r>
        <w:t xml:space="preserve">accessed 2026-10-07 [search-tool extract]</w:t>
      </w:r>
    </w:p>
  </w:footnote>
  <w:footnote w:id="367">
    <w:p>
      <w:pPr>
        <w:pStyle w:val="FootnoteText"/>
      </w:pPr>
      <w:r>
        <w:rPr>
          <w:rStyle w:val="FootnoteReference"/>
        </w:rPr>
        <w:footnoteRef/>
      </w:r>
      <w:r>
        <w:t xml:space="preserve"> </w:t>
      </w:r>
      <w:r>
        <w:t xml:space="preserve">Verified fact — V1-S079: Together AI Trust Center; ISO 27001:2022 certification blog; SOC 2 Type 2 blog</w:t>
      </w:r>
      <w:r>
        <w:t xml:space="preserve"> </w:t>
      </w:r>
      <w:hyperlink r:id="rId352">
        <w:r>
          <w:rPr>
            <w:rStyle w:val="Hyperlink"/>
          </w:rPr>
          <w:t xml:space="preserve">https://trust.together.ai/</w:t>
        </w:r>
      </w:hyperlink>
      <w:r>
        <w:t xml:space="preserve"> </w:t>
      </w:r>
      <w:r>
        <w:t xml:space="preserve">accessed 2026-10-08 [search-tool extract]</w:t>
      </w:r>
    </w:p>
  </w:footnote>
  <w:footnote w:id="369">
    <w:p>
      <w:pPr>
        <w:pStyle w:val="FootnoteText"/>
      </w:pPr>
      <w:r>
        <w:rPr>
          <w:rStyle w:val="FootnoteReference"/>
        </w:rPr>
        <w:footnoteRef/>
      </w:r>
      <w:r>
        <w:t xml:space="preserve"> </w:t>
      </w:r>
      <w:r>
        <w:t xml:space="preserve">Verified fact — A4-S089: llm-d README (GitHub) (llm-d project)</w:t>
      </w:r>
      <w:r>
        <w:t xml:space="preserve"> </w:t>
      </w:r>
      <w:hyperlink r:id="rId270">
        <w:r>
          <w:rPr>
            <w:rStyle w:val="Hyperlink"/>
          </w:rPr>
          <w:t xml:space="preserve">https://raw.githubusercontent.com/llm-d/llm-d/main/README.md</w:t>
        </w:r>
      </w:hyperlink>
      <w:r>
        <w:t xml:space="preserve"> </w:t>
      </w:r>
      <w:r>
        <w:t xml:space="preserve">accessed 2026-10-07</w:t>
      </w:r>
    </w:p>
  </w:footnote>
  <w:footnote w:id="370">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371">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72">
    <w:p>
      <w:pPr>
        <w:pStyle w:val="FootnoteText"/>
      </w:pPr>
      <w:r>
        <w:rPr>
          <w:rStyle w:val="FootnoteReference"/>
        </w:rPr>
        <w:footnoteRef/>
      </w:r>
      <w:r>
        <w:t xml:space="preserve"> </w:t>
      </w:r>
      <w:r>
        <w:t xml:space="preserve">Verified fact — A4-S089: llm-d README (GitHub) (llm-d project)</w:t>
      </w:r>
      <w:r>
        <w:t xml:space="preserve"> </w:t>
      </w:r>
      <w:hyperlink r:id="rId270">
        <w:r>
          <w:rPr>
            <w:rStyle w:val="Hyperlink"/>
          </w:rPr>
          <w:t xml:space="preserve">https://raw.githubusercontent.com/llm-d/llm-d/main/README.md</w:t>
        </w:r>
      </w:hyperlink>
      <w:r>
        <w:t xml:space="preserve"> </w:t>
      </w:r>
      <w:r>
        <w:t xml:space="preserve">accessed 2026-10-07</w:t>
      </w:r>
    </w:p>
  </w:footnote>
  <w:footnote w:id="373">
    <w:p>
      <w:pPr>
        <w:pStyle w:val="FootnoteText"/>
      </w:pPr>
      <w:r>
        <w:rPr>
          <w:rStyle w:val="FootnoteReference"/>
        </w:rPr>
        <w:footnoteRef/>
      </w:r>
      <w:r>
        <w:t xml:space="preserve"> </w:t>
      </w:r>
      <w:r>
        <w:t xml:space="preserve">Verified fact — A4-S089: llm-d README (GitHub) (llm-d project)</w:t>
      </w:r>
      <w:r>
        <w:t xml:space="preserve"> </w:t>
      </w:r>
      <w:hyperlink r:id="rId270">
        <w:r>
          <w:rPr>
            <w:rStyle w:val="Hyperlink"/>
          </w:rPr>
          <w:t xml:space="preserve">https://raw.githubusercontent.com/llm-d/llm-d/main/README.md</w:t>
        </w:r>
      </w:hyperlink>
      <w:r>
        <w:t xml:space="preserve"> </w:t>
      </w:r>
      <w:r>
        <w:t xml:space="preserve">accessed 2026-10-07; A4-S062: Introducing the next generation of AI inference, powered by llm-d (Google Cloud)</w:t>
      </w:r>
      <w:r>
        <w:t xml:space="preserve"> </w:t>
      </w:r>
      <w:hyperlink r:id="rId374">
        <w:r>
          <w:rPr>
            <w:rStyle w:val="Hyperlink"/>
          </w:rPr>
          <w:t xml:space="preserve">https://cloud.google.com/blog/products/ai-machine-learning/enhancing-vllm-for-distributed-inference-with-llm-d</w:t>
        </w:r>
      </w:hyperlink>
      <w:r>
        <w:t xml:space="preserve"> </w:t>
      </w:r>
      <w:r>
        <w:t xml:space="preserve">accessed 2026-10-07</w:t>
      </w:r>
    </w:p>
  </w:footnote>
  <w:footnote w:id="375">
    <w:p>
      <w:pPr>
        <w:pStyle w:val="FootnoteText"/>
      </w:pPr>
      <w:r>
        <w:rPr>
          <w:rStyle w:val="FootnoteReference"/>
        </w:rPr>
        <w:footnoteRef/>
      </w:r>
      <w:r>
        <w:t xml:space="preserve"> </w:t>
      </w:r>
      <w:r>
        <w:t xml:space="preserve">Verified fact — A4-S089: llm-d README (GitHub) (llm-d project)</w:t>
      </w:r>
      <w:r>
        <w:t xml:space="preserve"> </w:t>
      </w:r>
      <w:hyperlink r:id="rId270">
        <w:r>
          <w:rPr>
            <w:rStyle w:val="Hyperlink"/>
          </w:rPr>
          <w:t xml:space="preserve">https://raw.githubusercontent.com/llm-d/llm-d/main/README.md</w:t>
        </w:r>
      </w:hyperlink>
      <w:r>
        <w:t xml:space="preserve"> </w:t>
      </w:r>
      <w:r>
        <w:t xml:space="preserve">accessed 2026-10-07; B-L2-S002: Supported platforms for Distributed Inference with llm-d (Red Hat AI 3)</w:t>
      </w:r>
      <w:r>
        <w:t xml:space="preserve"> </w:t>
      </w:r>
      <w:hyperlink r:id="rId371">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76">
    <w:p>
      <w:pPr>
        <w:pStyle w:val="FootnoteText"/>
      </w:pPr>
      <w:r>
        <w:rPr>
          <w:rStyle w:val="FootnoteReference"/>
        </w:rPr>
        <w:footnoteRef/>
      </w:r>
      <w:r>
        <w:t xml:space="preserve"> </w:t>
      </w:r>
      <w:r>
        <w:t xml:space="preserve">Verified fact — A4-S089: llm-d README (GitHub) (llm-d project)</w:t>
      </w:r>
      <w:r>
        <w:t xml:space="preserve"> </w:t>
      </w:r>
      <w:hyperlink r:id="rId270">
        <w:r>
          <w:rPr>
            <w:rStyle w:val="Hyperlink"/>
          </w:rPr>
          <w:t xml:space="preserve">https://raw.githubusercontent.com/llm-d/llm-d/main/README.md</w:t>
        </w:r>
      </w:hyperlink>
      <w:r>
        <w:t xml:space="preserve"> </w:t>
      </w:r>
      <w:r>
        <w:t xml:space="preserve">accessed 2026-10-07</w:t>
      </w:r>
    </w:p>
  </w:footnote>
  <w:footnote w:id="377">
    <w:p>
      <w:pPr>
        <w:pStyle w:val="FootnoteText"/>
      </w:pPr>
      <w:r>
        <w:rPr>
          <w:rStyle w:val="FootnoteReference"/>
        </w:rPr>
        <w:footnoteRef/>
      </w:r>
      <w:r>
        <w:t xml:space="preserve"> </w:t>
      </w:r>
      <w:r>
        <w:t xml:space="preserve">Verified fact — A4-S089: llm-d README (GitHub) (llm-d project)</w:t>
      </w:r>
      <w:r>
        <w:t xml:space="preserve"> </w:t>
      </w:r>
      <w:hyperlink r:id="rId270">
        <w:r>
          <w:rPr>
            <w:rStyle w:val="Hyperlink"/>
          </w:rPr>
          <w:t xml:space="preserve">https://raw.githubusercontent.com/llm-d/llm-d/main/README.md</w:t>
        </w:r>
      </w:hyperlink>
      <w:r>
        <w:t xml:space="preserve"> </w:t>
      </w:r>
      <w:r>
        <w:t xml:space="preserve">accessed 2026-10-07; A4-S062: Introducing the next generation of AI inference, powered by llm-d (Google Cloud)</w:t>
      </w:r>
      <w:r>
        <w:t xml:space="preserve"> </w:t>
      </w:r>
      <w:hyperlink r:id="rId374">
        <w:r>
          <w:rPr>
            <w:rStyle w:val="Hyperlink"/>
          </w:rPr>
          <w:t xml:space="preserve">https://cloud.google.com/blog/products/ai-machine-learning/enhancing-vllm-for-distributed-inference-with-llm-d</w:t>
        </w:r>
      </w:hyperlink>
      <w:r>
        <w:t xml:space="preserve"> </w:t>
      </w:r>
      <w:r>
        <w:t xml:space="preserve">accessed 2026-10-07</w:t>
      </w:r>
    </w:p>
  </w:footnote>
  <w:footnote w:id="378">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371">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79">
    <w:p>
      <w:pPr>
        <w:pStyle w:val="FootnoteText"/>
      </w:pPr>
      <w:r>
        <w:rPr>
          <w:rStyle w:val="FootnoteReference"/>
        </w:rPr>
        <w:footnoteRef/>
      </w:r>
      <w:r>
        <w:t xml:space="preserve"> </w:t>
      </w:r>
      <w:r>
        <w:t xml:space="preserve">Verified fact — A4-S089: llm-d README (GitHub) (llm-d project)</w:t>
      </w:r>
      <w:r>
        <w:t xml:space="preserve"> </w:t>
      </w:r>
      <w:hyperlink r:id="rId270">
        <w:r>
          <w:rPr>
            <w:rStyle w:val="Hyperlink"/>
          </w:rPr>
          <w:t xml:space="preserve">https://raw.githubusercontent.com/llm-d/llm-d/main/README.md</w:t>
        </w:r>
      </w:hyperlink>
      <w:r>
        <w:t xml:space="preserve"> </w:t>
      </w:r>
      <w:r>
        <w:t xml:space="preserve">accessed 2026-10-07</w:t>
      </w:r>
    </w:p>
  </w:footnote>
  <w:footnote w:id="380">
    <w:p>
      <w:pPr>
        <w:pStyle w:val="FootnoteText"/>
      </w:pPr>
      <w:r>
        <w:rPr>
          <w:rStyle w:val="FootnoteReference"/>
        </w:rPr>
        <w:footnoteRef/>
      </w:r>
      <w:r>
        <w:t xml:space="preserve"> </w:t>
      </w:r>
      <w:r>
        <w:t xml:space="preserve">Verified fact — A4-S062: Introducing the next generation of AI inference, powered by llm-d (Google Cloud)</w:t>
      </w:r>
      <w:r>
        <w:t xml:space="preserve"> </w:t>
      </w:r>
      <w:hyperlink r:id="rId374">
        <w:r>
          <w:rPr>
            <w:rStyle w:val="Hyperlink"/>
          </w:rPr>
          <w:t xml:space="preserve">https://cloud.google.com/blog/products/ai-machine-learning/enhancing-vllm-for-distributed-inference-with-llm-d</w:t>
        </w:r>
      </w:hyperlink>
      <w:r>
        <w:t xml:space="preserve"> </w:t>
      </w:r>
      <w:r>
        <w:t xml:space="preserve">accessed 2026-10-07</w:t>
      </w:r>
    </w:p>
  </w:footnote>
  <w:footnote w:id="381">
    <w:p>
      <w:pPr>
        <w:pStyle w:val="FootnoteText"/>
      </w:pPr>
      <w:r>
        <w:rPr>
          <w:rStyle w:val="FootnoteReference"/>
        </w:rPr>
        <w:footnoteRef/>
      </w:r>
      <w:r>
        <w:t xml:space="preserve"> </w:t>
      </w:r>
      <w:r>
        <w:t xml:space="preserve">Verified fact — A4-S089: llm-d README (GitHub) (llm-d project)</w:t>
      </w:r>
      <w:r>
        <w:t xml:space="preserve"> </w:t>
      </w:r>
      <w:hyperlink r:id="rId270">
        <w:r>
          <w:rPr>
            <w:rStyle w:val="Hyperlink"/>
          </w:rPr>
          <w:t xml:space="preserve">https://raw.githubusercontent.com/llm-d/llm-d/main/README.md</w:t>
        </w:r>
      </w:hyperlink>
      <w:r>
        <w:t xml:space="preserve"> </w:t>
      </w:r>
      <w:r>
        <w:t xml:space="preserve">accessed 2026-10-07</w:t>
      </w:r>
    </w:p>
  </w:footnote>
  <w:footnote w:id="382">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371">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83">
    <w:p>
      <w:pPr>
        <w:pStyle w:val="FootnoteText"/>
      </w:pPr>
      <w:r>
        <w:rPr>
          <w:rStyle w:val="FootnoteReference"/>
        </w:rPr>
        <w:footnoteRef/>
      </w:r>
      <w:r>
        <w:t xml:space="preserve"> </w:t>
      </w:r>
      <w:r>
        <w:t xml:space="preserve">Verified fact — A4-S089: llm-d README (GitHub) (llm-d project)</w:t>
      </w:r>
      <w:r>
        <w:t xml:space="preserve"> </w:t>
      </w:r>
      <w:hyperlink r:id="rId270">
        <w:r>
          <w:rPr>
            <w:rStyle w:val="Hyperlink"/>
          </w:rPr>
          <w:t xml:space="preserve">https://raw.githubusercontent.com/llm-d/llm-d/main/README.md</w:t>
        </w:r>
      </w:hyperlink>
      <w:r>
        <w:t xml:space="preserve"> </w:t>
      </w:r>
      <w:r>
        <w:t xml:space="preserve">accessed 2026-10-07; B-L2-S002: Supported platforms for Distributed Inference with llm-d (Red Hat AI 3)</w:t>
      </w:r>
      <w:r>
        <w:t xml:space="preserve"> </w:t>
      </w:r>
      <w:hyperlink r:id="rId371">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84">
    <w:p>
      <w:pPr>
        <w:pStyle w:val="FootnoteText"/>
      </w:pPr>
      <w:r>
        <w:rPr>
          <w:rStyle w:val="FootnoteReference"/>
        </w:rPr>
        <w:footnoteRef/>
      </w:r>
      <w:r>
        <w:t xml:space="preserve"> </w:t>
      </w:r>
      <w:r>
        <w:t xml:space="preserve">Verified fact — B-L2-S002: Supported platforms for Distributed Inference with llm-d (Red Hat AI 3)</w:t>
      </w:r>
      <w:r>
        <w:t xml:space="preserve"> </w:t>
      </w:r>
      <w:hyperlink r:id="rId371">
        <w:r>
          <w:rPr>
            <w:rStyle w:val="Hyperlink"/>
          </w:rPr>
          <w:t xml:space="preserve">https://docs.redhat.com/en/documentation/red_hat_ai/3/html/supported_product_and_hardware_configurations/llmd-supported-platforms_supported-configurations</w:t>
        </w:r>
      </w:hyperlink>
      <w:r>
        <w:t xml:space="preserve"> </w:t>
      </w:r>
      <w:r>
        <w:t xml:space="preserve">accessed 2026-10-08 [search-tool extract]</w:t>
      </w:r>
    </w:p>
  </w:footnote>
  <w:footnote w:id="386">
    <w:p>
      <w:pPr>
        <w:pStyle w:val="FootnoteText"/>
      </w:pPr>
      <w:r>
        <w:rPr>
          <w:rStyle w:val="FootnoteReference"/>
        </w:rPr>
        <w:footnoteRef/>
      </w:r>
      <w:r>
        <w:t xml:space="preserve"> </w:t>
      </w:r>
      <w:r>
        <w:t xml:space="preserve">Verified fact — A4-S111: OpenRouter Docs: Guardrails</w:t>
      </w:r>
      <w:r>
        <w:t xml:space="preserve"> </w:t>
      </w:r>
      <w:hyperlink r:id="rId387">
        <w:r>
          <w:rPr>
            <w:rStyle w:val="Hyperlink"/>
          </w:rPr>
          <w:t xml:space="preserve">https://raw.githubusercontent.com/OpenRouterTeam/docs/main/guides/features/guardrails.mdx</w:t>
        </w:r>
      </w:hyperlink>
      <w:r>
        <w:t xml:space="preserve"> </w:t>
      </w:r>
      <w:r>
        <w:t xml:space="preserve">accessed 2026-10-07; A4-S113: OpenRouter Docs: FAQ (pricing and fees)</w:t>
      </w:r>
      <w:r>
        <w:t xml:space="preserve"> </w:t>
      </w:r>
      <w:hyperlink r:id="rId388">
        <w:r>
          <w:rPr>
            <w:rStyle w:val="Hyperlink"/>
          </w:rPr>
          <w:t xml:space="preserve">https://raw.githubusercontent.com/OpenRouterTeam/docs/main/faq.mdx</w:t>
        </w:r>
      </w:hyperlink>
      <w:r>
        <w:t xml:space="preserve"> </w:t>
      </w:r>
      <w:r>
        <w:t xml:space="preserve">accessed 2026-10-07</w:t>
      </w:r>
    </w:p>
  </w:footnote>
  <w:footnote w:id="389">
    <w:p>
      <w:pPr>
        <w:pStyle w:val="FootnoteText"/>
      </w:pPr>
      <w:r>
        <w:rPr>
          <w:rStyle w:val="FootnoteReference"/>
        </w:rPr>
        <w:footnoteRef/>
      </w:r>
      <w:r>
        <w:t xml:space="preserve"> </w:t>
      </w:r>
      <w:r>
        <w:t xml:space="preserve">Verified fact — A4-S110: OpenRouter Docs: Single Sign-On</w:t>
      </w:r>
      <w:r>
        <w:t xml:space="preserve"> </w:t>
      </w:r>
      <w:hyperlink r:id="rId390">
        <w:r>
          <w:rPr>
            <w:rStyle w:val="Hyperlink"/>
          </w:rPr>
          <w:t xml:space="preserve">https://raw.githubusercontent.com/OpenRouterTeam/docs/main/guides/features/sso.mdx</w:t>
        </w:r>
      </w:hyperlink>
      <w:r>
        <w:t xml:space="preserve"> </w:t>
      </w:r>
      <w:r>
        <w:t xml:space="preserve">accessed 2026-10-07; A4-S112: OpenRouter Docs: Enterprise Quickstart</w:t>
      </w:r>
      <w:r>
        <w:t xml:space="preserve"> </w:t>
      </w:r>
      <w:hyperlink r:id="rId391">
        <w:r>
          <w:rPr>
            <w:rStyle w:val="Hyperlink"/>
          </w:rPr>
          <w:t xml:space="preserve">https://raw.githubusercontent.com/OpenRouterTeam/docs/main/cookbook/get-started/enterprise-quickstart.mdx</w:t>
        </w:r>
      </w:hyperlink>
      <w:r>
        <w:t xml:space="preserve"> </w:t>
      </w:r>
      <w:r>
        <w:t xml:space="preserve">accessed 2026-10-07; A4-S150: In-Region Routing: keep your data in the US or EU (OpenRouter blog) and OpenRouter Pricing/Enterprise pages</w:t>
      </w:r>
      <w:r>
        <w:t xml:space="preserve"> </w:t>
      </w:r>
      <w:hyperlink r:id="rId392">
        <w:r>
          <w:rPr>
            <w:rStyle w:val="Hyperlink"/>
          </w:rPr>
          <w:t xml:space="preserve">https://openrouter.ai/blog/announcements/us-in-region-routing/</w:t>
        </w:r>
      </w:hyperlink>
      <w:r>
        <w:t xml:space="preserve"> </w:t>
      </w:r>
      <w:r>
        <w:t xml:space="preserve">accessed 2026-10-07 [search-tool extract]</w:t>
      </w:r>
    </w:p>
  </w:footnote>
  <w:footnote w:id="393">
    <w:p>
      <w:pPr>
        <w:pStyle w:val="FootnoteText"/>
      </w:pPr>
      <w:r>
        <w:rPr>
          <w:rStyle w:val="FootnoteReference"/>
        </w:rPr>
        <w:footnoteRef/>
      </w:r>
      <w:r>
        <w:t xml:space="preserve"> </w:t>
      </w:r>
      <w:r>
        <w:t xml:space="preserve">Verified fact — A4-S142: OpenRouter Trust Center (and OpenRouter blog / Enterprise Access Agreement)</w:t>
      </w:r>
      <w:r>
        <w:t xml:space="preserve"> </w:t>
      </w:r>
      <w:hyperlink r:id="rId394">
        <w:r>
          <w:rPr>
            <w:rStyle w:val="Hyperlink"/>
          </w:rPr>
          <w:t xml:space="preserve">https://trust.openrouter.ai/</w:t>
        </w:r>
      </w:hyperlink>
      <w:r>
        <w:t xml:space="preserve"> </w:t>
      </w:r>
      <w:r>
        <w:t xml:space="preserve">accessed 2026-10-07 [search-tool extract]</w:t>
      </w:r>
    </w:p>
  </w:footnote>
  <w:footnote w:id="395">
    <w:p>
      <w:pPr>
        <w:pStyle w:val="FootnoteText"/>
      </w:pPr>
      <w:r>
        <w:rPr>
          <w:rStyle w:val="FootnoteReference"/>
        </w:rPr>
        <w:footnoteRef/>
      </w:r>
      <w:r>
        <w:t xml:space="preserve"> </w:t>
      </w:r>
      <w:r>
        <w:t xml:space="preserve">Verified fact — A4-S107: OpenRouter Docs: Data Collection (source of openrouter.ai/docs)</w:t>
      </w:r>
      <w:r>
        <w:t xml:space="preserve"> </w:t>
      </w:r>
      <w:hyperlink r:id="rId396">
        <w:r>
          <w:rPr>
            <w:rStyle w:val="Hyperlink"/>
          </w:rPr>
          <w:t xml:space="preserve">https://raw.githubusercontent.com/OpenRouterTeam/docs/main/guides/privacy/data-collection.mdx</w:t>
        </w:r>
      </w:hyperlink>
      <w:r>
        <w:t xml:space="preserve"> </w:t>
      </w:r>
      <w:r>
        <w:t xml:space="preserve">accessed 2026-10-07; A4-S109: OpenRouter Docs: In-Region Routing (EU/US)</w:t>
      </w:r>
      <w:r>
        <w:t xml:space="preserve"> </w:t>
      </w:r>
      <w:hyperlink r:id="rId397">
        <w:r>
          <w:rPr>
            <w:rStyle w:val="Hyperlink"/>
          </w:rPr>
          <w:t xml:space="preserve">https://raw.githubusercontent.com/OpenRouterTeam/docs/main/guides/features/in-region-routing.mdx</w:t>
        </w:r>
      </w:hyperlink>
      <w:r>
        <w:t xml:space="preserve"> </w:t>
      </w:r>
      <w:r>
        <w:t xml:space="preserve">accessed 2026-10-07</w:t>
      </w:r>
    </w:p>
  </w:footnote>
  <w:footnote w:id="398">
    <w:p>
      <w:pPr>
        <w:pStyle w:val="FootnoteText"/>
      </w:pPr>
      <w:r>
        <w:rPr>
          <w:rStyle w:val="FootnoteReference"/>
        </w:rPr>
        <w:footnoteRef/>
      </w:r>
      <w:r>
        <w:t xml:space="preserve"> </w:t>
      </w:r>
      <w:r>
        <w:t xml:space="preserve">Verified fact — A4-S109: OpenRouter Docs: In-Region Routing (EU/US)</w:t>
      </w:r>
      <w:r>
        <w:t xml:space="preserve"> </w:t>
      </w:r>
      <w:hyperlink r:id="rId397">
        <w:r>
          <w:rPr>
            <w:rStyle w:val="Hyperlink"/>
          </w:rPr>
          <w:t xml:space="preserve">https://raw.githubusercontent.com/OpenRouterTeam/docs/main/guides/features/in-region-routing.mdx</w:t>
        </w:r>
      </w:hyperlink>
      <w:r>
        <w:t xml:space="preserve"> </w:t>
      </w:r>
      <w:r>
        <w:t xml:space="preserve">accessed 2026-10-07; A4-S112: OpenRouter Docs: Enterprise Quickstart</w:t>
      </w:r>
      <w:r>
        <w:t xml:space="preserve"> </w:t>
      </w:r>
      <w:hyperlink r:id="rId391">
        <w:r>
          <w:rPr>
            <w:rStyle w:val="Hyperlink"/>
          </w:rPr>
          <w:t xml:space="preserve">https://raw.githubusercontent.com/OpenRouterTeam/docs/main/cookbook/get-started/enterprise-quickstart.mdx</w:t>
        </w:r>
      </w:hyperlink>
      <w:r>
        <w:t xml:space="preserve"> </w:t>
      </w:r>
      <w:r>
        <w:t xml:space="preserve">accessed 2026-10-07</w:t>
      </w:r>
    </w:p>
  </w:footnote>
  <w:footnote w:id="399">
    <w:p>
      <w:pPr>
        <w:pStyle w:val="FootnoteText"/>
      </w:pPr>
      <w:r>
        <w:rPr>
          <w:rStyle w:val="FootnoteReference"/>
        </w:rPr>
        <w:footnoteRef/>
      </w:r>
      <w:r>
        <w:t xml:space="preserve"> </w:t>
      </w:r>
      <w:r>
        <w:t xml:space="preserve">Verified fact — A4-S150: In-Region Routing: keep your data in the US or EU (OpenRouter blog) and OpenRouter Pricing/Enterprise pages</w:t>
      </w:r>
      <w:r>
        <w:t xml:space="preserve"> </w:t>
      </w:r>
      <w:hyperlink r:id="rId392">
        <w:r>
          <w:rPr>
            <w:rStyle w:val="Hyperlink"/>
          </w:rPr>
          <w:t xml:space="preserve">https://openrouter.ai/blog/announcements/us-in-region-routing/</w:t>
        </w:r>
      </w:hyperlink>
      <w:r>
        <w:t xml:space="preserve"> </w:t>
      </w:r>
      <w:r>
        <w:t xml:space="preserve">accessed 2026-10-07 [search-tool extract]; V1-S059: Stripe agrees to acquire OpenRouter to help businesses optimize token routing and usage</w:t>
      </w:r>
      <w:r>
        <w:t xml:space="preserve"> </w:t>
      </w:r>
      <w:hyperlink r:id="rId400">
        <w:r>
          <w:rPr>
            <w:rStyle w:val="Hyperlink"/>
          </w:rPr>
          <w:t xml:space="preserve">https://stripe.com/newsroom/news/stripe-agrees-to-acquire-openrouter</w:t>
        </w:r>
      </w:hyperlink>
      <w:r>
        <w:t xml:space="preserve"> </w:t>
      </w:r>
      <w:r>
        <w:t xml:space="preserve">accessed 2026-10-08 [search-tool extract]</w:t>
      </w:r>
    </w:p>
  </w:footnote>
  <w:footnote w:id="401">
    <w:p>
      <w:pPr>
        <w:pStyle w:val="FootnoteText"/>
      </w:pPr>
      <w:r>
        <w:rPr>
          <w:rStyle w:val="FootnoteReference"/>
        </w:rPr>
        <w:footnoteRef/>
      </w:r>
      <w:r>
        <w:t xml:space="preserve"> </w:t>
      </w:r>
      <w:r>
        <w:t xml:space="preserve">Verified fact — V1-S062: Simplifying Our Platform Fee (OpenRouter)</w:t>
      </w:r>
      <w:r>
        <w:t xml:space="preserve"> </w:t>
      </w:r>
      <w:hyperlink r:id="rId402">
        <w:r>
          <w:rPr>
            <w:rStyle w:val="Hyperlink"/>
          </w:rPr>
          <w:t xml:space="preserve">https://openrouter.ai/blog/announcements/simplifying-our-platform-fee/</w:t>
        </w:r>
      </w:hyperlink>
      <w:r>
        <w:t xml:space="preserve"> </w:t>
      </w:r>
      <w:r>
        <w:t xml:space="preserve">accessed 2026-10-08 [search-tool extract]; A4-S144: OpenRouter Business / plans (and pricing blog posts)</w:t>
      </w:r>
      <w:r>
        <w:t xml:space="preserve"> </w:t>
      </w:r>
      <w:hyperlink r:id="rId403">
        <w:r>
          <w:rPr>
            <w:rStyle w:val="Hyperlink"/>
          </w:rPr>
          <w:t xml:space="preserve">https://openrouter.ai/business</w:t>
        </w:r>
      </w:hyperlink>
      <w:r>
        <w:t xml:space="preserve"> </w:t>
      </w:r>
      <w:r>
        <w:t xml:space="preserve">accessed 2026-10-07 [search-tool extract]</w:t>
      </w:r>
    </w:p>
  </w:footnote>
  <w:footnote w:id="404">
    <w:p>
      <w:pPr>
        <w:pStyle w:val="FootnoteText"/>
      </w:pPr>
      <w:r>
        <w:rPr>
          <w:rStyle w:val="FootnoteReference"/>
        </w:rPr>
        <w:footnoteRef/>
      </w:r>
      <w:r>
        <w:t xml:space="preserve"> </w:t>
      </w:r>
      <w:r>
        <w:t xml:space="preserve">Verified fact — A4-S111: OpenRouter Docs: Guardrails</w:t>
      </w:r>
      <w:r>
        <w:t xml:space="preserve"> </w:t>
      </w:r>
      <w:hyperlink r:id="rId387">
        <w:r>
          <w:rPr>
            <w:rStyle w:val="Hyperlink"/>
          </w:rPr>
          <w:t xml:space="preserve">https://raw.githubusercontent.com/OpenRouterTeam/docs/main/guides/features/guardrails.mdx</w:t>
        </w:r>
      </w:hyperlink>
      <w:r>
        <w:t xml:space="preserve"> </w:t>
      </w:r>
      <w:r>
        <w:t xml:space="preserve">accessed 2026-10-07; V1-S059: Stripe agrees to acquire OpenRouter to help businesses optimize token routing and usage</w:t>
      </w:r>
      <w:r>
        <w:t xml:space="preserve"> </w:t>
      </w:r>
      <w:hyperlink r:id="rId400">
        <w:r>
          <w:rPr>
            <w:rStyle w:val="Hyperlink"/>
          </w:rPr>
          <w:t xml:space="preserve">https://stripe.com/newsroom/news/stripe-agrees-to-acquire-openrouter</w:t>
        </w:r>
      </w:hyperlink>
      <w:r>
        <w:t xml:space="preserve"> </w:t>
      </w:r>
      <w:r>
        <w:t xml:space="preserve">accessed 2026-10-08 [search-tool extract]</w:t>
      </w:r>
    </w:p>
  </w:footnote>
  <w:footnote w:id="405">
    <w:p>
      <w:pPr>
        <w:pStyle w:val="FootnoteText"/>
      </w:pPr>
      <w:r>
        <w:rPr>
          <w:rStyle w:val="FootnoteReference"/>
        </w:rPr>
        <w:footnoteRef/>
      </w:r>
      <w:r>
        <w:t xml:space="preserve"> </w:t>
      </w:r>
      <w:r>
        <w:t xml:space="preserve">Verified fact — A4-S111: OpenRouter Docs: Guardrails</w:t>
      </w:r>
      <w:r>
        <w:t xml:space="preserve"> </w:t>
      </w:r>
      <w:hyperlink r:id="rId387">
        <w:r>
          <w:rPr>
            <w:rStyle w:val="Hyperlink"/>
          </w:rPr>
          <w:t xml:space="preserve">https://raw.githubusercontent.com/OpenRouterTeam/docs/main/guides/features/guardrails.mdx</w:t>
        </w:r>
      </w:hyperlink>
      <w:r>
        <w:t xml:space="preserve"> </w:t>
      </w:r>
      <w:r>
        <w:t xml:space="preserve">accessed 2026-10-07; A4-S109: OpenRouter Docs: In-Region Routing (EU/US)</w:t>
      </w:r>
      <w:r>
        <w:t xml:space="preserve"> </w:t>
      </w:r>
      <w:hyperlink r:id="rId397">
        <w:r>
          <w:rPr>
            <w:rStyle w:val="Hyperlink"/>
          </w:rPr>
          <w:t xml:space="preserve">https://raw.githubusercontent.com/OpenRouterTeam/docs/main/guides/features/in-region-routing.mdx</w:t>
        </w:r>
      </w:hyperlink>
      <w:r>
        <w:t xml:space="preserve"> </w:t>
      </w:r>
      <w:r>
        <w:t xml:space="preserve">accessed 2026-10-07; A4-S110: OpenRouter Docs: Single Sign-On</w:t>
      </w:r>
      <w:r>
        <w:t xml:space="preserve"> </w:t>
      </w:r>
      <w:hyperlink r:id="rId390">
        <w:r>
          <w:rPr>
            <w:rStyle w:val="Hyperlink"/>
          </w:rPr>
          <w:t xml:space="preserve">https://raw.githubusercontent.com/OpenRouterTeam/docs/main/guides/features/sso.mdx</w:t>
        </w:r>
      </w:hyperlink>
      <w:r>
        <w:t xml:space="preserve"> </w:t>
      </w:r>
      <w:r>
        <w:t xml:space="preserve">accessed 2026-10-07; A4-S142: OpenRouter Trust Center (and OpenRouter blog / Enterprise Access Agreement)</w:t>
      </w:r>
      <w:r>
        <w:t xml:space="preserve"> </w:t>
      </w:r>
      <w:hyperlink r:id="rId394">
        <w:r>
          <w:rPr>
            <w:rStyle w:val="Hyperlink"/>
          </w:rPr>
          <w:t xml:space="preserve">https://trust.openrouter.ai/</w:t>
        </w:r>
      </w:hyperlink>
      <w:r>
        <w:t xml:space="preserve"> </w:t>
      </w:r>
      <w:r>
        <w:t xml:space="preserve">accessed 2026-10-07 [search-tool extract]; A4-S144: OpenRouter Business / plans (and pricing blog posts)</w:t>
      </w:r>
      <w:r>
        <w:t xml:space="preserve"> </w:t>
      </w:r>
      <w:hyperlink r:id="rId403">
        <w:r>
          <w:rPr>
            <w:rStyle w:val="Hyperlink"/>
          </w:rPr>
          <w:t xml:space="preserve">https://openrouter.ai/business</w:t>
        </w:r>
      </w:hyperlink>
      <w:r>
        <w:t xml:space="preserve"> </w:t>
      </w:r>
      <w:r>
        <w:t xml:space="preserve">accessed 2026-10-07 [search-tool extract]; V1-S062: Simplifying Our Platform Fee (OpenRouter)</w:t>
      </w:r>
      <w:r>
        <w:t xml:space="preserve"> </w:t>
      </w:r>
      <w:hyperlink r:id="rId402">
        <w:r>
          <w:rPr>
            <w:rStyle w:val="Hyperlink"/>
          </w:rPr>
          <w:t xml:space="preserve">https://openrouter.ai/blog/announcements/simplifying-our-platform-fee/</w:t>
        </w:r>
      </w:hyperlink>
      <w:r>
        <w:t xml:space="preserve"> </w:t>
      </w:r>
      <w:r>
        <w:t xml:space="preserve">accessed 2026-10-08 [search-tool extract]; V1-S059: Stripe agrees to acquire OpenRouter to help businesses optimize token routing and usage</w:t>
      </w:r>
      <w:r>
        <w:t xml:space="preserve"> </w:t>
      </w:r>
      <w:hyperlink r:id="rId400">
        <w:r>
          <w:rPr>
            <w:rStyle w:val="Hyperlink"/>
          </w:rPr>
          <w:t xml:space="preserve">https://stripe.com/newsroom/news/stripe-agrees-to-acquire-openrouter</w:t>
        </w:r>
      </w:hyperlink>
      <w:r>
        <w:t xml:space="preserve"> </w:t>
      </w:r>
      <w:r>
        <w:t xml:space="preserve">accessed 2026-10-08 [search-tool extract]</w:t>
      </w:r>
    </w:p>
  </w:footnote>
  <w:footnote w:id="406">
    <w:p>
      <w:pPr>
        <w:pStyle w:val="FootnoteText"/>
      </w:pPr>
      <w:r>
        <w:rPr>
          <w:rStyle w:val="FootnoteReference"/>
        </w:rPr>
        <w:footnoteRef/>
      </w:r>
      <w:r>
        <w:t xml:space="preserve"> </w:t>
      </w:r>
      <w:r>
        <w:t xml:space="preserve">Verified fact — A4-S113: OpenRouter Docs: FAQ (pricing and fees)</w:t>
      </w:r>
      <w:r>
        <w:t xml:space="preserve"> </w:t>
      </w:r>
      <w:hyperlink r:id="rId388">
        <w:r>
          <w:rPr>
            <w:rStyle w:val="Hyperlink"/>
          </w:rPr>
          <w:t xml:space="preserve">https://raw.githubusercontent.com/OpenRouterTeam/docs/main/faq.mdx</w:t>
        </w:r>
      </w:hyperlink>
      <w:r>
        <w:t xml:space="preserve"> </w:t>
      </w:r>
      <w:r>
        <w:t xml:space="preserve">accessed 2026-10-07</w:t>
      </w:r>
    </w:p>
  </w:footnote>
  <w:footnote w:id="407">
    <w:p>
      <w:pPr>
        <w:pStyle w:val="FootnoteText"/>
      </w:pPr>
      <w:r>
        <w:rPr>
          <w:rStyle w:val="FootnoteReference"/>
        </w:rPr>
        <w:footnoteRef/>
      </w:r>
      <w:r>
        <w:t xml:space="preserve"> </w:t>
      </w:r>
      <w:r>
        <w:t xml:space="preserve">Verified fact — A4-S109: OpenRouter Docs: In-Region Routing (EU/US)</w:t>
      </w:r>
      <w:r>
        <w:t xml:space="preserve"> </w:t>
      </w:r>
      <w:hyperlink r:id="rId397">
        <w:r>
          <w:rPr>
            <w:rStyle w:val="Hyperlink"/>
          </w:rPr>
          <w:t xml:space="preserve">https://raw.githubusercontent.com/OpenRouterTeam/docs/main/guides/features/in-region-routing.mdx</w:t>
        </w:r>
      </w:hyperlink>
      <w:r>
        <w:t xml:space="preserve"> </w:t>
      </w:r>
      <w:r>
        <w:t xml:space="preserve">accessed 2026-10-07; A4-S150: In-Region Routing: keep your data in the US or EU (OpenRouter blog) and OpenRouter Pricing/Enterprise pages</w:t>
      </w:r>
      <w:r>
        <w:t xml:space="preserve"> </w:t>
      </w:r>
      <w:hyperlink r:id="rId392">
        <w:r>
          <w:rPr>
            <w:rStyle w:val="Hyperlink"/>
          </w:rPr>
          <w:t xml:space="preserve">https://openrouter.ai/blog/announcements/us-in-region-routing/</w:t>
        </w:r>
      </w:hyperlink>
      <w:r>
        <w:t xml:space="preserve"> </w:t>
      </w:r>
      <w:r>
        <w:t xml:space="preserve">accessed 2026-10-07 [search-tool extract]</w:t>
      </w:r>
    </w:p>
  </w:footnote>
  <w:footnote w:id="408">
    <w:p>
      <w:pPr>
        <w:pStyle w:val="FootnoteText"/>
      </w:pPr>
      <w:r>
        <w:rPr>
          <w:rStyle w:val="FootnoteReference"/>
        </w:rPr>
        <w:footnoteRef/>
      </w:r>
      <w:r>
        <w:t xml:space="preserve"> </w:t>
      </w:r>
      <w:r>
        <w:t xml:space="preserve">Verified fact — A4-S150: In-Region Routing: keep your data in the US or EU (OpenRouter blog) and OpenRouter Pricing/Enterprise pages</w:t>
      </w:r>
      <w:r>
        <w:t xml:space="preserve"> </w:t>
      </w:r>
      <w:hyperlink r:id="rId392">
        <w:r>
          <w:rPr>
            <w:rStyle w:val="Hyperlink"/>
          </w:rPr>
          <w:t xml:space="preserve">https://openrouter.ai/blog/announcements/us-in-region-routing/</w:t>
        </w:r>
      </w:hyperlink>
      <w:r>
        <w:t xml:space="preserve"> </w:t>
      </w:r>
      <w:r>
        <w:t xml:space="preserve">accessed 2026-10-07 [search-tool extract]</w:t>
      </w:r>
    </w:p>
  </w:footnote>
  <w:footnote w:id="409">
    <w:p>
      <w:pPr>
        <w:pStyle w:val="FootnoteText"/>
      </w:pPr>
      <w:r>
        <w:rPr>
          <w:rStyle w:val="FootnoteReference"/>
        </w:rPr>
        <w:footnoteRef/>
      </w:r>
      <w:r>
        <w:t xml:space="preserve"> </w:t>
      </w:r>
      <w:r>
        <w:t xml:space="preserve">Verified fact — V1-S062: Simplifying Our Platform Fee (OpenRouter)</w:t>
      </w:r>
      <w:r>
        <w:t xml:space="preserve"> </w:t>
      </w:r>
      <w:hyperlink r:id="rId402">
        <w:r>
          <w:rPr>
            <w:rStyle w:val="Hyperlink"/>
          </w:rPr>
          <w:t xml:space="preserve">https://openrouter.ai/blog/announcements/simplifying-our-platform-fee/</w:t>
        </w:r>
      </w:hyperlink>
      <w:r>
        <w:t xml:space="preserve"> </w:t>
      </w:r>
      <w:r>
        <w:t xml:space="preserve">accessed 2026-10-08 [search-tool extract]; A4-S144: OpenRouter Business / plans (and pricing blog posts)</w:t>
      </w:r>
      <w:r>
        <w:t xml:space="preserve"> </w:t>
      </w:r>
      <w:hyperlink r:id="rId403">
        <w:r>
          <w:rPr>
            <w:rStyle w:val="Hyperlink"/>
          </w:rPr>
          <w:t xml:space="preserve">https://openrouter.ai/business</w:t>
        </w:r>
      </w:hyperlink>
      <w:r>
        <w:t xml:space="preserve"> </w:t>
      </w:r>
      <w:r>
        <w:t xml:space="preserve">accessed 2026-10-07 [search-tool extract]</w:t>
      </w:r>
    </w:p>
  </w:footnote>
  <w:footnote w:id="410">
    <w:p>
      <w:pPr>
        <w:pStyle w:val="FootnoteText"/>
      </w:pPr>
      <w:r>
        <w:rPr>
          <w:rStyle w:val="FootnoteReference"/>
        </w:rPr>
        <w:footnoteRef/>
      </w:r>
      <w:r>
        <w:t xml:space="preserve"> </w:t>
      </w:r>
      <w:r>
        <w:t xml:space="preserve">Verified fact — V1-S059: Stripe agrees to acquire OpenRouter to help businesses optimize token routing and usage</w:t>
      </w:r>
      <w:r>
        <w:t xml:space="preserve"> </w:t>
      </w:r>
      <w:hyperlink r:id="rId400">
        <w:r>
          <w:rPr>
            <w:rStyle w:val="Hyperlink"/>
          </w:rPr>
          <w:t xml:space="preserve">https://stripe.com/newsroom/news/stripe-agrees-to-acquire-openrouter</w:t>
        </w:r>
      </w:hyperlink>
      <w:r>
        <w:t xml:space="preserve"> </w:t>
      </w:r>
      <w:r>
        <w:t xml:space="preserve">accessed 2026-10-08 [search-tool extract]</w:t>
      </w:r>
    </w:p>
  </w:footnote>
  <w:footnote w:id="411">
    <w:p>
      <w:pPr>
        <w:pStyle w:val="FootnoteText"/>
      </w:pPr>
      <w:r>
        <w:rPr>
          <w:rStyle w:val="FootnoteReference"/>
        </w:rPr>
        <w:footnoteRef/>
      </w:r>
      <w:r>
        <w:t xml:space="preserve"> </w:t>
      </w:r>
      <w:r>
        <w:t xml:space="preserve">Verified fact — A4-S150: In-Region Routing: keep your data in the US or EU (OpenRouter blog) and OpenRouter Pricing/Enterprise pages</w:t>
      </w:r>
      <w:r>
        <w:t xml:space="preserve"> </w:t>
      </w:r>
      <w:hyperlink r:id="rId392">
        <w:r>
          <w:rPr>
            <w:rStyle w:val="Hyperlink"/>
          </w:rPr>
          <w:t xml:space="preserve">https://openrouter.ai/blog/announcements/us-in-region-routing/</w:t>
        </w:r>
      </w:hyperlink>
      <w:r>
        <w:t xml:space="preserve"> </w:t>
      </w:r>
      <w:r>
        <w:t xml:space="preserve">accessed 2026-10-07 [search-tool extract]</w:t>
      </w:r>
    </w:p>
  </w:footnote>
  <w:footnote w:id="413">
    <w:p>
      <w:pPr>
        <w:pStyle w:val="FootnoteText"/>
      </w:pPr>
      <w:r>
        <w:rPr>
          <w:rStyle w:val="FootnoteReference"/>
        </w:rPr>
        <w:footnoteRef/>
      </w:r>
      <w:r>
        <w:t xml:space="preserve"> </w:t>
      </w:r>
      <w:r>
        <w:t xml:space="preserve">Verified fact — A4-S090: NVIDIA Dynamo README (GitHub)</w:t>
      </w:r>
      <w:r>
        <w:t xml:space="preserve"> </w:t>
      </w:r>
      <w:hyperlink r:id="rId271">
        <w:r>
          <w:rPr>
            <w:rStyle w:val="Hyperlink"/>
          </w:rPr>
          <w:t xml:space="preserve">https://raw.githubusercontent.com/ai-dynamo/dynamo/main/README.md</w:t>
        </w:r>
      </w:hyperlink>
      <w:r>
        <w:t xml:space="preserve"> </w:t>
      </w:r>
      <w:r>
        <w:t xml:space="preserve">accessed 2026-10-07</w:t>
      </w:r>
    </w:p>
  </w:footnote>
  <w:footnote w:id="414">
    <w:p>
      <w:pPr>
        <w:pStyle w:val="FootnoteText"/>
      </w:pPr>
      <w:r>
        <w:rPr>
          <w:rStyle w:val="FootnoteReference"/>
        </w:rPr>
        <w:footnoteRef/>
      </w:r>
      <w:r>
        <w:t xml:space="preserve"> </w:t>
      </w:r>
      <w:r>
        <w:t xml:space="preserve">Verified fact — B-L2-S003: Dynamo Support Coverage (NVIDIA)</w:t>
      </w:r>
      <w:r>
        <w:t xml:space="preserve"> </w:t>
      </w:r>
      <w:hyperlink r:id="rId415">
        <w:r>
          <w:rPr>
            <w:rStyle w:val="Hyperlink"/>
          </w:rPr>
          <w:t xml:space="preserve">https://docs.nvidia.com/dynamo/dev/reference/enterprise/support-coverage</w:t>
        </w:r>
      </w:hyperlink>
      <w:r>
        <w:t xml:space="preserve"> </w:t>
      </w:r>
      <w:r>
        <w:t xml:space="preserve">accessed 2026-10-08 [search-tool extract]</w:t>
      </w:r>
    </w:p>
  </w:footnote>
  <w:footnote w:id="416">
    <w:p>
      <w:pPr>
        <w:pStyle w:val="FootnoteText"/>
      </w:pPr>
      <w:r>
        <w:rPr>
          <w:rStyle w:val="FootnoteReference"/>
        </w:rPr>
        <w:footnoteRef/>
      </w:r>
      <w:r>
        <w:t xml:space="preserve"> </w:t>
      </w:r>
      <w:r>
        <w:t xml:space="preserve">Verified fact — B-L2-S003: Dynamo Support Coverage (NVIDIA)</w:t>
      </w:r>
      <w:r>
        <w:t xml:space="preserve"> </w:t>
      </w:r>
      <w:hyperlink r:id="rId415">
        <w:r>
          <w:rPr>
            <w:rStyle w:val="Hyperlink"/>
          </w:rPr>
          <w:t xml:space="preserve">https://docs.nvidia.com/dynamo/dev/reference/enterprise/support-coverage</w:t>
        </w:r>
      </w:hyperlink>
      <w:r>
        <w:t xml:space="preserve"> </w:t>
      </w:r>
      <w:r>
        <w:t xml:space="preserve">accessed 2026-10-08 [search-tool extract]</w:t>
      </w:r>
    </w:p>
  </w:footnote>
  <w:footnote w:id="417">
    <w:p>
      <w:pPr>
        <w:pStyle w:val="FootnoteText"/>
      </w:pPr>
      <w:r>
        <w:rPr>
          <w:rStyle w:val="FootnoteReference"/>
        </w:rPr>
        <w:footnoteRef/>
      </w:r>
      <w:r>
        <w:t xml:space="preserve"> </w:t>
      </w:r>
      <w:r>
        <w:t xml:space="preserve">Verified fact — A4-S090: NVIDIA Dynamo README (GitHub)</w:t>
      </w:r>
      <w:r>
        <w:t xml:space="preserve"> </w:t>
      </w:r>
      <w:hyperlink r:id="rId271">
        <w:r>
          <w:rPr>
            <w:rStyle w:val="Hyperlink"/>
          </w:rPr>
          <w:t xml:space="preserve">https://raw.githubusercontent.com/ai-dynamo/dynamo/main/README.md</w:t>
        </w:r>
      </w:hyperlink>
      <w:r>
        <w:t xml:space="preserve"> </w:t>
      </w:r>
      <w:r>
        <w:t xml:space="preserve">accessed 2026-10-07</w:t>
      </w:r>
    </w:p>
  </w:footnote>
  <w:footnote w:id="418">
    <w:p>
      <w:pPr>
        <w:pStyle w:val="FootnoteText"/>
      </w:pPr>
      <w:r>
        <w:rPr>
          <w:rStyle w:val="FootnoteReference"/>
        </w:rPr>
        <w:footnoteRef/>
      </w:r>
      <w:r>
        <w:t xml:space="preserve"> </w:t>
      </w:r>
      <w:r>
        <w:t xml:space="preserve">Verified fact — A4-S090: NVIDIA Dynamo README (GitHub)</w:t>
      </w:r>
      <w:r>
        <w:t xml:space="preserve"> </w:t>
      </w:r>
      <w:hyperlink r:id="rId271">
        <w:r>
          <w:rPr>
            <w:rStyle w:val="Hyperlink"/>
          </w:rPr>
          <w:t xml:space="preserve">https://raw.githubusercontent.com/ai-dynamo/dynamo/main/README.md</w:t>
        </w:r>
      </w:hyperlink>
      <w:r>
        <w:t xml:space="preserve"> </w:t>
      </w:r>
      <w:r>
        <w:t xml:space="preserve">accessed 2026-10-07; A4-S091: LMCache README (GitHub) (LMCache project)</w:t>
      </w:r>
      <w:r>
        <w:t xml:space="preserve"> </w:t>
      </w:r>
      <w:hyperlink r:id="rId419">
        <w:r>
          <w:rPr>
            <w:rStyle w:val="Hyperlink"/>
          </w:rPr>
          <w:t xml:space="preserve">https://raw.githubusercontent.com/LMCache/LMCache/dev/README.md</w:t>
        </w:r>
      </w:hyperlink>
      <w:r>
        <w:t xml:space="preserve"> </w:t>
      </w:r>
      <w:r>
        <w:t xml:space="preserve">accessed 2026-10-07</w:t>
      </w:r>
    </w:p>
  </w:footnote>
  <w:footnote w:id="420">
    <w:p>
      <w:pPr>
        <w:pStyle w:val="FootnoteText"/>
      </w:pPr>
      <w:r>
        <w:rPr>
          <w:rStyle w:val="FootnoteReference"/>
        </w:rPr>
        <w:footnoteRef/>
      </w:r>
      <w:r>
        <w:t xml:space="preserve"> </w:t>
      </w:r>
      <w:r>
        <w:t xml:space="preserve">Verified fact — A4-S098: PyPI JSON metadata: ai-dynamo (Python Package Index)</w:t>
      </w:r>
      <w:r>
        <w:t xml:space="preserve"> </w:t>
      </w:r>
      <w:hyperlink r:id="rId421">
        <w:r>
          <w:rPr>
            <w:rStyle w:val="Hyperlink"/>
          </w:rPr>
          <w:t xml:space="preserve">https://pypi.org/pypi/ai-dynamo/json</w:t>
        </w:r>
      </w:hyperlink>
      <w:r>
        <w:t xml:space="preserve"> </w:t>
      </w:r>
      <w:r>
        <w:t xml:space="preserve">accessed 2026-10-07; A4-S090: NVIDIA Dynamo README (GitHub)</w:t>
      </w:r>
      <w:r>
        <w:t xml:space="preserve"> </w:t>
      </w:r>
      <w:hyperlink r:id="rId271">
        <w:r>
          <w:rPr>
            <w:rStyle w:val="Hyperlink"/>
          </w:rPr>
          <w:t xml:space="preserve">https://raw.githubusercontent.com/ai-dynamo/dynamo/main/README.md</w:t>
        </w:r>
      </w:hyperlink>
      <w:r>
        <w:t xml:space="preserve"> </w:t>
      </w:r>
      <w:r>
        <w:t xml:space="preserve">accessed 2026-10-07; B-L2-S003: Dynamo Support Coverage (NVIDIA)</w:t>
      </w:r>
      <w:r>
        <w:t xml:space="preserve"> </w:t>
      </w:r>
      <w:hyperlink r:id="rId415">
        <w:r>
          <w:rPr>
            <w:rStyle w:val="Hyperlink"/>
          </w:rPr>
          <w:t xml:space="preserve">https://docs.nvidia.com/dynamo/dev/reference/enterprise/support-coverage</w:t>
        </w:r>
      </w:hyperlink>
      <w:r>
        <w:t xml:space="preserve"> </w:t>
      </w:r>
      <w:r>
        <w:t xml:space="preserve">accessed 2026-10-08 [search-tool extract]</w:t>
      </w:r>
    </w:p>
  </w:footnote>
  <w:footnote w:id="422">
    <w:p>
      <w:pPr>
        <w:pStyle w:val="FootnoteText"/>
      </w:pPr>
      <w:r>
        <w:rPr>
          <w:rStyle w:val="FootnoteReference"/>
        </w:rPr>
        <w:footnoteRef/>
      </w:r>
      <w:r>
        <w:t xml:space="preserve"> </w:t>
      </w:r>
      <w:r>
        <w:t xml:space="preserve">Verified fact — B-L2-S003: Dynamo Support Coverage (NVIDIA)</w:t>
      </w:r>
      <w:r>
        <w:t xml:space="preserve"> </w:t>
      </w:r>
      <w:hyperlink r:id="rId415">
        <w:r>
          <w:rPr>
            <w:rStyle w:val="Hyperlink"/>
          </w:rPr>
          <w:t xml:space="preserve">https://docs.nvidia.com/dynamo/dev/reference/enterprise/support-coverage</w:t>
        </w:r>
      </w:hyperlink>
      <w:r>
        <w:t xml:space="preserve"> </w:t>
      </w:r>
      <w:r>
        <w:t xml:space="preserve">accessed 2026-10-08 [search-tool extract]</w:t>
      </w:r>
    </w:p>
  </w:footnote>
  <w:footnote w:id="423">
    <w:p>
      <w:pPr>
        <w:pStyle w:val="FootnoteText"/>
      </w:pPr>
      <w:r>
        <w:rPr>
          <w:rStyle w:val="FootnoteReference"/>
        </w:rPr>
        <w:footnoteRef/>
      </w:r>
      <w:r>
        <w:t xml:space="preserve"> </w:t>
      </w:r>
      <w:r>
        <w:t xml:space="preserve">Verified fact — A4-S090: NVIDIA Dynamo README (GitHub)</w:t>
      </w:r>
      <w:r>
        <w:t xml:space="preserve"> </w:t>
      </w:r>
      <w:hyperlink r:id="rId271">
        <w:r>
          <w:rPr>
            <w:rStyle w:val="Hyperlink"/>
          </w:rPr>
          <w:t xml:space="preserve">https://raw.githubusercontent.com/ai-dynamo/dynamo/main/README.md</w:t>
        </w:r>
      </w:hyperlink>
      <w:r>
        <w:t xml:space="preserve"> </w:t>
      </w:r>
      <w:r>
        <w:t xml:space="preserve">accessed 2026-10-07</w:t>
      </w:r>
    </w:p>
  </w:footnote>
  <w:footnote w:id="424">
    <w:p>
      <w:pPr>
        <w:pStyle w:val="FootnoteText"/>
      </w:pPr>
      <w:r>
        <w:rPr>
          <w:rStyle w:val="FootnoteReference"/>
        </w:rPr>
        <w:footnoteRef/>
      </w:r>
      <w:r>
        <w:t xml:space="preserve"> </w:t>
      </w:r>
      <w:r>
        <w:t xml:space="preserve">Verified fact — A4-S090: NVIDIA Dynamo README (GitHub)</w:t>
      </w:r>
      <w:r>
        <w:t xml:space="preserve"> </w:t>
      </w:r>
      <w:hyperlink r:id="rId271">
        <w:r>
          <w:rPr>
            <w:rStyle w:val="Hyperlink"/>
          </w:rPr>
          <w:t xml:space="preserve">https://raw.githubusercontent.com/ai-dynamo/dynamo/main/README.md</w:t>
        </w:r>
      </w:hyperlink>
      <w:r>
        <w:t xml:space="preserve"> </w:t>
      </w:r>
      <w:r>
        <w:t xml:space="preserve">accessed 2026-10-07; A4-S098: PyPI JSON metadata: ai-dynamo (Python Package Index)</w:t>
      </w:r>
      <w:r>
        <w:t xml:space="preserve"> </w:t>
      </w:r>
      <w:hyperlink r:id="rId421">
        <w:r>
          <w:rPr>
            <w:rStyle w:val="Hyperlink"/>
          </w:rPr>
          <w:t xml:space="preserve">https://pypi.org/pypi/ai-dynamo/json</w:t>
        </w:r>
      </w:hyperlink>
      <w:r>
        <w:t xml:space="preserve"> </w:t>
      </w:r>
      <w:r>
        <w:t xml:space="preserve">accessed 2026-10-07</w:t>
      </w:r>
    </w:p>
  </w:footnote>
  <w:footnote w:id="425">
    <w:p>
      <w:pPr>
        <w:pStyle w:val="FootnoteText"/>
      </w:pPr>
      <w:r>
        <w:rPr>
          <w:rStyle w:val="FootnoteReference"/>
        </w:rPr>
        <w:footnoteRef/>
      </w:r>
      <w:r>
        <w:t xml:space="preserve"> </w:t>
      </w:r>
      <w:r>
        <w:t xml:space="preserve">Verified fact — B-L2-S003: Dynamo Support Coverage (NVIDIA)</w:t>
      </w:r>
      <w:r>
        <w:t xml:space="preserve"> </w:t>
      </w:r>
      <w:hyperlink r:id="rId415">
        <w:r>
          <w:rPr>
            <w:rStyle w:val="Hyperlink"/>
          </w:rPr>
          <w:t xml:space="preserve">https://docs.nvidia.com/dynamo/dev/reference/enterprise/support-coverage</w:t>
        </w:r>
      </w:hyperlink>
      <w:r>
        <w:t xml:space="preserve"> </w:t>
      </w:r>
      <w:r>
        <w:t xml:space="preserve">accessed 2026-10-08 [search-tool extract]</w:t>
      </w:r>
    </w:p>
  </w:footnote>
  <w:footnote w:id="426">
    <w:p>
      <w:pPr>
        <w:pStyle w:val="FootnoteText"/>
      </w:pPr>
      <w:r>
        <w:rPr>
          <w:rStyle w:val="FootnoteReference"/>
        </w:rPr>
        <w:footnoteRef/>
      </w:r>
      <w:r>
        <w:t xml:space="preserve"> </w:t>
      </w:r>
      <w:r>
        <w:t xml:space="preserve">Verified fact — A4-S090: NVIDIA Dynamo README (GitHub)</w:t>
      </w:r>
      <w:r>
        <w:t xml:space="preserve"> </w:t>
      </w:r>
      <w:hyperlink r:id="rId271">
        <w:r>
          <w:rPr>
            <w:rStyle w:val="Hyperlink"/>
          </w:rPr>
          <w:t xml:space="preserve">https://raw.githubusercontent.com/ai-dynamo/dynamo/main/README.md</w:t>
        </w:r>
      </w:hyperlink>
      <w:r>
        <w:t xml:space="preserve"> </w:t>
      </w:r>
      <w:r>
        <w:t xml:space="preserve">accessed 2026-10-07</w:t>
      </w:r>
    </w:p>
  </w:footnote>
  <w:footnote w:id="427">
    <w:p>
      <w:pPr>
        <w:pStyle w:val="FootnoteText"/>
      </w:pPr>
      <w:r>
        <w:rPr>
          <w:rStyle w:val="FootnoteReference"/>
        </w:rPr>
        <w:footnoteRef/>
      </w:r>
      <w:r>
        <w:t xml:space="preserve"> </w:t>
      </w:r>
      <w:r>
        <w:t xml:space="preserve">Verified fact — A4-S090: NVIDIA Dynamo README (GitHub)</w:t>
      </w:r>
      <w:r>
        <w:t xml:space="preserve"> </w:t>
      </w:r>
      <w:hyperlink r:id="rId271">
        <w:r>
          <w:rPr>
            <w:rStyle w:val="Hyperlink"/>
          </w:rPr>
          <w:t xml:space="preserve">https://raw.githubusercontent.com/ai-dynamo/dynamo/main/README.md</w:t>
        </w:r>
      </w:hyperlink>
      <w:r>
        <w:t xml:space="preserve"> </w:t>
      </w:r>
      <w:r>
        <w:t xml:space="preserve">accessed 2026-10-07; A4-S091: LMCache README (GitHub) (LMCache project)</w:t>
      </w:r>
      <w:r>
        <w:t xml:space="preserve"> </w:t>
      </w:r>
      <w:hyperlink r:id="rId419">
        <w:r>
          <w:rPr>
            <w:rStyle w:val="Hyperlink"/>
          </w:rPr>
          <w:t xml:space="preserve">https://raw.githubusercontent.com/LMCache/LMCache/dev/README.md</w:t>
        </w:r>
      </w:hyperlink>
      <w:r>
        <w:t xml:space="preserve"> </w:t>
      </w:r>
      <w:r>
        <w:t xml:space="preserve">accessed 2026-10-07</w:t>
      </w:r>
    </w:p>
  </w:footnote>
  <w:footnote w:id="428">
    <w:p>
      <w:pPr>
        <w:pStyle w:val="FootnoteText"/>
      </w:pPr>
      <w:r>
        <w:rPr>
          <w:rStyle w:val="FootnoteReference"/>
        </w:rPr>
        <w:footnoteRef/>
      </w:r>
      <w:r>
        <w:t xml:space="preserve"> </w:t>
      </w:r>
      <w:r>
        <w:t xml:space="preserve">Verified fact — A4-S098: PyPI JSON metadata: ai-dynamo (Python Package Index)</w:t>
      </w:r>
      <w:r>
        <w:t xml:space="preserve"> </w:t>
      </w:r>
      <w:hyperlink r:id="rId421">
        <w:r>
          <w:rPr>
            <w:rStyle w:val="Hyperlink"/>
          </w:rPr>
          <w:t xml:space="preserve">https://pypi.org/pypi/ai-dynamo/json</w:t>
        </w:r>
      </w:hyperlink>
      <w:r>
        <w:t xml:space="preserve"> </w:t>
      </w:r>
      <w:r>
        <w:t xml:space="preserve">accessed 2026-10-07; A4-S090: NVIDIA Dynamo README (GitHub)</w:t>
      </w:r>
      <w:r>
        <w:t xml:space="preserve"> </w:t>
      </w:r>
      <w:hyperlink r:id="rId271">
        <w:r>
          <w:rPr>
            <w:rStyle w:val="Hyperlink"/>
          </w:rPr>
          <w:t xml:space="preserve">https://raw.githubusercontent.com/ai-dynamo/dynamo/main/README.md</w:t>
        </w:r>
      </w:hyperlink>
      <w:r>
        <w:t xml:space="preserve"> </w:t>
      </w:r>
      <w:r>
        <w:t xml:space="preserve">accessed 2026-10-07</w:t>
      </w:r>
    </w:p>
  </w:footnote>
  <w:footnote w:id="429">
    <w:p>
      <w:pPr>
        <w:pStyle w:val="FootnoteText"/>
      </w:pPr>
      <w:r>
        <w:rPr>
          <w:rStyle w:val="FootnoteReference"/>
        </w:rPr>
        <w:footnoteRef/>
      </w:r>
      <w:r>
        <w:t xml:space="preserve"> </w:t>
      </w:r>
      <w:r>
        <w:t xml:space="preserve">Verified fact — B-L2-S003: Dynamo Support Coverage (NVIDIA)</w:t>
      </w:r>
      <w:r>
        <w:t xml:space="preserve"> </w:t>
      </w:r>
      <w:hyperlink r:id="rId415">
        <w:r>
          <w:rPr>
            <w:rStyle w:val="Hyperlink"/>
          </w:rPr>
          <w:t xml:space="preserve">https://docs.nvidia.com/dynamo/dev/reference/enterprise/support-coverage</w:t>
        </w:r>
      </w:hyperlink>
      <w:r>
        <w:t xml:space="preserve"> </w:t>
      </w:r>
      <w:r>
        <w:t xml:space="preserve">accessed 2026-10-08 [search-tool extract]</w:t>
      </w:r>
    </w:p>
  </w:footnote>
  <w:footnote w:id="430">
    <w:p>
      <w:pPr>
        <w:pStyle w:val="FootnoteText"/>
      </w:pPr>
      <w:r>
        <w:rPr>
          <w:rStyle w:val="FootnoteReference"/>
        </w:rPr>
        <w:footnoteRef/>
      </w:r>
      <w:r>
        <w:t xml:space="preserve"> </w:t>
      </w:r>
      <w:r>
        <w:t xml:space="preserve">Verified fact — A4-S090: NVIDIA Dynamo README (GitHub)</w:t>
      </w:r>
      <w:r>
        <w:t xml:space="preserve"> </w:t>
      </w:r>
      <w:hyperlink r:id="rId271">
        <w:r>
          <w:rPr>
            <w:rStyle w:val="Hyperlink"/>
          </w:rPr>
          <w:t xml:space="preserve">https://raw.githubusercontent.com/ai-dynamo/dynamo/main/README.md</w:t>
        </w:r>
      </w:hyperlink>
      <w:r>
        <w:t xml:space="preserve"> </w:t>
      </w:r>
      <w:r>
        <w:t xml:space="preserve">accessed 2026-10-07</w:t>
      </w:r>
    </w:p>
  </w:footnote>
  <w:footnote w:id="431">
    <w:p>
      <w:pPr>
        <w:pStyle w:val="FootnoteText"/>
      </w:pPr>
      <w:r>
        <w:rPr>
          <w:rStyle w:val="FootnoteReference"/>
        </w:rPr>
        <w:footnoteRef/>
      </w:r>
      <w:r>
        <w:t xml:space="preserve"> </w:t>
      </w:r>
      <w:r>
        <w:t xml:space="preserve">Verified fact — B-L2-S003: Dynamo Support Coverage (NVIDIA)</w:t>
      </w:r>
      <w:r>
        <w:t xml:space="preserve"> </w:t>
      </w:r>
      <w:hyperlink r:id="rId415">
        <w:r>
          <w:rPr>
            <w:rStyle w:val="Hyperlink"/>
          </w:rPr>
          <w:t xml:space="preserve">https://docs.nvidia.com/dynamo/dev/reference/enterprise/support-coverage</w:t>
        </w:r>
      </w:hyperlink>
      <w:r>
        <w:t xml:space="preserve"> </w:t>
      </w:r>
      <w:r>
        <w:t xml:space="preserve">accessed 2026-10-08 [search-tool extract]</w:t>
      </w:r>
    </w:p>
  </w:footnote>
  <w:footnote w:id="433">
    <w:p>
      <w:pPr>
        <w:pStyle w:val="FootnoteText"/>
      </w:pPr>
      <w:r>
        <w:rPr>
          <w:rStyle w:val="FootnoteReference"/>
        </w:rPr>
        <w:footnoteRef/>
      </w:r>
      <w:r>
        <w:t xml:space="preserve"> </w:t>
      </w:r>
      <w:r>
        <w:t xml:space="preserve">Verified fact — A4-S084: Ollama Cloud docs</w:t>
      </w:r>
      <w:r>
        <w:t xml:space="preserve"> </w:t>
      </w:r>
      <w:hyperlink r:id="rId434">
        <w:r>
          <w:rPr>
            <w:rStyle w:val="Hyperlink"/>
          </w:rPr>
          <w:t xml:space="preserve">https://raw.githubusercontent.com/ollama/ollama/main/docs/cloud.mdx</w:t>
        </w:r>
      </w:hyperlink>
      <w:r>
        <w:t xml:space="preserve"> </w:t>
      </w:r>
      <w:r>
        <w:t xml:space="preserve">accessed 2026-10-07</w:t>
      </w:r>
    </w:p>
  </w:footnote>
  <w:footnote w:id="435">
    <w:p>
      <w:pPr>
        <w:pStyle w:val="FootnoteText"/>
      </w:pPr>
      <w:r>
        <w:rPr>
          <w:rStyle w:val="FootnoteReference"/>
        </w:rPr>
        <w:footnoteRef/>
      </w:r>
      <w:r>
        <w:t xml:space="preserve"> </w:t>
      </w:r>
      <w:r>
        <w:t xml:space="preserve">Verified fact — B-L2-S007: FAQ - Ollama</w:t>
      </w:r>
      <w:r>
        <w:t xml:space="preserve"> </w:t>
      </w:r>
      <w:hyperlink r:id="rId436">
        <w:r>
          <w:rPr>
            <w:rStyle w:val="Hyperlink"/>
          </w:rPr>
          <w:t xml:space="preserve">https://docs.ollama.com/faq</w:t>
        </w:r>
      </w:hyperlink>
      <w:r>
        <w:t xml:space="preserve"> </w:t>
      </w:r>
      <w:r>
        <w:t xml:space="preserve">accessed 2026-10-08 [search-tool extract]</w:t>
      </w:r>
    </w:p>
  </w:footnote>
  <w:footnote w:id="437">
    <w:p>
      <w:pPr>
        <w:pStyle w:val="FootnoteText"/>
      </w:pPr>
      <w:r>
        <w:rPr>
          <w:rStyle w:val="FootnoteReference"/>
        </w:rPr>
        <w:footnoteRef/>
      </w:r>
      <w:r>
        <w:t xml:space="preserve"> </w:t>
      </w:r>
      <w:r>
        <w:t xml:space="preserve">Verified fact — A4-S084: Ollama Cloud docs</w:t>
      </w:r>
      <w:r>
        <w:t xml:space="preserve"> </w:t>
      </w:r>
      <w:hyperlink r:id="rId434">
        <w:r>
          <w:rPr>
            <w:rStyle w:val="Hyperlink"/>
          </w:rPr>
          <w:t xml:space="preserve">https://raw.githubusercontent.com/ollama/ollama/main/docs/cloud.mdx</w:t>
        </w:r>
      </w:hyperlink>
      <w:r>
        <w:t xml:space="preserve"> </w:t>
      </w:r>
      <w:r>
        <w:t xml:space="preserve">accessed 2026-10-07; A4-S085: Ollama FAQ</w:t>
      </w:r>
      <w:r>
        <w:t xml:space="preserve"> </w:t>
      </w:r>
      <w:hyperlink r:id="rId438">
        <w:r>
          <w:rPr>
            <w:rStyle w:val="Hyperlink"/>
          </w:rPr>
          <w:t xml:space="preserve">https://raw.githubusercontent.com/ollama/ollama/main/docs/faq.mdx</w:t>
        </w:r>
      </w:hyperlink>
      <w:r>
        <w:t xml:space="preserve"> </w:t>
      </w:r>
      <w:r>
        <w:t xml:space="preserve">accessed 2026-10-07</w:t>
      </w:r>
    </w:p>
  </w:footnote>
  <w:footnote w:id="439">
    <w:p>
      <w:pPr>
        <w:pStyle w:val="FootnoteText"/>
      </w:pPr>
      <w:r>
        <w:rPr>
          <w:rStyle w:val="FootnoteReference"/>
        </w:rPr>
        <w:footnoteRef/>
      </w:r>
      <w:r>
        <w:t xml:space="preserve"> </w:t>
      </w:r>
      <w:r>
        <w:t xml:space="preserve">Verified fact — A4-S084: Ollama Cloud docs</w:t>
      </w:r>
      <w:r>
        <w:t xml:space="preserve"> </w:t>
      </w:r>
      <w:hyperlink r:id="rId434">
        <w:r>
          <w:rPr>
            <w:rStyle w:val="Hyperlink"/>
          </w:rPr>
          <w:t xml:space="preserve">https://raw.githubusercontent.com/ollama/ollama/main/docs/cloud.mdx</w:t>
        </w:r>
      </w:hyperlink>
      <w:r>
        <w:t xml:space="preserve"> </w:t>
      </w:r>
      <w:r>
        <w:t xml:space="preserve">accessed 2026-10-07</w:t>
      </w:r>
    </w:p>
  </w:footnote>
  <w:footnote w:id="440">
    <w:p>
      <w:pPr>
        <w:pStyle w:val="FootnoteText"/>
      </w:pPr>
      <w:r>
        <w:rPr>
          <w:rStyle w:val="FootnoteReference"/>
        </w:rPr>
        <w:footnoteRef/>
      </w:r>
      <w:r>
        <w:t xml:space="preserve"> </w:t>
      </w:r>
      <w:r>
        <w:t xml:space="preserve">Verified fact — V1-S066: Pricing - Ollama; Ollama’s transparent pricing (31 Aug 2026)</w:t>
      </w:r>
      <w:r>
        <w:t xml:space="preserve"> </w:t>
      </w:r>
      <w:hyperlink r:id="rId441">
        <w:r>
          <w:rPr>
            <w:rStyle w:val="Hyperlink"/>
          </w:rPr>
          <w:t xml:space="preserve">https://ollama.com/pricing</w:t>
        </w:r>
      </w:hyperlink>
      <w:r>
        <w:t xml:space="preserve"> </w:t>
      </w:r>
      <w:r>
        <w:t xml:space="preserve">accessed 2026-10-08 [search-tool extract]</w:t>
      </w:r>
    </w:p>
  </w:footnote>
  <w:footnote w:id="442">
    <w:p>
      <w:pPr>
        <w:pStyle w:val="FootnoteText"/>
      </w:pPr>
      <w:r>
        <w:rPr>
          <w:rStyle w:val="FootnoteReference"/>
        </w:rPr>
        <w:footnoteRef/>
      </w:r>
      <w:r>
        <w:t xml:space="preserve"> </w:t>
      </w:r>
      <w:r>
        <w:t xml:space="preserve">Verified fact — V1-S066: Pricing - Ollama; Ollama’s transparent pricing (31 Aug 2026)</w:t>
      </w:r>
      <w:r>
        <w:t xml:space="preserve"> </w:t>
      </w:r>
      <w:hyperlink r:id="rId441">
        <w:r>
          <w:rPr>
            <w:rStyle w:val="Hyperlink"/>
          </w:rPr>
          <w:t xml:space="preserve">https://ollama.com/pricing</w:t>
        </w:r>
      </w:hyperlink>
      <w:r>
        <w:t xml:space="preserve"> </w:t>
      </w:r>
      <w:r>
        <w:t xml:space="preserve">accessed 2026-10-08 [search-tool extract]</w:t>
      </w:r>
    </w:p>
  </w:footnote>
  <w:footnote w:id="443">
    <w:p>
      <w:pPr>
        <w:pStyle w:val="FootnoteText"/>
      </w:pPr>
      <w:r>
        <w:rPr>
          <w:rStyle w:val="FootnoteReference"/>
        </w:rPr>
        <w:footnoteRef/>
      </w:r>
      <w:r>
        <w:t xml:space="preserve"> </w:t>
      </w:r>
      <w:r>
        <w:t xml:space="preserve">Verified fact — A4-S086: Ollama LICENSE</w:t>
      </w:r>
      <w:r>
        <w:t xml:space="preserve"> </w:t>
      </w:r>
      <w:hyperlink r:id="rId444">
        <w:r>
          <w:rPr>
            <w:rStyle w:val="Hyperlink"/>
          </w:rPr>
          <w:t xml:space="preserve">https://raw.githubusercontent.com/ollama/ollama/main/LICENSE</w:t>
        </w:r>
      </w:hyperlink>
      <w:r>
        <w:t xml:space="preserve"> </w:t>
      </w:r>
      <w:r>
        <w:t xml:space="preserve">accessed 2026-10-07</w:t>
      </w:r>
    </w:p>
  </w:footnote>
  <w:footnote w:id="445">
    <w:p>
      <w:pPr>
        <w:pStyle w:val="FootnoteText"/>
      </w:pPr>
      <w:r>
        <w:rPr>
          <w:rStyle w:val="FootnoteReference"/>
        </w:rPr>
        <w:footnoteRef/>
      </w:r>
      <w:r>
        <w:t xml:space="preserve"> </w:t>
      </w:r>
      <w:r>
        <w:t xml:space="preserve">Verified fact — A4-S084: Ollama Cloud docs</w:t>
      </w:r>
      <w:r>
        <w:t xml:space="preserve"> </w:t>
      </w:r>
      <w:hyperlink r:id="rId434">
        <w:r>
          <w:rPr>
            <w:rStyle w:val="Hyperlink"/>
          </w:rPr>
          <w:t xml:space="preserve">https://raw.githubusercontent.com/ollama/ollama/main/docs/cloud.mdx</w:t>
        </w:r>
      </w:hyperlink>
      <w:r>
        <w:t xml:space="preserve"> </w:t>
      </w:r>
      <w:r>
        <w:t xml:space="preserve">accessed 2026-10-07; A4-S085: Ollama FAQ</w:t>
      </w:r>
      <w:r>
        <w:t xml:space="preserve"> </w:t>
      </w:r>
      <w:hyperlink r:id="rId438">
        <w:r>
          <w:rPr>
            <w:rStyle w:val="Hyperlink"/>
          </w:rPr>
          <w:t xml:space="preserve">https://raw.githubusercontent.com/ollama/ollama/main/docs/faq.mdx</w:t>
        </w:r>
      </w:hyperlink>
      <w:r>
        <w:t xml:space="preserve"> </w:t>
      </w:r>
      <w:r>
        <w:t xml:space="preserve">accessed 2026-10-07; A4-S086: Ollama LICENSE</w:t>
      </w:r>
      <w:r>
        <w:t xml:space="preserve"> </w:t>
      </w:r>
      <w:hyperlink r:id="rId444">
        <w:r>
          <w:rPr>
            <w:rStyle w:val="Hyperlink"/>
          </w:rPr>
          <w:t xml:space="preserve">https://raw.githubusercontent.com/ollama/ollama/main/LICENSE</w:t>
        </w:r>
      </w:hyperlink>
      <w:r>
        <w:t xml:space="preserve"> </w:t>
      </w:r>
      <w:r>
        <w:t xml:space="preserve">accessed 2026-10-07; V1-S066: Pricing - Ollama; Ollama’s transparent pricing (31 Aug 2026)</w:t>
      </w:r>
      <w:r>
        <w:t xml:space="preserve"> </w:t>
      </w:r>
      <w:hyperlink r:id="rId441">
        <w:r>
          <w:rPr>
            <w:rStyle w:val="Hyperlink"/>
          </w:rPr>
          <w:t xml:space="preserve">https://ollama.com/pricing</w:t>
        </w:r>
      </w:hyperlink>
      <w:r>
        <w:t xml:space="preserve"> </w:t>
      </w:r>
      <w:r>
        <w:t xml:space="preserve">accessed 2026-10-08 [search-tool extract]</w:t>
      </w:r>
    </w:p>
  </w:footnote>
  <w:footnote w:id="446">
    <w:p>
      <w:pPr>
        <w:pStyle w:val="FootnoteText"/>
      </w:pPr>
      <w:r>
        <w:rPr>
          <w:rStyle w:val="FootnoteReference"/>
        </w:rPr>
        <w:footnoteRef/>
      </w:r>
      <w:r>
        <w:t xml:space="preserve"> </w:t>
      </w:r>
      <w:r>
        <w:t xml:space="preserve">Verified fact — B-L2-S007: FAQ - Ollama</w:t>
      </w:r>
      <w:r>
        <w:t xml:space="preserve"> </w:t>
      </w:r>
      <w:hyperlink r:id="rId436">
        <w:r>
          <w:rPr>
            <w:rStyle w:val="Hyperlink"/>
          </w:rPr>
          <w:t xml:space="preserve">https://docs.ollama.com/faq</w:t>
        </w:r>
      </w:hyperlink>
      <w:r>
        <w:t xml:space="preserve"> </w:t>
      </w:r>
      <w:r>
        <w:t xml:space="preserve">accessed 2026-10-08 [search-tool extract]</w:t>
      </w:r>
    </w:p>
  </w:footnote>
  <w:footnote w:id="447">
    <w:p>
      <w:pPr>
        <w:pStyle w:val="FootnoteText"/>
      </w:pPr>
      <w:r>
        <w:rPr>
          <w:rStyle w:val="FootnoteReference"/>
        </w:rPr>
        <w:footnoteRef/>
      </w:r>
      <w:r>
        <w:t xml:space="preserve"> </w:t>
      </w:r>
      <w:r>
        <w:t xml:space="preserve">Verified fact — A4-S086: Ollama LICENSE</w:t>
      </w:r>
      <w:r>
        <w:t xml:space="preserve"> </w:t>
      </w:r>
      <w:hyperlink r:id="rId444">
        <w:r>
          <w:rPr>
            <w:rStyle w:val="Hyperlink"/>
          </w:rPr>
          <w:t xml:space="preserve">https://raw.githubusercontent.com/ollama/ollama/main/LICENSE</w:t>
        </w:r>
      </w:hyperlink>
      <w:r>
        <w:t xml:space="preserve"> </w:t>
      </w:r>
      <w:r>
        <w:t xml:space="preserve">accessed 2026-10-07</w:t>
      </w:r>
    </w:p>
  </w:footnote>
  <w:footnote w:id="448">
    <w:p>
      <w:pPr>
        <w:pStyle w:val="FootnoteText"/>
      </w:pPr>
      <w:r>
        <w:rPr>
          <w:rStyle w:val="FootnoteReference"/>
        </w:rPr>
        <w:footnoteRef/>
      </w:r>
      <w:r>
        <w:t xml:space="preserve"> </w:t>
      </w:r>
      <w:r>
        <w:t xml:space="preserve">Verified fact — A4-S085: Ollama FAQ</w:t>
      </w:r>
      <w:r>
        <w:t xml:space="preserve"> </w:t>
      </w:r>
      <w:hyperlink r:id="rId438">
        <w:r>
          <w:rPr>
            <w:rStyle w:val="Hyperlink"/>
          </w:rPr>
          <w:t xml:space="preserve">https://raw.githubusercontent.com/ollama/ollama/main/docs/faq.mdx</w:t>
        </w:r>
      </w:hyperlink>
      <w:r>
        <w:t xml:space="preserve"> </w:t>
      </w:r>
      <w:r>
        <w:t xml:space="preserve">accessed 2026-10-07</w:t>
      </w:r>
    </w:p>
  </w:footnote>
  <w:footnote w:id="449">
    <w:p>
      <w:pPr>
        <w:pStyle w:val="FootnoteText"/>
      </w:pPr>
      <w:r>
        <w:rPr>
          <w:rStyle w:val="FootnoteReference"/>
        </w:rPr>
        <w:footnoteRef/>
      </w:r>
      <w:r>
        <w:t xml:space="preserve"> </w:t>
      </w:r>
      <w:r>
        <w:t xml:space="preserve">Verified fact — A4-S084: Ollama Cloud docs</w:t>
      </w:r>
      <w:r>
        <w:t xml:space="preserve"> </w:t>
      </w:r>
      <w:hyperlink r:id="rId434">
        <w:r>
          <w:rPr>
            <w:rStyle w:val="Hyperlink"/>
          </w:rPr>
          <w:t xml:space="preserve">https://raw.githubusercontent.com/ollama/ollama/main/docs/cloud.mdx</w:t>
        </w:r>
      </w:hyperlink>
      <w:r>
        <w:t xml:space="preserve"> </w:t>
      </w:r>
      <w:r>
        <w:t xml:space="preserve">accessed 2026-10-07</w:t>
      </w:r>
    </w:p>
  </w:footnote>
  <w:footnote w:id="450">
    <w:p>
      <w:pPr>
        <w:pStyle w:val="FootnoteText"/>
      </w:pPr>
      <w:r>
        <w:rPr>
          <w:rStyle w:val="FootnoteReference"/>
        </w:rPr>
        <w:footnoteRef/>
      </w:r>
      <w:r>
        <w:t xml:space="preserve"> </w:t>
      </w:r>
      <w:r>
        <w:t xml:space="preserve">Verified fact — B-L2-S007: FAQ - Ollama</w:t>
      </w:r>
      <w:r>
        <w:t xml:space="preserve"> </w:t>
      </w:r>
      <w:hyperlink r:id="rId436">
        <w:r>
          <w:rPr>
            <w:rStyle w:val="Hyperlink"/>
          </w:rPr>
          <w:t xml:space="preserve">https://docs.ollama.com/faq</w:t>
        </w:r>
      </w:hyperlink>
      <w:r>
        <w:t xml:space="preserve"> </w:t>
      </w:r>
      <w:r>
        <w:t xml:space="preserve">accessed 2026-10-08 [search-tool extract]</w:t>
      </w:r>
    </w:p>
  </w:footnote>
  <w:footnote w:id="452">
    <w:p>
      <w:pPr>
        <w:pStyle w:val="FootnoteText"/>
      </w:pPr>
      <w:r>
        <w:rPr>
          <w:rStyle w:val="FootnoteReference"/>
        </w:rPr>
        <w:footnoteRef/>
      </w:r>
      <w:r>
        <w:t xml:space="preserve"> </w:t>
      </w:r>
      <w:r>
        <w:t xml:space="preserve">Verified fact — A4-S095: PyPI JSON metadata: cerebras-cloud-sdk (Python Package Index)</w:t>
      </w:r>
      <w:r>
        <w:t xml:space="preserve"> </w:t>
      </w:r>
      <w:hyperlink r:id="rId453">
        <w:r>
          <w:rPr>
            <w:rStyle w:val="Hyperlink"/>
          </w:rPr>
          <w:t xml:space="preserve">https://pypi.org/pypi/cerebras-cloud-sdk/json</w:t>
        </w:r>
      </w:hyperlink>
      <w:r>
        <w:t xml:space="preserve"> </w:t>
      </w:r>
      <w:r>
        <w:t xml:space="preserve">accessed 2026-10-07; A4-S139: Pricing - Build with Cerebras Inference (Cerebras Systems)</w:t>
      </w:r>
      <w:r>
        <w:t xml:space="preserve"> </w:t>
      </w:r>
      <w:hyperlink r:id="rId454">
        <w:r>
          <w:rPr>
            <w:rStyle w:val="Hyperlink"/>
          </w:rPr>
          <w:t xml:space="preserve">https://inference-docs.cerebras.ai/support/pricing</w:t>
        </w:r>
      </w:hyperlink>
      <w:r>
        <w:t xml:space="preserve"> </w:t>
      </w:r>
      <w:r>
        <w:t xml:space="preserve">accessed 2026-10-07 [search-tool extract]</w:t>
      </w:r>
    </w:p>
  </w:footnote>
  <w:footnote w:id="455">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456">
        <w:r>
          <w:rPr>
            <w:rStyle w:val="Hyperlink"/>
          </w:rPr>
          <w:t xml:space="preserve">https://inference-docs.cerebras.ai/console/overview</w:t>
        </w:r>
      </w:hyperlink>
      <w:r>
        <w:t xml:space="preserve"> </w:t>
      </w:r>
      <w:r>
        <w:t xml:space="preserve">accessed 2026-10-07 [search-tool extract]</w:t>
      </w:r>
    </w:p>
  </w:footnote>
  <w:footnote w:id="457">
    <w:p>
      <w:pPr>
        <w:pStyle w:val="FootnoteText"/>
      </w:pPr>
      <w:r>
        <w:rPr>
          <w:rStyle w:val="FootnoteReference"/>
        </w:rPr>
        <w:footnoteRef/>
      </w:r>
      <w:r>
        <w:t xml:space="preserve"> </w:t>
      </w:r>
      <w:r>
        <w:t xml:space="preserve">Verified fact — A4-S138: Cerebras Systems Trust Center (and Cerebras Inference blog posts on data retention)</w:t>
      </w:r>
      <w:r>
        <w:t xml:space="preserve"> </w:t>
      </w:r>
      <w:hyperlink r:id="rId458">
        <w:r>
          <w:rPr>
            <w:rStyle w:val="Hyperlink"/>
          </w:rPr>
          <w:t xml:space="preserve">https://trust.cerebras.ai/</w:t>
        </w:r>
      </w:hyperlink>
      <w:r>
        <w:t xml:space="preserve"> </w:t>
      </w:r>
      <w:r>
        <w:t xml:space="preserve">accessed 2026-10-07 [search-tool extract]; V1-S095: Cerebras Systems Trust Center; six new datacenters press release (March 2025)</w:t>
      </w:r>
      <w:r>
        <w:t xml:space="preserve"> </w:t>
      </w:r>
      <w:hyperlink r:id="rId458">
        <w:r>
          <w:rPr>
            <w:rStyle w:val="Hyperlink"/>
          </w:rPr>
          <w:t xml:space="preserve">https://trust.cerebras.ai/</w:t>
        </w:r>
      </w:hyperlink>
      <w:r>
        <w:t xml:space="preserve"> </w:t>
      </w:r>
      <w:r>
        <w:t xml:space="preserve">accessed 2026-10-08 [search-tool extract]</w:t>
      </w:r>
    </w:p>
  </w:footnote>
  <w:footnote w:id="459">
    <w:p>
      <w:pPr>
        <w:pStyle w:val="FootnoteText"/>
      </w:pPr>
      <w:r>
        <w:rPr>
          <w:rStyle w:val="FootnoteReference"/>
        </w:rPr>
        <w:footnoteRef/>
      </w:r>
      <w:r>
        <w:t xml:space="preserve"> </w:t>
      </w:r>
      <w:r>
        <w:t xml:space="preserve">Verified fact — A4-S139: Pricing - Build with Cerebras Inference (Cerebras Systems)</w:t>
      </w:r>
      <w:r>
        <w:t xml:space="preserve"> </w:t>
      </w:r>
      <w:hyperlink r:id="rId454">
        <w:r>
          <w:rPr>
            <w:rStyle w:val="Hyperlink"/>
          </w:rPr>
          <w:t xml:space="preserve">https://inference-docs.cerebras.ai/support/pricing</w:t>
        </w:r>
      </w:hyperlink>
      <w:r>
        <w:t xml:space="preserve"> </w:t>
      </w:r>
      <w:r>
        <w:t xml:space="preserve">accessed 2026-10-07 [search-tool extract]; A4-S095: PyPI JSON metadata: cerebras-cloud-sdk (Python Package Index)</w:t>
      </w:r>
      <w:r>
        <w:t xml:space="preserve"> </w:t>
      </w:r>
      <w:hyperlink r:id="rId453">
        <w:r>
          <w:rPr>
            <w:rStyle w:val="Hyperlink"/>
          </w:rPr>
          <w:t xml:space="preserve">https://pypi.org/pypi/cerebras-cloud-sdk/json</w:t>
        </w:r>
      </w:hyperlink>
      <w:r>
        <w:t xml:space="preserve"> </w:t>
      </w:r>
      <w:r>
        <w:t xml:space="preserve">accessed 2026-10-07; A4-S140: Cerebras Systems Accelerates European Expansion with 200MW of AI Compute Capacity by End of 2027 (8 Jul 2026) and Mikkeli, Finland release (31 Aug 2026)</w:t>
      </w:r>
      <w:r>
        <w:t xml:space="preserve"> </w:t>
      </w:r>
      <w:hyperlink r:id="rId460">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461">
    <w:p>
      <w:pPr>
        <w:pStyle w:val="FootnoteText"/>
      </w:pPr>
      <w:r>
        <w:rPr>
          <w:rStyle w:val="FootnoteReference"/>
        </w:rPr>
        <w:footnoteRef/>
      </w:r>
      <w:r>
        <w:t xml:space="preserve"> </w:t>
      </w:r>
      <w:r>
        <w:t xml:space="preserve">Verified fact — A4-S139: Pricing - Build with Cerebras Inference (Cerebras Systems)</w:t>
      </w:r>
      <w:r>
        <w:t xml:space="preserve"> </w:t>
      </w:r>
      <w:hyperlink r:id="rId454">
        <w:r>
          <w:rPr>
            <w:rStyle w:val="Hyperlink"/>
          </w:rPr>
          <w:t xml:space="preserve">https://inference-docs.cerebras.ai/support/pricing</w:t>
        </w:r>
      </w:hyperlink>
      <w:r>
        <w:t xml:space="preserve"> </w:t>
      </w:r>
      <w:r>
        <w:t xml:space="preserve">accessed 2026-10-07 [search-tool extract]; A4-S075: Hugging Face Inference Providers</w:t>
      </w:r>
      <w:r>
        <w:t xml:space="preserve"> </w:t>
      </w:r>
      <w:hyperlink r:id="rId285">
        <w:r>
          <w:rPr>
            <w:rStyle w:val="Hyperlink"/>
          </w:rPr>
          <w:t xml:space="preserve">https://raw.githubusercontent.com/huggingface/hub-docs/main/docs/inference-providers/index.md</w:t>
        </w:r>
      </w:hyperlink>
      <w:r>
        <w:t xml:space="preserve"> </w:t>
      </w:r>
      <w:r>
        <w:t xml:space="preserve">accessed 2026-10-07</w:t>
      </w:r>
    </w:p>
  </w:footnote>
  <w:footnote w:id="462">
    <w:p>
      <w:pPr>
        <w:pStyle w:val="FootnoteText"/>
      </w:pPr>
      <w:r>
        <w:rPr>
          <w:rStyle w:val="FootnoteReference"/>
        </w:rPr>
        <w:footnoteRef/>
      </w:r>
      <w:r>
        <w:t xml:space="preserve"> </w:t>
      </w:r>
      <w:r>
        <w:t xml:space="preserve">Verified fact — A4-S137: Cerebras Systems Announces Pricing of Initial Public Offering</w:t>
      </w:r>
      <w:r>
        <w:t xml:space="preserve"> </w:t>
      </w:r>
      <w:hyperlink r:id="rId463">
        <w:r>
          <w:rPr>
            <w:rStyle w:val="Hyperlink"/>
          </w:rPr>
          <w:t xml:space="preserve">https://www.cerebras.ai/press-release/cerebras-systems-announces-pricing-of-initial-public-offering</w:t>
        </w:r>
      </w:hyperlink>
      <w:r>
        <w:t xml:space="preserve"> </w:t>
      </w:r>
      <w:r>
        <w:t xml:space="preserve">accessed 2026-10-07 [search-tool extract]; A4-S154: Cerebras Systems Inc. Form 10-Q (quarter ended 30 June 2026) and related S-1/8-K filings (Cerebras Systems Inc. (SEC EDGAR))</w:t>
      </w:r>
      <w:r>
        <w:t xml:space="preserve"> </w:t>
      </w:r>
      <w:hyperlink r:id="rId464">
        <w:r>
          <w:rPr>
            <w:rStyle w:val="Hyperlink"/>
          </w:rPr>
          <w:t xml:space="preserve">https://www.sec.gov/Archives/edgar/data/0002021728/000162828026056357/cbrs-20260630.htm</w:t>
        </w:r>
      </w:hyperlink>
      <w:r>
        <w:t xml:space="preserve"> </w:t>
      </w:r>
      <w:r>
        <w:t xml:space="preserve">accessed 2026-10-07 [search-tool extract]</w:t>
      </w:r>
    </w:p>
  </w:footnote>
  <w:footnote w:id="465">
    <w:p>
      <w:pPr>
        <w:pStyle w:val="FootnoteText"/>
      </w:pPr>
      <w:r>
        <w:rPr>
          <w:rStyle w:val="FootnoteReference"/>
        </w:rPr>
        <w:footnoteRef/>
      </w:r>
      <w:r>
        <w:t xml:space="preserve"> </w:t>
      </w:r>
      <w:r>
        <w:t xml:space="preserve">Verified fact — A4-S139: Pricing - Build with Cerebras Inference (Cerebras Systems)</w:t>
      </w:r>
      <w:r>
        <w:t xml:space="preserve"> </w:t>
      </w:r>
      <w:hyperlink r:id="rId454">
        <w:r>
          <w:rPr>
            <w:rStyle w:val="Hyperlink"/>
          </w:rPr>
          <w:t xml:space="preserve">https://inference-docs.cerebras.ai/support/pricing</w:t>
        </w:r>
      </w:hyperlink>
      <w:r>
        <w:t xml:space="preserve"> </w:t>
      </w:r>
      <w:r>
        <w:t xml:space="preserve">accessed 2026-10-07 [search-tool extract]</w:t>
      </w:r>
    </w:p>
  </w:footnote>
  <w:footnote w:id="466">
    <w:p>
      <w:pPr>
        <w:pStyle w:val="FootnoteText"/>
      </w:pPr>
      <w:r>
        <w:rPr>
          <w:rStyle w:val="FootnoteReference"/>
        </w:rPr>
        <w:footnoteRef/>
      </w:r>
      <w:r>
        <w:t xml:space="preserve"> </w:t>
      </w:r>
      <w:r>
        <w:t xml:space="preserve">Verified fact — A4-S139: Pricing - Build with Cerebras Inference (Cerebras Systems)</w:t>
      </w:r>
      <w:r>
        <w:t xml:space="preserve"> </w:t>
      </w:r>
      <w:hyperlink r:id="rId454">
        <w:r>
          <w:rPr>
            <w:rStyle w:val="Hyperlink"/>
          </w:rPr>
          <w:t xml:space="preserve">https://inference-docs.cerebras.ai/support/pricing</w:t>
        </w:r>
      </w:hyperlink>
      <w:r>
        <w:t xml:space="preserve"> </w:t>
      </w:r>
      <w:r>
        <w:t xml:space="preserve">accessed 2026-10-07 [search-tool extract]; A4-S095: PyPI JSON metadata: cerebras-cloud-sdk (Python Package Index)</w:t>
      </w:r>
      <w:r>
        <w:t xml:space="preserve"> </w:t>
      </w:r>
      <w:hyperlink r:id="rId453">
        <w:r>
          <w:rPr>
            <w:rStyle w:val="Hyperlink"/>
          </w:rPr>
          <w:t xml:space="preserve">https://pypi.org/pypi/cerebras-cloud-sdk/json</w:t>
        </w:r>
      </w:hyperlink>
      <w:r>
        <w:t xml:space="preserve"> </w:t>
      </w:r>
      <w:r>
        <w:t xml:space="preserve">accessed 2026-10-07</w:t>
      </w:r>
    </w:p>
  </w:footnote>
  <w:footnote w:id="467">
    <w:p>
      <w:pPr>
        <w:pStyle w:val="FootnoteText"/>
      </w:pPr>
      <w:r>
        <w:rPr>
          <w:rStyle w:val="FootnoteReference"/>
        </w:rPr>
        <w:footnoteRef/>
      </w:r>
      <w:r>
        <w:t xml:space="preserve"> </w:t>
      </w:r>
      <w:r>
        <w:t xml:space="preserve">Verified fact — A4-S095: PyPI JSON metadata: cerebras-cloud-sdk (Python Package Index)</w:t>
      </w:r>
      <w:r>
        <w:t xml:space="preserve"> </w:t>
      </w:r>
      <w:hyperlink r:id="rId453">
        <w:r>
          <w:rPr>
            <w:rStyle w:val="Hyperlink"/>
          </w:rPr>
          <w:t xml:space="preserve">https://pypi.org/pypi/cerebras-cloud-sdk/json</w:t>
        </w:r>
      </w:hyperlink>
      <w:r>
        <w:t xml:space="preserve"> </w:t>
      </w:r>
      <w:r>
        <w:t xml:space="preserve">accessed 2026-10-07; A4-S137: Cerebras Systems Announces Pricing of Initial Public Offering</w:t>
      </w:r>
      <w:r>
        <w:t xml:space="preserve"> </w:t>
      </w:r>
      <w:hyperlink r:id="rId463">
        <w:r>
          <w:rPr>
            <w:rStyle w:val="Hyperlink"/>
          </w:rPr>
          <w:t xml:space="preserve">https://www.cerebras.ai/press-release/cerebras-systems-announces-pricing-of-initial-public-offering</w:t>
        </w:r>
      </w:hyperlink>
      <w:r>
        <w:t xml:space="preserve"> </w:t>
      </w:r>
      <w:r>
        <w:t xml:space="preserve">accessed 2026-10-07 [search-tool extract]; A4-S154: Cerebras Systems Inc. Form 10-Q (quarter ended 30 June 2026) and related S-1/8-K filings (Cerebras Systems Inc. (SEC EDGAR))</w:t>
      </w:r>
      <w:r>
        <w:t xml:space="preserve"> </w:t>
      </w:r>
      <w:hyperlink r:id="rId464">
        <w:r>
          <w:rPr>
            <w:rStyle w:val="Hyperlink"/>
          </w:rPr>
          <w:t xml:space="preserve">https://www.sec.gov/Archives/edgar/data/0002021728/000162828026056357/cbrs-20260630.htm</w:t>
        </w:r>
      </w:hyperlink>
      <w:r>
        <w:t xml:space="preserve"> </w:t>
      </w:r>
      <w:r>
        <w:t xml:space="preserve">accessed 2026-10-07 [search-tool extract]; A4-S138: Cerebras Systems Trust Center (and Cerebras Inference blog posts on data retention)</w:t>
      </w:r>
      <w:r>
        <w:t xml:space="preserve"> </w:t>
      </w:r>
      <w:hyperlink r:id="rId458">
        <w:r>
          <w:rPr>
            <w:rStyle w:val="Hyperlink"/>
          </w:rPr>
          <w:t xml:space="preserve">https://trust.cerebras.ai/</w:t>
        </w:r>
      </w:hyperlink>
      <w:r>
        <w:t xml:space="preserve"> </w:t>
      </w:r>
      <w:r>
        <w:t xml:space="preserve">accessed 2026-10-07 [search-tool extract]; A4-S140: Cerebras Systems Accelerates European Expansion with 200MW of AI Compute Capacity by End of 2027 (8 Jul 2026) and Mikkeli, Finland release (31 Aug 2026)</w:t>
      </w:r>
      <w:r>
        <w:t xml:space="preserve"> </w:t>
      </w:r>
      <w:hyperlink r:id="rId460">
        <w:r>
          <w:rPr>
            <w:rStyle w:val="Hyperlink"/>
          </w:rPr>
          <w:t xml:space="preserve">https://investors.cerebras.ai/news-releases/news-release-details/cerebras-systems-accelerates-european-expansion-200mw-ai-compute</w:t>
        </w:r>
      </w:hyperlink>
      <w:r>
        <w:t xml:space="preserve"> </w:t>
      </w:r>
      <w:r>
        <w:t xml:space="preserve">accessed 2026-10-07 [search-tool extract]; V1-S095: Cerebras Systems Trust Center; six new datacenters press release (March 2025)</w:t>
      </w:r>
      <w:r>
        <w:t xml:space="preserve"> </w:t>
      </w:r>
      <w:hyperlink r:id="rId458">
        <w:r>
          <w:rPr>
            <w:rStyle w:val="Hyperlink"/>
          </w:rPr>
          <w:t xml:space="preserve">https://trust.cerebras.ai/</w:t>
        </w:r>
      </w:hyperlink>
      <w:r>
        <w:t xml:space="preserve"> </w:t>
      </w:r>
      <w:r>
        <w:t xml:space="preserve">accessed 2026-10-08 [search-tool extract]</w:t>
      </w:r>
    </w:p>
  </w:footnote>
  <w:footnote w:id="468">
    <w:p>
      <w:pPr>
        <w:pStyle w:val="FootnoteText"/>
      </w:pPr>
      <w:r>
        <w:rPr>
          <w:rStyle w:val="FootnoteReference"/>
        </w:rPr>
        <w:footnoteRef/>
      </w:r>
      <w:r>
        <w:t xml:space="preserve"> </w:t>
      </w:r>
      <w:r>
        <w:t xml:space="preserve">Verified fact — A4-S095: PyPI JSON metadata: cerebras-cloud-sdk (Python Package Index)</w:t>
      </w:r>
      <w:r>
        <w:t xml:space="preserve"> </w:t>
      </w:r>
      <w:hyperlink r:id="rId453">
        <w:r>
          <w:rPr>
            <w:rStyle w:val="Hyperlink"/>
          </w:rPr>
          <w:t xml:space="preserve">https://pypi.org/pypi/cerebras-cloud-sdk/json</w:t>
        </w:r>
      </w:hyperlink>
      <w:r>
        <w:t xml:space="preserve"> </w:t>
      </w:r>
      <w:r>
        <w:t xml:space="preserve">accessed 2026-10-07</w:t>
      </w:r>
    </w:p>
  </w:footnote>
  <w:footnote w:id="469">
    <w:p>
      <w:pPr>
        <w:pStyle w:val="FootnoteText"/>
      </w:pPr>
      <w:r>
        <w:rPr>
          <w:rStyle w:val="FootnoteReference"/>
        </w:rPr>
        <w:footnoteRef/>
      </w:r>
      <w:r>
        <w:t xml:space="preserve"> </w:t>
      </w:r>
      <w:r>
        <w:t xml:space="preserve">Verified fact — A4-S095: PyPI JSON metadata: cerebras-cloud-sdk (Python Package Index)</w:t>
      </w:r>
      <w:r>
        <w:t xml:space="preserve"> </w:t>
      </w:r>
      <w:hyperlink r:id="rId453">
        <w:r>
          <w:rPr>
            <w:rStyle w:val="Hyperlink"/>
          </w:rPr>
          <w:t xml:space="preserve">https://pypi.org/pypi/cerebras-cloud-sdk/json</w:t>
        </w:r>
      </w:hyperlink>
      <w:r>
        <w:t xml:space="preserve"> </w:t>
      </w:r>
      <w:r>
        <w:t xml:space="preserve">accessed 2026-10-07</w:t>
      </w:r>
    </w:p>
  </w:footnote>
  <w:footnote w:id="470">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456">
        <w:r>
          <w:rPr>
            <w:rStyle w:val="Hyperlink"/>
          </w:rPr>
          <w:t xml:space="preserve">https://inference-docs.cerebras.ai/console/overview</w:t>
        </w:r>
      </w:hyperlink>
      <w:r>
        <w:t xml:space="preserve"> </w:t>
      </w:r>
      <w:r>
        <w:t xml:space="preserve">accessed 2026-10-07 [search-tool extract]</w:t>
      </w:r>
    </w:p>
  </w:footnote>
  <w:footnote w:id="471">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456">
        <w:r>
          <w:rPr>
            <w:rStyle w:val="Hyperlink"/>
          </w:rPr>
          <w:t xml:space="preserve">https://inference-docs.cerebras.ai/console/overview</w:t>
        </w:r>
      </w:hyperlink>
      <w:r>
        <w:t xml:space="preserve"> </w:t>
      </w:r>
      <w:r>
        <w:t xml:space="preserve">accessed 2026-10-07 [search-tool extract]; A4-S140: Cerebras Systems Accelerates European Expansion with 200MW of AI Compute Capacity by End of 2027 (8 Jul 2026) and Mikkeli, Finland release (31 Aug 2026)</w:t>
      </w:r>
      <w:r>
        <w:t xml:space="preserve"> </w:t>
      </w:r>
      <w:hyperlink r:id="rId460">
        <w:r>
          <w:rPr>
            <w:rStyle w:val="Hyperlink"/>
          </w:rPr>
          <w:t xml:space="preserve">https://investors.cerebras.ai/news-releases/news-release-details/cerebras-systems-accelerates-european-expansion-200mw-ai-compute</w:t>
        </w:r>
      </w:hyperlink>
      <w:r>
        <w:t xml:space="preserve"> </w:t>
      </w:r>
      <w:r>
        <w:t xml:space="preserve">accessed 2026-10-07 [search-tool extract]</w:t>
      </w:r>
    </w:p>
  </w:footnote>
  <w:footnote w:id="472">
    <w:p>
      <w:pPr>
        <w:pStyle w:val="FootnoteText"/>
      </w:pPr>
      <w:r>
        <w:rPr>
          <w:rStyle w:val="FootnoteReference"/>
        </w:rPr>
        <w:footnoteRef/>
      </w:r>
      <w:r>
        <w:t xml:space="preserve"> </w:t>
      </w:r>
      <w:r>
        <w:t xml:space="preserve">Verified fact — A4-S153: Cloud Console / Projects - Cerebras Inference docs (with Cerebras Privacy Policy) (Cerebras Systems)</w:t>
      </w:r>
      <w:r>
        <w:t xml:space="preserve"> </w:t>
      </w:r>
      <w:hyperlink r:id="rId456">
        <w:r>
          <w:rPr>
            <w:rStyle w:val="Hyperlink"/>
          </w:rPr>
          <w:t xml:space="preserve">https://inference-docs.cerebras.ai/console/overview</w:t>
        </w:r>
      </w:hyperlink>
      <w:r>
        <w:t xml:space="preserve"> </w:t>
      </w:r>
      <w:r>
        <w:t xml:space="preserve">accessed 2026-10-07 [search-tool extract]; A4-S138: Cerebras Systems Trust Center (and Cerebras Inference blog posts on data retention)</w:t>
      </w:r>
      <w:r>
        <w:t xml:space="preserve"> </w:t>
      </w:r>
      <w:hyperlink r:id="rId458">
        <w:r>
          <w:rPr>
            <w:rStyle w:val="Hyperlink"/>
          </w:rPr>
          <w:t xml:space="preserve">https://trust.cerebras.ai/</w:t>
        </w:r>
      </w:hyperlink>
      <w:r>
        <w:t xml:space="preserve"> </w:t>
      </w:r>
      <w:r>
        <w:t xml:space="preserve">accessed 2026-10-07 [search-tool extract]</w:t>
      </w:r>
    </w:p>
  </w:footnote>
  <w:footnote w:id="473">
    <w:p>
      <w:pPr>
        <w:pStyle w:val="FootnoteText"/>
      </w:pPr>
      <w:r>
        <w:rPr>
          <w:rStyle w:val="FootnoteReference"/>
        </w:rPr>
        <w:footnoteRef/>
      </w:r>
      <w:r>
        <w:t xml:space="preserve"> </w:t>
      </w:r>
      <w:r>
        <w:t xml:space="preserve">Verified fact — A4-S154: Cerebras Systems Inc. Form 10-Q (quarter ended 30 June 2026) and related S-1/8-K filings (Cerebras Systems Inc. (SEC EDGAR))</w:t>
      </w:r>
      <w:r>
        <w:t xml:space="preserve"> </w:t>
      </w:r>
      <w:hyperlink r:id="rId464">
        <w:r>
          <w:rPr>
            <w:rStyle w:val="Hyperlink"/>
          </w:rPr>
          <w:t xml:space="preserve">https://www.sec.gov/Archives/edgar/data/0002021728/000162828026056357/cbrs-20260630.htm</w:t>
        </w:r>
      </w:hyperlink>
      <w:r>
        <w:t xml:space="preserve"> </w:t>
      </w:r>
      <w:r>
        <w:t xml:space="preserve">accessed 2026-10-07 [search-tool extract]</w:t>
      </w:r>
    </w:p>
  </w:footnote>
  <w:footnote w:id="475">
    <w:p>
      <w:pPr>
        <w:pStyle w:val="FootnoteText"/>
      </w:pPr>
      <w:r>
        <w:rPr>
          <w:rStyle w:val="FootnoteReference"/>
        </w:rPr>
        <w:footnoteRef/>
      </w:r>
      <w:r>
        <w:t xml:space="preserve"> </w:t>
      </w:r>
      <w:r>
        <w:t xml:space="preserve">Verified fact — A4-S087: lms CLI README (LM Studio)</w:t>
      </w:r>
      <w:r>
        <w:t xml:space="preserve"> </w:t>
      </w:r>
      <w:hyperlink r:id="rId476">
        <w:r>
          <w:rPr>
            <w:rStyle w:val="Hyperlink"/>
          </w:rPr>
          <w:t xml:space="preserve">https://raw.githubusercontent.com/lmstudio-ai/lms/main/README.md</w:t>
        </w:r>
      </w:hyperlink>
      <w:r>
        <w:t xml:space="preserve"> </w:t>
      </w:r>
      <w:r>
        <w:t xml:space="preserve">accessed 2026-10-07</w:t>
      </w:r>
    </w:p>
  </w:footnote>
  <w:footnote w:id="477">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8">
        <w:r>
          <w:rPr>
            <w:rStyle w:val="Hyperlink"/>
          </w:rPr>
          <w:t xml:space="preserve">https://lmstudio.ai/blog/free-for-work</w:t>
        </w:r>
      </w:hyperlink>
      <w:r>
        <w:t xml:space="preserve"> </w:t>
      </w:r>
      <w:r>
        <w:t xml:space="preserve">accessed 2026-10-07 [search-tool extract]</w:t>
      </w:r>
    </w:p>
  </w:footnote>
  <w:footnote w:id="479">
    <w:p>
      <w:pPr>
        <w:pStyle w:val="FootnoteText"/>
      </w:pPr>
      <w:r>
        <w:rPr>
          <w:rStyle w:val="FootnoteReference"/>
        </w:rPr>
        <w:footnoteRef/>
      </w:r>
      <w:r>
        <w:t xml:space="preserve"> </w:t>
      </w:r>
      <w:r>
        <w:t xml:space="preserve">Verified fact — A4-S087: lms CLI README (LM Studio)</w:t>
      </w:r>
      <w:r>
        <w:t xml:space="preserve"> </w:t>
      </w:r>
      <w:hyperlink r:id="rId476">
        <w:r>
          <w:rPr>
            <w:rStyle w:val="Hyperlink"/>
          </w:rPr>
          <w:t xml:space="preserve">https://raw.githubusercontent.com/lmstudio-ai/lms/main/README.md</w:t>
        </w:r>
      </w:hyperlink>
      <w:r>
        <w:t xml:space="preserve"> </w:t>
      </w:r>
      <w:r>
        <w:t xml:space="preserve">accessed 2026-10-07</w:t>
      </w:r>
    </w:p>
  </w:footnote>
  <w:footnote w:id="480">
    <w:p>
      <w:pPr>
        <w:pStyle w:val="FootnoteText"/>
      </w:pPr>
      <w:r>
        <w:rPr>
          <w:rStyle w:val="FootnoteReference"/>
        </w:rPr>
        <w:footnoteRef/>
      </w:r>
      <w:r>
        <w:t xml:space="preserve"> </w:t>
      </w:r>
      <w:r>
        <w:t xml:space="preserve">Verified fact — A4-S087: lms CLI README (LM Studio)</w:t>
      </w:r>
      <w:r>
        <w:t xml:space="preserve"> </w:t>
      </w:r>
      <w:hyperlink r:id="rId476">
        <w:r>
          <w:rPr>
            <w:rStyle w:val="Hyperlink"/>
          </w:rPr>
          <w:t xml:space="preserve">https://raw.githubusercontent.com/lmstudio-ai/lms/main/README.md</w:t>
        </w:r>
      </w:hyperlink>
      <w:r>
        <w:t xml:space="preserve"> </w:t>
      </w:r>
      <w:r>
        <w:t xml:space="preserve">accessed 2026-10-07; A4-S016: PyPI JSON metadata: lmstudio (Python Package Index)</w:t>
      </w:r>
      <w:r>
        <w:t xml:space="preserve"> </w:t>
      </w:r>
      <w:hyperlink r:id="rId481">
        <w:r>
          <w:rPr>
            <w:rStyle w:val="Hyperlink"/>
          </w:rPr>
          <w:t xml:space="preserve">https://pypi.org/pypi/lmstudio/json</w:t>
        </w:r>
      </w:hyperlink>
      <w:r>
        <w:t xml:space="preserve"> </w:t>
      </w:r>
      <w:r>
        <w:t xml:space="preserve">accessed 2026-10-07</w:t>
      </w:r>
    </w:p>
  </w:footnote>
  <w:footnote w:id="482">
    <w:p>
      <w:pPr>
        <w:pStyle w:val="FootnoteText"/>
      </w:pPr>
      <w:r>
        <w:rPr>
          <w:rStyle w:val="FootnoteReference"/>
        </w:rPr>
        <w:footnoteRef/>
      </w:r>
      <w:r>
        <w:t xml:space="preserve"> </w:t>
      </w:r>
      <w:r>
        <w:t xml:space="preserve">Verified fact — A4-S016: PyPI JSON metadata: lmstudio (Python Package Index)</w:t>
      </w:r>
      <w:r>
        <w:t xml:space="preserve"> </w:t>
      </w:r>
      <w:hyperlink r:id="rId481">
        <w:r>
          <w:rPr>
            <w:rStyle w:val="Hyperlink"/>
          </w:rPr>
          <w:t xml:space="preserve">https://pypi.org/pypi/lmstudio/json</w:t>
        </w:r>
      </w:hyperlink>
      <w:r>
        <w:t xml:space="preserve"> </w:t>
      </w:r>
      <w:r>
        <w:t xml:space="preserve">accessed 2026-10-07</w:t>
      </w:r>
    </w:p>
  </w:footnote>
  <w:footnote w:id="483">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8">
        <w:r>
          <w:rPr>
            <w:rStyle w:val="Hyperlink"/>
          </w:rPr>
          <w:t xml:space="preserve">https://lmstudio.ai/blog/free-for-work</w:t>
        </w:r>
      </w:hyperlink>
      <w:r>
        <w:t xml:space="preserve"> </w:t>
      </w:r>
      <w:r>
        <w:t xml:space="preserve">accessed 2026-10-07 [search-tool extract]</w:t>
      </w:r>
    </w:p>
  </w:footnote>
  <w:footnote w:id="484">
    <w:p>
      <w:pPr>
        <w:pStyle w:val="FootnoteText"/>
      </w:pPr>
      <w:r>
        <w:rPr>
          <w:rStyle w:val="FootnoteReference"/>
        </w:rPr>
        <w:footnoteRef/>
      </w:r>
      <w:r>
        <w:t xml:space="preserve"> </w:t>
      </w:r>
      <w:r>
        <w:t xml:space="preserve">Verified fact — A4-S087: lms CLI README (LM Studio)</w:t>
      </w:r>
      <w:r>
        <w:t xml:space="preserve"> </w:t>
      </w:r>
      <w:hyperlink r:id="rId476">
        <w:r>
          <w:rPr>
            <w:rStyle w:val="Hyperlink"/>
          </w:rPr>
          <w:t xml:space="preserve">https://raw.githubusercontent.com/lmstudio-ai/lms/main/README.md</w:t>
        </w:r>
      </w:hyperlink>
      <w:r>
        <w:t xml:space="preserve"> </w:t>
      </w:r>
      <w:r>
        <w:t xml:space="preserve">accessed 2026-10-07; A4-S088: lms LICENSE (LM Studio)</w:t>
      </w:r>
      <w:r>
        <w:t xml:space="preserve"> </w:t>
      </w:r>
      <w:hyperlink r:id="rId485">
        <w:r>
          <w:rPr>
            <w:rStyle w:val="Hyperlink"/>
          </w:rPr>
          <w:t xml:space="preserve">https://raw.githubusercontent.com/lmstudio-ai/lms/main/LICENSE</w:t>
        </w:r>
      </w:hyperlink>
      <w:r>
        <w:t xml:space="preserve"> </w:t>
      </w:r>
      <w:r>
        <w:t xml:space="preserve">accessed 2026-10-07; A4-S145: LM Studio is free for use at work (blog) and LM Studio App Terms of Service</w:t>
      </w:r>
      <w:r>
        <w:t xml:space="preserve"> </w:t>
      </w:r>
      <w:hyperlink r:id="rId478">
        <w:r>
          <w:rPr>
            <w:rStyle w:val="Hyperlink"/>
          </w:rPr>
          <w:t xml:space="preserve">https://lmstudio.ai/blog/free-for-work</w:t>
        </w:r>
      </w:hyperlink>
      <w:r>
        <w:t xml:space="preserve"> </w:t>
      </w:r>
      <w:r>
        <w:t xml:space="preserve">accessed 2026-10-07 [search-tool extract]; V1-S076: LM Studio is free for use at work; LM Studio App Terms of Service (LM Studio (Element Labs))</w:t>
      </w:r>
      <w:r>
        <w:t xml:space="preserve"> </w:t>
      </w:r>
      <w:hyperlink r:id="rId478">
        <w:r>
          <w:rPr>
            <w:rStyle w:val="Hyperlink"/>
          </w:rPr>
          <w:t xml:space="preserve">https://lmstudio.ai/blog/free-for-work</w:t>
        </w:r>
      </w:hyperlink>
      <w:r>
        <w:t xml:space="preserve"> </w:t>
      </w:r>
      <w:r>
        <w:t xml:space="preserve">accessed 2026-10-08 [search-tool extract]</w:t>
      </w:r>
    </w:p>
  </w:footnote>
  <w:footnote w:id="486">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8">
        <w:r>
          <w:rPr>
            <w:rStyle w:val="Hyperlink"/>
          </w:rPr>
          <w:t xml:space="preserve">https://lmstudio.ai/blog/free-for-work</w:t>
        </w:r>
      </w:hyperlink>
      <w:r>
        <w:t xml:space="preserve"> </w:t>
      </w:r>
      <w:r>
        <w:t xml:space="preserve">accessed 2026-10-07 [search-tool extract]</w:t>
      </w:r>
    </w:p>
  </w:footnote>
  <w:footnote w:id="487">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8">
        <w:r>
          <w:rPr>
            <w:rStyle w:val="Hyperlink"/>
          </w:rPr>
          <w:t xml:space="preserve">https://lmstudio.ai/blog/free-for-work</w:t>
        </w:r>
      </w:hyperlink>
      <w:r>
        <w:t xml:space="preserve"> </w:t>
      </w:r>
      <w:r>
        <w:t xml:space="preserve">accessed 2026-10-07 [search-tool extract]</w:t>
      </w:r>
    </w:p>
  </w:footnote>
  <w:footnote w:id="488">
    <w:p>
      <w:pPr>
        <w:pStyle w:val="FootnoteText"/>
      </w:pPr>
      <w:r>
        <w:rPr>
          <w:rStyle w:val="FootnoteReference"/>
        </w:rPr>
        <w:footnoteRef/>
      </w:r>
      <w:r>
        <w:t xml:space="preserve"> </w:t>
      </w:r>
      <w:r>
        <w:t xml:space="preserve">Verified fact — A4-S016: PyPI JSON metadata: lmstudio (Python Package Index)</w:t>
      </w:r>
      <w:r>
        <w:t xml:space="preserve"> </w:t>
      </w:r>
      <w:hyperlink r:id="rId481">
        <w:r>
          <w:rPr>
            <w:rStyle w:val="Hyperlink"/>
          </w:rPr>
          <w:t xml:space="preserve">https://pypi.org/pypi/lmstudio/json</w:t>
        </w:r>
      </w:hyperlink>
      <w:r>
        <w:t xml:space="preserve"> </w:t>
      </w:r>
      <w:r>
        <w:t xml:space="preserve">accessed 2026-10-07</w:t>
      </w:r>
    </w:p>
  </w:footnote>
  <w:footnote w:id="489">
    <w:p>
      <w:pPr>
        <w:pStyle w:val="FootnoteText"/>
      </w:pPr>
      <w:r>
        <w:rPr>
          <w:rStyle w:val="FootnoteReference"/>
        </w:rPr>
        <w:footnoteRef/>
      </w:r>
      <w:r>
        <w:t xml:space="preserve"> </w:t>
      </w:r>
      <w:r>
        <w:t xml:space="preserve">Verified fact — A4-S145: LM Studio is free for use at work (blog) and LM Studio App Terms of Service</w:t>
      </w:r>
      <w:r>
        <w:t xml:space="preserve"> </w:t>
      </w:r>
      <w:hyperlink r:id="rId478">
        <w:r>
          <w:rPr>
            <w:rStyle w:val="Hyperlink"/>
          </w:rPr>
          <w:t xml:space="preserve">https://lmstudio.ai/blog/free-for-work</w:t>
        </w:r>
      </w:hyperlink>
      <w:r>
        <w:t xml:space="preserve"> </w:t>
      </w:r>
      <w:r>
        <w:t xml:space="preserve">accessed 2026-10-07 [search-tool extract]</w:t>
      </w:r>
    </w:p>
  </w:footnote>
  <w:footnote w:id="492">
    <w:p>
      <w:pPr>
        <w:pStyle w:val="FootnoteText"/>
      </w:pPr>
      <w:r>
        <w:rPr>
          <w:rStyle w:val="FootnoteReference"/>
        </w:rPr>
        <w:footnoteRef/>
      </w:r>
      <w:r>
        <w:t xml:space="preserve"> </w:t>
      </w:r>
      <w:r>
        <w:t xml:space="preserve">Verified fact — A4-S118: LangGraph README (GitHub) (LangChain)</w:t>
      </w:r>
      <w:r>
        <w:t xml:space="preserve"> </w:t>
      </w:r>
      <w:hyperlink r:id="rId493">
        <w:r>
          <w:rPr>
            <w:rStyle w:val="Hyperlink"/>
          </w:rPr>
          <w:t xml:space="preserve">https://raw.githubusercontent.com/langchain-ai/langgraph/main/README.md</w:t>
        </w:r>
      </w:hyperlink>
      <w:r>
        <w:t xml:space="preserve"> </w:t>
      </w:r>
      <w:r>
        <w:t xml:space="preserve">accessed 2026-10-07; A4-S039: LangGraph Persistence / Durable execution / Interrupts - Docs by LangChain</w:t>
      </w:r>
      <w:r>
        <w:t xml:space="preserve"> </w:t>
      </w:r>
      <w:hyperlink r:id="rId494">
        <w:r>
          <w:rPr>
            <w:rStyle w:val="Hyperlink"/>
          </w:rPr>
          <w:t xml:space="preserve">https://docs.langchain.com/oss/python/langgraph/durable-execution</w:t>
        </w:r>
      </w:hyperlink>
      <w:r>
        <w:t xml:space="preserve"> </w:t>
      </w:r>
      <w:r>
        <w:t xml:space="preserve">accessed 2026-10-07 [search-tool extract]</w:t>
      </w:r>
    </w:p>
  </w:footnote>
  <w:footnote w:id="495">
    <w:p>
      <w:pPr>
        <w:pStyle w:val="FootnoteText"/>
      </w:pPr>
      <w:r>
        <w:rPr>
          <w:rStyle w:val="FootnoteReference"/>
        </w:rPr>
        <w:footnoteRef/>
      </w:r>
      <w:r>
        <w:t xml:space="preserve"> </w:t>
      </w:r>
      <w:r>
        <w:t xml:space="preserve">Verified fact — A4-S038: User management - Docs by LangChain (with self-hosted changelog)</w:t>
      </w:r>
      <w:r>
        <w:t xml:space="preserve"> </w:t>
      </w:r>
      <w:hyperlink r:id="rId496">
        <w:r>
          <w:rPr>
            <w:rStyle w:val="Hyperlink"/>
          </w:rPr>
          <w:t xml:space="preserve">https://docs.langchain.com/langsmith/user-management</w:t>
        </w:r>
      </w:hyperlink>
      <w:r>
        <w:t xml:space="preserve"> </w:t>
      </w:r>
      <w:r>
        <w:t xml:space="preserve">accessed 2026-10-07 [search-tool extract]</w:t>
      </w:r>
    </w:p>
  </w:footnote>
  <w:footnote w:id="497">
    <w:p>
      <w:pPr>
        <w:pStyle w:val="FootnoteText"/>
      </w:pPr>
      <w:r>
        <w:rPr>
          <w:rStyle w:val="FootnoteReference"/>
        </w:rPr>
        <w:footnoteRef/>
      </w:r>
      <w:r>
        <w:t xml:space="preserve"> </w:t>
      </w:r>
      <w:r>
        <w:t xml:space="preserve">Verified fact — A4-S034: LangSmith Regions FAQ (LangChain)</w:t>
      </w:r>
      <w:r>
        <w:t xml:space="preserve"> </w:t>
      </w:r>
      <w:hyperlink r:id="rId498">
        <w:r>
          <w:rPr>
            <w:rStyle w:val="Hyperlink"/>
          </w:rPr>
          <w:t xml:space="preserve">https://docs.langchain.com/langsmith/regions-faq</w:t>
        </w:r>
      </w:hyperlink>
      <w:r>
        <w:t xml:space="preserve"> </w:t>
      </w:r>
      <w:r>
        <w:t xml:space="preserve">accessed 2026-10-07 [search-tool extract]; B-L3-S007: LangGraph security advisories (GitHub) and NVD entries (LangChain / GitHub / NIST NVD)</w:t>
      </w:r>
      <w:r>
        <w:t xml:space="preserve"> </w:t>
      </w:r>
      <w:hyperlink r:id="rId499">
        <w:r>
          <w:rPr>
            <w:rStyle w:val="Hyperlink"/>
          </w:rPr>
          <w:t xml:space="preserve">https://github.com/langchain-ai/langgraph/security</w:t>
        </w:r>
      </w:hyperlink>
      <w:r>
        <w:t xml:space="preserve"> </w:t>
      </w:r>
      <w:r>
        <w:t xml:space="preserve">accessed 2026-10-08 [search-tool extract]</w:t>
      </w:r>
    </w:p>
  </w:footnote>
  <w:footnote w:id="500">
    <w:p>
      <w:pPr>
        <w:pStyle w:val="FootnoteText"/>
      </w:pPr>
      <w:r>
        <w:rPr>
          <w:rStyle w:val="FootnoteReference"/>
        </w:rPr>
        <w:footnoteRef/>
      </w:r>
      <w:r>
        <w:t xml:space="preserve"> </w:t>
      </w:r>
      <w:r>
        <w:t xml:space="preserve">Verified fact — A4-S036: LangSmith Plans and Pricing (LangChain)</w:t>
      </w:r>
      <w:r>
        <w:t xml:space="preserve"> </w:t>
      </w:r>
      <w:hyperlink r:id="rId501">
        <w:r>
          <w:rPr>
            <w:rStyle w:val="Hyperlink"/>
          </w:rPr>
          <w:t xml:space="preserve">https://www.langchain.com/pricing</w:t>
        </w:r>
      </w:hyperlink>
      <w:r>
        <w:t xml:space="preserve"> </w:t>
      </w:r>
      <w:r>
        <w:t xml:space="preserve">accessed 2026-10-07 [search-tool extract]; A4-S037: LangSmith Deployment - Docs by LangChain</w:t>
      </w:r>
      <w:r>
        <w:t xml:space="preserve"> </w:t>
      </w:r>
      <w:hyperlink r:id="rId502">
        <w:r>
          <w:rPr>
            <w:rStyle w:val="Hyperlink"/>
          </w:rPr>
          <w:t xml:space="preserve">https://docs.langchain.com/langsmith/deployment</w:t>
        </w:r>
      </w:hyperlink>
      <w:r>
        <w:t xml:space="preserve"> </w:t>
      </w:r>
      <w:r>
        <w:t xml:space="preserve">accessed 2026-10-07 [search-tool extract]</w:t>
      </w:r>
    </w:p>
  </w:footnote>
  <w:footnote w:id="503">
    <w:p>
      <w:pPr>
        <w:pStyle w:val="FootnoteText"/>
      </w:pPr>
      <w:r>
        <w:rPr>
          <w:rStyle w:val="FootnoteReference"/>
        </w:rPr>
        <w:footnoteRef/>
      </w:r>
      <w:r>
        <w:t xml:space="preserve"> </w:t>
      </w:r>
      <w:r>
        <w:t xml:space="preserve">Verified fact — A4-S118: LangGraph README (GitHub) (LangChain)</w:t>
      </w:r>
      <w:r>
        <w:t xml:space="preserve"> </w:t>
      </w:r>
      <w:hyperlink r:id="rId493">
        <w:r>
          <w:rPr>
            <w:rStyle w:val="Hyperlink"/>
          </w:rPr>
          <w:t xml:space="preserve">https://raw.githubusercontent.com/langchain-ai/langgraph/main/README.md</w:t>
        </w:r>
      </w:hyperlink>
      <w:r>
        <w:t xml:space="preserve"> </w:t>
      </w:r>
      <w:r>
        <w:t xml:space="preserve">accessed 2026-10-07; A4-S116: Bedrock AgentCore SDK README (GitHub) (AWS)</w:t>
      </w:r>
      <w:r>
        <w:t xml:space="preserve"> </w:t>
      </w:r>
      <w:hyperlink r:id="rId504">
        <w:r>
          <w:rPr>
            <w:rStyle w:val="Hyperlink"/>
          </w:rPr>
          <w:t xml:space="preserve">https://raw.githubusercontent.com/aws/bedrock-agentcore-sdk-python/main/README.md</w:t>
        </w:r>
      </w:hyperlink>
      <w:r>
        <w:t xml:space="preserve"> </w:t>
      </w:r>
      <w:r>
        <w:t xml:space="preserve">accessed 2026-10-07</w:t>
      </w:r>
    </w:p>
  </w:footnote>
  <w:footnote w:id="505">
    <w:p>
      <w:pPr>
        <w:pStyle w:val="FootnoteText"/>
      </w:pPr>
      <w:r>
        <w:rPr>
          <w:rStyle w:val="FootnoteReference"/>
        </w:rPr>
        <w:footnoteRef/>
      </w:r>
      <w:r>
        <w:t xml:space="preserve"> </w:t>
      </w:r>
      <w:r>
        <w:t xml:space="preserve">Verified fact — A4-S001: PyPI JSON metadata: langgraph (Python Package Index)</w:t>
      </w:r>
      <w:r>
        <w:t xml:space="preserve"> </w:t>
      </w:r>
      <w:hyperlink r:id="rId506">
        <w:r>
          <w:rPr>
            <w:rStyle w:val="Hyperlink"/>
          </w:rPr>
          <w:t xml:space="preserve">https://pypi.org/pypi/langgraph/json</w:t>
        </w:r>
      </w:hyperlink>
      <w:r>
        <w:t xml:space="preserve"> </w:t>
      </w:r>
      <w:r>
        <w:t xml:space="preserve">accessed 2026-10-07; A4-S033: LangChain and LangGraph Agent Frameworks Reach v1.0 Milestones</w:t>
      </w:r>
      <w:r>
        <w:t xml:space="preserve"> </w:t>
      </w:r>
      <w:hyperlink r:id="rId507">
        <w:r>
          <w:rPr>
            <w:rStyle w:val="Hyperlink"/>
          </w:rPr>
          <w:t xml:space="preserve">https://www.langchain.com/blog/langchain-langgraph-1dot0</w:t>
        </w:r>
      </w:hyperlink>
      <w:r>
        <w:t xml:space="preserve"> </w:t>
      </w:r>
      <w:r>
        <w:t xml:space="preserve">accessed 2026-10-07 [search-tool extract]</w:t>
      </w:r>
    </w:p>
  </w:footnote>
  <w:footnote w:id="508">
    <w:p>
      <w:pPr>
        <w:pStyle w:val="FootnoteText"/>
      </w:pPr>
      <w:r>
        <w:rPr>
          <w:rStyle w:val="FootnoteReference"/>
        </w:rPr>
        <w:footnoteRef/>
      </w:r>
      <w:r>
        <w:t xml:space="preserve"> </w:t>
      </w:r>
      <w:r>
        <w:t xml:space="preserve">Verified fact — A4-S036: LangSmith Plans and Pricing (LangChain)</w:t>
      </w:r>
      <w:r>
        <w:t xml:space="preserve"> </w:t>
      </w:r>
      <w:hyperlink r:id="rId501">
        <w:r>
          <w:rPr>
            <w:rStyle w:val="Hyperlink"/>
          </w:rPr>
          <w:t xml:space="preserve">https://www.langchain.com/pricing</w:t>
        </w:r>
      </w:hyperlink>
      <w:r>
        <w:t xml:space="preserve"> </w:t>
      </w:r>
      <w:r>
        <w:t xml:space="preserve">accessed 2026-10-07 [search-tool extract]</w:t>
      </w:r>
    </w:p>
  </w:footnote>
  <w:footnote w:id="509">
    <w:p>
      <w:pPr>
        <w:pStyle w:val="FootnoteText"/>
      </w:pPr>
      <w:r>
        <w:rPr>
          <w:rStyle w:val="FootnoteReference"/>
        </w:rPr>
        <w:footnoteRef/>
      </w:r>
      <w:r>
        <w:t xml:space="preserve"> </w:t>
      </w:r>
      <w:r>
        <w:t xml:space="preserve">Verified fact — A4-S001: PyPI JSON metadata: langgraph (Python Package Index)</w:t>
      </w:r>
      <w:r>
        <w:t xml:space="preserve"> </w:t>
      </w:r>
      <w:hyperlink r:id="rId506">
        <w:r>
          <w:rPr>
            <w:rStyle w:val="Hyperlink"/>
          </w:rPr>
          <w:t xml:space="preserve">https://pypi.org/pypi/langgraph/json</w:t>
        </w:r>
      </w:hyperlink>
      <w:r>
        <w:t xml:space="preserve"> </w:t>
      </w:r>
      <w:r>
        <w:t xml:space="preserve">accessed 2026-10-07; A4-S039: LangGraph Persistence / Durable execution / Interrupts - Docs by LangChain</w:t>
      </w:r>
      <w:r>
        <w:t xml:space="preserve"> </w:t>
      </w:r>
      <w:hyperlink r:id="rId494">
        <w:r>
          <w:rPr>
            <w:rStyle w:val="Hyperlink"/>
          </w:rPr>
          <w:t xml:space="preserve">https://docs.langchain.com/oss/python/langgraph/durable-execution</w:t>
        </w:r>
      </w:hyperlink>
      <w:r>
        <w:t xml:space="preserve"> </w:t>
      </w:r>
      <w:r>
        <w:t xml:space="preserve">accessed 2026-10-07 [search-tool extract]</w:t>
      </w:r>
    </w:p>
  </w:footnote>
  <w:footnote w:id="510">
    <w:p>
      <w:pPr>
        <w:pStyle w:val="FootnoteText"/>
      </w:pPr>
      <w:r>
        <w:rPr>
          <w:rStyle w:val="FootnoteReference"/>
        </w:rPr>
        <w:footnoteRef/>
      </w:r>
      <w:r>
        <w:t xml:space="preserve"> </w:t>
      </w:r>
      <w:r>
        <w:t xml:space="preserve">Verified fact — A4-S118: LangGraph README (GitHub) (LangChain)</w:t>
      </w:r>
      <w:r>
        <w:t xml:space="preserve"> </w:t>
      </w:r>
      <w:hyperlink r:id="rId493">
        <w:r>
          <w:rPr>
            <w:rStyle w:val="Hyperlink"/>
          </w:rPr>
          <w:t xml:space="preserve">https://raw.githubusercontent.com/langchain-ai/langgraph/main/README.md</w:t>
        </w:r>
      </w:hyperlink>
      <w:r>
        <w:t xml:space="preserve"> </w:t>
      </w:r>
      <w:r>
        <w:t xml:space="preserve">accessed 2026-10-07; A4-S039: LangGraph Persistence / Durable execution / Interrupts - Docs by LangChain</w:t>
      </w:r>
      <w:r>
        <w:t xml:space="preserve"> </w:t>
      </w:r>
      <w:hyperlink r:id="rId494">
        <w:r>
          <w:rPr>
            <w:rStyle w:val="Hyperlink"/>
          </w:rPr>
          <w:t xml:space="preserve">https://docs.langchain.com/oss/python/langgraph/durable-execution</w:t>
        </w:r>
      </w:hyperlink>
      <w:r>
        <w:t xml:space="preserve"> </w:t>
      </w:r>
      <w:r>
        <w:t xml:space="preserve">accessed 2026-10-07 [search-tool extract]; A4-S031: Product naming changes: LangSmith Deployment and LangSmith Studio (LangChain)</w:t>
      </w:r>
      <w:r>
        <w:t xml:space="preserve"> </w:t>
      </w:r>
      <w:hyperlink r:id="rId511">
        <w:r>
          <w:rPr>
            <w:rStyle w:val="Hyperlink"/>
          </w:rPr>
          <w:t xml:space="preserve">https://changelog.langchain.com/announcements/product-naming-changes-langsmith-deployment-and-langsmith-studio</w:t>
        </w:r>
      </w:hyperlink>
      <w:r>
        <w:t xml:space="preserve"> </w:t>
      </w:r>
      <w:r>
        <w:t xml:space="preserve">accessed 2026-10-07 [search-tool extract]</w:t>
      </w:r>
    </w:p>
  </w:footnote>
  <w:footnote w:id="512">
    <w:p>
      <w:pPr>
        <w:pStyle w:val="FootnoteText"/>
      </w:pPr>
      <w:r>
        <w:rPr>
          <w:rStyle w:val="FootnoteReference"/>
        </w:rPr>
        <w:footnoteRef/>
      </w:r>
      <w:r>
        <w:t xml:space="preserve"> </w:t>
      </w:r>
      <w:r>
        <w:t xml:space="preserve">Verified fact — A4-S033: LangChain and LangGraph Agent Frameworks Reach v1.0 Milestones</w:t>
      </w:r>
      <w:r>
        <w:t xml:space="preserve"> </w:t>
      </w:r>
      <w:hyperlink r:id="rId507">
        <w:r>
          <w:rPr>
            <w:rStyle w:val="Hyperlink"/>
          </w:rPr>
          <w:t xml:space="preserve">https://www.langchain.com/blog/langchain-langgraph-1dot0</w:t>
        </w:r>
      </w:hyperlink>
      <w:r>
        <w:t xml:space="preserve"> </w:t>
      </w:r>
      <w:r>
        <w:t xml:space="preserve">accessed 2026-10-07 [search-tool extract]</w:t>
      </w:r>
    </w:p>
  </w:footnote>
  <w:footnote w:id="513">
    <w:p>
      <w:pPr>
        <w:pStyle w:val="FootnoteText"/>
      </w:pPr>
      <w:r>
        <w:rPr>
          <w:rStyle w:val="FootnoteReference"/>
        </w:rPr>
        <w:footnoteRef/>
      </w:r>
      <w:r>
        <w:t xml:space="preserve"> </w:t>
      </w:r>
      <w:r>
        <w:t xml:space="preserve">Verified fact — A4-S036: LangSmith Plans and Pricing (LangChain)</w:t>
      </w:r>
      <w:r>
        <w:t xml:space="preserve"> </w:t>
      </w:r>
      <w:hyperlink r:id="rId501">
        <w:r>
          <w:rPr>
            <w:rStyle w:val="Hyperlink"/>
          </w:rPr>
          <w:t xml:space="preserve">https://www.langchain.com/pricing</w:t>
        </w:r>
      </w:hyperlink>
      <w:r>
        <w:t xml:space="preserve"> </w:t>
      </w:r>
      <w:r>
        <w:t xml:space="preserve">accessed 2026-10-07 [search-tool extract]; A4-S037: LangSmith Deployment - Docs by LangChain</w:t>
      </w:r>
      <w:r>
        <w:t xml:space="preserve"> </w:t>
      </w:r>
      <w:hyperlink r:id="rId502">
        <w:r>
          <w:rPr>
            <w:rStyle w:val="Hyperlink"/>
          </w:rPr>
          <w:t xml:space="preserve">https://docs.langchain.com/langsmith/deployment</w:t>
        </w:r>
      </w:hyperlink>
      <w:r>
        <w:t xml:space="preserve"> </w:t>
      </w:r>
      <w:r>
        <w:t xml:space="preserve">accessed 2026-10-07 [search-tool extract]</w:t>
      </w:r>
    </w:p>
  </w:footnote>
  <w:footnote w:id="514">
    <w:p>
      <w:pPr>
        <w:pStyle w:val="FootnoteText"/>
      </w:pPr>
      <w:r>
        <w:rPr>
          <w:rStyle w:val="FootnoteReference"/>
        </w:rPr>
        <w:footnoteRef/>
      </w:r>
      <w:r>
        <w:t xml:space="preserve"> </w:t>
      </w:r>
      <w:r>
        <w:t xml:space="preserve">Verified fact — A4-S039: LangGraph Persistence / Durable execution / Interrupts - Docs by LangChain</w:t>
      </w:r>
      <w:r>
        <w:t xml:space="preserve"> </w:t>
      </w:r>
      <w:hyperlink r:id="rId494">
        <w:r>
          <w:rPr>
            <w:rStyle w:val="Hyperlink"/>
          </w:rPr>
          <w:t xml:space="preserve">https://docs.langchain.com/oss/python/langgraph/durable-execution</w:t>
        </w:r>
      </w:hyperlink>
      <w:r>
        <w:t xml:space="preserve"> </w:t>
      </w:r>
      <w:r>
        <w:t xml:space="preserve">accessed 2026-10-07 [search-tool extract]</w:t>
      </w:r>
    </w:p>
  </w:footnote>
  <w:footnote w:id="515">
    <w:p>
      <w:pPr>
        <w:pStyle w:val="FootnoteText"/>
      </w:pPr>
      <w:r>
        <w:rPr>
          <w:rStyle w:val="FootnoteReference"/>
        </w:rPr>
        <w:footnoteRef/>
      </w:r>
      <w:r>
        <w:t xml:space="preserve"> </w:t>
      </w:r>
      <w:r>
        <w:t xml:space="preserve">Verified fact — B-L3-S007: LangGraph security advisories (GitHub) and NVD entries (LangChain / GitHub / NIST NVD)</w:t>
      </w:r>
      <w:r>
        <w:t xml:space="preserve"> </w:t>
      </w:r>
      <w:hyperlink r:id="rId499">
        <w:r>
          <w:rPr>
            <w:rStyle w:val="Hyperlink"/>
          </w:rPr>
          <w:t xml:space="preserve">https://github.com/langchain-ai/langgraph/security</w:t>
        </w:r>
      </w:hyperlink>
      <w:r>
        <w:t xml:space="preserve"> </w:t>
      </w:r>
      <w:r>
        <w:t xml:space="preserve">accessed 2026-10-08 [search-tool extract]</w:t>
      </w:r>
    </w:p>
  </w:footnote>
  <w:footnote w:id="516">
    <w:p>
      <w:pPr>
        <w:pStyle w:val="FootnoteText"/>
      </w:pPr>
      <w:r>
        <w:rPr>
          <w:rStyle w:val="FootnoteReference"/>
        </w:rPr>
        <w:footnoteRef/>
      </w:r>
      <w:r>
        <w:t xml:space="preserve"> </w:t>
      </w:r>
      <w:r>
        <w:t xml:space="preserve">Verified fact — A4-S034: LangSmith Regions FAQ (LangChain)</w:t>
      </w:r>
      <w:r>
        <w:t xml:space="preserve"> </w:t>
      </w:r>
      <w:hyperlink r:id="rId498">
        <w:r>
          <w:rPr>
            <w:rStyle w:val="Hyperlink"/>
          </w:rPr>
          <w:t xml:space="preserve">https://docs.langchain.com/langsmith/regions-faq</w:t>
        </w:r>
      </w:hyperlink>
      <w:r>
        <w:t xml:space="preserve"> </w:t>
      </w:r>
      <w:r>
        <w:t xml:space="preserve">accessed 2026-10-07 [search-tool extract]; A4-S035: LangChain Enterprise</w:t>
      </w:r>
      <w:r>
        <w:t xml:space="preserve"> </w:t>
      </w:r>
      <w:hyperlink r:id="rId517">
        <w:r>
          <w:rPr>
            <w:rStyle w:val="Hyperlink"/>
          </w:rPr>
          <w:t xml:space="preserve">https://www.langchain.com/enterprise</w:t>
        </w:r>
      </w:hyperlink>
      <w:r>
        <w:t xml:space="preserve"> </w:t>
      </w:r>
      <w:r>
        <w:t xml:space="preserve">accessed 2026-10-07 [search-tool extract]; A4-S149: LangSmith Engine security - Docs by LangChain (with Trust Center, enterprise and shared-responsibility pages)</w:t>
      </w:r>
      <w:r>
        <w:t xml:space="preserve"> </w:t>
      </w:r>
      <w:hyperlink r:id="rId518">
        <w:r>
          <w:rPr>
            <w:rStyle w:val="Hyperlink"/>
          </w:rPr>
          <w:t xml:space="preserve">https://docs.langchain.com/langsmith/engine-security</w:t>
        </w:r>
      </w:hyperlink>
      <w:r>
        <w:t xml:space="preserve"> </w:t>
      </w:r>
      <w:r>
        <w:t xml:space="preserve">accessed 2026-10-07 [search-tool extract]</w:t>
      </w:r>
    </w:p>
  </w:footnote>
  <w:footnote w:id="519">
    <w:p>
      <w:pPr>
        <w:pStyle w:val="FootnoteText"/>
      </w:pPr>
      <w:r>
        <w:rPr>
          <w:rStyle w:val="FootnoteReference"/>
        </w:rPr>
        <w:footnoteRef/>
      </w:r>
      <w:r>
        <w:t xml:space="preserve"> </w:t>
      </w:r>
      <w:r>
        <w:t xml:space="preserve">Verified fact — A4-S037: LangSmith Deployment - Docs by LangChain</w:t>
      </w:r>
      <w:r>
        <w:t xml:space="preserve"> </w:t>
      </w:r>
      <w:hyperlink r:id="rId502">
        <w:r>
          <w:rPr>
            <w:rStyle w:val="Hyperlink"/>
          </w:rPr>
          <w:t xml:space="preserve">https://docs.langchain.com/langsmith/deployment</w:t>
        </w:r>
      </w:hyperlink>
      <w:r>
        <w:t xml:space="preserve"> </w:t>
      </w:r>
      <w:r>
        <w:t xml:space="preserve">accessed 2026-10-07 [search-tool extract]</w:t>
      </w:r>
    </w:p>
  </w:footnote>
  <w:footnote w:id="521">
    <w:p>
      <w:pPr>
        <w:pStyle w:val="FootnoteText"/>
      </w:pPr>
      <w:r>
        <w:rPr>
          <w:rStyle w:val="FootnoteReference"/>
        </w:rPr>
        <w:footnoteRef/>
      </w:r>
      <w:r>
        <w:t xml:space="preserve"> </w:t>
      </w:r>
      <w:r>
        <w:t xml:space="preserve">Verified fact — A4-S019: PyPI JSON metadata: temporalio (Python Package Index)</w:t>
      </w:r>
      <w:r>
        <w:t xml:space="preserve"> </w:t>
      </w:r>
      <w:hyperlink r:id="rId522">
        <w:r>
          <w:rPr>
            <w:rStyle w:val="Hyperlink"/>
          </w:rPr>
          <w:t xml:space="preserve">https://pypi.org/pypi/temporalio/json</w:t>
        </w:r>
      </w:hyperlink>
      <w:r>
        <w:t xml:space="preserve"> </w:t>
      </w:r>
      <w:r>
        <w:t xml:space="preserve">accessed 2026-10-07; A4-S045: Pydantic AI Durable Execution (overview, Temporal, DBOS, Prefect)</w:t>
      </w:r>
      <w:r>
        <w:t xml:space="preserve"> </w:t>
      </w:r>
      <w:hyperlink r:id="rId523">
        <w:r>
          <w:rPr>
            <w:rStyle w:val="Hyperlink"/>
          </w:rPr>
          <w:t xml:space="preserve">https://pydantic.dev/docs/ai/capabilities/durable_execution/overview/</w:t>
        </w:r>
      </w:hyperlink>
      <w:r>
        <w:t xml:space="preserve"> </w:t>
      </w:r>
      <w:r>
        <w:t xml:space="preserve">accessed 2026-10-07 [search-tool extract]</w:t>
      </w:r>
    </w:p>
  </w:footnote>
  <w:footnote w:id="524">
    <w:p>
      <w:pPr>
        <w:pStyle w:val="FootnoteText"/>
      </w:pPr>
      <w:r>
        <w:rPr>
          <w:rStyle w:val="FootnoteReference"/>
        </w:rPr>
        <w:footnoteRef/>
      </w:r>
      <w:r>
        <w:t xml:space="preserve"> </w:t>
      </w:r>
      <w:r>
        <w:t xml:space="preserve">Verified fact — B-L3-S003: Temporal Cloud account access / SCIM / audit logs (Temporal Technologies Inc.)</w:t>
      </w:r>
      <w:r>
        <w:t xml:space="preserve"> </w:t>
      </w:r>
      <w:hyperlink r:id="rId525">
        <w:r>
          <w:rPr>
            <w:rStyle w:val="Hyperlink"/>
          </w:rPr>
          <w:t xml:space="preserve">https://docs.temporal.io/cloud/manage-access</w:t>
        </w:r>
      </w:hyperlink>
      <w:r>
        <w:t xml:space="preserve"> </w:t>
      </w:r>
      <w:r>
        <w:t xml:space="preserve">accessed 2026-10-08 [search-tool extract]</w:t>
      </w:r>
    </w:p>
  </w:footnote>
  <w:footnote w:id="526">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527">
        <w:r>
          <w:rPr>
            <w:rStyle w:val="Hyperlink"/>
          </w:rPr>
          <w:t xml:space="preserve">https://trust.temporal.io/</w:t>
        </w:r>
      </w:hyperlink>
      <w:r>
        <w:t xml:space="preserve"> </w:t>
      </w:r>
      <w:r>
        <w:t xml:space="preserve">accessed 2026-10-08 [search-tool extract]</w:t>
      </w:r>
    </w:p>
  </w:footnote>
  <w:footnote w:id="528">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29">
        <w:r>
          <w:rPr>
            <w:rStyle w:val="Hyperlink"/>
          </w:rPr>
          <w:t xml:space="preserve">https://github.com/temporalio/temporal</w:t>
        </w:r>
      </w:hyperlink>
      <w:r>
        <w:t xml:space="preserve"> </w:t>
      </w:r>
      <w:r>
        <w:t xml:space="preserve">accessed 2026-10-08 [search-tool extract]</w:t>
      </w:r>
    </w:p>
  </w:footnote>
  <w:footnote w:id="530">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523">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531">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532">
        <w:r>
          <w:rPr>
            <w:rStyle w:val="Hyperlink"/>
          </w:rPr>
          <w:t xml:space="preserve">https://mistral.ai/news/workflows/</w:t>
        </w:r>
      </w:hyperlink>
      <w:r>
        <w:t xml:space="preserve"> </w:t>
      </w:r>
      <w:r>
        <w:t xml:space="preserve">accessed 2026-10-07 [search-tool extract]</w:t>
      </w:r>
    </w:p>
  </w:footnote>
  <w:footnote w:id="533">
    <w:p>
      <w:pPr>
        <w:pStyle w:val="FootnoteText"/>
      </w:pPr>
      <w:r>
        <w:rPr>
          <w:rStyle w:val="FootnoteReference"/>
        </w:rPr>
        <w:footnoteRef/>
      </w:r>
      <w:r>
        <w:t xml:space="preserve"> </w:t>
      </w:r>
      <w:r>
        <w:t xml:space="preserve">Verified fact — A4-S019: PyPI JSON metadata: temporalio (Python Package Index)</w:t>
      </w:r>
      <w:r>
        <w:t xml:space="preserve"> </w:t>
      </w:r>
      <w:hyperlink r:id="rId522">
        <w:r>
          <w:rPr>
            <w:rStyle w:val="Hyperlink"/>
          </w:rPr>
          <w:t xml:space="preserve">https://pypi.org/pypi/temporalio/json</w:t>
        </w:r>
      </w:hyperlink>
      <w:r>
        <w:t xml:space="preserve"> </w:t>
      </w:r>
      <w:r>
        <w:t xml:space="preserve">accessed 2026-10-07</w:t>
      </w:r>
    </w:p>
  </w:footnote>
  <w:footnote w:id="534">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29">
        <w:r>
          <w:rPr>
            <w:rStyle w:val="Hyperlink"/>
          </w:rPr>
          <w:t xml:space="preserve">https://github.com/temporalio/temporal</w:t>
        </w:r>
      </w:hyperlink>
      <w:r>
        <w:t xml:space="preserve"> </w:t>
      </w:r>
      <w:r>
        <w:t xml:space="preserve">accessed 2026-10-08 [search-tool extract]</w:t>
      </w:r>
    </w:p>
  </w:footnote>
  <w:footnote w:id="535">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29">
        <w:r>
          <w:rPr>
            <w:rStyle w:val="Hyperlink"/>
          </w:rPr>
          <w:t xml:space="preserve">https://github.com/temporalio/temporal</w:t>
        </w:r>
      </w:hyperlink>
      <w:r>
        <w:t xml:space="preserve"> </w:t>
      </w:r>
      <w:r>
        <w:t xml:space="preserve">accessed 2026-10-08 [search-tool extract]</w:t>
      </w:r>
    </w:p>
  </w:footnote>
  <w:footnote w:id="536">
    <w:p>
      <w:pPr>
        <w:pStyle w:val="FootnoteText"/>
      </w:pPr>
      <w:r>
        <w:rPr>
          <w:rStyle w:val="FootnoteReference"/>
        </w:rPr>
        <w:footnoteRef/>
      </w:r>
      <w:r>
        <w:t xml:space="preserve"> </w:t>
      </w:r>
      <w:r>
        <w:t xml:space="preserve">Verified fact — A4-S019: PyPI JSON metadata: temporalio (Python Package Index)</w:t>
      </w:r>
      <w:r>
        <w:t xml:space="preserve"> </w:t>
      </w:r>
      <w:hyperlink r:id="rId522">
        <w:r>
          <w:rPr>
            <w:rStyle w:val="Hyperlink"/>
          </w:rPr>
          <w:t xml:space="preserve">https://pypi.org/pypi/temporalio/json</w:t>
        </w:r>
      </w:hyperlink>
      <w:r>
        <w:t xml:space="preserve"> </w:t>
      </w:r>
      <w:r>
        <w:t xml:space="preserve">accessed 2026-10-07; A4-S045: Pydantic AI Durable Execution (overview, Temporal, DBOS, Prefect)</w:t>
      </w:r>
      <w:r>
        <w:t xml:space="preserve"> </w:t>
      </w:r>
      <w:hyperlink r:id="rId523">
        <w:r>
          <w:rPr>
            <w:rStyle w:val="Hyperlink"/>
          </w:rPr>
          <w:t xml:space="preserve">https://pydantic.dev/docs/ai/capabilities/durable_execution/overview/</w:t>
        </w:r>
      </w:hyperlink>
      <w:r>
        <w:t xml:space="preserve"> </w:t>
      </w:r>
      <w:r>
        <w:t xml:space="preserve">accessed 2026-10-07 [search-tool extract]; A4-S052: OpenAI Agents SDK documentation (agents, sessions, handoffs, guardrails, tracing, running agents)</w:t>
      </w:r>
      <w:r>
        <w:t xml:space="preserve"> </w:t>
      </w:r>
      <w:hyperlink r:id="rId531">
        <w:r>
          <w:rPr>
            <w:rStyle w:val="Hyperlink"/>
          </w:rPr>
          <w:t xml:space="preserve">https://openai.github.io/openai-agents-python/</w:t>
        </w:r>
      </w:hyperlink>
      <w:r>
        <w:t xml:space="preserve"> </w:t>
      </w:r>
      <w:r>
        <w:t xml:space="preserve">accessed 2026-10-07 [search-tool extract]; A4-S058: Workflows for work that runs the business (Mistral Workflows) (Mistral AI)</w:t>
      </w:r>
      <w:r>
        <w:t xml:space="preserve"> </w:t>
      </w:r>
      <w:hyperlink r:id="rId532">
        <w:r>
          <w:rPr>
            <w:rStyle w:val="Hyperlink"/>
          </w:rPr>
          <w:t xml:space="preserve">https://mistral.ai/news/workflows/</w:t>
        </w:r>
      </w:hyperlink>
      <w:r>
        <w:t xml:space="preserve"> </w:t>
      </w:r>
      <w:r>
        <w:t xml:space="preserve">accessed 2026-10-07 [search-tool extract]; B-L3-S002: Temporal server repository; production deployment and Cloud overview docs (Temporal Technologies Inc.)</w:t>
      </w:r>
      <w:r>
        <w:t xml:space="preserve"> </w:t>
      </w:r>
      <w:hyperlink r:id="rId529">
        <w:r>
          <w:rPr>
            <w:rStyle w:val="Hyperlink"/>
          </w:rPr>
          <w:t xml:space="preserve">https://github.com/temporalio/temporal</w:t>
        </w:r>
      </w:hyperlink>
      <w:r>
        <w:t xml:space="preserve"> </w:t>
      </w:r>
      <w:r>
        <w:t xml:space="preserve">accessed 2026-10-08 [search-tool extract]</w:t>
      </w:r>
    </w:p>
  </w:footnote>
  <w:footnote w:id="537">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29">
        <w:r>
          <w:rPr>
            <w:rStyle w:val="Hyperlink"/>
          </w:rPr>
          <w:t xml:space="preserve">https://github.com/temporalio/temporal</w:t>
        </w:r>
      </w:hyperlink>
      <w:r>
        <w:t xml:space="preserve"> </w:t>
      </w:r>
      <w:r>
        <w:t xml:space="preserve">accessed 2026-10-08 [search-tool extract]</w:t>
      </w:r>
    </w:p>
  </w:footnote>
  <w:footnote w:id="538">
    <w:p>
      <w:pPr>
        <w:pStyle w:val="FootnoteText"/>
      </w:pPr>
      <w:r>
        <w:rPr>
          <w:rStyle w:val="FootnoteReference"/>
        </w:rPr>
        <w:footnoteRef/>
      </w:r>
      <w:r>
        <w:t xml:space="preserve"> </w:t>
      </w:r>
      <w:r>
        <w:t xml:space="preserve">Verified fact — B-L3-S003: Temporal Cloud account access / SCIM / audit logs (Temporal Technologies Inc.)</w:t>
      </w:r>
      <w:r>
        <w:t xml:space="preserve"> </w:t>
      </w:r>
      <w:hyperlink r:id="rId525">
        <w:r>
          <w:rPr>
            <w:rStyle w:val="Hyperlink"/>
          </w:rPr>
          <w:t xml:space="preserve">https://docs.temporal.io/cloud/manage-access</w:t>
        </w:r>
      </w:hyperlink>
      <w:r>
        <w:t xml:space="preserve"> </w:t>
      </w:r>
      <w:r>
        <w:t xml:space="preserve">accessed 2026-10-08 [search-tool extract]</w:t>
      </w:r>
    </w:p>
  </w:footnote>
  <w:footnote w:id="539">
    <w:p>
      <w:pPr>
        <w:pStyle w:val="FootnoteText"/>
      </w:pPr>
      <w:r>
        <w:rPr>
          <w:rStyle w:val="FootnoteReference"/>
        </w:rPr>
        <w:footnoteRef/>
      </w:r>
      <w:r>
        <w:t xml:space="preserve"> </w:t>
      </w:r>
      <w:r>
        <w:t xml:space="preserve">Verified fact — B-L3-S002: Temporal server repository; production deployment and Cloud overview docs (Temporal Technologies Inc.)</w:t>
      </w:r>
      <w:r>
        <w:t xml:space="preserve"> </w:t>
      </w:r>
      <w:hyperlink r:id="rId529">
        <w:r>
          <w:rPr>
            <w:rStyle w:val="Hyperlink"/>
          </w:rPr>
          <w:t xml:space="preserve">https://github.com/temporalio/temporal</w:t>
        </w:r>
      </w:hyperlink>
      <w:r>
        <w:t xml:space="preserve"> </w:t>
      </w:r>
      <w:r>
        <w:t xml:space="preserve">accessed 2026-10-08 [search-tool extract]</w:t>
      </w:r>
    </w:p>
  </w:footnote>
  <w:footnote w:id="540">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527">
        <w:r>
          <w:rPr>
            <w:rStyle w:val="Hyperlink"/>
          </w:rPr>
          <w:t xml:space="preserve">https://trust.temporal.io/</w:t>
        </w:r>
      </w:hyperlink>
      <w:r>
        <w:t xml:space="preserve"> </w:t>
      </w:r>
      <w:r>
        <w:t xml:space="preserve">accessed 2026-10-08 [search-tool extract]</w:t>
      </w:r>
    </w:p>
  </w:footnote>
  <w:footnote w:id="541">
    <w:p>
      <w:pPr>
        <w:pStyle w:val="FootnoteText"/>
      </w:pPr>
      <w:r>
        <w:rPr>
          <w:rStyle w:val="FootnoteReference"/>
        </w:rPr>
        <w:footnoteRef/>
      </w:r>
      <w:r>
        <w:t xml:space="preserve"> </w:t>
      </w:r>
      <w:r>
        <w:t xml:space="preserve">Verified fact — B-L3-S001: Temporal security / Trust Center / Cloud security model (Temporal Technologies Inc.)</w:t>
      </w:r>
      <w:r>
        <w:t xml:space="preserve"> </w:t>
      </w:r>
      <w:hyperlink r:id="rId527">
        <w:r>
          <w:rPr>
            <w:rStyle w:val="Hyperlink"/>
          </w:rPr>
          <w:t xml:space="preserve">https://trust.temporal.io/</w:t>
        </w:r>
      </w:hyperlink>
      <w:r>
        <w:t xml:space="preserve"> </w:t>
      </w:r>
      <w:r>
        <w:t xml:space="preserve">accessed 2026-10-08 [search-tool extract]</w:t>
      </w:r>
    </w:p>
  </w:footnote>
  <w:footnote w:id="543">
    <w:p>
      <w:pPr>
        <w:pStyle w:val="FootnoteText"/>
      </w:pPr>
      <w:r>
        <w:rPr>
          <w:rStyle w:val="FootnoteReference"/>
        </w:rPr>
        <w:footnoteRef/>
      </w:r>
      <w:r>
        <w:t xml:space="preserve"> </w:t>
      </w:r>
      <w:r>
        <w:t xml:space="preserve">Verified fact — A4-S066: Microsoft Agent Framework README (GitHub)</w:t>
      </w:r>
      <w:r>
        <w:t xml:space="preserve"> </w:t>
      </w:r>
      <w:hyperlink r:id="rId544">
        <w:r>
          <w:rPr>
            <w:rStyle w:val="Hyperlink"/>
          </w:rPr>
          <w:t xml:space="preserve">https://raw.githubusercontent.com/microsoft/agent-framework/main/README.md</w:t>
        </w:r>
      </w:hyperlink>
      <w:r>
        <w:t xml:space="preserve"> </w:t>
      </w:r>
      <w:r>
        <w:t xml:space="preserve">accessed 2026-10-07; A4-S101: PyPI JSON metadata: agent-framework-durabletask (Python Package Index)</w:t>
      </w:r>
      <w:r>
        <w:t xml:space="preserve"> </w:t>
      </w:r>
      <w:hyperlink r:id="rId545">
        <w:r>
          <w:rPr>
            <w:rStyle w:val="Hyperlink"/>
          </w:rPr>
          <w:t xml:space="preserve">https://pypi.org/pypi/agent-framework-durabletask/json</w:t>
        </w:r>
      </w:hyperlink>
      <w:r>
        <w:t xml:space="preserve"> </w:t>
      </w:r>
      <w:r>
        <w:t xml:space="preserve">accessed 2026-10-07</w:t>
      </w:r>
    </w:p>
  </w:footnote>
  <w:footnote w:id="546">
    <w:p>
      <w:pPr>
        <w:pStyle w:val="FootnoteText"/>
      </w:pPr>
      <w:r>
        <w:rPr>
          <w:rStyle w:val="FootnoteReference"/>
        </w:rPr>
        <w:footnoteRef/>
      </w:r>
      <w:r>
        <w:t xml:space="preserve"> </w:t>
      </w:r>
      <w:r>
        <w:t xml:space="preserve">Verified fact — A4-S012: PyPI JSON metadata: semantic-kernel (Python Package Index)</w:t>
      </w:r>
      <w:r>
        <w:t xml:space="preserve"> </w:t>
      </w:r>
      <w:hyperlink r:id="rId547">
        <w:r>
          <w:rPr>
            <w:rStyle w:val="Hyperlink"/>
          </w:rPr>
          <w:t xml:space="preserve">https://pypi.org/pypi/semantic-kernel/json</w:t>
        </w:r>
      </w:hyperlink>
      <w:r>
        <w:t xml:space="preserve"> </w:t>
      </w:r>
      <w:r>
        <w:t xml:space="preserve">accessed 2026-10-07; B-L3-S006: Foundry Hosted Agents (Agent Framework hosting docs and Foundry blog) (Microsoft)</w:t>
      </w:r>
      <w:r>
        <w:t xml:space="preserve"> </w:t>
      </w:r>
      <w:hyperlink r:id="rId548">
        <w:r>
          <w:rPr>
            <w:rStyle w:val="Hyperlink"/>
          </w:rPr>
          <w:t xml:space="preserve">https://learn.microsoft.com/en-us/agent-framework/hosting/foundry-hosted-agent</w:t>
        </w:r>
      </w:hyperlink>
      <w:r>
        <w:t xml:space="preserve"> </w:t>
      </w:r>
      <w:r>
        <w:t xml:space="preserve">accessed 2026-10-08 [search-tool extract]</w:t>
      </w:r>
    </w:p>
  </w:footnote>
  <w:footnote w:id="549">
    <w:p>
      <w:pPr>
        <w:pStyle w:val="FootnoteText"/>
      </w:pPr>
      <w:r>
        <w:rPr>
          <w:rStyle w:val="FootnoteReference"/>
        </w:rPr>
        <w:footnoteRef/>
      </w:r>
      <w:r>
        <w:t xml:space="preserve"> </w:t>
      </w:r>
      <w:r>
        <w:t xml:space="preserve">Verified fact — A4-S008: PyPI JSON metadata: agent-framework (Python Package Index)</w:t>
      </w:r>
      <w:r>
        <w:t xml:space="preserve"> </w:t>
      </w:r>
      <w:hyperlink r:id="rId550">
        <w:r>
          <w:rPr>
            <w:rStyle w:val="Hyperlink"/>
          </w:rPr>
          <w:t xml:space="preserve">https://pypi.org/pypi/agent-framework/json</w:t>
        </w:r>
      </w:hyperlink>
      <w:r>
        <w:t xml:space="preserve"> </w:t>
      </w:r>
      <w:r>
        <w:t xml:space="preserve">accessed 2026-10-07; A4-S066: Microsoft Agent Framework README (GitHub)</w:t>
      </w:r>
      <w:r>
        <w:t xml:space="preserve"> </w:t>
      </w:r>
      <w:hyperlink r:id="rId544">
        <w:r>
          <w:rPr>
            <w:rStyle w:val="Hyperlink"/>
          </w:rPr>
          <w:t xml:space="preserve">https://raw.githubusercontent.com/microsoft/agent-framework/main/README.md</w:t>
        </w:r>
      </w:hyperlink>
      <w:r>
        <w:t xml:space="preserve"> </w:t>
      </w:r>
      <w:r>
        <w:t xml:space="preserve">accessed 2026-10-07</w:t>
      </w:r>
    </w:p>
  </w:footnote>
  <w:footnote w:id="551">
    <w:p>
      <w:pPr>
        <w:pStyle w:val="FootnoteText"/>
      </w:pPr>
      <w:r>
        <w:rPr>
          <w:rStyle w:val="FootnoteReference"/>
        </w:rPr>
        <w:footnoteRef/>
      </w:r>
      <w:r>
        <w:t xml:space="preserve"> </w:t>
      </w:r>
      <w:r>
        <w:t xml:space="preserve">Verified fact — A4-S066: Microsoft Agent Framework README (GitHub)</w:t>
      </w:r>
      <w:r>
        <w:t xml:space="preserve"> </w:t>
      </w:r>
      <w:hyperlink r:id="rId544">
        <w:r>
          <w:rPr>
            <w:rStyle w:val="Hyperlink"/>
          </w:rPr>
          <w:t xml:space="preserve">https://raw.githubusercontent.com/microsoft/agent-framework/main/README.md</w:t>
        </w:r>
      </w:hyperlink>
      <w:r>
        <w:t xml:space="preserve"> </w:t>
      </w:r>
      <w:r>
        <w:t xml:space="preserve">accessed 2026-10-07; A4-S008: PyPI JSON metadata: agent-framework (Python Package Index)</w:t>
      </w:r>
      <w:r>
        <w:t xml:space="preserve"> </w:t>
      </w:r>
      <w:hyperlink r:id="rId550">
        <w:r>
          <w:rPr>
            <w:rStyle w:val="Hyperlink"/>
          </w:rPr>
          <w:t xml:space="preserve">https://pypi.org/pypi/agent-framework/json</w:t>
        </w:r>
      </w:hyperlink>
      <w:r>
        <w:t xml:space="preserve"> </w:t>
      </w:r>
      <w:r>
        <w:t xml:space="preserve">accessed 2026-10-07</w:t>
      </w:r>
    </w:p>
  </w:footnote>
  <w:footnote w:id="552">
    <w:p>
      <w:pPr>
        <w:pStyle w:val="FootnoteText"/>
      </w:pPr>
      <w:r>
        <w:rPr>
          <w:rStyle w:val="FootnoteReference"/>
        </w:rPr>
        <w:footnoteRef/>
      </w:r>
      <w:r>
        <w:t xml:space="preserve"> </w:t>
      </w:r>
      <w:r>
        <w:t xml:space="preserve">Verified fact — A4-S008: PyPI JSON metadata: agent-framework (Python Package Index)</w:t>
      </w:r>
      <w:r>
        <w:t xml:space="preserve"> </w:t>
      </w:r>
      <w:hyperlink r:id="rId550">
        <w:r>
          <w:rPr>
            <w:rStyle w:val="Hyperlink"/>
          </w:rPr>
          <w:t xml:space="preserve">https://pypi.org/pypi/agent-framework/json</w:t>
        </w:r>
      </w:hyperlink>
      <w:r>
        <w:t xml:space="preserve"> </w:t>
      </w:r>
      <w:r>
        <w:t xml:space="preserve">accessed 2026-10-07; A4-S012: PyPI JSON metadata: semantic-kernel (Python Package Index)</w:t>
      </w:r>
      <w:r>
        <w:t xml:space="preserve"> </w:t>
      </w:r>
      <w:hyperlink r:id="rId547">
        <w:r>
          <w:rPr>
            <w:rStyle w:val="Hyperlink"/>
          </w:rPr>
          <w:t xml:space="preserve">https://pypi.org/pypi/semantic-kernel/json</w:t>
        </w:r>
      </w:hyperlink>
      <w:r>
        <w:t xml:space="preserve"> </w:t>
      </w:r>
      <w:r>
        <w:t xml:space="preserve">accessed 2026-10-07</w:t>
      </w:r>
    </w:p>
  </w:footnote>
  <w:footnote w:id="553">
    <w:p>
      <w:pPr>
        <w:pStyle w:val="FootnoteText"/>
      </w:pPr>
      <w:r>
        <w:rPr>
          <w:rStyle w:val="FootnoteReference"/>
        </w:rPr>
        <w:footnoteRef/>
      </w:r>
      <w:r>
        <w:t xml:space="preserve"> </w:t>
      </w:r>
      <w:r>
        <w:t xml:space="preserve">Verified fact — A4-S067: Microsoft Agent Framework LICENSE</w:t>
      </w:r>
      <w:r>
        <w:t xml:space="preserve"> </w:t>
      </w:r>
      <w:hyperlink r:id="rId554">
        <w:r>
          <w:rPr>
            <w:rStyle w:val="Hyperlink"/>
          </w:rPr>
          <w:t xml:space="preserve">https://raw.githubusercontent.com/microsoft/agent-framework/main/LICENSE</w:t>
        </w:r>
      </w:hyperlink>
      <w:r>
        <w:t xml:space="preserve"> </w:t>
      </w:r>
      <w:r>
        <w:t xml:space="preserve">accessed 2026-10-07</w:t>
      </w:r>
    </w:p>
  </w:footnote>
  <w:footnote w:id="555">
    <w:p>
      <w:pPr>
        <w:pStyle w:val="FootnoteText"/>
      </w:pPr>
      <w:r>
        <w:rPr>
          <w:rStyle w:val="FootnoteReference"/>
        </w:rPr>
        <w:footnoteRef/>
      </w:r>
      <w:r>
        <w:t xml:space="preserve"> </w:t>
      </w:r>
      <w:r>
        <w:t xml:space="preserve">Verified fact — A4-S066: Microsoft Agent Framework README (GitHub)</w:t>
      </w:r>
      <w:r>
        <w:t xml:space="preserve"> </w:t>
      </w:r>
      <w:hyperlink r:id="rId544">
        <w:r>
          <w:rPr>
            <w:rStyle w:val="Hyperlink"/>
          </w:rPr>
          <w:t xml:space="preserve">https://raw.githubusercontent.com/microsoft/agent-framework/main/README.md</w:t>
        </w:r>
      </w:hyperlink>
      <w:r>
        <w:t xml:space="preserve"> </w:t>
      </w:r>
      <w:r>
        <w:t xml:space="preserve">accessed 2026-10-07</w:t>
      </w:r>
    </w:p>
  </w:footnote>
  <w:footnote w:id="556">
    <w:p>
      <w:pPr>
        <w:pStyle w:val="FootnoteText"/>
      </w:pPr>
      <w:r>
        <w:rPr>
          <w:rStyle w:val="FootnoteReference"/>
        </w:rPr>
        <w:footnoteRef/>
      </w:r>
      <w:r>
        <w:t xml:space="preserve"> </w:t>
      </w:r>
      <w:r>
        <w:t xml:space="preserve">Verified fact — A4-S066: Microsoft Agent Framework README (GitHub)</w:t>
      </w:r>
      <w:r>
        <w:t xml:space="preserve"> </w:t>
      </w:r>
      <w:hyperlink r:id="rId544">
        <w:r>
          <w:rPr>
            <w:rStyle w:val="Hyperlink"/>
          </w:rPr>
          <w:t xml:space="preserve">https://raw.githubusercontent.com/microsoft/agent-framework/main/README.md</w:t>
        </w:r>
      </w:hyperlink>
      <w:r>
        <w:t xml:space="preserve"> </w:t>
      </w:r>
      <w:r>
        <w:t xml:space="preserve">accessed 2026-10-07; A4-S012: PyPI JSON metadata: semantic-kernel (Python Package Index)</w:t>
      </w:r>
      <w:r>
        <w:t xml:space="preserve"> </w:t>
      </w:r>
      <w:hyperlink r:id="rId547">
        <w:r>
          <w:rPr>
            <w:rStyle w:val="Hyperlink"/>
          </w:rPr>
          <w:t xml:space="preserve">https://pypi.org/pypi/semantic-kernel/json</w:t>
        </w:r>
      </w:hyperlink>
      <w:r>
        <w:t xml:space="preserve"> </w:t>
      </w:r>
      <w:r>
        <w:t xml:space="preserve">accessed 2026-10-07; A4-S101: PyPI JSON metadata: agent-framework-durabletask (Python Package Index)</w:t>
      </w:r>
      <w:r>
        <w:t xml:space="preserve"> </w:t>
      </w:r>
      <w:hyperlink r:id="rId545">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557">
        <w:r>
          <w:rPr>
            <w:rStyle w:val="Hyperlink"/>
          </w:rPr>
          <w:t xml:space="preserve">https://pypi.org/pypi/agent-framework-azurefunctions/json</w:t>
        </w:r>
      </w:hyperlink>
      <w:r>
        <w:t xml:space="preserve"> </w:t>
      </w:r>
      <w:r>
        <w:t xml:space="preserve">accessed 2026-10-07; B-L3-S006: Foundry Hosted Agents (Agent Framework hosting docs and Foundry blog) (Microsoft)</w:t>
      </w:r>
      <w:r>
        <w:t xml:space="preserve"> </w:t>
      </w:r>
      <w:hyperlink r:id="rId548">
        <w:r>
          <w:rPr>
            <w:rStyle w:val="Hyperlink"/>
          </w:rPr>
          <w:t xml:space="preserve">https://learn.microsoft.com/en-us/agent-framework/hosting/foundry-hosted-agent</w:t>
        </w:r>
      </w:hyperlink>
      <w:r>
        <w:t xml:space="preserve"> </w:t>
      </w:r>
      <w:r>
        <w:t xml:space="preserve">accessed 2026-10-08 [search-tool extract]</w:t>
      </w:r>
    </w:p>
  </w:footnote>
  <w:footnote w:id="558">
    <w:p>
      <w:pPr>
        <w:pStyle w:val="FootnoteText"/>
      </w:pPr>
      <w:r>
        <w:rPr>
          <w:rStyle w:val="FootnoteReference"/>
        </w:rPr>
        <w:footnoteRef/>
      </w:r>
      <w:r>
        <w:t xml:space="preserve"> </w:t>
      </w:r>
      <w:r>
        <w:t xml:space="preserve">Verified fact — A4-S066: Microsoft Agent Framework README (GitHub)</w:t>
      </w:r>
      <w:r>
        <w:t xml:space="preserve"> </w:t>
      </w:r>
      <w:hyperlink r:id="rId544">
        <w:r>
          <w:rPr>
            <w:rStyle w:val="Hyperlink"/>
          </w:rPr>
          <w:t xml:space="preserve">https://raw.githubusercontent.com/microsoft/agent-framework/main/README.md</w:t>
        </w:r>
      </w:hyperlink>
      <w:r>
        <w:t xml:space="preserve"> </w:t>
      </w:r>
      <w:r>
        <w:t xml:space="preserve">accessed 2026-10-07</w:t>
      </w:r>
    </w:p>
  </w:footnote>
  <w:footnote w:id="559">
    <w:p>
      <w:pPr>
        <w:pStyle w:val="FootnoteText"/>
      </w:pPr>
      <w:r>
        <w:rPr>
          <w:rStyle w:val="FootnoteReference"/>
        </w:rPr>
        <w:footnoteRef/>
      </w:r>
      <w:r>
        <w:t xml:space="preserve"> </w:t>
      </w:r>
      <w:r>
        <w:t xml:space="preserve">Verified fact — A4-S012: PyPI JSON metadata: semantic-kernel (Python Package Index)</w:t>
      </w:r>
      <w:r>
        <w:t xml:space="preserve"> </w:t>
      </w:r>
      <w:hyperlink r:id="rId547">
        <w:r>
          <w:rPr>
            <w:rStyle w:val="Hyperlink"/>
          </w:rPr>
          <w:t xml:space="preserve">https://pypi.org/pypi/semantic-kernel/json</w:t>
        </w:r>
      </w:hyperlink>
      <w:r>
        <w:t xml:space="preserve"> </w:t>
      </w:r>
      <w:r>
        <w:t xml:space="preserve">accessed 2026-10-07; A4-S068: AutoGen README (GitHub) (Microsoft)</w:t>
      </w:r>
      <w:r>
        <w:t xml:space="preserve"> </w:t>
      </w:r>
      <w:hyperlink r:id="rId560">
        <w:r>
          <w:rPr>
            <w:rStyle w:val="Hyperlink"/>
          </w:rPr>
          <w:t xml:space="preserve">https://raw.githubusercontent.com/microsoft/autogen/main/README.md</w:t>
        </w:r>
      </w:hyperlink>
      <w:r>
        <w:t xml:space="preserve"> </w:t>
      </w:r>
      <w:r>
        <w:t xml:space="preserve">accessed 2026-10-07</w:t>
      </w:r>
    </w:p>
  </w:footnote>
  <w:footnote w:id="561">
    <w:p>
      <w:pPr>
        <w:pStyle w:val="FootnoteText"/>
      </w:pPr>
      <w:r>
        <w:rPr>
          <w:rStyle w:val="FootnoteReference"/>
        </w:rPr>
        <w:footnoteRef/>
      </w:r>
      <w:r>
        <w:t xml:space="preserve"> </w:t>
      </w:r>
      <w:r>
        <w:t xml:space="preserve">Verified fact — A4-S066: Microsoft Agent Framework README (GitHub)</w:t>
      </w:r>
      <w:r>
        <w:t xml:space="preserve"> </w:t>
      </w:r>
      <w:hyperlink r:id="rId544">
        <w:r>
          <w:rPr>
            <w:rStyle w:val="Hyperlink"/>
          </w:rPr>
          <w:t xml:space="preserve">https://raw.githubusercontent.com/microsoft/agent-framework/main/README.md</w:t>
        </w:r>
      </w:hyperlink>
      <w:r>
        <w:t xml:space="preserve"> </w:t>
      </w:r>
      <w:r>
        <w:t xml:space="preserve">accessed 2026-10-07</w:t>
      </w:r>
    </w:p>
  </w:footnote>
  <w:footnote w:id="562">
    <w:p>
      <w:pPr>
        <w:pStyle w:val="FootnoteText"/>
      </w:pPr>
      <w:r>
        <w:rPr>
          <w:rStyle w:val="FootnoteReference"/>
        </w:rPr>
        <w:footnoteRef/>
      </w:r>
      <w:r>
        <w:t xml:space="preserve"> </w:t>
      </w:r>
      <w:r>
        <w:t xml:space="preserve">Verified fact — A4-S101: PyPI JSON metadata: agent-framework-durabletask (Python Package Index)</w:t>
      </w:r>
      <w:r>
        <w:t xml:space="preserve"> </w:t>
      </w:r>
      <w:hyperlink r:id="rId545">
        <w:r>
          <w:rPr>
            <w:rStyle w:val="Hyperlink"/>
          </w:rPr>
          <w:t xml:space="preserve">https://pypi.org/pypi/agent-framework-durabletask/json</w:t>
        </w:r>
      </w:hyperlink>
      <w:r>
        <w:t xml:space="preserve"> </w:t>
      </w:r>
      <w:r>
        <w:t xml:space="preserve">accessed 2026-10-07; A4-S102: PyPI JSON metadata: agent-framework-azurefunctions (Python Package Index)</w:t>
      </w:r>
      <w:r>
        <w:t xml:space="preserve"> </w:t>
      </w:r>
      <w:hyperlink r:id="rId557">
        <w:r>
          <w:rPr>
            <w:rStyle w:val="Hyperlink"/>
          </w:rPr>
          <w:t xml:space="preserve">https://pypi.org/pypi/agent-framework-azurefunctions/json</w:t>
        </w:r>
      </w:hyperlink>
      <w:r>
        <w:t xml:space="preserve"> </w:t>
      </w:r>
      <w:r>
        <w:t xml:space="preserve">accessed 2026-10-07</w:t>
      </w:r>
    </w:p>
  </w:footnote>
  <w:footnote w:id="563">
    <w:p>
      <w:pPr>
        <w:pStyle w:val="FootnoteText"/>
      </w:pPr>
      <w:r>
        <w:rPr>
          <w:rStyle w:val="FootnoteReference"/>
        </w:rPr>
        <w:footnoteRef/>
      </w:r>
      <w:r>
        <w:t xml:space="preserve"> </w:t>
      </w:r>
      <w:r>
        <w:t xml:space="preserve">Verified fact — B-L3-S006: Foundry Hosted Agents (Agent Framework hosting docs and Foundry blog) (Microsoft)</w:t>
      </w:r>
      <w:r>
        <w:t xml:space="preserve"> </w:t>
      </w:r>
      <w:hyperlink r:id="rId548">
        <w:r>
          <w:rPr>
            <w:rStyle w:val="Hyperlink"/>
          </w:rPr>
          <w:t xml:space="preserve">https://learn.microsoft.com/en-us/agent-framework/hosting/foundry-hosted-agent</w:t>
        </w:r>
      </w:hyperlink>
      <w:r>
        <w:t xml:space="preserve"> </w:t>
      </w:r>
      <w:r>
        <w:t xml:space="preserve">accessed 2026-10-08 [search-tool extract]</w:t>
      </w:r>
    </w:p>
  </w:footnote>
  <w:footnote w:id="564">
    <w:p>
      <w:pPr>
        <w:pStyle w:val="FootnoteText"/>
      </w:pPr>
      <w:r>
        <w:rPr>
          <w:rStyle w:val="FootnoteReference"/>
        </w:rPr>
        <w:footnoteRef/>
      </w:r>
      <w:r>
        <w:t xml:space="preserve"> </w:t>
      </w:r>
      <w:r>
        <w:t xml:space="preserve">Verified fact — A4-S066: Microsoft Agent Framework README (GitHub)</w:t>
      </w:r>
      <w:r>
        <w:t xml:space="preserve"> </w:t>
      </w:r>
      <w:hyperlink r:id="rId544">
        <w:r>
          <w:rPr>
            <w:rStyle w:val="Hyperlink"/>
          </w:rPr>
          <w:t xml:space="preserve">https://raw.githubusercontent.com/microsoft/agent-framework/main/README.md</w:t>
        </w:r>
      </w:hyperlink>
      <w:r>
        <w:t xml:space="preserve"> </w:t>
      </w:r>
      <w:r>
        <w:t xml:space="preserve">accessed 2026-10-07</w:t>
      </w:r>
    </w:p>
  </w:footnote>
  <w:footnote w:id="565">
    <w:p>
      <w:pPr>
        <w:pStyle w:val="FootnoteText"/>
      </w:pPr>
      <w:r>
        <w:rPr>
          <w:rStyle w:val="FootnoteReference"/>
        </w:rPr>
        <w:footnoteRef/>
      </w:r>
      <w:r>
        <w:t xml:space="preserve"> </w:t>
      </w:r>
      <w:r>
        <w:t xml:space="preserve">Verified fact — A4-S008: PyPI JSON metadata: agent-framework (Python Package Index)</w:t>
      </w:r>
      <w:r>
        <w:t xml:space="preserve"> </w:t>
      </w:r>
      <w:hyperlink r:id="rId550">
        <w:r>
          <w:rPr>
            <w:rStyle w:val="Hyperlink"/>
          </w:rPr>
          <w:t xml:space="preserve">https://pypi.org/pypi/agent-framework/json</w:t>
        </w:r>
      </w:hyperlink>
      <w:r>
        <w:t xml:space="preserve"> </w:t>
      </w:r>
      <w:r>
        <w:t xml:space="preserve">accessed 2026-10-07</w:t>
      </w:r>
    </w:p>
  </w:footnote>
  <w:footnote w:id="567">
    <w:p>
      <w:pPr>
        <w:pStyle w:val="FootnoteText"/>
      </w:pPr>
      <w:r>
        <w:rPr>
          <w:rStyle w:val="FootnoteReference"/>
        </w:rPr>
        <w:footnoteRef/>
      </w:r>
      <w:r>
        <w:t xml:space="preserve"> </w:t>
      </w:r>
      <w:r>
        <w:t xml:space="preserve">Verified fact — A4-S119: Pydantic AI README (GitHub)</w:t>
      </w:r>
      <w:r>
        <w:t xml:space="preserve"> </w:t>
      </w:r>
      <w:hyperlink r:id="rId568">
        <w:r>
          <w:rPr>
            <w:rStyle w:val="Hyperlink"/>
          </w:rPr>
          <w:t xml:space="preserve">https://raw.githubusercontent.com/pydantic/pydantic-ai/main/README.md</w:t>
        </w:r>
      </w:hyperlink>
      <w:r>
        <w:t xml:space="preserve"> </w:t>
      </w:r>
      <w:r>
        <w:t xml:space="preserve">accessed 2026-10-07; A4-S045: Pydantic AI Durable Execution (overview, Temporal, DBOS, Prefect)</w:t>
      </w:r>
      <w:r>
        <w:t xml:space="preserve"> </w:t>
      </w:r>
      <w:hyperlink r:id="rId523">
        <w:r>
          <w:rPr>
            <w:rStyle w:val="Hyperlink"/>
          </w:rPr>
          <w:t xml:space="preserve">https://pydantic.dev/docs/ai/capabilities/durable_execution/overview/</w:t>
        </w:r>
      </w:hyperlink>
      <w:r>
        <w:t xml:space="preserve"> </w:t>
      </w:r>
      <w:r>
        <w:t xml:space="preserve">accessed 2026-10-07 [search-tool extract]</w:t>
      </w:r>
    </w:p>
  </w:footnote>
  <w:footnote w:id="569">
    <w:p>
      <w:pPr>
        <w:pStyle w:val="FootnoteText"/>
      </w:pPr>
      <w:r>
        <w:rPr>
          <w:rStyle w:val="FootnoteReference"/>
        </w:rPr>
        <w:footnoteRef/>
      </w:r>
      <w:r>
        <w:t xml:space="preserve"> </w:t>
      </w:r>
      <w:r>
        <w:t xml:space="preserve">Verified fact — V1-S074: Pydantic AI Upgrade Guide; Pydantic AI v2 article; Version Policy</w:t>
      </w:r>
      <w:r>
        <w:t xml:space="preserve"> </w:t>
      </w:r>
      <w:hyperlink r:id="rId570">
        <w:r>
          <w:rPr>
            <w:rStyle w:val="Hyperlink"/>
          </w:rPr>
          <w:t xml:space="preserve">https://pydantic.dev/docs/ai/project/changelog/</w:t>
        </w:r>
      </w:hyperlink>
      <w:r>
        <w:t xml:space="preserve"> </w:t>
      </w:r>
      <w:r>
        <w:t xml:space="preserve">accessed 2026-10-08 [search-tool extract]</w:t>
      </w:r>
    </w:p>
  </w:footnote>
  <w:footnote w:id="571">
    <w:p>
      <w:pPr>
        <w:pStyle w:val="FootnoteText"/>
      </w:pPr>
      <w:r>
        <w:rPr>
          <w:rStyle w:val="FootnoteReference"/>
        </w:rPr>
        <w:footnoteRef/>
      </w:r>
      <w:r>
        <w:t xml:space="preserve"> </w:t>
      </w:r>
      <w:r>
        <w:t xml:space="preserve">Verified fact — A4-S003: PyPI JSON metadata: pydantic-ai (Python Package Index)</w:t>
      </w:r>
      <w:r>
        <w:t xml:space="preserve"> </w:t>
      </w:r>
      <w:hyperlink r:id="rId572">
        <w:r>
          <w:rPr>
            <w:rStyle w:val="Hyperlink"/>
          </w:rPr>
          <w:t xml:space="preserve">https://pypi.org/pypi/pydantic-ai/json</w:t>
        </w:r>
      </w:hyperlink>
      <w:r>
        <w:t xml:space="preserve"> </w:t>
      </w:r>
      <w:r>
        <w:t xml:space="preserve">accessed 2026-10-07</w:t>
      </w:r>
    </w:p>
  </w:footnote>
  <w:footnote w:id="573">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523">
        <w:r>
          <w:rPr>
            <w:rStyle w:val="Hyperlink"/>
          </w:rPr>
          <w:t xml:space="preserve">https://pydantic.dev/docs/ai/capabilities/durable_execution/overview/</w:t>
        </w:r>
      </w:hyperlink>
      <w:r>
        <w:t xml:space="preserve"> </w:t>
      </w:r>
      <w:r>
        <w:t xml:space="preserve">accessed 2026-10-07 [search-tool extract]</w:t>
      </w:r>
    </w:p>
  </w:footnote>
  <w:footnote w:id="574">
    <w:p>
      <w:pPr>
        <w:pStyle w:val="FootnoteText"/>
      </w:pPr>
      <w:r>
        <w:rPr>
          <w:rStyle w:val="FootnoteReference"/>
        </w:rPr>
        <w:footnoteRef/>
      </w:r>
      <w:r>
        <w:t xml:space="preserve"> </w:t>
      </w:r>
      <w:r>
        <w:t xml:space="preserve">Verified fact — A4-S003: PyPI JSON metadata: pydantic-ai (Python Package Index)</w:t>
      </w:r>
      <w:r>
        <w:t xml:space="preserve"> </w:t>
      </w:r>
      <w:hyperlink r:id="rId572">
        <w:r>
          <w:rPr>
            <w:rStyle w:val="Hyperlink"/>
          </w:rPr>
          <w:t xml:space="preserve">https://pypi.org/pypi/pydantic-ai/json</w:t>
        </w:r>
      </w:hyperlink>
      <w:r>
        <w:t xml:space="preserve"> </w:t>
      </w:r>
      <w:r>
        <w:t xml:space="preserve">accessed 2026-10-07; A4-S044: Pydantic AI v2: capabilities, a leaner core, and the Harness (with upgrade guide)</w:t>
      </w:r>
      <w:r>
        <w:t xml:space="preserve"> </w:t>
      </w:r>
      <w:hyperlink r:id="rId575">
        <w:r>
          <w:rPr>
            <w:rStyle w:val="Hyperlink"/>
          </w:rPr>
          <w:t xml:space="preserve">https://pydantic.dev/articles/pydantic-ai-v2</w:t>
        </w:r>
      </w:hyperlink>
      <w:r>
        <w:t xml:space="preserve"> </w:t>
      </w:r>
      <w:r>
        <w:t xml:space="preserve">accessed 2026-10-07 [search-tool extract]</w:t>
      </w:r>
    </w:p>
  </w:footnote>
  <w:footnote w:id="576">
    <w:p>
      <w:pPr>
        <w:pStyle w:val="FootnoteText"/>
      </w:pPr>
      <w:r>
        <w:rPr>
          <w:rStyle w:val="FootnoteReference"/>
        </w:rPr>
        <w:footnoteRef/>
      </w:r>
      <w:r>
        <w:t xml:space="preserve"> </w:t>
      </w:r>
      <w:r>
        <w:t xml:space="preserve">Verified fact — A4-S003: PyPI JSON metadata: pydantic-ai (Python Package Index)</w:t>
      </w:r>
      <w:r>
        <w:t xml:space="preserve"> </w:t>
      </w:r>
      <w:hyperlink r:id="rId572">
        <w:r>
          <w:rPr>
            <w:rStyle w:val="Hyperlink"/>
          </w:rPr>
          <w:t xml:space="preserve">https://pypi.org/pypi/pydantic-ai/json</w:t>
        </w:r>
      </w:hyperlink>
      <w:r>
        <w:t xml:space="preserve"> </w:t>
      </w:r>
      <w:r>
        <w:t xml:space="preserve">accessed 2026-10-07</w:t>
      </w:r>
    </w:p>
  </w:footnote>
  <w:footnote w:id="577">
    <w:p>
      <w:pPr>
        <w:pStyle w:val="FootnoteText"/>
      </w:pPr>
      <w:r>
        <w:rPr>
          <w:rStyle w:val="FootnoteReference"/>
        </w:rPr>
        <w:footnoteRef/>
      </w:r>
      <w:r>
        <w:t xml:space="preserve"> </w:t>
      </w:r>
      <w:r>
        <w:t xml:space="preserve">Verified fact — A4-S003: PyPI JSON metadata: pydantic-ai (Python Package Index)</w:t>
      </w:r>
      <w:r>
        <w:t xml:space="preserve"> </w:t>
      </w:r>
      <w:hyperlink r:id="rId572">
        <w:r>
          <w:rPr>
            <w:rStyle w:val="Hyperlink"/>
          </w:rPr>
          <w:t xml:space="preserve">https://pypi.org/pypi/pydantic-ai/json</w:t>
        </w:r>
      </w:hyperlink>
      <w:r>
        <w:t xml:space="preserve"> </w:t>
      </w:r>
      <w:r>
        <w:t xml:space="preserve">accessed 2026-10-07; A4-S119: Pydantic AI README (GitHub)</w:t>
      </w:r>
      <w:r>
        <w:t xml:space="preserve"> </w:t>
      </w:r>
      <w:hyperlink r:id="rId568">
        <w:r>
          <w:rPr>
            <w:rStyle w:val="Hyperlink"/>
          </w:rPr>
          <w:t xml:space="preserve">https://raw.githubusercontent.com/pydantic/pydantic-ai/main/README.md</w:t>
        </w:r>
      </w:hyperlink>
      <w:r>
        <w:t xml:space="preserve"> </w:t>
      </w:r>
      <w:r>
        <w:t xml:space="preserve">accessed 2026-10-07</w:t>
      </w:r>
    </w:p>
  </w:footnote>
  <w:footnote w:id="578">
    <w:p>
      <w:pPr>
        <w:pStyle w:val="FootnoteText"/>
      </w:pPr>
      <w:r>
        <w:rPr>
          <w:rStyle w:val="FootnoteReference"/>
        </w:rPr>
        <w:footnoteRef/>
      </w:r>
      <w:r>
        <w:t xml:space="preserve"> </w:t>
      </w:r>
      <w:r>
        <w:t xml:space="preserve">Verified fact — A4-S119: Pydantic AI README (GitHub)</w:t>
      </w:r>
      <w:r>
        <w:t xml:space="preserve"> </w:t>
      </w:r>
      <w:hyperlink r:id="rId568">
        <w:r>
          <w:rPr>
            <w:rStyle w:val="Hyperlink"/>
          </w:rPr>
          <w:t xml:space="preserve">https://raw.githubusercontent.com/pydantic/pydantic-ai/main/README.md</w:t>
        </w:r>
      </w:hyperlink>
      <w:r>
        <w:t xml:space="preserve"> </w:t>
      </w:r>
      <w:r>
        <w:t xml:space="preserve">accessed 2026-10-07; A4-S044: Pydantic AI v2: capabilities, a leaner core, and the Harness (with upgrade guide)</w:t>
      </w:r>
      <w:r>
        <w:t xml:space="preserve"> </w:t>
      </w:r>
      <w:hyperlink r:id="rId575">
        <w:r>
          <w:rPr>
            <w:rStyle w:val="Hyperlink"/>
          </w:rPr>
          <w:t xml:space="preserve">https://pydantic.dev/articles/pydantic-ai-v2</w:t>
        </w:r>
      </w:hyperlink>
      <w:r>
        <w:t xml:space="preserve"> </w:t>
      </w:r>
      <w:r>
        <w:t xml:space="preserve">accessed 2026-10-07 [search-tool extract]; A4-S045: Pydantic AI Durable Execution (overview, Temporal, DBOS, Prefect)</w:t>
      </w:r>
      <w:r>
        <w:t xml:space="preserve"> </w:t>
      </w:r>
      <w:hyperlink r:id="rId523">
        <w:r>
          <w:rPr>
            <w:rStyle w:val="Hyperlink"/>
          </w:rPr>
          <w:t xml:space="preserve">https://pydantic.dev/docs/ai/capabilities/durable_execution/overview/</w:t>
        </w:r>
      </w:hyperlink>
      <w:r>
        <w:t xml:space="preserve"> </w:t>
      </w:r>
      <w:r>
        <w:t xml:space="preserve">accessed 2026-10-07 [search-tool extract]</w:t>
      </w:r>
    </w:p>
  </w:footnote>
  <w:footnote w:id="579">
    <w:p>
      <w:pPr>
        <w:pStyle w:val="FootnoteText"/>
      </w:pPr>
      <w:r>
        <w:rPr>
          <w:rStyle w:val="FootnoteReference"/>
        </w:rPr>
        <w:footnoteRef/>
      </w:r>
      <w:r>
        <w:t xml:space="preserve"> </w:t>
      </w:r>
      <w:r>
        <w:t xml:space="preserve">Verified fact — A4-S045: Pydantic AI Durable Execution (overview, Temporal, DBOS, Prefect)</w:t>
      </w:r>
      <w:r>
        <w:t xml:space="preserve"> </w:t>
      </w:r>
      <w:hyperlink r:id="rId523">
        <w:r>
          <w:rPr>
            <w:rStyle w:val="Hyperlink"/>
          </w:rPr>
          <w:t xml:space="preserve">https://pydantic.dev/docs/ai/capabilities/durable_execution/overview/</w:t>
        </w:r>
      </w:hyperlink>
      <w:r>
        <w:t xml:space="preserve"> </w:t>
      </w:r>
      <w:r>
        <w:t xml:space="preserve">accessed 2026-10-07 [search-tool extract]</w:t>
      </w:r>
    </w:p>
  </w:footnote>
  <w:footnote w:id="580">
    <w:p>
      <w:pPr>
        <w:pStyle w:val="FootnoteText"/>
      </w:pPr>
      <w:r>
        <w:rPr>
          <w:rStyle w:val="FootnoteReference"/>
        </w:rPr>
        <w:footnoteRef/>
      </w:r>
      <w:r>
        <w:t xml:space="preserve"> </w:t>
      </w:r>
      <w:r>
        <w:t xml:space="preserve">Verified fact — A4-S003: PyPI JSON metadata: pydantic-ai (Python Package Index)</w:t>
      </w:r>
      <w:r>
        <w:t xml:space="preserve"> </w:t>
      </w:r>
      <w:hyperlink r:id="rId572">
        <w:r>
          <w:rPr>
            <w:rStyle w:val="Hyperlink"/>
          </w:rPr>
          <w:t xml:space="preserve">https://pypi.org/pypi/pydantic-ai/json</w:t>
        </w:r>
      </w:hyperlink>
      <w:r>
        <w:t xml:space="preserve"> </w:t>
      </w:r>
      <w:r>
        <w:t xml:space="preserve">accessed 2026-10-07; A4-S044: Pydantic AI v2: capabilities, a leaner core, and the Harness (with upgrade guide)</w:t>
      </w:r>
      <w:r>
        <w:t xml:space="preserve"> </w:t>
      </w:r>
      <w:hyperlink r:id="rId575">
        <w:r>
          <w:rPr>
            <w:rStyle w:val="Hyperlink"/>
          </w:rPr>
          <w:t xml:space="preserve">https://pydantic.dev/articles/pydantic-ai-v2</w:t>
        </w:r>
      </w:hyperlink>
      <w:r>
        <w:t xml:space="preserve"> </w:t>
      </w:r>
      <w:r>
        <w:t xml:space="preserve">accessed 2026-10-07 [search-tool extract]</w:t>
      </w:r>
    </w:p>
  </w:footnote>
  <w:footnote w:id="581">
    <w:p>
      <w:pPr>
        <w:pStyle w:val="FootnoteText"/>
      </w:pPr>
      <w:r>
        <w:rPr>
          <w:rStyle w:val="FootnoteReference"/>
        </w:rPr>
        <w:footnoteRef/>
      </w:r>
      <w:r>
        <w:t xml:space="preserve"> </w:t>
      </w:r>
      <w:r>
        <w:t xml:space="preserve">Verified fact — A4-S046: Announcement: Pydantic Logfire launch &amp; Series A Funding (and AI Gateway moving to Logfire)</w:t>
      </w:r>
      <w:r>
        <w:t xml:space="preserve"> </w:t>
      </w:r>
      <w:hyperlink r:id="rId582">
        <w:r>
          <w:rPr>
            <w:rStyle w:val="Hyperlink"/>
          </w:rPr>
          <w:t xml:space="preserve">https://pydantic.dev/articles/logfire-announcement</w:t>
        </w:r>
      </w:hyperlink>
      <w:r>
        <w:t xml:space="preserve"> </w:t>
      </w:r>
      <w:r>
        <w:t xml:space="preserve">accessed 2026-10-07 [search-tool extract]</w:t>
      </w:r>
    </w:p>
  </w:footnote>
  <w:footnote w:id="583">
    <w:p>
      <w:pPr>
        <w:pStyle w:val="FootnoteText"/>
      </w:pPr>
      <w:r>
        <w:rPr>
          <w:rStyle w:val="FootnoteReference"/>
        </w:rPr>
        <w:footnoteRef/>
      </w:r>
      <w:r>
        <w:t xml:space="preserve"> </w:t>
      </w:r>
      <w:r>
        <w:t xml:space="preserve">Verified fact — V1-S074: Pydantic AI Upgrade Guide; Pydantic AI v2 article; Version Policy</w:t>
      </w:r>
      <w:r>
        <w:t xml:space="preserve"> </w:t>
      </w:r>
      <w:hyperlink r:id="rId570">
        <w:r>
          <w:rPr>
            <w:rStyle w:val="Hyperlink"/>
          </w:rPr>
          <w:t xml:space="preserve">https://pydantic.dev/docs/ai/project/changelog/</w:t>
        </w:r>
      </w:hyperlink>
      <w:r>
        <w:t xml:space="preserve"> </w:t>
      </w:r>
      <w:r>
        <w:t xml:space="preserve">accessed 2026-10-08 [search-tool extract]</w:t>
      </w:r>
    </w:p>
  </w:footnote>
  <w:footnote w:id="585">
    <w:p>
      <w:pPr>
        <w:pStyle w:val="FootnoteText"/>
      </w:pPr>
      <w:r>
        <w:rPr>
          <w:rStyle w:val="FootnoteReference"/>
        </w:rPr>
        <w:footnoteRef/>
      </w:r>
      <w:r>
        <w:t xml:space="preserve"> </w:t>
      </w:r>
      <w:r>
        <w:t xml:space="preserve">Verified fact — A4-S114: Agent Development Kit (ADK) 2.0 README (GitHub) (Google)</w:t>
      </w:r>
      <w:r>
        <w:t xml:space="preserve"> </w:t>
      </w:r>
      <w:hyperlink r:id="rId586">
        <w:r>
          <w:rPr>
            <w:rStyle w:val="Hyperlink"/>
          </w:rPr>
          <w:t xml:space="preserve">https://raw.githubusercontent.com/google/adk-python/main/README.md</w:t>
        </w:r>
      </w:hyperlink>
      <w:r>
        <w:t xml:space="preserve"> </w:t>
      </w:r>
      <w:r>
        <w:t xml:space="preserve">accessed 2026-10-07</w:t>
      </w:r>
    </w:p>
  </w:footnote>
  <w:footnote w:id="587">
    <w:p>
      <w:pPr>
        <w:pStyle w:val="FootnoteText"/>
      </w:pPr>
      <w:r>
        <w:rPr>
          <w:rStyle w:val="FootnoteReference"/>
        </w:rPr>
        <w:footnoteRef/>
      </w:r>
      <w:r>
        <w:t xml:space="preserve"> </w:t>
      </w:r>
      <w:r>
        <w:t xml:space="preserve">Verified fact — A4-S114: Agent Development Kit (ADK) 2.0 README (GitHub) (Google)</w:t>
      </w:r>
      <w:r>
        <w:t xml:space="preserve"> </w:t>
      </w:r>
      <w:hyperlink r:id="rId586">
        <w:r>
          <w:rPr>
            <w:rStyle w:val="Hyperlink"/>
          </w:rPr>
          <w:t xml:space="preserve">https://raw.githubusercontent.com/google/adk-python/main/README.md</w:t>
        </w:r>
      </w:hyperlink>
      <w:r>
        <w:t xml:space="preserve"> </w:t>
      </w:r>
      <w:r>
        <w:t xml:space="preserve">accessed 2026-10-07</w:t>
      </w:r>
    </w:p>
  </w:footnote>
  <w:footnote w:id="588">
    <w:p>
      <w:pPr>
        <w:pStyle w:val="FootnoteText"/>
      </w:pPr>
      <w:r>
        <w:rPr>
          <w:rStyle w:val="FootnoteReference"/>
        </w:rPr>
        <w:footnoteRef/>
      </w:r>
      <w:r>
        <w:t xml:space="preserve"> </w:t>
      </w:r>
      <w:r>
        <w:t xml:space="preserve">Verified fact — A4-S114: Agent Development Kit (ADK) 2.0 README (GitHub) (Google)</w:t>
      </w:r>
      <w:r>
        <w:t xml:space="preserve"> </w:t>
      </w:r>
      <w:hyperlink r:id="rId586">
        <w:r>
          <w:rPr>
            <w:rStyle w:val="Hyperlink"/>
          </w:rPr>
          <w:t xml:space="preserve">https://raw.githubusercontent.com/google/adk-python/main/README.md</w:t>
        </w:r>
      </w:hyperlink>
      <w:r>
        <w:t xml:space="preserve"> </w:t>
      </w:r>
      <w:r>
        <w:t xml:space="preserve">accessed 2026-10-07</w:t>
      </w:r>
    </w:p>
  </w:footnote>
  <w:footnote w:id="589">
    <w:p>
      <w:pPr>
        <w:pStyle w:val="FootnoteText"/>
      </w:pPr>
      <w:r>
        <w:rPr>
          <w:rStyle w:val="FootnoteReference"/>
        </w:rPr>
        <w:footnoteRef/>
      </w:r>
      <w:r>
        <w:t xml:space="preserve"> </w:t>
      </w:r>
      <w:r>
        <w:t xml:space="preserve">Verified fact — A4-S017: PyPI JSON metadata: google-adk (Python Package Index)</w:t>
      </w:r>
      <w:r>
        <w:t xml:space="preserve"> </w:t>
      </w:r>
      <w:hyperlink r:id="rId590">
        <w:r>
          <w:rPr>
            <w:rStyle w:val="Hyperlink"/>
          </w:rPr>
          <w:t xml:space="preserve">https://pypi.org/pypi/google-adk/json</w:t>
        </w:r>
      </w:hyperlink>
      <w:r>
        <w:t xml:space="preserve"> </w:t>
      </w:r>
      <w:r>
        <w:t xml:space="preserve">accessed 2026-10-07</w:t>
      </w:r>
    </w:p>
  </w:footnote>
  <w:footnote w:id="591">
    <w:p>
      <w:pPr>
        <w:pStyle w:val="FootnoteText"/>
      </w:pPr>
      <w:r>
        <w:rPr>
          <w:rStyle w:val="FootnoteReference"/>
        </w:rPr>
        <w:footnoteRef/>
      </w:r>
      <w:r>
        <w:t xml:space="preserve"> </w:t>
      </w:r>
      <w:r>
        <w:t xml:space="preserve">Verified fact — A4-S114: Agent Development Kit (ADK) 2.0 README (GitHub) (Google)</w:t>
      </w:r>
      <w:r>
        <w:t xml:space="preserve"> </w:t>
      </w:r>
      <w:hyperlink r:id="rId586">
        <w:r>
          <w:rPr>
            <w:rStyle w:val="Hyperlink"/>
          </w:rPr>
          <w:t xml:space="preserve">https://raw.githubusercontent.com/google/adk-python/main/README.md</w:t>
        </w:r>
      </w:hyperlink>
      <w:r>
        <w:t xml:space="preserve"> </w:t>
      </w:r>
      <w:r>
        <w:t xml:space="preserve">accessed 2026-10-07</w:t>
      </w:r>
    </w:p>
  </w:footnote>
  <w:footnote w:id="592">
    <w:p>
      <w:pPr>
        <w:pStyle w:val="FootnoteText"/>
      </w:pPr>
      <w:r>
        <w:rPr>
          <w:rStyle w:val="FootnoteReference"/>
        </w:rPr>
        <w:footnoteRef/>
      </w:r>
      <w:r>
        <w:t xml:space="preserve"> </w:t>
      </w:r>
      <w:r>
        <w:t xml:space="preserve">Verified fact — A4-S114: Agent Development Kit (ADK) 2.0 README (GitHub) (Google)</w:t>
      </w:r>
      <w:r>
        <w:t xml:space="preserve"> </w:t>
      </w:r>
      <w:hyperlink r:id="rId586">
        <w:r>
          <w:rPr>
            <w:rStyle w:val="Hyperlink"/>
          </w:rPr>
          <w:t xml:space="preserve">https://raw.githubusercontent.com/google/adk-python/main/README.md</w:t>
        </w:r>
      </w:hyperlink>
      <w:r>
        <w:t xml:space="preserve"> </w:t>
      </w:r>
      <w:r>
        <w:t xml:space="preserve">accessed 2026-10-07</w:t>
      </w:r>
    </w:p>
  </w:footnote>
  <w:footnote w:id="593">
    <w:p>
      <w:pPr>
        <w:pStyle w:val="FootnoteText"/>
      </w:pPr>
      <w:r>
        <w:rPr>
          <w:rStyle w:val="FootnoteReference"/>
        </w:rPr>
        <w:footnoteRef/>
      </w:r>
      <w:r>
        <w:t xml:space="preserve"> </w:t>
      </w:r>
      <w:r>
        <w:t xml:space="preserve">Verified fact — A4-S114: Agent Development Kit (ADK) 2.0 README (GitHub) (Google)</w:t>
      </w:r>
      <w:r>
        <w:t xml:space="preserve"> </w:t>
      </w:r>
      <w:hyperlink r:id="rId586">
        <w:r>
          <w:rPr>
            <w:rStyle w:val="Hyperlink"/>
          </w:rPr>
          <w:t xml:space="preserve">https://raw.githubusercontent.com/google/adk-python/main/README.md</w:t>
        </w:r>
      </w:hyperlink>
      <w:r>
        <w:t xml:space="preserve"> </w:t>
      </w:r>
      <w:r>
        <w:t xml:space="preserve">accessed 2026-10-07; A4-S017: PyPI JSON metadata: google-adk (Python Package Index)</w:t>
      </w:r>
      <w:r>
        <w:t xml:space="preserve"> </w:t>
      </w:r>
      <w:hyperlink r:id="rId590">
        <w:r>
          <w:rPr>
            <w:rStyle w:val="Hyperlink"/>
          </w:rPr>
          <w:t xml:space="preserve">https://pypi.org/pypi/google-adk/json</w:t>
        </w:r>
      </w:hyperlink>
      <w:r>
        <w:t xml:space="preserve"> </w:t>
      </w:r>
      <w:r>
        <w:t xml:space="preserve">accessed 2026-10-07</w:t>
      </w:r>
    </w:p>
  </w:footnote>
  <w:footnote w:id="594">
    <w:p>
      <w:pPr>
        <w:pStyle w:val="FootnoteText"/>
      </w:pPr>
      <w:r>
        <w:rPr>
          <w:rStyle w:val="FootnoteReference"/>
        </w:rPr>
        <w:footnoteRef/>
      </w:r>
      <w:r>
        <w:t xml:space="preserve"> </w:t>
      </w:r>
      <w:r>
        <w:t xml:space="preserve">Verified fact — A4-S114: Agent Development Kit (ADK) 2.0 README (GitHub) (Google)</w:t>
      </w:r>
      <w:r>
        <w:t xml:space="preserve"> </w:t>
      </w:r>
      <w:hyperlink r:id="rId586">
        <w:r>
          <w:rPr>
            <w:rStyle w:val="Hyperlink"/>
          </w:rPr>
          <w:t xml:space="preserve">https://raw.githubusercontent.com/google/adk-python/main/README.md</w:t>
        </w:r>
      </w:hyperlink>
      <w:r>
        <w:t xml:space="preserve"> </w:t>
      </w:r>
      <w:r>
        <w:t xml:space="preserve">accessed 2026-10-07</w:t>
      </w:r>
    </w:p>
  </w:footnote>
  <w:footnote w:id="595">
    <w:p>
      <w:pPr>
        <w:pStyle w:val="FootnoteText"/>
      </w:pPr>
      <w:r>
        <w:rPr>
          <w:rStyle w:val="FootnoteReference"/>
        </w:rPr>
        <w:footnoteRef/>
      </w:r>
      <w:r>
        <w:t xml:space="preserve"> </w:t>
      </w:r>
      <w:r>
        <w:t xml:space="preserve">Verified fact — A4-S114: Agent Development Kit (ADK) 2.0 README (GitHub) (Google)</w:t>
      </w:r>
      <w:r>
        <w:t xml:space="preserve"> </w:t>
      </w:r>
      <w:hyperlink r:id="rId586">
        <w:r>
          <w:rPr>
            <w:rStyle w:val="Hyperlink"/>
          </w:rPr>
          <w:t xml:space="preserve">https://raw.githubusercontent.com/google/adk-python/main/README.md</w:t>
        </w:r>
      </w:hyperlink>
      <w:r>
        <w:t xml:space="preserve"> </w:t>
      </w:r>
      <w:r>
        <w:t xml:space="preserve">accessed 2026-10-07</w:t>
      </w:r>
    </w:p>
  </w:footnote>
  <w:footnote w:id="596">
    <w:p>
      <w:pPr>
        <w:pStyle w:val="FootnoteText"/>
      </w:pPr>
      <w:r>
        <w:rPr>
          <w:rStyle w:val="FootnoteReference"/>
        </w:rPr>
        <w:footnoteRef/>
      </w:r>
      <w:r>
        <w:t xml:space="preserve"> </w:t>
      </w:r>
      <w:r>
        <w:t xml:space="preserve">Verified fact — A4-S017: PyPI JSON metadata: google-adk (Python Package Index)</w:t>
      </w:r>
      <w:r>
        <w:t xml:space="preserve"> </w:t>
      </w:r>
      <w:hyperlink r:id="rId590">
        <w:r>
          <w:rPr>
            <w:rStyle w:val="Hyperlink"/>
          </w:rPr>
          <w:t xml:space="preserve">https://pypi.org/pypi/google-adk/json</w:t>
        </w:r>
      </w:hyperlink>
      <w:r>
        <w:t xml:space="preserve"> </w:t>
      </w:r>
      <w:r>
        <w:t xml:space="preserve">accessed 2026-10-07</w:t>
      </w:r>
    </w:p>
  </w:footnote>
  <w:footnote w:id="597">
    <w:p>
      <w:pPr>
        <w:pStyle w:val="FootnoteText"/>
      </w:pPr>
      <w:r>
        <w:rPr>
          <w:rStyle w:val="FootnoteReference"/>
        </w:rPr>
        <w:footnoteRef/>
      </w:r>
      <w:r>
        <w:t xml:space="preserve"> </w:t>
      </w:r>
      <w:r>
        <w:t xml:space="preserve">Verified fact — A4-S114: Agent Development Kit (ADK) 2.0 README (GitHub) (Google)</w:t>
      </w:r>
      <w:r>
        <w:t xml:space="preserve"> </w:t>
      </w:r>
      <w:hyperlink r:id="rId586">
        <w:r>
          <w:rPr>
            <w:rStyle w:val="Hyperlink"/>
          </w:rPr>
          <w:t xml:space="preserve">https://raw.githubusercontent.com/google/adk-python/main/README.md</w:t>
        </w:r>
      </w:hyperlink>
      <w:r>
        <w:t xml:space="preserve"> </w:t>
      </w:r>
      <w:r>
        <w:t xml:space="preserve">accessed 2026-10-07</w:t>
      </w:r>
    </w:p>
  </w:footnote>
  <w:footnote w:id="599">
    <w:p>
      <w:pPr>
        <w:pStyle w:val="FootnoteText"/>
      </w:pPr>
      <w:r>
        <w:rPr>
          <w:rStyle w:val="FootnoteReference"/>
        </w:rPr>
        <w:footnoteRef/>
      </w:r>
      <w:r>
        <w:t xml:space="preserve"> </w:t>
      </w:r>
      <w:r>
        <w:t xml:space="preserve">Verified fact — A4-S120: OpenAI Agents SDK README (GitHub)</w:t>
      </w:r>
      <w:r>
        <w:t xml:space="preserve"> </w:t>
      </w:r>
      <w:hyperlink r:id="rId600">
        <w:r>
          <w:rPr>
            <w:rStyle w:val="Hyperlink"/>
          </w:rPr>
          <w:t xml:space="preserve">https://raw.githubusercontent.com/openai/openai-agents-python/main/README.md</w:t>
        </w:r>
      </w:hyperlink>
      <w:r>
        <w:t xml:space="preserve"> </w:t>
      </w:r>
      <w:r>
        <w:t xml:space="preserve">accessed 2026-10-07; A4-S052: OpenAI Agents SDK documentation (agents, sessions, handoffs, guardrails, tracing, running agents)</w:t>
      </w:r>
      <w:r>
        <w:t xml:space="preserve"> </w:t>
      </w:r>
      <w:hyperlink r:id="rId531">
        <w:r>
          <w:rPr>
            <w:rStyle w:val="Hyperlink"/>
          </w:rPr>
          <w:t xml:space="preserve">https://openai.github.io/openai-agents-python/</w:t>
        </w:r>
      </w:hyperlink>
      <w:r>
        <w:t xml:space="preserve"> </w:t>
      </w:r>
      <w:r>
        <w:t xml:space="preserve">accessed 2026-10-07 [search-tool extract]; A4-S053: The next evolution of the Agents SDK (OpenAI)</w:t>
      </w:r>
      <w:r>
        <w:t xml:space="preserve"> </w:t>
      </w:r>
      <w:hyperlink r:id="rId601">
        <w:r>
          <w:rPr>
            <w:rStyle w:val="Hyperlink"/>
          </w:rPr>
          <w:t xml:space="preserve">https://openai.com/index/the-next-evolution-of-the-agents-sdk/</w:t>
        </w:r>
      </w:hyperlink>
      <w:r>
        <w:t xml:space="preserve"> </w:t>
      </w:r>
      <w:r>
        <w:t xml:space="preserve">accessed 2026-10-07 [search-tool extract]</w:t>
      </w:r>
    </w:p>
  </w:footnote>
  <w:footnote w:id="602">
    <w:p>
      <w:pPr>
        <w:pStyle w:val="FootnoteText"/>
      </w:pPr>
      <w:r>
        <w:rPr>
          <w:rStyle w:val="FootnoteReference"/>
        </w:rPr>
        <w:footnoteRef/>
      </w:r>
      <w:r>
        <w:t xml:space="preserve"> </w:t>
      </w:r>
      <w:r>
        <w:t xml:space="preserve">Verified fact — A4-S053: The next evolution of the Agents SDK (OpenAI)</w:t>
      </w:r>
      <w:r>
        <w:t xml:space="preserve"> </w:t>
      </w:r>
      <w:hyperlink r:id="rId601">
        <w:r>
          <w:rPr>
            <w:rStyle w:val="Hyperlink"/>
          </w:rPr>
          <w:t xml:space="preserve">https://openai.com/index/the-next-evolution-of-the-agents-sdk/</w:t>
        </w:r>
      </w:hyperlink>
      <w:r>
        <w:t xml:space="preserve"> </w:t>
      </w:r>
      <w:r>
        <w:t xml:space="preserve">accessed 2026-10-07 [search-tool extract]</w:t>
      </w:r>
    </w:p>
  </w:footnote>
  <w:footnote w:id="603">
    <w:p>
      <w:pPr>
        <w:pStyle w:val="FootnoteText"/>
      </w:pPr>
      <w:r>
        <w:rPr>
          <w:rStyle w:val="FootnoteReference"/>
        </w:rPr>
        <w:footnoteRef/>
      </w:r>
      <w:r>
        <w:t xml:space="preserve"> </w:t>
      </w:r>
      <w:r>
        <w:t xml:space="preserve">Verified fact — A4-S005: PyPI JSON metadata: openai-agents (Python Package Index)</w:t>
      </w:r>
      <w:r>
        <w:t xml:space="preserve"> </w:t>
      </w:r>
      <w:hyperlink r:id="rId604">
        <w:r>
          <w:rPr>
            <w:rStyle w:val="Hyperlink"/>
          </w:rPr>
          <w:t xml:space="preserve">https://pypi.org/pypi/openai-agents/json</w:t>
        </w:r>
      </w:hyperlink>
      <w:r>
        <w:t xml:space="preserve"> </w:t>
      </w:r>
      <w:r>
        <w:t xml:space="preserve">accessed 2026-10-07</w:t>
      </w:r>
    </w:p>
  </w:footnote>
  <w:footnote w:id="605">
    <w:p>
      <w:pPr>
        <w:pStyle w:val="FootnoteText"/>
      </w:pPr>
      <w:r>
        <w:rPr>
          <w:rStyle w:val="FootnoteReference"/>
        </w:rPr>
        <w:footnoteRef/>
      </w:r>
      <w:r>
        <w:t xml:space="preserve"> </w:t>
      </w:r>
      <w:r>
        <w:t xml:space="preserve">Verified fact — A4-S053: The next evolution of the Agents SDK (OpenAI)</w:t>
      </w:r>
      <w:r>
        <w:t xml:space="preserve"> </w:t>
      </w:r>
      <w:hyperlink r:id="rId601">
        <w:r>
          <w:rPr>
            <w:rStyle w:val="Hyperlink"/>
          </w:rPr>
          <w:t xml:space="preserve">https://openai.com/index/the-next-evolution-of-the-agents-sdk/</w:t>
        </w:r>
      </w:hyperlink>
      <w:r>
        <w:t xml:space="preserve"> </w:t>
      </w:r>
      <w:r>
        <w:t xml:space="preserve">accessed 2026-10-07 [search-tool extract]; A4-S055: OpenAI API Changelog (Agents API public beta, Sep 2026) and Introducing the Agents API</w:t>
      </w:r>
      <w:r>
        <w:t xml:space="preserve"> </w:t>
      </w:r>
      <w:hyperlink r:id="rId606">
        <w:r>
          <w:rPr>
            <w:rStyle w:val="Hyperlink"/>
          </w:rPr>
          <w:t xml:space="preserve">https://developers.openai.com/api/docs/changelog</w:t>
        </w:r>
      </w:hyperlink>
      <w:r>
        <w:t xml:space="preserve"> </w:t>
      </w:r>
      <w:r>
        <w:t xml:space="preserve">accessed 2026-10-07 [search-tool extract]</w:t>
      </w:r>
    </w:p>
  </w:footnote>
  <w:footnote w:id="607">
    <w:p>
      <w:pPr>
        <w:pStyle w:val="FootnoteText"/>
      </w:pPr>
      <w:r>
        <w:rPr>
          <w:rStyle w:val="FootnoteReference"/>
        </w:rPr>
        <w:footnoteRef/>
      </w:r>
      <w:r>
        <w:t xml:space="preserve"> </w:t>
      </w:r>
      <w:r>
        <w:t xml:space="preserve">Verified fact — A4-S005: PyPI JSON metadata: openai-agents (Python Package Index)</w:t>
      </w:r>
      <w:r>
        <w:t xml:space="preserve"> </w:t>
      </w:r>
      <w:hyperlink r:id="rId604">
        <w:r>
          <w:rPr>
            <w:rStyle w:val="Hyperlink"/>
          </w:rPr>
          <w:t xml:space="preserve">https://pypi.org/pypi/openai-agents/json</w:t>
        </w:r>
      </w:hyperlink>
      <w:r>
        <w:t xml:space="preserve"> </w:t>
      </w:r>
      <w:r>
        <w:t xml:space="preserve">accessed 2026-10-07; A4-S054: OpenAI Deprecations (Agent Builder) and Introducing AgentKit update</w:t>
      </w:r>
      <w:r>
        <w:t xml:space="preserve"> </w:t>
      </w:r>
      <w:hyperlink r:id="rId35">
        <w:r>
          <w:rPr>
            <w:rStyle w:val="Hyperlink"/>
          </w:rPr>
          <w:t xml:space="preserve">https://developers.openai.com/api/docs/deprecations</w:t>
        </w:r>
      </w:hyperlink>
      <w:r>
        <w:t xml:space="preserve"> </w:t>
      </w:r>
      <w:r>
        <w:t xml:space="preserve">accessed 2026-10-07 [search-tool extract]; A4-S056: Assistants API beta deprecation - August 26, 2026 sunset (OpenAI)</w:t>
      </w:r>
      <w:r>
        <w:t xml:space="preserve"> </w:t>
      </w:r>
      <w:hyperlink r:id="rId608">
        <w:r>
          <w:rPr>
            <w:rStyle w:val="Hyperlink"/>
          </w:rPr>
          <w:t xml:space="preserve">https://community.openai.com/t/assistants-api-beta-deprecation-august-26-2026-sunset/1354666</w:t>
        </w:r>
      </w:hyperlink>
      <w:r>
        <w:t xml:space="preserve"> </w:t>
      </w:r>
      <w:r>
        <w:t xml:space="preserve">accessed 2026-10-07 [search-tool extract]</w:t>
      </w:r>
    </w:p>
  </w:footnote>
  <w:footnote w:id="609">
    <w:p>
      <w:pPr>
        <w:pStyle w:val="FootnoteText"/>
      </w:pPr>
      <w:r>
        <w:rPr>
          <w:rStyle w:val="FootnoteReference"/>
        </w:rPr>
        <w:footnoteRef/>
      </w:r>
      <w:r>
        <w:t xml:space="preserve"> </w:t>
      </w:r>
      <w:r>
        <w:t xml:space="preserve">Verified fact — A4-S005: PyPI JSON metadata: openai-agents (Python Package Index)</w:t>
      </w:r>
      <w:r>
        <w:t xml:space="preserve"> </w:t>
      </w:r>
      <w:hyperlink r:id="rId604">
        <w:r>
          <w:rPr>
            <w:rStyle w:val="Hyperlink"/>
          </w:rPr>
          <w:t xml:space="preserve">https://pypi.org/pypi/openai-agents/json</w:t>
        </w:r>
      </w:hyperlink>
      <w:r>
        <w:t xml:space="preserve"> </w:t>
      </w:r>
      <w:r>
        <w:t xml:space="preserve">accessed 2026-10-07</w:t>
      </w:r>
    </w:p>
  </w:footnote>
  <w:footnote w:id="610">
    <w:p>
      <w:pPr>
        <w:pStyle w:val="FootnoteText"/>
      </w:pPr>
      <w:r>
        <w:rPr>
          <w:rStyle w:val="FootnoteReference"/>
        </w:rPr>
        <w:footnoteRef/>
      </w:r>
      <w:r>
        <w:t xml:space="preserve"> </w:t>
      </w:r>
      <w:r>
        <w:t xml:space="preserve">Verified fact — A4-S120: OpenAI Agents SDK README (GitHub)</w:t>
      </w:r>
      <w:r>
        <w:t xml:space="preserve"> </w:t>
      </w:r>
      <w:hyperlink r:id="rId600">
        <w:r>
          <w:rPr>
            <w:rStyle w:val="Hyperlink"/>
          </w:rPr>
          <w:t xml:space="preserve">https://raw.githubusercontent.com/openai/openai-agents-python/main/README.md</w:t>
        </w:r>
      </w:hyperlink>
      <w:r>
        <w:t xml:space="preserve"> </w:t>
      </w:r>
      <w:r>
        <w:t xml:space="preserve">accessed 2026-10-07; A4-S052: OpenAI Agents SDK documentation (agents, sessions, handoffs, guardrails, tracing, running agents)</w:t>
      </w:r>
      <w:r>
        <w:t xml:space="preserve"> </w:t>
      </w:r>
      <w:hyperlink r:id="rId531">
        <w:r>
          <w:rPr>
            <w:rStyle w:val="Hyperlink"/>
          </w:rPr>
          <w:t xml:space="preserve">https://openai.github.io/openai-agents-python/</w:t>
        </w:r>
      </w:hyperlink>
      <w:r>
        <w:t xml:space="preserve"> </w:t>
      </w:r>
      <w:r>
        <w:t xml:space="preserve">accessed 2026-10-07 [search-tool extract]</w:t>
      </w:r>
    </w:p>
  </w:footnote>
  <w:footnote w:id="611">
    <w:p>
      <w:pPr>
        <w:pStyle w:val="FootnoteText"/>
      </w:pPr>
      <w:r>
        <w:rPr>
          <w:rStyle w:val="FootnoteReference"/>
        </w:rPr>
        <w:footnoteRef/>
      </w:r>
      <w:r>
        <w:t xml:space="preserve"> </w:t>
      </w:r>
      <w:r>
        <w:t xml:space="preserve">Verified fact — A4-S120: OpenAI Agents SDK README (GitHub)</w:t>
      </w:r>
      <w:r>
        <w:t xml:space="preserve"> </w:t>
      </w:r>
      <w:hyperlink r:id="rId600">
        <w:r>
          <w:rPr>
            <w:rStyle w:val="Hyperlink"/>
          </w:rPr>
          <w:t xml:space="preserve">https://raw.githubusercontent.com/openai/openai-agents-python/main/README.md</w:t>
        </w:r>
      </w:hyperlink>
      <w:r>
        <w:t xml:space="preserve"> </w:t>
      </w:r>
      <w:r>
        <w:t xml:space="preserve">accessed 2026-10-07; A4-S052: OpenAI Agents SDK documentation (agents, sessions, handoffs, guardrails, tracing, running agents)</w:t>
      </w:r>
      <w:r>
        <w:t xml:space="preserve"> </w:t>
      </w:r>
      <w:hyperlink r:id="rId531">
        <w:r>
          <w:rPr>
            <w:rStyle w:val="Hyperlink"/>
          </w:rPr>
          <w:t xml:space="preserve">https://openai.github.io/openai-agents-python/</w:t>
        </w:r>
      </w:hyperlink>
      <w:r>
        <w:t xml:space="preserve"> </w:t>
      </w:r>
      <w:r>
        <w:t xml:space="preserve">accessed 2026-10-07 [search-tool extract]; A4-S053: The next evolution of the Agents SDK (OpenAI)</w:t>
      </w:r>
      <w:r>
        <w:t xml:space="preserve"> </w:t>
      </w:r>
      <w:hyperlink r:id="rId601">
        <w:r>
          <w:rPr>
            <w:rStyle w:val="Hyperlink"/>
          </w:rPr>
          <w:t xml:space="preserve">https://openai.com/index/the-next-evolution-of-the-agents-sdk/</w:t>
        </w:r>
      </w:hyperlink>
      <w:r>
        <w:t xml:space="preserve"> </w:t>
      </w:r>
      <w:r>
        <w:t xml:space="preserve">accessed 2026-10-07 [search-tool extract]; A4-S055: OpenAI API Changelog (Agents API public beta, Sep 2026) and Introducing the Agents API</w:t>
      </w:r>
      <w:r>
        <w:t xml:space="preserve"> </w:t>
      </w:r>
      <w:hyperlink r:id="rId606">
        <w:r>
          <w:rPr>
            <w:rStyle w:val="Hyperlink"/>
          </w:rPr>
          <w:t xml:space="preserve">https://developers.openai.com/api/docs/changelog</w:t>
        </w:r>
      </w:hyperlink>
      <w:r>
        <w:t xml:space="preserve"> </w:t>
      </w:r>
      <w:r>
        <w:t xml:space="preserve">accessed 2026-10-07 [search-tool extract]; A4-S054: OpenAI Deprecations (Agent Builder) and Introducing AgentKit update</w:t>
      </w:r>
      <w:r>
        <w:t xml:space="preserve"> </w:t>
      </w:r>
      <w:hyperlink r:id="rId35">
        <w:r>
          <w:rPr>
            <w:rStyle w:val="Hyperlink"/>
          </w:rPr>
          <w:t xml:space="preserve">https://developers.openai.com/api/docs/deprecations</w:t>
        </w:r>
      </w:hyperlink>
      <w:r>
        <w:t xml:space="preserve"> </w:t>
      </w:r>
      <w:r>
        <w:t xml:space="preserve">accessed 2026-10-07 [search-tool extract]</w:t>
      </w:r>
    </w:p>
  </w:footnote>
  <w:footnote w:id="612">
    <w:p>
      <w:pPr>
        <w:pStyle w:val="FootnoteText"/>
      </w:pPr>
      <w:r>
        <w:rPr>
          <w:rStyle w:val="FootnoteReference"/>
        </w:rPr>
        <w:footnoteRef/>
      </w:r>
      <w:r>
        <w:t xml:space="preserve"> </w:t>
      </w:r>
      <w:r>
        <w:t xml:space="preserve">Verified fact — A4-S120: OpenAI Agents SDK README (GitHub)</w:t>
      </w:r>
      <w:r>
        <w:t xml:space="preserve"> </w:t>
      </w:r>
      <w:hyperlink r:id="rId600">
        <w:r>
          <w:rPr>
            <w:rStyle w:val="Hyperlink"/>
          </w:rPr>
          <w:t xml:space="preserve">https://raw.githubusercontent.com/openai/openai-agents-python/main/README.md</w:t>
        </w:r>
      </w:hyperlink>
      <w:r>
        <w:t xml:space="preserve"> </w:t>
      </w:r>
      <w:r>
        <w:t xml:space="preserve">accessed 2026-10-07</w:t>
      </w:r>
    </w:p>
  </w:footnote>
  <w:footnote w:id="613">
    <w:p>
      <w:pPr>
        <w:pStyle w:val="FootnoteText"/>
      </w:pPr>
      <w:r>
        <w:rPr>
          <w:rStyle w:val="FootnoteReference"/>
        </w:rPr>
        <w:footnoteRef/>
      </w:r>
      <w:r>
        <w:t xml:space="preserve"> </w:t>
      </w:r>
      <w:r>
        <w:t xml:space="preserve">Verified fact — A4-S120: OpenAI Agents SDK README (GitHub)</w:t>
      </w:r>
      <w:r>
        <w:t xml:space="preserve"> </w:t>
      </w:r>
      <w:hyperlink r:id="rId600">
        <w:r>
          <w:rPr>
            <w:rStyle w:val="Hyperlink"/>
          </w:rPr>
          <w:t xml:space="preserve">https://raw.githubusercontent.com/openai/openai-agents-python/main/README.md</w:t>
        </w:r>
      </w:hyperlink>
      <w:r>
        <w:t xml:space="preserve"> </w:t>
      </w:r>
      <w:r>
        <w:t xml:space="preserve">accessed 2026-10-07</w:t>
      </w:r>
    </w:p>
  </w:footnote>
  <w:footnote w:id="614">
    <w:p>
      <w:pPr>
        <w:pStyle w:val="FootnoteText"/>
      </w:pPr>
      <w:r>
        <w:rPr>
          <w:rStyle w:val="FootnoteReference"/>
        </w:rPr>
        <w:footnoteRef/>
      </w:r>
      <w:r>
        <w:t xml:space="preserve"> </w:t>
      </w:r>
      <w:r>
        <w:t xml:space="preserve">Verified fact — A4-S005: PyPI JSON metadata: openai-agents (Python Package Index)</w:t>
      </w:r>
      <w:r>
        <w:t xml:space="preserve"> </w:t>
      </w:r>
      <w:hyperlink r:id="rId604">
        <w:r>
          <w:rPr>
            <w:rStyle w:val="Hyperlink"/>
          </w:rPr>
          <w:t xml:space="preserve">https://pypi.org/pypi/openai-agents/json</w:t>
        </w:r>
      </w:hyperlink>
      <w:r>
        <w:t xml:space="preserve"> </w:t>
      </w:r>
      <w:r>
        <w:t xml:space="preserve">accessed 2026-10-07</w:t>
      </w:r>
    </w:p>
  </w:footnote>
  <w:footnote w:id="615">
    <w:p>
      <w:pPr>
        <w:pStyle w:val="FootnoteText"/>
      </w:pPr>
      <w:r>
        <w:rPr>
          <w:rStyle w:val="FootnoteReference"/>
        </w:rPr>
        <w:footnoteRef/>
      </w:r>
      <w:r>
        <w:t xml:space="preserve"> </w:t>
      </w:r>
      <w:r>
        <w:t xml:space="preserve">Verified fact — A4-S052: OpenAI Agents SDK documentation (agents, sessions, handoffs, guardrails, tracing, running agents)</w:t>
      </w:r>
      <w:r>
        <w:t xml:space="preserve"> </w:t>
      </w:r>
      <w:hyperlink r:id="rId531">
        <w:r>
          <w:rPr>
            <w:rStyle w:val="Hyperlink"/>
          </w:rPr>
          <w:t xml:space="preserve">https://openai.github.io/openai-agents-python/</w:t>
        </w:r>
      </w:hyperlink>
      <w:r>
        <w:t xml:space="preserve"> </w:t>
      </w:r>
      <w:r>
        <w:t xml:space="preserve">accessed 2026-10-07 [search-tool extract]</w:t>
      </w:r>
    </w:p>
  </w:footnote>
  <w:footnote w:id="616">
    <w:p>
      <w:pPr>
        <w:pStyle w:val="FootnoteText"/>
      </w:pPr>
      <w:r>
        <w:rPr>
          <w:rStyle w:val="FootnoteReference"/>
        </w:rPr>
        <w:footnoteRef/>
      </w:r>
      <w:r>
        <w:t xml:space="preserve"> </w:t>
      </w:r>
      <w:r>
        <w:t xml:space="preserve">Verified fact — A4-S056: Assistants API beta deprecation - August 26, 2026 sunset (OpenAI)</w:t>
      </w:r>
      <w:r>
        <w:t xml:space="preserve"> </w:t>
      </w:r>
      <w:hyperlink r:id="rId608">
        <w:r>
          <w:rPr>
            <w:rStyle w:val="Hyperlink"/>
          </w:rPr>
          <w:t xml:space="preserve">https://community.openai.com/t/assistants-api-beta-deprecation-august-26-2026-sunset/1354666</w:t>
        </w:r>
      </w:hyperlink>
      <w:r>
        <w:t xml:space="preserve"> </w:t>
      </w:r>
      <w:r>
        <w:t xml:space="preserve">accessed 2026-10-07 [search-tool extract]; A4-S054: OpenAI Deprecations (Agent Builder) and Introducing AgentKit update</w:t>
      </w:r>
      <w:r>
        <w:t xml:space="preserve"> </w:t>
      </w:r>
      <w:hyperlink r:id="rId35">
        <w:r>
          <w:rPr>
            <w:rStyle w:val="Hyperlink"/>
          </w:rPr>
          <w:t xml:space="preserve">https://developers.openai.com/api/docs/deprecations</w:t>
        </w:r>
      </w:hyperlink>
      <w:r>
        <w:t xml:space="preserve"> </w:t>
      </w:r>
      <w:r>
        <w:t xml:space="preserve">accessed 2026-10-07 [search-tool extract]</w:t>
      </w:r>
    </w:p>
  </w:footnote>
  <w:footnote w:id="617">
    <w:p>
      <w:pPr>
        <w:pStyle w:val="FootnoteText"/>
      </w:pPr>
      <w:r>
        <w:rPr>
          <w:rStyle w:val="FootnoteReference"/>
        </w:rPr>
        <w:footnoteRef/>
      </w:r>
      <w:r>
        <w:t xml:space="preserve"> </w:t>
      </w:r>
      <w:r>
        <w:t xml:space="preserve">Verified fact — A4-S055: OpenAI API Changelog (Agents API public beta, Sep 2026) and Introducing the Agents API</w:t>
      </w:r>
      <w:r>
        <w:t xml:space="preserve"> </w:t>
      </w:r>
      <w:hyperlink r:id="rId606">
        <w:r>
          <w:rPr>
            <w:rStyle w:val="Hyperlink"/>
          </w:rPr>
          <w:t xml:space="preserve">https://developers.openai.com/api/docs/changelog</w:t>
        </w:r>
      </w:hyperlink>
      <w:r>
        <w:t xml:space="preserve"> </w:t>
      </w:r>
      <w:r>
        <w:t xml:space="preserve">accessed 2026-10-07 [search-tool extract]</w:t>
      </w:r>
    </w:p>
  </w:footnote>
  <w:footnote w:id="619">
    <w:p>
      <w:pPr>
        <w:pStyle w:val="FootnoteText"/>
      </w:pPr>
      <w:r>
        <w:rPr>
          <w:rStyle w:val="FootnoteReference"/>
        </w:rPr>
        <w:footnoteRef/>
      </w:r>
      <w:r>
        <w:t xml:space="preserve"> </w:t>
      </w:r>
      <w:r>
        <w:t xml:space="preserve">Verified fact — A4-S116: Bedrock AgentCore SDK README (GitHub) (AWS)</w:t>
      </w:r>
      <w:r>
        <w:t xml:space="preserve"> </w:t>
      </w:r>
      <w:hyperlink r:id="rId504">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620">
        <w:r>
          <w:rPr>
            <w:rStyle w:val="Hyperlink"/>
          </w:rPr>
          <w:t xml:space="preserve">https://docs.aws.amazon.com/bedrock-agentcore/latest/devguide/runtime-sessions.html</w:t>
        </w:r>
      </w:hyperlink>
      <w:r>
        <w:t xml:space="preserve"> </w:t>
      </w:r>
      <w:r>
        <w:t xml:space="preserve">accessed 2026-10-08 [search-tool extract]</w:t>
      </w:r>
    </w:p>
  </w:footnote>
  <w:footnote w:id="621">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622">
        <w:r>
          <w:rPr>
            <w:rStyle w:val="Hyperlink"/>
          </w:rPr>
          <w:t xml:space="preserve">https://docs.aws.amazon.com/bedrock-agentcore/latest/devguide/compliance-validation.html</w:t>
        </w:r>
      </w:hyperlink>
      <w:r>
        <w:t xml:space="preserve"> </w:t>
      </w:r>
      <w:r>
        <w:t xml:space="preserve">accessed 2026-10-08 [search-tool extract]</w:t>
      </w:r>
    </w:p>
  </w:footnote>
  <w:footnote w:id="623">
    <w:p>
      <w:pPr>
        <w:pStyle w:val="FootnoteText"/>
      </w:pPr>
      <w:r>
        <w:rPr>
          <w:rStyle w:val="FootnoteReference"/>
        </w:rPr>
        <w:footnoteRef/>
      </w:r>
      <w:r>
        <w:t xml:space="preserve"> </w:t>
      </w:r>
      <w:r>
        <w:t xml:space="preserve">Verified fact — A4-S116: Bedrock AgentCore SDK README (GitHub) (AWS)</w:t>
      </w:r>
      <w:r>
        <w:t xml:space="preserve"> </w:t>
      </w:r>
      <w:hyperlink r:id="rId504">
        <w:r>
          <w:rPr>
            <w:rStyle w:val="Hyperlink"/>
          </w:rPr>
          <w:t xml:space="preserve">https://raw.githubusercontent.com/aws/bedrock-agentcore-sdk-python/main/README.md</w:t>
        </w:r>
      </w:hyperlink>
      <w:r>
        <w:t xml:space="preserve"> </w:t>
      </w:r>
      <w:r>
        <w:t xml:space="preserve">accessed 2026-10-07; A4-S018: PyPI JSON metadata: strands-agents (Python Package Index)</w:t>
      </w:r>
      <w:r>
        <w:t xml:space="preserve"> </w:t>
      </w:r>
      <w:hyperlink r:id="rId624">
        <w:r>
          <w:rPr>
            <w:rStyle w:val="Hyperlink"/>
          </w:rPr>
          <w:t xml:space="preserve">https://pypi.org/pypi/strands-agents/json</w:t>
        </w:r>
      </w:hyperlink>
      <w:r>
        <w:t xml:space="preserve"> </w:t>
      </w:r>
      <w:r>
        <w:t xml:space="preserve">accessed 2026-10-07</w:t>
      </w:r>
    </w:p>
  </w:footnote>
  <w:footnote w:id="625">
    <w:p>
      <w:pPr>
        <w:pStyle w:val="FootnoteText"/>
      </w:pPr>
      <w:r>
        <w:rPr>
          <w:rStyle w:val="FootnoteReference"/>
        </w:rPr>
        <w:footnoteRef/>
      </w:r>
      <w:r>
        <w:t xml:space="preserve"> </w:t>
      </w:r>
      <w:r>
        <w:t xml:space="preserve">Verified fact — A4-S116: Bedrock AgentCore SDK README (GitHub) (AWS)</w:t>
      </w:r>
      <w:r>
        <w:t xml:space="preserve"> </w:t>
      </w:r>
      <w:hyperlink r:id="rId504">
        <w:r>
          <w:rPr>
            <w:rStyle w:val="Hyperlink"/>
          </w:rPr>
          <w:t xml:space="preserve">https://raw.githubusercontent.com/aws/bedrock-agentcore-sdk-python/main/README.md</w:t>
        </w:r>
      </w:hyperlink>
      <w:r>
        <w:t xml:space="preserve"> </w:t>
      </w:r>
      <w:r>
        <w:t xml:space="preserve">accessed 2026-10-07</w:t>
      </w:r>
    </w:p>
  </w:footnote>
  <w:footnote w:id="626">
    <w:p>
      <w:pPr>
        <w:pStyle w:val="FootnoteText"/>
      </w:pPr>
      <w:r>
        <w:rPr>
          <w:rStyle w:val="FootnoteReference"/>
        </w:rPr>
        <w:footnoteRef/>
      </w:r>
      <w:r>
        <w:t xml:space="preserve"> </w:t>
      </w:r>
      <w:r>
        <w:t xml:space="preserve">Verified fact — V1-S087: Amazon Bedrock AgentCore is now generally available; AgentCore FAQs; release notes (Amazon Web Services)</w:t>
      </w:r>
      <w:r>
        <w:t xml:space="preserve"> </w:t>
      </w:r>
      <w:hyperlink r:id="rId627">
        <w:r>
          <w:rPr>
            <w:rStyle w:val="Hyperlink"/>
          </w:rPr>
          <w:t xml:space="preserve">https://aws.amazon.com/about-aws/whats-new/2025/10/amazon-bedrock-agentcore-available/</w:t>
        </w:r>
      </w:hyperlink>
      <w:r>
        <w:t xml:space="preserve"> </w:t>
      </w:r>
      <w:r>
        <w:t xml:space="preserve">accessed 2026-10-08 [search-tool extract]; A4-S018: PyPI JSON metadata: strands-agents (Python Package Index)</w:t>
      </w:r>
      <w:r>
        <w:t xml:space="preserve"> </w:t>
      </w:r>
      <w:hyperlink r:id="rId624">
        <w:r>
          <w:rPr>
            <w:rStyle w:val="Hyperlink"/>
          </w:rPr>
          <w:t xml:space="preserve">https://pypi.org/pypi/strands-agents/json</w:t>
        </w:r>
      </w:hyperlink>
      <w:r>
        <w:t xml:space="preserve"> </w:t>
      </w:r>
      <w:r>
        <w:t xml:space="preserve">accessed 2026-10-07; A4-S121: PyPI JSON metadata: bedrock-agentcore (Python Package Index)</w:t>
      </w:r>
      <w:r>
        <w:t xml:space="preserve"> </w:t>
      </w:r>
      <w:hyperlink r:id="rId628">
        <w:r>
          <w:rPr>
            <w:rStyle w:val="Hyperlink"/>
          </w:rPr>
          <w:t xml:space="preserve">https://pypi.org/pypi/bedrock-agentcore/json</w:t>
        </w:r>
      </w:hyperlink>
      <w:r>
        <w:t xml:space="preserve"> </w:t>
      </w:r>
      <w:r>
        <w:t xml:space="preserve">accessed 2026-10-07</w:t>
      </w:r>
    </w:p>
  </w:footnote>
  <w:footnote w:id="629">
    <w:p>
      <w:pPr>
        <w:pStyle w:val="FootnoteText"/>
      </w:pPr>
      <w:r>
        <w:rPr>
          <w:rStyle w:val="FootnoteReference"/>
        </w:rPr>
        <w:footnoteRef/>
      </w:r>
      <w:r>
        <w:t xml:space="preserve"> </w:t>
      </w:r>
      <w:r>
        <w:t xml:space="preserve">Verified fact — A4-S116: Bedrock AgentCore SDK README (GitHub) (AWS)</w:t>
      </w:r>
      <w:r>
        <w:t xml:space="preserve"> </w:t>
      </w:r>
      <w:hyperlink r:id="rId504">
        <w:r>
          <w:rPr>
            <w:rStyle w:val="Hyperlink"/>
          </w:rPr>
          <w:t xml:space="preserve">https://raw.githubusercontent.com/aws/bedrock-agentcore-sdk-python/main/README.md</w:t>
        </w:r>
      </w:hyperlink>
      <w:r>
        <w:t xml:space="preserve"> </w:t>
      </w:r>
      <w:r>
        <w:t xml:space="preserve">accessed 2026-10-07</w:t>
      </w:r>
    </w:p>
  </w:footnote>
  <w:footnote w:id="630">
    <w:p>
      <w:pPr>
        <w:pStyle w:val="FootnoteText"/>
      </w:pPr>
      <w:r>
        <w:rPr>
          <w:rStyle w:val="FootnoteReference"/>
        </w:rPr>
        <w:footnoteRef/>
      </w:r>
      <w:r>
        <w:t xml:space="preserve"> </w:t>
      </w:r>
      <w:r>
        <w:t xml:space="preserve">Verified fact — A4-S115: Strands Agents README (GitHub) (AWS (Strands Agents))</w:t>
      </w:r>
      <w:r>
        <w:t xml:space="preserve"> </w:t>
      </w:r>
      <w:hyperlink r:id="rId631">
        <w:r>
          <w:rPr>
            <w:rStyle w:val="Hyperlink"/>
          </w:rPr>
          <w:t xml:space="preserve">https://raw.githubusercontent.com/strands-agents/sdk-python/main/README.md</w:t>
        </w:r>
      </w:hyperlink>
      <w:r>
        <w:t xml:space="preserve"> </w:t>
      </w:r>
      <w:r>
        <w:t xml:space="preserve">accessed 2026-10-07; A4-S116: Bedrock AgentCore SDK README (GitHub) (AWS)</w:t>
      </w:r>
      <w:r>
        <w:t xml:space="preserve"> </w:t>
      </w:r>
      <w:hyperlink r:id="rId504">
        <w:r>
          <w:rPr>
            <w:rStyle w:val="Hyperlink"/>
          </w:rPr>
          <w:t xml:space="preserve">https://raw.githubusercontent.com/aws/bedrock-agentcore-sdk-python/main/README.md</w:t>
        </w:r>
      </w:hyperlink>
      <w:r>
        <w:t xml:space="preserve"> </w:t>
      </w:r>
      <w:r>
        <w:t xml:space="preserve">accessed 2026-10-07; B-L3-S004: AgentCore Runtime sessions / microVMs / quotas / security best practices (Amazon Web Services)</w:t>
      </w:r>
      <w:r>
        <w:t xml:space="preserve"> </w:t>
      </w:r>
      <w:hyperlink r:id="rId620">
        <w:r>
          <w:rPr>
            <w:rStyle w:val="Hyperlink"/>
          </w:rPr>
          <w:t xml:space="preserve">https://docs.aws.amazon.com/bedrock-agentcore/latest/devguide/runtime-sessions.html</w:t>
        </w:r>
      </w:hyperlink>
      <w:r>
        <w:t xml:space="preserve"> </w:t>
      </w:r>
      <w:r>
        <w:t xml:space="preserve">accessed 2026-10-08 [search-tool extract]</w:t>
      </w:r>
    </w:p>
  </w:footnote>
  <w:footnote w:id="632">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620">
        <w:r>
          <w:rPr>
            <w:rStyle w:val="Hyperlink"/>
          </w:rPr>
          <w:t xml:space="preserve">https://docs.aws.amazon.com/bedrock-agentcore/latest/devguide/runtime-sessions.html</w:t>
        </w:r>
      </w:hyperlink>
      <w:r>
        <w:t xml:space="preserve"> </w:t>
      </w:r>
      <w:r>
        <w:t xml:space="preserve">accessed 2026-10-08 [search-tool extract]</w:t>
      </w:r>
    </w:p>
  </w:footnote>
  <w:footnote w:id="633">
    <w:p>
      <w:pPr>
        <w:pStyle w:val="FootnoteText"/>
      </w:pPr>
      <w:r>
        <w:rPr>
          <w:rStyle w:val="FootnoteReference"/>
        </w:rPr>
        <w:footnoteRef/>
      </w:r>
      <w:r>
        <w:t xml:space="preserve"> </w:t>
      </w:r>
      <w:r>
        <w:t xml:space="preserve">Verified fact — A4-S116: Bedrock AgentCore SDK README (GitHub) (AWS)</w:t>
      </w:r>
      <w:r>
        <w:t xml:space="preserve"> </w:t>
      </w:r>
      <w:hyperlink r:id="rId504">
        <w:r>
          <w:rPr>
            <w:rStyle w:val="Hyperlink"/>
          </w:rPr>
          <w:t xml:space="preserve">https://raw.githubusercontent.com/aws/bedrock-agentcore-sdk-python/main/README.md</w:t>
        </w:r>
      </w:hyperlink>
      <w:r>
        <w:t xml:space="preserve"> </w:t>
      </w:r>
      <w:r>
        <w:t xml:space="preserve">accessed 2026-10-07</w:t>
      </w:r>
    </w:p>
  </w:footnote>
  <w:footnote w:id="634">
    <w:p>
      <w:pPr>
        <w:pStyle w:val="FootnoteText"/>
      </w:pPr>
      <w:r>
        <w:rPr>
          <w:rStyle w:val="FootnoteReference"/>
        </w:rPr>
        <w:footnoteRef/>
      </w:r>
      <w:r>
        <w:t xml:space="preserve"> </w:t>
      </w:r>
      <w:r>
        <w:t xml:space="preserve">Verified fact — A4-S116: Bedrock AgentCore SDK README (GitHub) (AWS)</w:t>
      </w:r>
      <w:r>
        <w:t xml:space="preserve"> </w:t>
      </w:r>
      <w:hyperlink r:id="rId504">
        <w:r>
          <w:rPr>
            <w:rStyle w:val="Hyperlink"/>
          </w:rPr>
          <w:t xml:space="preserve">https://raw.githubusercontent.com/aws/bedrock-agentcore-sdk-python/main/README.md</w:t>
        </w:r>
      </w:hyperlink>
      <w:r>
        <w:t xml:space="preserve"> </w:t>
      </w:r>
      <w:r>
        <w:t xml:space="preserve">accessed 2026-10-07</w:t>
      </w:r>
    </w:p>
  </w:footnote>
  <w:footnote w:id="635">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620">
        <w:r>
          <w:rPr>
            <w:rStyle w:val="Hyperlink"/>
          </w:rPr>
          <w:t xml:space="preserve">https://docs.aws.amazon.com/bedrock-agentcore/latest/devguide/runtime-sessions.html</w:t>
        </w:r>
      </w:hyperlink>
      <w:r>
        <w:t xml:space="preserve"> </w:t>
      </w:r>
      <w:r>
        <w:t xml:space="preserve">accessed 2026-10-08 [search-tool extract]</w:t>
      </w:r>
    </w:p>
  </w:footnote>
  <w:footnote w:id="636">
    <w:p>
      <w:pPr>
        <w:pStyle w:val="FootnoteText"/>
      </w:pPr>
      <w:r>
        <w:rPr>
          <w:rStyle w:val="FootnoteReference"/>
        </w:rPr>
        <w:footnoteRef/>
      </w:r>
      <w:r>
        <w:t xml:space="preserve"> </w:t>
      </w:r>
      <w:r>
        <w:t xml:space="preserve">Verified fact — A4-S121: PyPI JSON metadata: bedrock-agentcore (Python Package Index)</w:t>
      </w:r>
      <w:r>
        <w:t xml:space="preserve"> </w:t>
      </w:r>
      <w:hyperlink r:id="rId628">
        <w:r>
          <w:rPr>
            <w:rStyle w:val="Hyperlink"/>
          </w:rPr>
          <w:t xml:space="preserve">https://pypi.org/pypi/bedrock-agentcore/json</w:t>
        </w:r>
      </w:hyperlink>
      <w:r>
        <w:t xml:space="preserve"> </w:t>
      </w:r>
      <w:r>
        <w:t xml:space="preserve">accessed 2026-10-07</w:t>
      </w:r>
    </w:p>
  </w:footnote>
  <w:footnote w:id="637">
    <w:p>
      <w:pPr>
        <w:pStyle w:val="FootnoteText"/>
      </w:pPr>
      <w:r>
        <w:rPr>
          <w:rStyle w:val="FootnoteReference"/>
        </w:rPr>
        <w:footnoteRef/>
      </w:r>
      <w:r>
        <w:t xml:space="preserve"> </w:t>
      </w:r>
      <w:r>
        <w:t xml:space="preserve">Verified fact — B-L3-S004: AgentCore Runtime sessions / microVMs / quotas / security best practices (Amazon Web Services)</w:t>
      </w:r>
      <w:r>
        <w:t xml:space="preserve"> </w:t>
      </w:r>
      <w:hyperlink r:id="rId620">
        <w:r>
          <w:rPr>
            <w:rStyle w:val="Hyperlink"/>
          </w:rPr>
          <w:t xml:space="preserve">https://docs.aws.amazon.com/bedrock-agentcore/latest/devguide/runtime-sessions.html</w:t>
        </w:r>
      </w:hyperlink>
      <w:r>
        <w:t xml:space="preserve"> </w:t>
      </w:r>
      <w:r>
        <w:t xml:space="preserve">accessed 2026-10-08 [search-tool extract]</w:t>
      </w:r>
    </w:p>
  </w:footnote>
  <w:footnote w:id="639">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640">
        <w:r>
          <w:rPr>
            <w:rStyle w:val="Hyperlink"/>
          </w:rPr>
          <w:t xml:space="preserve">https://docs.crewai.com/en/introduction</w:t>
        </w:r>
      </w:hyperlink>
      <w:r>
        <w:t xml:space="preserve"> </w:t>
      </w:r>
      <w:r>
        <w:t xml:space="preserve">accessed 2026-10-07 [search-tool extract]</w:t>
      </w:r>
    </w:p>
  </w:footnote>
  <w:footnote w:id="641">
    <w:p>
      <w:pPr>
        <w:pStyle w:val="FootnoteText"/>
      </w:pPr>
      <w:r>
        <w:rPr>
          <w:rStyle w:val="FootnoteReference"/>
        </w:rPr>
        <w:footnoteRef/>
      </w:r>
      <w:r>
        <w:t xml:space="preserve"> </w:t>
      </w:r>
      <w:r>
        <w:t xml:space="preserve">Verified fact — A4-S047: CrewAI Pricing</w:t>
      </w:r>
      <w:r>
        <w:t xml:space="preserve"> </w:t>
      </w:r>
      <w:hyperlink r:id="rId642">
        <w:r>
          <w:rPr>
            <w:rStyle w:val="Hyperlink"/>
          </w:rPr>
          <w:t xml:space="preserve">https://crewai.com/pricing</w:t>
        </w:r>
      </w:hyperlink>
      <w:r>
        <w:t xml:space="preserve"> </w:t>
      </w:r>
      <w:r>
        <w:t xml:space="preserve">accessed 2026-10-07 [search-tool extract]</w:t>
      </w:r>
    </w:p>
  </w:footnote>
  <w:footnote w:id="643">
    <w:p>
      <w:pPr>
        <w:pStyle w:val="FootnoteText"/>
      </w:pPr>
      <w:r>
        <w:rPr>
          <w:rStyle w:val="FootnoteReference"/>
        </w:rPr>
        <w:footnoteRef/>
      </w:r>
      <w:r>
        <w:t xml:space="preserve"> </w:t>
      </w:r>
      <w:r>
        <w:t xml:space="preserve">Verified fact — A4-S048: Trust Center - CrewAI</w:t>
      </w:r>
      <w:r>
        <w:t xml:space="preserve"> </w:t>
      </w:r>
      <w:hyperlink r:id="rId644">
        <w:r>
          <w:rPr>
            <w:rStyle w:val="Hyperlink"/>
          </w:rPr>
          <w:t xml:space="preserve">https://trust.crewai.com/</w:t>
        </w:r>
      </w:hyperlink>
      <w:r>
        <w:t xml:space="preserve"> </w:t>
      </w:r>
      <w:r>
        <w:t xml:space="preserve">accessed 2026-10-07 [search-tool extract]</w:t>
      </w:r>
    </w:p>
  </w:footnote>
  <w:footnote w:id="645">
    <w:p>
      <w:pPr>
        <w:pStyle w:val="FootnoteText"/>
      </w:pPr>
      <w:r>
        <w:rPr>
          <w:rStyle w:val="FootnoteReference"/>
        </w:rPr>
        <w:footnoteRef/>
      </w:r>
      <w:r>
        <w:t xml:space="preserve"> </w:t>
      </w:r>
      <w:r>
        <w:t xml:space="preserve">Verified fact — A4-S047: CrewAI Pricing</w:t>
      </w:r>
      <w:r>
        <w:t xml:space="preserve"> </w:t>
      </w:r>
      <w:hyperlink r:id="rId642">
        <w:r>
          <w:rPr>
            <w:rStyle w:val="Hyperlink"/>
          </w:rPr>
          <w:t xml:space="preserve">https://crewai.com/pricing</w:t>
        </w:r>
      </w:hyperlink>
      <w:r>
        <w:t xml:space="preserve"> </w:t>
      </w:r>
      <w:r>
        <w:t xml:space="preserve">accessed 2026-10-07 [search-tool extract]; A4-S049: CrewAI AMP - Agent Management Platform (product page, docs and blog)</w:t>
      </w:r>
      <w:r>
        <w:t xml:space="preserve"> </w:t>
      </w:r>
      <w:hyperlink r:id="rId646">
        <w:r>
          <w:rPr>
            <w:rStyle w:val="Hyperlink"/>
          </w:rPr>
          <w:t xml:space="preserve">https://crewai.com/agent-management-platform</w:t>
        </w:r>
      </w:hyperlink>
      <w:r>
        <w:t xml:space="preserve"> </w:t>
      </w:r>
      <w:r>
        <w:t xml:space="preserve">accessed 2026-10-07 [search-tool extract]</w:t>
      </w:r>
    </w:p>
  </w:footnote>
  <w:footnote w:id="647">
    <w:p>
      <w:pPr>
        <w:pStyle w:val="FootnoteText"/>
      </w:pPr>
      <w:r>
        <w:rPr>
          <w:rStyle w:val="FootnoteReference"/>
        </w:rPr>
        <w:footnoteRef/>
      </w:r>
      <w:r>
        <w:t xml:space="preserve"> </w:t>
      </w:r>
      <w:r>
        <w:t xml:space="preserve">Verified fact — A4-S004: PyPI JSON metadata: crewai (Python Package Index)</w:t>
      </w:r>
      <w:r>
        <w:t xml:space="preserve"> </w:t>
      </w:r>
      <w:hyperlink r:id="rId648">
        <w:r>
          <w:rPr>
            <w:rStyle w:val="Hyperlink"/>
          </w:rPr>
          <w:t xml:space="preserve">https://pypi.org/pypi/crewai/json</w:t>
        </w:r>
      </w:hyperlink>
      <w:r>
        <w:t xml:space="preserve"> </w:t>
      </w:r>
      <w:r>
        <w:t xml:space="preserve">accessed 2026-10-07; A4-S049: CrewAI AMP - Agent Management Platform (product page, docs and blog)</w:t>
      </w:r>
      <w:r>
        <w:t xml:space="preserve"> </w:t>
      </w:r>
      <w:hyperlink r:id="rId646">
        <w:r>
          <w:rPr>
            <w:rStyle w:val="Hyperlink"/>
          </w:rPr>
          <w:t xml:space="preserve">https://crewai.com/agent-management-platform</w:t>
        </w:r>
      </w:hyperlink>
      <w:r>
        <w:t xml:space="preserve"> </w:t>
      </w:r>
      <w:r>
        <w:t xml:space="preserve">accessed 2026-10-07 [search-tool extract]; A4-S116: Bedrock AgentCore SDK README (GitHub) (AWS)</w:t>
      </w:r>
      <w:r>
        <w:t xml:space="preserve"> </w:t>
      </w:r>
      <w:hyperlink r:id="rId504">
        <w:r>
          <w:rPr>
            <w:rStyle w:val="Hyperlink"/>
          </w:rPr>
          <w:t xml:space="preserve">https://raw.githubusercontent.com/aws/bedrock-agentcore-sdk-python/main/README.md</w:t>
        </w:r>
      </w:hyperlink>
      <w:r>
        <w:t xml:space="preserve"> </w:t>
      </w:r>
      <w:r>
        <w:t xml:space="preserve">accessed 2026-10-07</w:t>
      </w:r>
    </w:p>
  </w:footnote>
  <w:footnote w:id="649">
    <w:p>
      <w:pPr>
        <w:pStyle w:val="FootnoteText"/>
      </w:pPr>
      <w:r>
        <w:rPr>
          <w:rStyle w:val="FootnoteReference"/>
        </w:rPr>
        <w:footnoteRef/>
      </w:r>
      <w:r>
        <w:t xml:space="preserve"> </w:t>
      </w:r>
      <w:r>
        <w:t xml:space="preserve">Verified fact — A4-S004: PyPI JSON metadata: crewai (Python Package Index)</w:t>
      </w:r>
      <w:r>
        <w:t xml:space="preserve"> </w:t>
      </w:r>
      <w:hyperlink r:id="rId648">
        <w:r>
          <w:rPr>
            <w:rStyle w:val="Hyperlink"/>
          </w:rPr>
          <w:t xml:space="preserve">https://pypi.org/pypi/crewai/json</w:t>
        </w:r>
      </w:hyperlink>
      <w:r>
        <w:t xml:space="preserve"> </w:t>
      </w:r>
      <w:r>
        <w:t xml:space="preserve">accessed 2026-10-07</w:t>
      </w:r>
    </w:p>
  </w:footnote>
  <w:footnote w:id="650">
    <w:p>
      <w:pPr>
        <w:pStyle w:val="FootnoteText"/>
      </w:pPr>
      <w:r>
        <w:rPr>
          <w:rStyle w:val="FootnoteReference"/>
        </w:rPr>
        <w:footnoteRef/>
      </w:r>
      <w:r>
        <w:t xml:space="preserve"> </w:t>
      </w:r>
      <w:r>
        <w:t xml:space="preserve">Verified fact — A4-S047: CrewAI Pricing</w:t>
      </w:r>
      <w:r>
        <w:t xml:space="preserve"> </w:t>
      </w:r>
      <w:hyperlink r:id="rId642">
        <w:r>
          <w:rPr>
            <w:rStyle w:val="Hyperlink"/>
          </w:rPr>
          <w:t xml:space="preserve">https://crewai.com/pricing</w:t>
        </w:r>
      </w:hyperlink>
      <w:r>
        <w:t xml:space="preserve"> </w:t>
      </w:r>
      <w:r>
        <w:t xml:space="preserve">accessed 2026-10-07 [search-tool extract]</w:t>
      </w:r>
    </w:p>
  </w:footnote>
  <w:footnote w:id="651">
    <w:p>
      <w:pPr>
        <w:pStyle w:val="FootnoteText"/>
      </w:pPr>
      <w:r>
        <w:rPr>
          <w:rStyle w:val="FootnoteReference"/>
        </w:rPr>
        <w:footnoteRef/>
      </w:r>
      <w:r>
        <w:t xml:space="preserve"> </w:t>
      </w:r>
      <w:r>
        <w:t xml:space="preserve">Verified fact — A4-S126: crewAI LICENSE (crewAI, Inc.)</w:t>
      </w:r>
      <w:r>
        <w:t xml:space="preserve"> </w:t>
      </w:r>
      <w:hyperlink r:id="rId652">
        <w:r>
          <w:rPr>
            <w:rStyle w:val="Hyperlink"/>
          </w:rPr>
          <w:t xml:space="preserve">https://raw.githubusercontent.com/crewAIInc/crewAI/main/LICENSE</w:t>
        </w:r>
      </w:hyperlink>
      <w:r>
        <w:t xml:space="preserve"> </w:t>
      </w:r>
      <w:r>
        <w:t xml:space="preserve">accessed 2026-10-07; A4-S047: CrewAI Pricing</w:t>
      </w:r>
      <w:r>
        <w:t xml:space="preserve"> </w:t>
      </w:r>
      <w:hyperlink r:id="rId642">
        <w:r>
          <w:rPr>
            <w:rStyle w:val="Hyperlink"/>
          </w:rPr>
          <w:t xml:space="preserve">https://crewai.com/pricing</w:t>
        </w:r>
      </w:hyperlink>
      <w:r>
        <w:t xml:space="preserve"> </w:t>
      </w:r>
      <w:r>
        <w:t xml:space="preserve">accessed 2026-10-07 [search-tool extract]</w:t>
      </w:r>
    </w:p>
  </w:footnote>
  <w:footnote w:id="653">
    <w:p>
      <w:pPr>
        <w:pStyle w:val="FootnoteText"/>
      </w:pPr>
      <w:r>
        <w:rPr>
          <w:rStyle w:val="FootnoteReference"/>
        </w:rPr>
        <w:footnoteRef/>
      </w:r>
      <w:r>
        <w:t xml:space="preserve"> </w:t>
      </w:r>
      <w:r>
        <w:t xml:space="preserve">Verified fact — A4-S004: PyPI JSON metadata: crewai (Python Package Index)</w:t>
      </w:r>
      <w:r>
        <w:t xml:space="preserve"> </w:t>
      </w:r>
      <w:hyperlink r:id="rId648">
        <w:r>
          <w:rPr>
            <w:rStyle w:val="Hyperlink"/>
          </w:rPr>
          <w:t xml:space="preserve">https://pypi.org/pypi/crewai/json</w:t>
        </w:r>
      </w:hyperlink>
      <w:r>
        <w:t xml:space="preserve"> </w:t>
      </w:r>
      <w:r>
        <w:t xml:space="preserve">accessed 2026-10-07; A4-S050: CrewAI Introduction / Flows / Evaluating Use Cases - CrewAI docs</w:t>
      </w:r>
      <w:r>
        <w:t xml:space="preserve"> </w:t>
      </w:r>
      <w:hyperlink r:id="rId640">
        <w:r>
          <w:rPr>
            <w:rStyle w:val="Hyperlink"/>
          </w:rPr>
          <w:t xml:space="preserve">https://docs.crewai.com/en/introduction</w:t>
        </w:r>
      </w:hyperlink>
      <w:r>
        <w:t xml:space="preserve"> </w:t>
      </w:r>
      <w:r>
        <w:t xml:space="preserve">accessed 2026-10-07 [search-tool extract]; A4-S049: CrewAI AMP - Agent Management Platform (product page, docs and blog)</w:t>
      </w:r>
      <w:r>
        <w:t xml:space="preserve"> </w:t>
      </w:r>
      <w:hyperlink r:id="rId646">
        <w:r>
          <w:rPr>
            <w:rStyle w:val="Hyperlink"/>
          </w:rPr>
          <w:t xml:space="preserve">https://crewai.com/agent-management-platform</w:t>
        </w:r>
      </w:hyperlink>
      <w:r>
        <w:t xml:space="preserve"> </w:t>
      </w:r>
      <w:r>
        <w:t xml:space="preserve">accessed 2026-10-07 [search-tool extract]; V1-S075: CrewAI AMP - CrewAI Platform (docs); CrewAI AMP - The Agent Management Platform (blog)</w:t>
      </w:r>
      <w:r>
        <w:t xml:space="preserve"> </w:t>
      </w:r>
      <w:hyperlink r:id="rId654">
        <w:r>
          <w:rPr>
            <w:rStyle w:val="Hyperlink"/>
          </w:rPr>
          <w:t xml:space="preserve">https://docs.crewai.com/en/enterprise/introduction</w:t>
        </w:r>
      </w:hyperlink>
      <w:r>
        <w:t xml:space="preserve"> </w:t>
      </w:r>
      <w:r>
        <w:t xml:space="preserve">accessed 2026-10-08 [search-tool extract]</w:t>
      </w:r>
    </w:p>
  </w:footnote>
  <w:footnote w:id="655">
    <w:p>
      <w:pPr>
        <w:pStyle w:val="FootnoteText"/>
      </w:pPr>
      <w:r>
        <w:rPr>
          <w:rStyle w:val="FootnoteReference"/>
        </w:rPr>
        <w:footnoteRef/>
      </w:r>
      <w:r>
        <w:t xml:space="preserve"> </w:t>
      </w:r>
      <w:r>
        <w:t xml:space="preserve">Verified fact — A4-S050: CrewAI Introduction / Flows / Evaluating Use Cases - CrewAI docs</w:t>
      </w:r>
      <w:r>
        <w:t xml:space="preserve"> </w:t>
      </w:r>
      <w:hyperlink r:id="rId640">
        <w:r>
          <w:rPr>
            <w:rStyle w:val="Hyperlink"/>
          </w:rPr>
          <w:t xml:space="preserve">https://docs.crewai.com/en/introduction</w:t>
        </w:r>
      </w:hyperlink>
      <w:r>
        <w:t xml:space="preserve"> </w:t>
      </w:r>
      <w:r>
        <w:t xml:space="preserve">accessed 2026-10-07 [search-tool extract]</w:t>
      </w:r>
    </w:p>
  </w:footnote>
  <w:footnote w:id="656">
    <w:p>
      <w:pPr>
        <w:pStyle w:val="FootnoteText"/>
      </w:pPr>
      <w:r>
        <w:rPr>
          <w:rStyle w:val="FootnoteReference"/>
        </w:rPr>
        <w:footnoteRef/>
      </w:r>
      <w:r>
        <w:t xml:space="preserve"> </w:t>
      </w:r>
      <w:r>
        <w:t xml:space="preserve">Verified fact — A4-S047: CrewAI Pricing</w:t>
      </w:r>
      <w:r>
        <w:t xml:space="preserve"> </w:t>
      </w:r>
      <w:hyperlink r:id="rId642">
        <w:r>
          <w:rPr>
            <w:rStyle w:val="Hyperlink"/>
          </w:rPr>
          <w:t xml:space="preserve">https://crewai.com/pricing</w:t>
        </w:r>
      </w:hyperlink>
      <w:r>
        <w:t xml:space="preserve"> </w:t>
      </w:r>
      <w:r>
        <w:t xml:space="preserve">accessed 2026-10-07 [search-tool extract]; A4-S049: CrewAI AMP - Agent Management Platform (product page, docs and blog)</w:t>
      </w:r>
      <w:r>
        <w:t xml:space="preserve"> </w:t>
      </w:r>
      <w:hyperlink r:id="rId646">
        <w:r>
          <w:rPr>
            <w:rStyle w:val="Hyperlink"/>
          </w:rPr>
          <w:t xml:space="preserve">https://crewai.com/agent-management-platform</w:t>
        </w:r>
      </w:hyperlink>
      <w:r>
        <w:t xml:space="preserve"> </w:t>
      </w:r>
      <w:r>
        <w:t xml:space="preserve">accessed 2026-10-07 [search-tool extract]</w:t>
      </w:r>
    </w:p>
  </w:footnote>
  <w:footnote w:id="657">
    <w:p>
      <w:pPr>
        <w:pStyle w:val="FootnoteText"/>
      </w:pPr>
      <w:r>
        <w:rPr>
          <w:rStyle w:val="FootnoteReference"/>
        </w:rPr>
        <w:footnoteRef/>
      </w:r>
      <w:r>
        <w:t xml:space="preserve"> </w:t>
      </w:r>
      <w:r>
        <w:t xml:space="preserve">Verified fact — A4-S148: CrewAI OSS 1.0 - We are going GA (and CrewAI blog posts)</w:t>
      </w:r>
      <w:r>
        <w:t xml:space="preserve"> </w:t>
      </w:r>
      <w:hyperlink r:id="rId658">
        <w:r>
          <w:rPr>
            <w:rStyle w:val="Hyperlink"/>
          </w:rPr>
          <w:t xml:space="preserve">https://blog.crewai.com/crewai-oss-1-0-we-are-going-ga/</w:t>
        </w:r>
      </w:hyperlink>
      <w:r>
        <w:t xml:space="preserve"> </w:t>
      </w:r>
      <w:r>
        <w:t xml:space="preserve">accessed 2026-10-07 [search-tool extract]</w:t>
      </w:r>
    </w:p>
  </w:footnote>
  <w:footnote w:id="660">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661">
        <w:r>
          <w:rPr>
            <w:rStyle w:val="Hyperlink"/>
          </w:rPr>
          <w:t xml:space="preserve">https://www.llamaindex.ai/blog/announcing-workflows-1-0-a-lightweight-framework-for-agentic-systems</w:t>
        </w:r>
      </w:hyperlink>
      <w:r>
        <w:t xml:space="preserve"> </w:t>
      </w:r>
      <w:r>
        <w:t xml:space="preserve">accessed 2026-10-07 [search-tool extract]</w:t>
      </w:r>
    </w:p>
  </w:footnote>
  <w:footnote w:id="662">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3">
        <w:r>
          <w:rPr>
            <w:rStyle w:val="Hyperlink"/>
          </w:rPr>
          <w:t xml:space="preserve">https://developers.llamaindex.ai/llamaparse/general/enterprise-readiness/compliance/</w:t>
        </w:r>
      </w:hyperlink>
      <w:r>
        <w:t xml:space="preserve"> </w:t>
      </w:r>
      <w:r>
        <w:t xml:space="preserve">accessed 2026-10-07 [search-tool extract]; A1-S116: Pricing - LlamaParse documentation (LlamaIndex, Inc.)</w:t>
      </w:r>
      <w:r>
        <w:t xml:space="preserve"> </w:t>
      </w:r>
      <w:hyperlink r:id="rId664">
        <w:r>
          <w:rPr>
            <w:rStyle w:val="Hyperlink"/>
          </w:rPr>
          <w:t xml:space="preserve">https://developers.llamaindex.ai/llamaparse/general/pricing/</w:t>
        </w:r>
      </w:hyperlink>
      <w:r>
        <w:t xml:space="preserve"> </w:t>
      </w:r>
      <w:r>
        <w:t xml:space="preserve">accessed 2026-10-07 [search-tool extract]</w:t>
      </w:r>
    </w:p>
  </w:footnote>
  <w:footnote w:id="665">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3">
        <w:r>
          <w:rPr>
            <w:rStyle w:val="Hyperlink"/>
          </w:rPr>
          <w:t xml:space="preserve">https://developers.llamaindex.ai/llamaparse/general/enterprise-readiness/compliance/</w:t>
        </w:r>
      </w:hyperlink>
      <w:r>
        <w:t xml:space="preserve"> </w:t>
      </w:r>
      <w:r>
        <w:t xml:space="preserve">accessed 2026-10-07 [search-tool extract]</w:t>
      </w:r>
    </w:p>
  </w:footnote>
  <w:footnote w:id="666">
    <w:p>
      <w:pPr>
        <w:pStyle w:val="FootnoteText"/>
      </w:pPr>
      <w:r>
        <w:rPr>
          <w:rStyle w:val="FootnoteReference"/>
        </w:rPr>
        <w:footnoteRef/>
      </w:r>
      <w:r>
        <w:t xml:space="preserve"> </w:t>
      </w:r>
      <w:r>
        <w:t xml:space="preserve">Verified fact — A4-S042: LlamaAgents Open Preview: Build Document Agents (and LlamaIndex newsletters Jan-Feb 2026)</w:t>
      </w:r>
      <w:r>
        <w:t xml:space="preserve"> </w:t>
      </w:r>
      <w:hyperlink r:id="rId667">
        <w:r>
          <w:rPr>
            <w:rStyle w:val="Hyperlink"/>
          </w:rPr>
          <w:t xml:space="preserve">https://www.llamaindex.ai/blog/llamaagents-build-serve-and-deploy-document-agents</w:t>
        </w:r>
      </w:hyperlink>
      <w:r>
        <w:t xml:space="preserve"> </w:t>
      </w:r>
      <w:r>
        <w:t xml:space="preserve">accessed 2026-10-07 [search-tool extract]</w:t>
      </w:r>
    </w:p>
  </w:footnote>
  <w:footnote w:id="668">
    <w:p>
      <w:pPr>
        <w:pStyle w:val="FootnoteText"/>
      </w:pPr>
      <w:r>
        <w:rPr>
          <w:rStyle w:val="FootnoteReference"/>
        </w:rPr>
        <w:footnoteRef/>
      </w:r>
      <w:r>
        <w:t xml:space="preserve"> </w:t>
      </w:r>
      <w:r>
        <w:t xml:space="preserve">Verified fact — A4-S117: LlamaIndex README (GitHub)</w:t>
      </w:r>
      <w:r>
        <w:t xml:space="preserve"> </w:t>
      </w:r>
      <w:hyperlink r:id="rId669">
        <w:r>
          <w:rPr>
            <w:rStyle w:val="Hyperlink"/>
          </w:rPr>
          <w:t xml:space="preserve">https://raw.githubusercontent.com/run-llama/llama_index/main/README.md</w:t>
        </w:r>
      </w:hyperlink>
      <w:r>
        <w:t xml:space="preserve"> </w:t>
      </w:r>
      <w:r>
        <w:t xml:space="preserve">accessed 2026-10-07</w:t>
      </w:r>
    </w:p>
  </w:footnote>
  <w:footnote w:id="670">
    <w:p>
      <w:pPr>
        <w:pStyle w:val="FootnoteText"/>
      </w:pPr>
      <w:r>
        <w:rPr>
          <w:rStyle w:val="FootnoteReference"/>
        </w:rPr>
        <w:footnoteRef/>
      </w:r>
      <w:r>
        <w:t xml:space="preserve"> </w:t>
      </w:r>
      <w:r>
        <w:t xml:space="preserve">Verified fact — A4-S002: PyPI JSON metadata: llama-index-core (Python Package Index)</w:t>
      </w:r>
      <w:r>
        <w:t xml:space="preserve"> </w:t>
      </w:r>
      <w:hyperlink r:id="rId671">
        <w:r>
          <w:rPr>
            <w:rStyle w:val="Hyperlink"/>
          </w:rPr>
          <w:t xml:space="preserve">https://pypi.org/pypi/llama-index-core/json</w:t>
        </w:r>
      </w:hyperlink>
      <w:r>
        <w:t xml:space="preserve"> </w:t>
      </w:r>
      <w:r>
        <w:t xml:space="preserve">accessed 2026-10-07; A4-S117: LlamaIndex README (GitHub)</w:t>
      </w:r>
      <w:r>
        <w:t xml:space="preserve"> </w:t>
      </w:r>
      <w:hyperlink r:id="rId669">
        <w:r>
          <w:rPr>
            <w:rStyle w:val="Hyperlink"/>
          </w:rPr>
          <w:t xml:space="preserve">https://raw.githubusercontent.com/run-llama/llama_index/main/README.md</w:t>
        </w:r>
      </w:hyperlink>
      <w:r>
        <w:t xml:space="preserve"> </w:t>
      </w:r>
      <w:r>
        <w:t xml:space="preserve">accessed 2026-10-07</w:t>
      </w:r>
    </w:p>
  </w:footnote>
  <w:footnote w:id="672">
    <w:p>
      <w:pPr>
        <w:pStyle w:val="FootnoteText"/>
      </w:pPr>
      <w:r>
        <w:rPr>
          <w:rStyle w:val="FootnoteReference"/>
        </w:rPr>
        <w:footnoteRef/>
      </w:r>
      <w:r>
        <w:t xml:space="preserve"> </w:t>
      </w:r>
      <w:r>
        <w:t xml:space="preserve">Verified fact — A4-S002: PyPI JSON metadata: llama-index-core (Python Package Index)</w:t>
      </w:r>
      <w:r>
        <w:t xml:space="preserve"> </w:t>
      </w:r>
      <w:hyperlink r:id="rId671">
        <w:r>
          <w:rPr>
            <w:rStyle w:val="Hyperlink"/>
          </w:rPr>
          <w:t xml:space="preserve">https://pypi.org/pypi/llama-index-core/json</w:t>
        </w:r>
      </w:hyperlink>
      <w:r>
        <w:t xml:space="preserve"> </w:t>
      </w:r>
      <w:r>
        <w:t xml:space="preserve">accessed 2026-10-07</w:t>
      </w:r>
    </w:p>
  </w:footnote>
  <w:footnote w:id="673">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661">
        <w:r>
          <w:rPr>
            <w:rStyle w:val="Hyperlink"/>
          </w:rPr>
          <w:t xml:space="preserve">https://www.llamaindex.ai/blog/announcing-workflows-1-0-a-lightweight-framework-for-agentic-systems</w:t>
        </w:r>
      </w:hyperlink>
      <w:r>
        <w:t xml:space="preserve"> </w:t>
      </w:r>
      <w:r>
        <w:t xml:space="preserve">accessed 2026-10-07 [search-tool extract]</w:t>
      </w:r>
    </w:p>
  </w:footnote>
  <w:footnote w:id="674">
    <w:p>
      <w:pPr>
        <w:pStyle w:val="FootnoteText"/>
      </w:pPr>
      <w:r>
        <w:rPr>
          <w:rStyle w:val="FootnoteReference"/>
        </w:rPr>
        <w:footnoteRef/>
      </w:r>
      <w:r>
        <w:t xml:space="preserve"> </w:t>
      </w:r>
      <w:r>
        <w:t xml:space="preserve">Verified fact — A4-S117: LlamaIndex README (GitHub)</w:t>
      </w:r>
      <w:r>
        <w:t xml:space="preserve"> </w:t>
      </w:r>
      <w:hyperlink r:id="rId669">
        <w:r>
          <w:rPr>
            <w:rStyle w:val="Hyperlink"/>
          </w:rPr>
          <w:t xml:space="preserve">https://raw.githubusercontent.com/run-llama/llama_index/main/README.md</w:t>
        </w:r>
      </w:hyperlink>
      <w:r>
        <w:t xml:space="preserve"> </w:t>
      </w:r>
      <w:r>
        <w:t xml:space="preserve">accessed 2026-10-07; A4-S041: Announcing Workflows 1.0: a lightweight framework for agentic systems (LlamaIndex)</w:t>
      </w:r>
      <w:r>
        <w:t xml:space="preserve"> </w:t>
      </w:r>
      <w:hyperlink r:id="rId661">
        <w:r>
          <w:rPr>
            <w:rStyle w:val="Hyperlink"/>
          </w:rPr>
          <w:t xml:space="preserve">https://www.llamaindex.ai/blog/announcing-workflows-1-0-a-lightweight-framework-for-agentic-systems</w:t>
        </w:r>
      </w:hyperlink>
      <w:r>
        <w:t xml:space="preserve"> </w:t>
      </w:r>
      <w:r>
        <w:t xml:space="preserve">accessed 2026-10-07 [search-tool extract]; A4-S042: LlamaAgents Open Preview: Build Document Agents (and LlamaIndex newsletters Jan-Feb 2026)</w:t>
      </w:r>
      <w:r>
        <w:t xml:space="preserve"> </w:t>
      </w:r>
      <w:hyperlink r:id="rId667">
        <w:r>
          <w:rPr>
            <w:rStyle w:val="Hyperlink"/>
          </w:rPr>
          <w:t xml:space="preserve">https://www.llamaindex.ai/blog/llamaagents-build-serve-and-deploy-document-agents</w:t>
        </w:r>
      </w:hyperlink>
      <w:r>
        <w:t xml:space="preserve"> </w:t>
      </w:r>
      <w:r>
        <w:t xml:space="preserve">accessed 2026-10-07 [search-tool extract]</w:t>
      </w:r>
    </w:p>
  </w:footnote>
  <w:footnote w:id="675">
    <w:p>
      <w:pPr>
        <w:pStyle w:val="FootnoteText"/>
      </w:pPr>
      <w:r>
        <w:rPr>
          <w:rStyle w:val="FootnoteReference"/>
        </w:rPr>
        <w:footnoteRef/>
      </w:r>
      <w:r>
        <w:t xml:space="preserve"> </w:t>
      </w:r>
      <w:r>
        <w:t xml:space="preserve">Verified fact — A4-S041: Announcing Workflows 1.0: a lightweight framework for agentic systems (LlamaIndex)</w:t>
      </w:r>
      <w:r>
        <w:t xml:space="preserve"> </w:t>
      </w:r>
      <w:hyperlink r:id="rId661">
        <w:r>
          <w:rPr>
            <w:rStyle w:val="Hyperlink"/>
          </w:rPr>
          <w:t xml:space="preserve">https://www.llamaindex.ai/blog/announcing-workflows-1-0-a-lightweight-framework-for-agentic-systems</w:t>
        </w:r>
      </w:hyperlink>
      <w:r>
        <w:t xml:space="preserve"> </w:t>
      </w:r>
      <w:r>
        <w:t xml:space="preserve">accessed 2026-10-07 [search-tool extract]</w:t>
      </w:r>
    </w:p>
  </w:footnote>
  <w:footnote w:id="676">
    <w:p>
      <w:pPr>
        <w:pStyle w:val="FootnoteText"/>
      </w:pPr>
      <w:r>
        <w:rPr>
          <w:rStyle w:val="FootnoteReference"/>
        </w:rPr>
        <w:footnoteRef/>
      </w:r>
      <w:r>
        <w:t xml:space="preserve"> </w:t>
      </w:r>
      <w:r>
        <w:t xml:space="preserve">Verified fact — A4-S117: LlamaIndex README (GitHub)</w:t>
      </w:r>
      <w:r>
        <w:t xml:space="preserve"> </w:t>
      </w:r>
      <w:hyperlink r:id="rId669">
        <w:r>
          <w:rPr>
            <w:rStyle w:val="Hyperlink"/>
          </w:rPr>
          <w:t xml:space="preserve">https://raw.githubusercontent.com/run-llama/llama_index/main/README.md</w:t>
        </w:r>
      </w:hyperlink>
      <w:r>
        <w:t xml:space="preserve"> </w:t>
      </w:r>
      <w:r>
        <w:t xml:space="preserve">accessed 2026-10-07</w:t>
      </w:r>
    </w:p>
  </w:footnote>
  <w:footnote w:id="677">
    <w:p>
      <w:pPr>
        <w:pStyle w:val="FootnoteText"/>
      </w:pPr>
      <w:r>
        <w:rPr>
          <w:rStyle w:val="FootnoteReference"/>
        </w:rPr>
        <w:footnoteRef/>
      </w:r>
      <w:r>
        <w:t xml:space="preserve"> </w:t>
      </w:r>
      <w:r>
        <w:t xml:space="preserve">Verified fact — A4-S117: LlamaIndex README (GitHub)</w:t>
      </w:r>
      <w:r>
        <w:t xml:space="preserve"> </w:t>
      </w:r>
      <w:hyperlink r:id="rId669">
        <w:r>
          <w:rPr>
            <w:rStyle w:val="Hyperlink"/>
          </w:rPr>
          <w:t xml:space="preserve">https://raw.githubusercontent.com/run-llama/llama_index/main/README.md</w:t>
        </w:r>
      </w:hyperlink>
      <w:r>
        <w:t xml:space="preserve"> </w:t>
      </w:r>
      <w:r>
        <w:t xml:space="preserve">accessed 2026-10-07</w:t>
      </w:r>
    </w:p>
  </w:footnote>
  <w:footnote w:id="678">
    <w:p>
      <w:pPr>
        <w:pStyle w:val="FootnoteText"/>
      </w:pPr>
      <w:r>
        <w:rPr>
          <w:rStyle w:val="FootnoteReference"/>
        </w:rPr>
        <w:footnoteRef/>
      </w:r>
      <w:r>
        <w:t xml:space="preserve"> </w:t>
      </w:r>
      <w:r>
        <w:t xml:space="preserve">Verified fact — A4-S002: PyPI JSON metadata: llama-index-core (Python Package Index)</w:t>
      </w:r>
      <w:r>
        <w:t xml:space="preserve"> </w:t>
      </w:r>
      <w:hyperlink r:id="rId671">
        <w:r>
          <w:rPr>
            <w:rStyle w:val="Hyperlink"/>
          </w:rPr>
          <w:t xml:space="preserve">https://pypi.org/pypi/llama-index-core/json</w:t>
        </w:r>
      </w:hyperlink>
      <w:r>
        <w:t xml:space="preserve"> </w:t>
      </w:r>
      <w:r>
        <w:t xml:space="preserve">accessed 2026-10-07</w:t>
      </w:r>
    </w:p>
  </w:footnote>
  <w:footnote w:id="680">
    <w:p>
      <w:pPr>
        <w:pStyle w:val="FootnoteText"/>
      </w:pPr>
      <w:r>
        <w:rPr>
          <w:rStyle w:val="FootnoteReference"/>
        </w:rPr>
        <w:footnoteRef/>
      </w:r>
      <w:r>
        <w:t xml:space="preserve"> </w:t>
      </w:r>
      <w:r>
        <w:t xml:space="preserve">Verified fact — A4-S069: AI SDK package README (GitHub) (Vercel)</w:t>
      </w:r>
      <w:r>
        <w:t xml:space="preserve"> </w:t>
      </w:r>
      <w:hyperlink r:id="rId681">
        <w:r>
          <w:rPr>
            <w:rStyle w:val="Hyperlink"/>
          </w:rPr>
          <w:t xml:space="preserve">https://raw.githubusercontent.com/vercel/ai/main/packages/ai/README.md</w:t>
        </w:r>
      </w:hyperlink>
      <w:r>
        <w:t xml:space="preserve"> </w:t>
      </w:r>
      <w:r>
        <w:t xml:space="preserve">accessed 2026-10-07; A4-S071: Workflow SDK README (GitHub) (Vercel)</w:t>
      </w:r>
      <w:r>
        <w:t xml:space="preserve"> </w:t>
      </w:r>
      <w:hyperlink r:id="rId682">
        <w:r>
          <w:rPr>
            <w:rStyle w:val="Hyperlink"/>
          </w:rPr>
          <w:t xml:space="preserve">https://raw.githubusercontent.com/vercel/workflow/main/packages/workflow/README.md</w:t>
        </w:r>
      </w:hyperlink>
      <w:r>
        <w:t xml:space="preserve"> </w:t>
      </w:r>
      <w:r>
        <w:t xml:space="preserve">accessed 2026-10-07</w:t>
      </w:r>
    </w:p>
  </w:footnote>
  <w:footnote w:id="683">
    <w:p>
      <w:pPr>
        <w:pStyle w:val="FootnoteText"/>
      </w:pPr>
      <w:r>
        <w:rPr>
          <w:rStyle w:val="FootnoteReference"/>
        </w:rPr>
        <w:footnoteRef/>
      </w:r>
      <w:r>
        <w:t xml:space="preserve"> </w:t>
      </w:r>
      <w:r>
        <w:t xml:space="preserve">Verified fact — A4-S070: AI SDK LICENSE (Vercel)</w:t>
      </w:r>
      <w:r>
        <w:t xml:space="preserve"> </w:t>
      </w:r>
      <w:hyperlink r:id="rId684">
        <w:r>
          <w:rPr>
            <w:rStyle w:val="Hyperlink"/>
          </w:rPr>
          <w:t xml:space="preserve">https://raw.githubusercontent.com/vercel/ai/main/LICENSE</w:t>
        </w:r>
      </w:hyperlink>
      <w:r>
        <w:t xml:space="preserve"> </w:t>
      </w:r>
      <w:r>
        <w:t xml:space="preserve">accessed 2026-10-07</w:t>
      </w:r>
    </w:p>
  </w:footnote>
  <w:footnote w:id="685">
    <w:p>
      <w:pPr>
        <w:pStyle w:val="FootnoteText"/>
      </w:pPr>
      <w:r>
        <w:rPr>
          <w:rStyle w:val="FootnoteReference"/>
        </w:rPr>
        <w:footnoteRef/>
      </w:r>
      <w:r>
        <w:t xml:space="preserve"> </w:t>
      </w:r>
      <w:r>
        <w:t xml:space="preserve">Verified fact — A4-S069: AI SDK package README (GitHub) (Vercel)</w:t>
      </w:r>
      <w:r>
        <w:t xml:space="preserve"> </w:t>
      </w:r>
      <w:hyperlink r:id="rId681">
        <w:r>
          <w:rPr>
            <w:rStyle w:val="Hyperlink"/>
          </w:rPr>
          <w:t xml:space="preserve">https://raw.githubusercontent.com/vercel/ai/main/packages/ai/README.md</w:t>
        </w:r>
      </w:hyperlink>
      <w:r>
        <w:t xml:space="preserve"> </w:t>
      </w:r>
      <w:r>
        <w:t xml:space="preserve">accessed 2026-10-07</w:t>
      </w:r>
    </w:p>
  </w:footnote>
  <w:footnote w:id="686">
    <w:p>
      <w:pPr>
        <w:pStyle w:val="FootnoteText"/>
      </w:pPr>
      <w:r>
        <w:rPr>
          <w:rStyle w:val="FootnoteReference"/>
        </w:rPr>
        <w:footnoteRef/>
      </w:r>
      <w:r>
        <w:t xml:space="preserve"> </w:t>
      </w:r>
      <w:r>
        <w:t xml:space="preserve">Verified fact — A4-S069: AI SDK package README (GitHub) (Vercel)</w:t>
      </w:r>
      <w:r>
        <w:t xml:space="preserve"> </w:t>
      </w:r>
      <w:hyperlink r:id="rId681">
        <w:r>
          <w:rPr>
            <w:rStyle w:val="Hyperlink"/>
          </w:rPr>
          <w:t xml:space="preserve">https://raw.githubusercontent.com/vercel/ai/main/packages/ai/README.md</w:t>
        </w:r>
      </w:hyperlink>
      <w:r>
        <w:t xml:space="preserve"> </w:t>
      </w:r>
      <w:r>
        <w:t xml:space="preserve">accessed 2026-10-07</w:t>
      </w:r>
    </w:p>
  </w:footnote>
  <w:footnote w:id="687">
    <w:p>
      <w:pPr>
        <w:pStyle w:val="FootnoteText"/>
      </w:pPr>
      <w:r>
        <w:rPr>
          <w:rStyle w:val="FootnoteReference"/>
        </w:rPr>
        <w:footnoteRef/>
      </w:r>
      <w:r>
        <w:t xml:space="preserve"> </w:t>
      </w:r>
      <w:r>
        <w:t xml:space="preserve">Verified fact — A4-S022: npm registry metadata: ai</w:t>
      </w:r>
      <w:r>
        <w:t xml:space="preserve"> </w:t>
      </w:r>
      <w:hyperlink r:id="rId688">
        <w:r>
          <w:rPr>
            <w:rStyle w:val="Hyperlink"/>
          </w:rPr>
          <w:t xml:space="preserve">https://registry.npmjs.org/ai</w:t>
        </w:r>
      </w:hyperlink>
      <w:r>
        <w:t xml:space="preserve"> </w:t>
      </w:r>
      <w:r>
        <w:t xml:space="preserve">accessed 2026-10-07</w:t>
      </w:r>
    </w:p>
  </w:footnote>
  <w:footnote w:id="689">
    <w:p>
      <w:pPr>
        <w:pStyle w:val="FootnoteText"/>
      </w:pPr>
      <w:r>
        <w:rPr>
          <w:rStyle w:val="FootnoteReference"/>
        </w:rPr>
        <w:footnoteRef/>
      </w:r>
      <w:r>
        <w:t xml:space="preserve"> </w:t>
      </w:r>
      <w:r>
        <w:t xml:space="preserve">Verified fact — A4-S070: AI SDK LICENSE (Vercel)</w:t>
      </w:r>
      <w:r>
        <w:t xml:space="preserve"> </w:t>
      </w:r>
      <w:hyperlink r:id="rId684">
        <w:r>
          <w:rPr>
            <w:rStyle w:val="Hyperlink"/>
          </w:rPr>
          <w:t xml:space="preserve">https://raw.githubusercontent.com/vercel/ai/main/LICENSE</w:t>
        </w:r>
      </w:hyperlink>
      <w:r>
        <w:t xml:space="preserve"> </w:t>
      </w:r>
      <w:r>
        <w:t xml:space="preserve">accessed 2026-10-07</w:t>
      </w:r>
    </w:p>
  </w:footnote>
  <w:footnote w:id="690">
    <w:p>
      <w:pPr>
        <w:pStyle w:val="FootnoteText"/>
      </w:pPr>
      <w:r>
        <w:rPr>
          <w:rStyle w:val="FootnoteReference"/>
        </w:rPr>
        <w:footnoteRef/>
      </w:r>
      <w:r>
        <w:t xml:space="preserve"> </w:t>
      </w:r>
      <w:r>
        <w:t xml:space="preserve">Verified fact — A4-S069: AI SDK package README (GitHub) (Vercel)</w:t>
      </w:r>
      <w:r>
        <w:t xml:space="preserve"> </w:t>
      </w:r>
      <w:hyperlink r:id="rId681">
        <w:r>
          <w:rPr>
            <w:rStyle w:val="Hyperlink"/>
          </w:rPr>
          <w:t xml:space="preserve">https://raw.githubusercontent.com/vercel/ai/main/packages/ai/README.md</w:t>
        </w:r>
      </w:hyperlink>
      <w:r>
        <w:t xml:space="preserve"> </w:t>
      </w:r>
      <w:r>
        <w:t xml:space="preserve">accessed 2026-10-07</w:t>
      </w:r>
    </w:p>
  </w:footnote>
  <w:footnote w:id="691">
    <w:p>
      <w:pPr>
        <w:pStyle w:val="FootnoteText"/>
      </w:pPr>
      <w:r>
        <w:rPr>
          <w:rStyle w:val="FootnoteReference"/>
        </w:rPr>
        <w:footnoteRef/>
      </w:r>
      <w:r>
        <w:t xml:space="preserve"> </w:t>
      </w:r>
      <w:r>
        <w:t xml:space="preserve">Verified fact — A4-S069: AI SDK package README (GitHub) (Vercel)</w:t>
      </w:r>
      <w:r>
        <w:t xml:space="preserve"> </w:t>
      </w:r>
      <w:hyperlink r:id="rId681">
        <w:r>
          <w:rPr>
            <w:rStyle w:val="Hyperlink"/>
          </w:rPr>
          <w:t xml:space="preserve">https://raw.githubusercontent.com/vercel/ai/main/packages/ai/README.md</w:t>
        </w:r>
      </w:hyperlink>
      <w:r>
        <w:t xml:space="preserve"> </w:t>
      </w:r>
      <w:r>
        <w:t xml:space="preserve">accessed 2026-10-07; A4-S071: Workflow SDK README (GitHub) (Vercel)</w:t>
      </w:r>
      <w:r>
        <w:t xml:space="preserve"> </w:t>
      </w:r>
      <w:hyperlink r:id="rId682">
        <w:r>
          <w:rPr>
            <w:rStyle w:val="Hyperlink"/>
          </w:rPr>
          <w:t xml:space="preserve">https://raw.githubusercontent.com/vercel/workflow/main/packages/workflow/README.md</w:t>
        </w:r>
      </w:hyperlink>
      <w:r>
        <w:t xml:space="preserve"> </w:t>
      </w:r>
      <w:r>
        <w:t xml:space="preserve">accessed 2026-10-07; A4-S106: npm registry metadata: workflow (Vercel Workflow SDK)</w:t>
      </w:r>
      <w:r>
        <w:t xml:space="preserve"> </w:t>
      </w:r>
      <w:hyperlink r:id="rId692">
        <w:r>
          <w:rPr>
            <w:rStyle w:val="Hyperlink"/>
          </w:rPr>
          <w:t xml:space="preserve">https://registry.npmjs.org/workflow</w:t>
        </w:r>
      </w:hyperlink>
      <w:r>
        <w:t xml:space="preserve"> </w:t>
      </w:r>
      <w:r>
        <w:t xml:space="preserve">accessed 2026-10-07</w:t>
      </w:r>
    </w:p>
  </w:footnote>
  <w:footnote w:id="693">
    <w:p>
      <w:pPr>
        <w:pStyle w:val="FootnoteText"/>
      </w:pPr>
      <w:r>
        <w:rPr>
          <w:rStyle w:val="FootnoteReference"/>
        </w:rPr>
        <w:footnoteRef/>
      </w:r>
      <w:r>
        <w:t xml:space="preserve"> </w:t>
      </w:r>
      <w:r>
        <w:t xml:space="preserve">Verified fact — A4-S071: Workflow SDK README (GitHub) (Vercel)</w:t>
      </w:r>
      <w:r>
        <w:t xml:space="preserve"> </w:t>
      </w:r>
      <w:hyperlink r:id="rId682">
        <w:r>
          <w:rPr>
            <w:rStyle w:val="Hyperlink"/>
          </w:rPr>
          <w:t xml:space="preserve">https://raw.githubusercontent.com/vercel/workflow/main/packages/workflow/README.md</w:t>
        </w:r>
      </w:hyperlink>
      <w:r>
        <w:t xml:space="preserve"> </w:t>
      </w:r>
      <w:r>
        <w:t xml:space="preserve">accessed 2026-10-07</w:t>
      </w:r>
    </w:p>
  </w:footnote>
  <w:footnote w:id="694">
    <w:p>
      <w:pPr>
        <w:pStyle w:val="FootnoteText"/>
      </w:pPr>
      <w:r>
        <w:rPr>
          <w:rStyle w:val="FootnoteReference"/>
        </w:rPr>
        <w:footnoteRef/>
      </w:r>
      <w:r>
        <w:t xml:space="preserve"> </w:t>
      </w:r>
      <w:r>
        <w:t xml:space="preserve">Verified fact — A4-S022: npm registry metadata: ai</w:t>
      </w:r>
      <w:r>
        <w:t xml:space="preserve"> </w:t>
      </w:r>
      <w:hyperlink r:id="rId688">
        <w:r>
          <w:rPr>
            <w:rStyle w:val="Hyperlink"/>
          </w:rPr>
          <w:t xml:space="preserve">https://registry.npmjs.org/ai</w:t>
        </w:r>
      </w:hyperlink>
      <w:r>
        <w:t xml:space="preserve"> </w:t>
      </w:r>
      <w:r>
        <w:t xml:space="preserve">accessed 2026-10-07</w:t>
      </w:r>
    </w:p>
  </w:footnote>
  <w:footnote w:id="695">
    <w:p>
      <w:pPr>
        <w:pStyle w:val="FootnoteText"/>
      </w:pPr>
      <w:r>
        <w:rPr>
          <w:rStyle w:val="FootnoteReference"/>
        </w:rPr>
        <w:footnoteRef/>
      </w:r>
      <w:r>
        <w:t xml:space="preserve"> </w:t>
      </w:r>
      <w:r>
        <w:t xml:space="preserve">Verified fact — A4-S069: AI SDK package README (GitHub) (Vercel)</w:t>
      </w:r>
      <w:r>
        <w:t xml:space="preserve"> </w:t>
      </w:r>
      <w:hyperlink r:id="rId681">
        <w:r>
          <w:rPr>
            <w:rStyle w:val="Hyperlink"/>
          </w:rPr>
          <w:t xml:space="preserve">https://raw.githubusercontent.com/vercel/ai/main/packages/ai/README.md</w:t>
        </w:r>
      </w:hyperlink>
      <w:r>
        <w:t xml:space="preserve"> </w:t>
      </w:r>
      <w:r>
        <w:t xml:space="preserve">accessed 2026-10-07</w:t>
      </w:r>
    </w:p>
  </w:footnote>
  <w:footnote w:id="697">
    <w:p>
      <w:pPr>
        <w:pStyle w:val="FootnoteText"/>
      </w:pPr>
      <w:r>
        <w:rPr>
          <w:rStyle w:val="FootnoteReference"/>
        </w:rPr>
        <w:footnoteRef/>
      </w:r>
      <w:r>
        <w:t xml:space="preserve"> </w:t>
      </w:r>
      <w:r>
        <w:t xml:space="preserve">Verified fact — A4-S027: Agent SDK overview - Claude Code Docs (Anthropic)</w:t>
      </w:r>
      <w:r>
        <w:t xml:space="preserve"> </w:t>
      </w:r>
      <w:hyperlink r:id="rId698">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699">
        <w:r>
          <w:rPr>
            <w:rStyle w:val="Hyperlink"/>
          </w:rPr>
          <w:t xml:space="preserve">https://code.claude.com/docs/en/agent-sdk/hosting</w:t>
        </w:r>
      </w:hyperlink>
      <w:r>
        <w:t xml:space="preserve"> </w:t>
      </w:r>
      <w:r>
        <w:t xml:space="preserve">accessed 2026-10-07</w:t>
      </w:r>
    </w:p>
  </w:footnote>
  <w:footnote w:id="700">
    <w:p>
      <w:pPr>
        <w:pStyle w:val="FootnoteText"/>
      </w:pPr>
      <w:r>
        <w:rPr>
          <w:rStyle w:val="FootnoteReference"/>
        </w:rPr>
        <w:footnoteRef/>
      </w:r>
      <w:r>
        <w:t xml:space="preserve"> </w:t>
      </w:r>
      <w:r>
        <w:t xml:space="preserve">Verified fact — A4-S027: Agent SDK overview - Claude Code Docs (Anthropic)</w:t>
      </w:r>
      <w:r>
        <w:t xml:space="preserve"> </w:t>
      </w:r>
      <w:hyperlink r:id="rId698">
        <w:r>
          <w:rPr>
            <w:rStyle w:val="Hyperlink"/>
          </w:rPr>
          <w:t xml:space="preserve">https://code.claude.com/docs/en/agent-sdk/overview</w:t>
        </w:r>
      </w:hyperlink>
      <w:r>
        <w:t xml:space="preserve"> </w:t>
      </w:r>
      <w:r>
        <w:t xml:space="preserve">accessed 2026-10-07</w:t>
      </w:r>
    </w:p>
  </w:footnote>
  <w:footnote w:id="701">
    <w:p>
      <w:pPr>
        <w:pStyle w:val="FootnoteText"/>
      </w:pPr>
      <w:r>
        <w:rPr>
          <w:rStyle w:val="FootnoteReference"/>
        </w:rPr>
        <w:footnoteRef/>
      </w:r>
      <w:r>
        <w:t xml:space="preserve"> </w:t>
      </w:r>
      <w:r>
        <w:t xml:space="preserve">Verified fact — A4-S123: API and data retention - Claude Platform Docs (Anthropic)</w:t>
      </w:r>
      <w:r>
        <w:t xml:space="preserve"> </w:t>
      </w:r>
      <w:hyperlink r:id="rId702">
        <w:r>
          <w:rPr>
            <w:rStyle w:val="Hyperlink"/>
          </w:rPr>
          <w:t xml:space="preserve">https://platform.claude.com/docs/en/build-with-claude/zero-data-retention</w:t>
        </w:r>
      </w:hyperlink>
      <w:r>
        <w:t xml:space="preserve"> </w:t>
      </w:r>
      <w:r>
        <w:t xml:space="preserve">accessed 2026-10-07</w:t>
      </w:r>
    </w:p>
  </w:footnote>
  <w:footnote w:id="703">
    <w:p>
      <w:pPr>
        <w:pStyle w:val="FootnoteText"/>
      </w:pPr>
      <w:r>
        <w:rPr>
          <w:rStyle w:val="FootnoteReference"/>
        </w:rPr>
        <w:footnoteRef/>
      </w:r>
      <w:r>
        <w:t xml:space="preserve"> </w:t>
      </w:r>
      <w:r>
        <w:t xml:space="preserve">Verified fact — A4-S122: Hosting the Agent SDK - Claude Code Docs (Anthropic)</w:t>
      </w:r>
      <w:r>
        <w:t xml:space="preserve"> </w:t>
      </w:r>
      <w:hyperlink r:id="rId699">
        <w:r>
          <w:rPr>
            <w:rStyle w:val="Hyperlink"/>
          </w:rPr>
          <w:t xml:space="preserve">https://code.claude.com/docs/en/agent-sdk/hosting</w:t>
        </w:r>
      </w:hyperlink>
      <w:r>
        <w:t xml:space="preserve"> </w:t>
      </w:r>
      <w:r>
        <w:t xml:space="preserve">accessed 2026-10-07</w:t>
      </w:r>
    </w:p>
  </w:footnote>
  <w:footnote w:id="704">
    <w:p>
      <w:pPr>
        <w:pStyle w:val="FootnoteText"/>
      </w:pPr>
      <w:r>
        <w:rPr>
          <w:rStyle w:val="FootnoteReference"/>
        </w:rPr>
        <w:footnoteRef/>
      </w:r>
      <w:r>
        <w:t xml:space="preserve"> </w:t>
      </w:r>
      <w:r>
        <w:t xml:space="preserve">Verified fact — A4-S027: Agent SDK overview - Claude Code Docs (Anthropic)</w:t>
      </w:r>
      <w:r>
        <w:t xml:space="preserve"> </w:t>
      </w:r>
      <w:hyperlink r:id="rId698">
        <w:r>
          <w:rPr>
            <w:rStyle w:val="Hyperlink"/>
          </w:rPr>
          <w:t xml:space="preserve">https://code.claude.com/docs/en/agent-sdk/overview</w:t>
        </w:r>
      </w:hyperlink>
      <w:r>
        <w:t xml:space="preserve"> </w:t>
      </w:r>
      <w:r>
        <w:t xml:space="preserve">accessed 2026-10-07</w:t>
      </w:r>
    </w:p>
  </w:footnote>
  <w:footnote w:id="705">
    <w:p>
      <w:pPr>
        <w:pStyle w:val="FootnoteText"/>
      </w:pPr>
      <w:r>
        <w:rPr>
          <w:rStyle w:val="FootnoteReference"/>
        </w:rPr>
        <w:footnoteRef/>
      </w:r>
      <w:r>
        <w:t xml:space="preserve"> </w:t>
      </w:r>
      <w:r>
        <w:t xml:space="preserve">Verified fact — A4-S006: PyPI JSON metadata: claude-agent-sdk (Python Package Index)</w:t>
      </w:r>
      <w:r>
        <w:t xml:space="preserve"> </w:t>
      </w:r>
      <w:hyperlink r:id="rId706">
        <w:r>
          <w:rPr>
            <w:rStyle w:val="Hyperlink"/>
          </w:rPr>
          <w:t xml:space="preserve">https://pypi.org/pypi/claude-agent-sdk/json</w:t>
        </w:r>
      </w:hyperlink>
      <w:r>
        <w:t xml:space="preserve"> </w:t>
      </w:r>
      <w:r>
        <w:t xml:space="preserve">accessed 2026-10-07; A4-S029: Building agents with the Claude Agent SDK (Anthropic)</w:t>
      </w:r>
      <w:r>
        <w:t xml:space="preserve"> </w:t>
      </w:r>
      <w:hyperlink r:id="rId707">
        <w:r>
          <w:rPr>
            <w:rStyle w:val="Hyperlink"/>
          </w:rPr>
          <w:t xml:space="preserve">https://www.anthropic.com/engineering/building-agents-with-the-claude-agent-sdk</w:t>
        </w:r>
      </w:hyperlink>
      <w:r>
        <w:t xml:space="preserve"> </w:t>
      </w:r>
      <w:r>
        <w:t xml:space="preserve">accessed 2026-10-07; B-REVC-S001: PyPI JSON API: claude-agent-sdk (with openai-agents; google-adk; sglang; pydantic-ai; langgraph) (Python Package Index)</w:t>
      </w:r>
      <w:r>
        <w:t xml:space="preserve"> </w:t>
      </w:r>
      <w:hyperlink r:id="rId706">
        <w:r>
          <w:rPr>
            <w:rStyle w:val="Hyperlink"/>
          </w:rPr>
          <w:t xml:space="preserve">https://pypi.org/pypi/claude-agent-sdk/json</w:t>
        </w:r>
      </w:hyperlink>
      <w:r>
        <w:t xml:space="preserve"> </w:t>
      </w:r>
      <w:r>
        <w:t xml:space="preserve">accessed 2026-10-08 [search-tool extract]</w:t>
      </w:r>
    </w:p>
  </w:footnote>
  <w:footnote w:id="708">
    <w:p>
      <w:pPr>
        <w:pStyle w:val="FootnoteText"/>
      </w:pPr>
      <w:r>
        <w:rPr>
          <w:rStyle w:val="FootnoteReference"/>
        </w:rPr>
        <w:footnoteRef/>
      </w:r>
      <w:r>
        <w:t xml:space="preserve"> </w:t>
      </w:r>
      <w:r>
        <w:t xml:space="preserve">Verified fact — A4-S122: Hosting the Agent SDK - Claude Code Docs (Anthropic)</w:t>
      </w:r>
      <w:r>
        <w:t xml:space="preserve"> </w:t>
      </w:r>
      <w:hyperlink r:id="rId699">
        <w:r>
          <w:rPr>
            <w:rStyle w:val="Hyperlink"/>
          </w:rPr>
          <w:t xml:space="preserve">https://code.claude.com/docs/en/agent-sdk/hosting</w:t>
        </w:r>
      </w:hyperlink>
      <w:r>
        <w:t xml:space="preserve"> </w:t>
      </w:r>
      <w:r>
        <w:t xml:space="preserve">accessed 2026-10-07</w:t>
      </w:r>
    </w:p>
  </w:footnote>
  <w:footnote w:id="709">
    <w:p>
      <w:pPr>
        <w:pStyle w:val="FootnoteText"/>
      </w:pPr>
      <w:r>
        <w:rPr>
          <w:rStyle w:val="FootnoteReference"/>
        </w:rPr>
        <w:footnoteRef/>
      </w:r>
      <w:r>
        <w:t xml:space="preserve"> </w:t>
      </w:r>
      <w:r>
        <w:t xml:space="preserve">Verified fact — A4-S027: Agent SDK overview - Claude Code Docs (Anthropic)</w:t>
      </w:r>
      <w:r>
        <w:t xml:space="preserve"> </w:t>
      </w:r>
      <w:hyperlink r:id="rId698">
        <w:r>
          <w:rPr>
            <w:rStyle w:val="Hyperlink"/>
          </w:rPr>
          <w:t xml:space="preserve">https://code.claude.com/docs/en/agent-sdk/overview</w:t>
        </w:r>
      </w:hyperlink>
      <w:r>
        <w:t xml:space="preserve"> </w:t>
      </w:r>
      <w:r>
        <w:t xml:space="preserve">accessed 2026-10-07; A4-S092: Claude Agent SDK (Python) LICENSE (Anthropic)</w:t>
      </w:r>
      <w:r>
        <w:t xml:space="preserve"> </w:t>
      </w:r>
      <w:hyperlink r:id="rId710">
        <w:r>
          <w:rPr>
            <w:rStyle w:val="Hyperlink"/>
          </w:rPr>
          <w:t xml:space="preserve">https://raw.githubusercontent.com/anthropics/claude-agent-sdk-python/main/LICENSE</w:t>
        </w:r>
      </w:hyperlink>
      <w:r>
        <w:t xml:space="preserve"> </w:t>
      </w:r>
      <w:r>
        <w:t xml:space="preserve">accessed 2026-10-07</w:t>
      </w:r>
    </w:p>
  </w:footnote>
  <w:footnote w:id="711">
    <w:p>
      <w:pPr>
        <w:pStyle w:val="FootnoteText"/>
      </w:pPr>
      <w:r>
        <w:rPr>
          <w:rStyle w:val="FootnoteReference"/>
        </w:rPr>
        <w:footnoteRef/>
      </w:r>
      <w:r>
        <w:t xml:space="preserve"> </w:t>
      </w:r>
      <w:r>
        <w:t xml:space="preserve">Verified fact — A4-S027: Agent SDK overview - Claude Code Docs (Anthropic)</w:t>
      </w:r>
      <w:r>
        <w:t xml:space="preserve"> </w:t>
      </w:r>
      <w:hyperlink r:id="rId698">
        <w:r>
          <w:rPr>
            <w:rStyle w:val="Hyperlink"/>
          </w:rPr>
          <w:t xml:space="preserve">https://code.claude.com/docs/en/agent-sdk/overview</w:t>
        </w:r>
      </w:hyperlink>
      <w:r>
        <w:t xml:space="preserve"> </w:t>
      </w:r>
      <w:r>
        <w:t xml:space="preserve">accessed 2026-10-07; A4-S122: Hosting the Agent SDK - Claude Code Docs (Anthropic)</w:t>
      </w:r>
      <w:r>
        <w:t xml:space="preserve"> </w:t>
      </w:r>
      <w:hyperlink r:id="rId699">
        <w:r>
          <w:rPr>
            <w:rStyle w:val="Hyperlink"/>
          </w:rPr>
          <w:t xml:space="preserve">https://code.claude.com/docs/en/agent-sdk/hosting</w:t>
        </w:r>
      </w:hyperlink>
      <w:r>
        <w:t xml:space="preserve"> </w:t>
      </w:r>
      <w:r>
        <w:t xml:space="preserve">accessed 2026-10-07; A4-S028: Migrate to Claude Agent SDK - Claude Code Docs (Anthropic)</w:t>
      </w:r>
      <w:r>
        <w:t xml:space="preserve"> </w:t>
      </w:r>
      <w:hyperlink r:id="rId712">
        <w:r>
          <w:rPr>
            <w:rStyle w:val="Hyperlink"/>
          </w:rPr>
          <w:t xml:space="preserve">https://platform.claude.com/docs/en/agent-sdk/migration-guide</w:t>
        </w:r>
      </w:hyperlink>
      <w:r>
        <w:t xml:space="preserve"> </w:t>
      </w:r>
      <w:r>
        <w:t xml:space="preserve">accessed 2026-10-07</w:t>
      </w:r>
    </w:p>
  </w:footnote>
  <w:footnote w:id="713">
    <w:p>
      <w:pPr>
        <w:pStyle w:val="FootnoteText"/>
      </w:pPr>
      <w:r>
        <w:rPr>
          <w:rStyle w:val="FootnoteReference"/>
        </w:rPr>
        <w:footnoteRef/>
      </w:r>
      <w:r>
        <w:t xml:space="preserve"> </w:t>
      </w:r>
      <w:r>
        <w:t xml:space="preserve">Verified fact — A4-S027: Agent SDK overview - Claude Code Docs (Anthropic)</w:t>
      </w:r>
      <w:r>
        <w:t xml:space="preserve"> </w:t>
      </w:r>
      <w:hyperlink r:id="rId698">
        <w:r>
          <w:rPr>
            <w:rStyle w:val="Hyperlink"/>
          </w:rPr>
          <w:t xml:space="preserve">https://code.claude.com/docs/en/agent-sdk/overview</w:t>
        </w:r>
      </w:hyperlink>
      <w:r>
        <w:t xml:space="preserve"> </w:t>
      </w:r>
      <w:r>
        <w:t xml:space="preserve">accessed 2026-10-07</w:t>
      </w:r>
    </w:p>
  </w:footnote>
  <w:footnote w:id="714">
    <w:p>
      <w:pPr>
        <w:pStyle w:val="FootnoteText"/>
      </w:pPr>
      <w:r>
        <w:rPr>
          <w:rStyle w:val="FootnoteReference"/>
        </w:rPr>
        <w:footnoteRef/>
      </w:r>
      <w:r>
        <w:t xml:space="preserve"> </w:t>
      </w:r>
      <w:r>
        <w:t xml:space="preserve">Verified fact — A4-S006: PyPI JSON metadata: claude-agent-sdk (Python Package Index)</w:t>
      </w:r>
      <w:r>
        <w:t xml:space="preserve"> </w:t>
      </w:r>
      <w:hyperlink r:id="rId706">
        <w:r>
          <w:rPr>
            <w:rStyle w:val="Hyperlink"/>
          </w:rPr>
          <w:t xml:space="preserve">https://pypi.org/pypi/claude-agent-sdk/json</w:t>
        </w:r>
      </w:hyperlink>
      <w:r>
        <w:t xml:space="preserve"> </w:t>
      </w:r>
      <w:r>
        <w:t xml:space="preserve">accessed 2026-10-07</w:t>
      </w:r>
    </w:p>
  </w:footnote>
  <w:footnote w:id="715">
    <w:p>
      <w:pPr>
        <w:pStyle w:val="FootnoteText"/>
      </w:pPr>
      <w:r>
        <w:rPr>
          <w:rStyle w:val="FootnoteReference"/>
        </w:rPr>
        <w:footnoteRef/>
      </w:r>
      <w:r>
        <w:t xml:space="preserve"> </w:t>
      </w:r>
      <w:r>
        <w:t xml:space="preserve">Verified fact — A4-S006: PyPI JSON metadata: claude-agent-sdk (Python Package Index)</w:t>
      </w:r>
      <w:r>
        <w:t xml:space="preserve"> </w:t>
      </w:r>
      <w:hyperlink r:id="rId706">
        <w:r>
          <w:rPr>
            <w:rStyle w:val="Hyperlink"/>
          </w:rPr>
          <w:t xml:space="preserve">https://pypi.org/pypi/claude-agent-sdk/json</w:t>
        </w:r>
      </w:hyperlink>
      <w:r>
        <w:t xml:space="preserve"> </w:t>
      </w:r>
      <w:r>
        <w:t xml:space="preserve">accessed 2026-10-07; A4-S122: Hosting the Agent SDK - Claude Code Docs (Anthropic)</w:t>
      </w:r>
      <w:r>
        <w:t xml:space="preserve"> </w:t>
      </w:r>
      <w:hyperlink r:id="rId699">
        <w:r>
          <w:rPr>
            <w:rStyle w:val="Hyperlink"/>
          </w:rPr>
          <w:t xml:space="preserve">https://code.claude.com/docs/en/agent-sdk/hosting</w:t>
        </w:r>
      </w:hyperlink>
      <w:r>
        <w:t xml:space="preserve"> </w:t>
      </w:r>
      <w:r>
        <w:t xml:space="preserve">accessed 2026-10-07</w:t>
      </w:r>
    </w:p>
  </w:footnote>
  <w:footnote w:id="716">
    <w:p>
      <w:pPr>
        <w:pStyle w:val="FootnoteText"/>
      </w:pPr>
      <w:r>
        <w:rPr>
          <w:rStyle w:val="FootnoteReference"/>
        </w:rPr>
        <w:footnoteRef/>
      </w:r>
      <w:r>
        <w:t xml:space="preserve"> </w:t>
      </w:r>
      <w:r>
        <w:t xml:space="preserve">Verified fact — A4-S092: Claude Agent SDK (Python) LICENSE (Anthropic)</w:t>
      </w:r>
      <w:r>
        <w:t xml:space="preserve"> </w:t>
      </w:r>
      <w:hyperlink r:id="rId710">
        <w:r>
          <w:rPr>
            <w:rStyle w:val="Hyperlink"/>
          </w:rPr>
          <w:t xml:space="preserve">https://raw.githubusercontent.com/anthropics/claude-agent-sdk-python/main/LICENSE</w:t>
        </w:r>
      </w:hyperlink>
      <w:r>
        <w:t xml:space="preserve"> </w:t>
      </w:r>
      <w:r>
        <w:t xml:space="preserve">accessed 2026-10-07; V1-S048: Agent SDK overview (License and terms section) (Anthropic)</w:t>
      </w:r>
      <w:r>
        <w:t xml:space="preserve"> </w:t>
      </w:r>
      <w:hyperlink r:id="rId717">
        <w:r>
          <w:rPr>
            <w:rStyle w:val="Hyperlink"/>
          </w:rPr>
          <w:t xml:space="preserve">https://docs.claude.com/en/docs/agent-sdk/overview</w:t>
        </w:r>
      </w:hyperlink>
      <w:r>
        <w:t xml:space="preserve"> </w:t>
      </w:r>
      <w:r>
        <w:t xml:space="preserve">accessed 2026-10-08</w:t>
      </w:r>
    </w:p>
  </w:footnote>
  <w:footnote w:id="718">
    <w:p>
      <w:pPr>
        <w:pStyle w:val="FootnoteText"/>
      </w:pPr>
      <w:r>
        <w:rPr>
          <w:rStyle w:val="FootnoteReference"/>
        </w:rPr>
        <w:footnoteRef/>
      </w:r>
      <w:r>
        <w:t xml:space="preserve"> </w:t>
      </w:r>
      <w:r>
        <w:t xml:space="preserve">Verified fact — A4-S122: Hosting the Agent SDK - Claude Code Docs (Anthropic)</w:t>
      </w:r>
      <w:r>
        <w:t xml:space="preserve"> </w:t>
      </w:r>
      <w:hyperlink r:id="rId699">
        <w:r>
          <w:rPr>
            <w:rStyle w:val="Hyperlink"/>
          </w:rPr>
          <w:t xml:space="preserve">https://code.claude.com/docs/en/agent-sdk/hosting</w:t>
        </w:r>
      </w:hyperlink>
      <w:r>
        <w:t xml:space="preserve"> </w:t>
      </w:r>
      <w:r>
        <w:t xml:space="preserve">accessed 2026-10-07</w:t>
      </w:r>
    </w:p>
  </w:footnote>
  <w:footnote w:id="719">
    <w:p>
      <w:pPr>
        <w:pStyle w:val="FootnoteText"/>
      </w:pPr>
      <w:r>
        <w:rPr>
          <w:rStyle w:val="FootnoteReference"/>
        </w:rPr>
        <w:footnoteRef/>
      </w:r>
      <w:r>
        <w:t xml:space="preserve"> </w:t>
      </w:r>
      <w:r>
        <w:t xml:space="preserve">Verified fact — A4-S123: API and data retention - Claude Platform Docs (Anthropic)</w:t>
      </w:r>
      <w:r>
        <w:t xml:space="preserve"> </w:t>
      </w:r>
      <w:hyperlink r:id="rId702">
        <w:r>
          <w:rPr>
            <w:rStyle w:val="Hyperlink"/>
          </w:rPr>
          <w:t xml:space="preserve">https://platform.claude.com/docs/en/build-with-claude/zero-data-retention</w:t>
        </w:r>
      </w:hyperlink>
      <w:r>
        <w:t xml:space="preserve"> </w:t>
      </w:r>
      <w:r>
        <w:t xml:space="preserve">accessed 2026-10-07</w:t>
      </w:r>
    </w:p>
  </w:footnote>
  <w:footnote w:id="720">
    <w:p>
      <w:pPr>
        <w:pStyle w:val="FootnoteText"/>
      </w:pPr>
      <w:r>
        <w:rPr>
          <w:rStyle w:val="FootnoteReference"/>
        </w:rPr>
        <w:footnoteRef/>
      </w:r>
      <w:r>
        <w:t xml:space="preserve"> </w:t>
      </w:r>
      <w:r>
        <w:t xml:space="preserve">Verified fact — A4-S027: Agent SDK overview - Claude Code Docs (Anthropic)</w:t>
      </w:r>
      <w:r>
        <w:t xml:space="preserve"> </w:t>
      </w:r>
      <w:hyperlink r:id="rId698">
        <w:r>
          <w:rPr>
            <w:rStyle w:val="Hyperlink"/>
          </w:rPr>
          <w:t xml:space="preserve">https://code.claude.com/docs/en/agent-sdk/overview</w:t>
        </w:r>
      </w:hyperlink>
      <w:r>
        <w:t xml:space="preserve"> </w:t>
      </w:r>
      <w:r>
        <w:t xml:space="preserve">accessed 2026-10-07</w:t>
      </w:r>
    </w:p>
  </w:footnote>
  <w:footnote w:id="722">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3">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532">
        <w:r>
          <w:rPr>
            <w:rStyle w:val="Hyperlink"/>
          </w:rPr>
          <w:t xml:space="preserve">https://mistral.ai/news/workflows/</w:t>
        </w:r>
      </w:hyperlink>
      <w:r>
        <w:t xml:space="preserve"> </w:t>
      </w:r>
      <w:r>
        <w:t xml:space="preserve">accessed 2026-10-07 [search-tool extract]</w:t>
      </w:r>
    </w:p>
  </w:footnote>
  <w:footnote w:id="724">
    <w:p>
      <w:pPr>
        <w:pStyle w:val="FootnoteText"/>
      </w:pPr>
      <w:r>
        <w:rPr>
          <w:rStyle w:val="FootnoteReference"/>
        </w:rPr>
        <w:footnoteRef/>
      </w:r>
      <w:r>
        <w:t xml:space="preserve"> </w:t>
      </w:r>
      <w:r>
        <w:t xml:space="preserve">Verified fact — A4-S060: Do you have SOC 2 or ISO 27001 certification? (Mistral Help Center / Trust Center) (Mistral AI)</w:t>
      </w:r>
      <w:r>
        <w:t xml:space="preserve"> </w:t>
      </w:r>
      <w:hyperlink r:id="rId52">
        <w:r>
          <w:rPr>
            <w:rStyle w:val="Hyperlink"/>
          </w:rPr>
          <w:t xml:space="preserve">https://help.mistral.ai/en/articles/347638-do-you-have-soc-2-or-iso-27001-certification</w:t>
        </w:r>
      </w:hyperlink>
      <w:r>
        <w:t xml:space="preserve"> </w:t>
      </w:r>
      <w:r>
        <w:t xml:space="preserve">accessed 2026-10-07 [search-tool extract]</w:t>
      </w:r>
    </w:p>
  </w:footnote>
  <w:footnote w:id="725">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532">
        <w:r>
          <w:rPr>
            <w:rStyle w:val="Hyperlink"/>
          </w:rPr>
          <w:t xml:space="preserve">https://mistral.ai/news/workflows/</w:t>
        </w:r>
      </w:hyperlink>
      <w:r>
        <w:t xml:space="preserve"> </w:t>
      </w:r>
      <w:r>
        <w:t xml:space="preserve">accessed 2026-10-07 [search-tool extract]</w:t>
      </w:r>
    </w:p>
  </w:footnote>
  <w:footnote w:id="726">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3">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532">
        <w:r>
          <w:rPr>
            <w:rStyle w:val="Hyperlink"/>
          </w:rPr>
          <w:t xml:space="preserve">https://mistral.ai/news/workflows/</w:t>
        </w:r>
      </w:hyperlink>
      <w:r>
        <w:t xml:space="preserve"> </w:t>
      </w:r>
      <w:r>
        <w:t xml:space="preserve">accessed 2026-10-07 [search-tool extract]</w:t>
      </w:r>
    </w:p>
  </w:footnote>
  <w:footnote w:id="727">
    <w:p>
      <w:pPr>
        <w:pStyle w:val="FootnoteText"/>
      </w:pPr>
      <w:r>
        <w:rPr>
          <w:rStyle w:val="FootnoteReference"/>
        </w:rPr>
        <w:footnoteRef/>
      </w:r>
      <w:r>
        <w:t xml:space="preserve"> </w:t>
      </w:r>
      <w:r>
        <w:t xml:space="preserve">Verified fact — A4-S061: PyPI JSON metadata: mistralai-workflows (Python Package Index)</w:t>
      </w:r>
      <w:r>
        <w:t xml:space="preserve"> </w:t>
      </w:r>
      <w:hyperlink r:id="rId728">
        <w:r>
          <w:rPr>
            <w:rStyle w:val="Hyperlink"/>
          </w:rPr>
          <w:t xml:space="preserve">https://pypi.org/pypi/mistralai-workflows/json</w:t>
        </w:r>
      </w:hyperlink>
      <w:r>
        <w:t xml:space="preserve"> </w:t>
      </w:r>
      <w:r>
        <w:t xml:space="preserve">accessed 2026-10-07; A4-S007: PyPI JSON metadata: mistralai (Python Package Index)</w:t>
      </w:r>
      <w:r>
        <w:t xml:space="preserve"> </w:t>
      </w:r>
      <w:hyperlink r:id="rId729">
        <w:r>
          <w:rPr>
            <w:rStyle w:val="Hyperlink"/>
          </w:rPr>
          <w:t xml:space="preserve">https://pypi.org/pypi/mistralai/json</w:t>
        </w:r>
      </w:hyperlink>
      <w:r>
        <w:t xml:space="preserve"> </w:t>
      </w:r>
      <w:r>
        <w:t xml:space="preserve">accessed 2026-10-07</w:t>
      </w:r>
    </w:p>
  </w:footnote>
  <w:footnote w:id="730">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532">
        <w:r>
          <w:rPr>
            <w:rStyle w:val="Hyperlink"/>
          </w:rPr>
          <w:t xml:space="preserve">https://mistral.ai/news/workflows/</w:t>
        </w:r>
      </w:hyperlink>
      <w:r>
        <w:t xml:space="preserve"> </w:t>
      </w:r>
      <w:r>
        <w:t xml:space="preserve">accessed 2026-10-07 [search-tool extract]</w:t>
      </w:r>
    </w:p>
  </w:footnote>
  <w:footnote w:id="731">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3">
        <w:r>
          <w:rPr>
            <w:rStyle w:val="Hyperlink"/>
          </w:rPr>
          <w:t xml:space="preserve">https://mistral.ai/news/agents-api/</w:t>
        </w:r>
      </w:hyperlink>
      <w:r>
        <w:t xml:space="preserve"> </w:t>
      </w:r>
      <w:r>
        <w:t xml:space="preserve">accessed 2026-10-07 [search-tool extract]</w:t>
      </w:r>
    </w:p>
  </w:footnote>
  <w:footnote w:id="732">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3">
        <w:r>
          <w:rPr>
            <w:rStyle w:val="Hyperlink"/>
          </w:rPr>
          <w:t xml:space="preserve">https://mistral.ai/news/agents-api/</w:t>
        </w:r>
      </w:hyperlink>
      <w:r>
        <w:t xml:space="preserve"> </w:t>
      </w:r>
      <w:r>
        <w:t xml:space="preserve">accessed 2026-10-07 [search-tool extract]; A4-S058: Workflows for work that runs the business (Mistral Workflows) (Mistral AI)</w:t>
      </w:r>
      <w:r>
        <w:t xml:space="preserve"> </w:t>
      </w:r>
      <w:hyperlink r:id="rId532">
        <w:r>
          <w:rPr>
            <w:rStyle w:val="Hyperlink"/>
          </w:rPr>
          <w:t xml:space="preserve">https://mistral.ai/news/workflows/</w:t>
        </w:r>
      </w:hyperlink>
      <w:r>
        <w:t xml:space="preserve"> </w:t>
      </w:r>
      <w:r>
        <w:t xml:space="preserve">accessed 2026-10-07 [search-tool extract]; A4-S061: PyPI JSON metadata: mistralai-workflows (Python Package Index)</w:t>
      </w:r>
      <w:r>
        <w:t xml:space="preserve"> </w:t>
      </w:r>
      <w:hyperlink r:id="rId728">
        <w:r>
          <w:rPr>
            <w:rStyle w:val="Hyperlink"/>
          </w:rPr>
          <w:t xml:space="preserve">https://pypi.org/pypi/mistralai-workflows/json</w:t>
        </w:r>
      </w:hyperlink>
      <w:r>
        <w:t xml:space="preserve"> </w:t>
      </w:r>
      <w:r>
        <w:t xml:space="preserve">accessed 2026-10-07</w:t>
      </w:r>
    </w:p>
  </w:footnote>
  <w:footnote w:id="733">
    <w:p>
      <w:pPr>
        <w:pStyle w:val="FootnoteText"/>
      </w:pPr>
      <w:r>
        <w:rPr>
          <w:rStyle w:val="FootnoteReference"/>
        </w:rPr>
        <w:footnoteRef/>
      </w:r>
      <w:r>
        <w:t xml:space="preserve"> </w:t>
      </w:r>
      <w:r>
        <w:t xml:space="preserve">Verified fact — A5-S075: Mistral Help Centre: SOC 2 / ISO 27001; data storage location; ZDR; Regional inference docs; Trust Center (Mistral AI)</w:t>
      </w:r>
      <w:r>
        <w:t xml:space="preserve"> </w:t>
      </w:r>
      <w:hyperlink r:id="rId52">
        <w:r>
          <w:rPr>
            <w:rStyle w:val="Hyperlink"/>
          </w:rPr>
          <w:t xml:space="preserve">https://help.mistral.ai/en/articles/347638-do-you-have-soc-2-or-iso-27001-certification</w:t>
        </w:r>
      </w:hyperlink>
      <w:r>
        <w:t xml:space="preserve"> </w:t>
      </w:r>
      <w:r>
        <w:t xml:space="preserve">accessed 2026-10-07 [search-tool extract]</w:t>
      </w:r>
    </w:p>
  </w:footnote>
  <w:footnote w:id="734">
    <w:p>
      <w:pPr>
        <w:pStyle w:val="FootnoteText"/>
      </w:pPr>
      <w:r>
        <w:rPr>
          <w:rStyle w:val="FootnoteReference"/>
        </w:rPr>
        <w:footnoteRef/>
      </w:r>
      <w:r>
        <w:t xml:space="preserve"> </w:t>
      </w:r>
      <w:r>
        <w:t xml:space="preserve">Verified fact — A4-S058: Workflows for work that runs the business (Mistral Workflows) (Mistral AI)</w:t>
      </w:r>
      <w:r>
        <w:t xml:space="preserve"> </w:t>
      </w:r>
      <w:hyperlink r:id="rId532">
        <w:r>
          <w:rPr>
            <w:rStyle w:val="Hyperlink"/>
          </w:rPr>
          <w:t xml:space="preserve">https://mistral.ai/news/workflows/</w:t>
        </w:r>
      </w:hyperlink>
      <w:r>
        <w:t xml:space="preserve"> </w:t>
      </w:r>
      <w:r>
        <w:t xml:space="preserve">accessed 2026-10-07 [search-tool extract]</w:t>
      </w:r>
    </w:p>
  </w:footnote>
  <w:footnote w:id="735">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3">
        <w:r>
          <w:rPr>
            <w:rStyle w:val="Hyperlink"/>
          </w:rPr>
          <w:t xml:space="preserve">https://mistral.ai/news/agents-api/</w:t>
        </w:r>
      </w:hyperlink>
      <w:r>
        <w:t xml:space="preserve"> </w:t>
      </w:r>
      <w:r>
        <w:t xml:space="preserve">accessed 2026-10-07 [search-tool extract]; A4-S061: PyPI JSON metadata: mistralai-workflows (Python Package Index)</w:t>
      </w:r>
      <w:r>
        <w:t xml:space="preserve"> </w:t>
      </w:r>
      <w:hyperlink r:id="rId728">
        <w:r>
          <w:rPr>
            <w:rStyle w:val="Hyperlink"/>
          </w:rPr>
          <w:t xml:space="preserve">https://pypi.org/pypi/mistralai-workflows/json</w:t>
        </w:r>
      </w:hyperlink>
      <w:r>
        <w:t xml:space="preserve"> </w:t>
      </w:r>
      <w:r>
        <w:t xml:space="preserve">accessed 2026-10-07; A4-S007: PyPI JSON metadata: mistralai (Python Package Index)</w:t>
      </w:r>
      <w:r>
        <w:t xml:space="preserve"> </w:t>
      </w:r>
      <w:hyperlink r:id="rId729">
        <w:r>
          <w:rPr>
            <w:rStyle w:val="Hyperlink"/>
          </w:rPr>
          <w:t xml:space="preserve">https://pypi.org/pypi/mistralai/json</w:t>
        </w:r>
      </w:hyperlink>
      <w:r>
        <w:t xml:space="preserve"> </w:t>
      </w:r>
      <w:r>
        <w:t xml:space="preserve">accessed 2026-10-07; V1-S065: Workflows for work that runs the business; Mistral Workflows docs (Mistral AI)</w:t>
      </w:r>
      <w:r>
        <w:t xml:space="preserve"> </w:t>
      </w:r>
      <w:hyperlink r:id="rId532">
        <w:r>
          <w:rPr>
            <w:rStyle w:val="Hyperlink"/>
          </w:rPr>
          <w:t xml:space="preserve">https://mistral.ai/news/workflows/</w:t>
        </w:r>
      </w:hyperlink>
      <w:r>
        <w:t xml:space="preserve"> </w:t>
      </w:r>
      <w:r>
        <w:t xml:space="preserve">accessed 2026-10-08 [search-tool extract]</w:t>
      </w:r>
    </w:p>
  </w:footnote>
  <w:footnote w:id="736">
    <w:p>
      <w:pPr>
        <w:pStyle w:val="FootnoteText"/>
      </w:pPr>
      <w:r>
        <w:rPr>
          <w:rStyle w:val="FootnoteReference"/>
        </w:rPr>
        <w:footnoteRef/>
      </w:r>
      <w:r>
        <w:t xml:space="preserve"> </w:t>
      </w:r>
      <w:r>
        <w:t xml:space="preserve">Verified fact — A4-S057: Build AI agents with the Mistral Agents API (and Agents &amp; Conversations / Handoffs docs) (Mistral AI)</w:t>
      </w:r>
      <w:r>
        <w:t xml:space="preserve"> </w:t>
      </w:r>
      <w:hyperlink r:id="rId723">
        <w:r>
          <w:rPr>
            <w:rStyle w:val="Hyperlink"/>
          </w:rPr>
          <w:t xml:space="preserve">https://mistral.ai/news/agents-api/</w:t>
        </w:r>
      </w:hyperlink>
      <w:r>
        <w:t xml:space="preserve"> </w:t>
      </w:r>
      <w:r>
        <w:t xml:space="preserve">accessed 2026-10-07 [search-tool extract]</w:t>
      </w:r>
    </w:p>
  </w:footnote>
  <w:footnote w:id="739">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0">
        <w:r>
          <w:rPr>
            <w:rStyle w:val="Hyperlink"/>
          </w:rPr>
          <w:t xml:space="preserve">https://raw.githubusercontent.com/a2aproject/A2A/main/docs/specification.md</w:t>
        </w:r>
      </w:hyperlink>
      <w:r>
        <w:t xml:space="preserve"> </w:t>
      </w:r>
      <w:r>
        <w:t xml:space="preserve">accessed 2026-10-07</w:t>
      </w:r>
    </w:p>
  </w:footnote>
  <w:footnote w:id="741">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0">
        <w:r>
          <w:rPr>
            <w:rStyle w:val="Hyperlink"/>
          </w:rPr>
          <w:t xml:space="preserve">https://raw.githubusercontent.com/a2aproject/A2A/main/docs/specification.md</w:t>
        </w:r>
      </w:hyperlink>
      <w:r>
        <w:t xml:space="preserve"> </w:t>
      </w:r>
      <w:r>
        <w:t xml:space="preserve">accessed 2026-10-07; A3-S079: A2A CHANGELOG (A2A Project (GitHub))</w:t>
      </w:r>
      <w:r>
        <w:t xml:space="preserve"> </w:t>
      </w:r>
      <w:hyperlink r:id="rId742">
        <w:r>
          <w:rPr>
            <w:rStyle w:val="Hyperlink"/>
          </w:rPr>
          <w:t xml:space="preserve">https://raw.githubusercontent.com/a2aproject/A2A/main/CHANGELOG.md</w:t>
        </w:r>
      </w:hyperlink>
      <w:r>
        <w:t xml:space="preserve"> </w:t>
      </w:r>
      <w:r>
        <w:t xml:space="preserve">accessed 2026-10-07</w:t>
      </w:r>
    </w:p>
  </w:footnote>
  <w:footnote w:id="743">
    <w:p>
      <w:pPr>
        <w:pStyle w:val="FootnoteText"/>
      </w:pPr>
      <w:r>
        <w:rPr>
          <w:rStyle w:val="FootnoteReference"/>
        </w:rPr>
        <w:footnoteRef/>
      </w:r>
      <w:r>
        <w:t xml:space="preserve"> </w:t>
      </w:r>
      <w:r>
        <w:t xml:space="preserve">Verified fact — A3-S025: A2A Protocol Surpasses 150 Organizations, Lands in Major Cloud Platforms, and Sees Enterprise Production Use in First Year (Linux Foundation)</w:t>
      </w:r>
      <w:r>
        <w:t xml:space="preserve"> </w:t>
      </w:r>
      <w:hyperlink r:id="rId744">
        <w:r>
          <w:rPr>
            <w:rStyle w:val="Hyperlink"/>
          </w:rPr>
          <w:t xml:space="preserve">https://www.linuxfoundation.org/press/a2a-protocol-surpasses-150-organizations-lands-in-major-cloud-platforms-and-sees-enterprise-production-use-in-first-year</w:t>
        </w:r>
      </w:hyperlink>
      <w:r>
        <w:t xml:space="preserve"> </w:t>
      </w:r>
      <w:r>
        <w:t xml:space="preserve">accessed 2026-10-07 [search-tool extract]</w:t>
      </w:r>
    </w:p>
  </w:footnote>
  <w:footnote w:id="745">
    <w:p>
      <w:pPr>
        <w:pStyle w:val="FootnoteText"/>
      </w:pPr>
      <w:r>
        <w:rPr>
          <w:rStyle w:val="FootnoteReference"/>
        </w:rPr>
        <w:footnoteRef/>
      </w:r>
      <w:r>
        <w:t xml:space="preserve"> </w:t>
      </w:r>
      <w:r>
        <w:t xml:space="preserve">Verified fact — A3-S079: A2A CHANGELOG (A2A Project (GitHub))</w:t>
      </w:r>
      <w:r>
        <w:t xml:space="preserve"> </w:t>
      </w:r>
      <w:hyperlink r:id="rId742">
        <w:r>
          <w:rPr>
            <w:rStyle w:val="Hyperlink"/>
          </w:rPr>
          <w:t xml:space="preserve">https://raw.githubusercontent.com/a2aproject/A2A/main/CHANGELOG.md</w:t>
        </w:r>
      </w:hyperlink>
      <w:r>
        <w:t xml:space="preserve"> </w:t>
      </w:r>
      <w:r>
        <w:t xml:space="preserve">accessed 2026-10-07; A3-S116: A2A joins AAIF’s open agentic stack (17 Aug 2026) (Agentic AI Foundation (AAIF))</w:t>
      </w:r>
      <w:r>
        <w:t xml:space="preserve"> </w:t>
      </w:r>
      <w:hyperlink r:id="rId746">
        <w:r>
          <w:rPr>
            <w:rStyle w:val="Hyperlink"/>
          </w:rPr>
          <w:t xml:space="preserve">https://aaif.io/blog/a2a-joins-aaif</w:t>
        </w:r>
      </w:hyperlink>
      <w:r>
        <w:t xml:space="preserve"> </w:t>
      </w:r>
      <w:r>
        <w:t xml:space="preserve">accessed 2026-10-07 [search-tool extract]</w:t>
      </w:r>
    </w:p>
  </w:footnote>
  <w:footnote w:id="747">
    <w:p>
      <w:pPr>
        <w:pStyle w:val="FootnoteText"/>
      </w:pPr>
      <w:r>
        <w:rPr>
          <w:rStyle w:val="FootnoteReference"/>
        </w:rPr>
        <w:footnoteRef/>
      </w:r>
      <w:r>
        <w:t xml:space="preserve"> </w:t>
      </w:r>
      <w:r>
        <w:t xml:space="preserve">Verified fact — A3-S075: PyPI JSON metadata: a2a-sdk (Python Package Index (PyPI))</w:t>
      </w:r>
      <w:r>
        <w:t xml:space="preserve"> </w:t>
      </w:r>
      <w:hyperlink r:id="rId748">
        <w:r>
          <w:rPr>
            <w:rStyle w:val="Hyperlink"/>
          </w:rPr>
          <w:t xml:space="preserve">https://pypi.org/pypi/a2a-sdk/json</w:t>
        </w:r>
      </w:hyperlink>
      <w:r>
        <w:t xml:space="preserve"> </w:t>
      </w:r>
      <w:r>
        <w:t xml:space="preserve">accessed 2026-10-07; A3-S065: A2A GOVERNANCE.md (A2A Project (GitHub))</w:t>
      </w:r>
      <w:r>
        <w:t xml:space="preserve"> </w:t>
      </w:r>
      <w:hyperlink r:id="rId749">
        <w:r>
          <w:rPr>
            <w:rStyle w:val="Hyperlink"/>
          </w:rPr>
          <w:t xml:space="preserve">https://raw.githubusercontent.com/a2aproject/A2A/main/GOVERNANCE.md</w:t>
        </w:r>
      </w:hyperlink>
      <w:r>
        <w:t xml:space="preserve"> </w:t>
      </w:r>
      <w:r>
        <w:t xml:space="preserve">accessed 2026-10-07</w:t>
      </w:r>
    </w:p>
  </w:footnote>
  <w:footnote w:id="750">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0">
        <w:r>
          <w:rPr>
            <w:rStyle w:val="Hyperlink"/>
          </w:rPr>
          <w:t xml:space="preserve">https://raw.githubusercontent.com/a2aproject/A2A/main/docs/specification.md</w:t>
        </w:r>
      </w:hyperlink>
      <w:r>
        <w:t xml:space="preserve"> </w:t>
      </w:r>
      <w:r>
        <w:t xml:space="preserve">accessed 2026-10-07; A3-S030: A2A Protocol Ships v1.0: Production-Ready Standard (A2A Project (Linux Foundation))</w:t>
      </w:r>
      <w:r>
        <w:t xml:space="preserve"> </w:t>
      </w:r>
      <w:hyperlink r:id="rId751">
        <w:r>
          <w:rPr>
            <w:rStyle w:val="Hyperlink"/>
          </w:rPr>
          <w:t xml:space="preserve">https://a2a-protocol.org/latest/announcing-1.0/</w:t>
        </w:r>
      </w:hyperlink>
      <w:r>
        <w:t xml:space="preserve"> </w:t>
      </w:r>
      <w:r>
        <w:t xml:space="preserve">accessed 2026-10-07 [search-tool extract]; A3-S079: A2A CHANGELOG (A2A Project (GitHub))</w:t>
      </w:r>
      <w:r>
        <w:t xml:space="preserve"> </w:t>
      </w:r>
      <w:hyperlink r:id="rId742">
        <w:r>
          <w:rPr>
            <w:rStyle w:val="Hyperlink"/>
          </w:rPr>
          <w:t xml:space="preserve">https://raw.githubusercontent.com/a2aproject/A2A/main/CHANGELOG.md</w:t>
        </w:r>
      </w:hyperlink>
      <w:r>
        <w:t xml:space="preserve"> </w:t>
      </w:r>
      <w:r>
        <w:t xml:space="preserve">accessed 2026-10-07</w:t>
      </w:r>
    </w:p>
  </w:footnote>
  <w:footnote w:id="752">
    <w:p>
      <w:pPr>
        <w:pStyle w:val="FootnoteText"/>
      </w:pPr>
      <w:r>
        <w:rPr>
          <w:rStyle w:val="FootnoteReference"/>
        </w:rPr>
        <w:footnoteRef/>
      </w:r>
      <w:r>
        <w:t xml:space="preserve"> </w:t>
      </w:r>
      <w:r>
        <w:t xml:space="preserve">Verified fact — A3-S065: A2A GOVERNANCE.md (A2A Project (GitHub))</w:t>
      </w:r>
      <w:r>
        <w:t xml:space="preserve"> </w:t>
      </w:r>
      <w:hyperlink r:id="rId749">
        <w:r>
          <w:rPr>
            <w:rStyle w:val="Hyperlink"/>
          </w:rPr>
          <w:t xml:space="preserve">https://raw.githubusercontent.com/a2aproject/A2A/main/GOVERNANCE.md</w:t>
        </w:r>
      </w:hyperlink>
      <w:r>
        <w:t xml:space="preserve"> </w:t>
      </w:r>
      <w:r>
        <w:t xml:space="preserve">accessed 2026-10-07; A3-S117: A New Chapter for A2A: Joining the Agentic AI Foundation (27 Aug 2026) (A2A Project)</w:t>
      </w:r>
      <w:r>
        <w:t xml:space="preserve"> </w:t>
      </w:r>
      <w:hyperlink r:id="rId753">
        <w:r>
          <w:rPr>
            <w:rStyle w:val="Hyperlink"/>
          </w:rPr>
          <w:t xml:space="preserve">https://a2a-protocol.org/latest/blog/2026/08/27/a-new-chapter-for-a2a-joining-the-agentic-ai-foundation/</w:t>
        </w:r>
      </w:hyperlink>
      <w:r>
        <w:t xml:space="preserve"> </w:t>
      </w:r>
      <w:r>
        <w:t xml:space="preserve">accessed 2026-10-07 [search-tool extract]</w:t>
      </w:r>
    </w:p>
  </w:footnote>
  <w:footnote w:id="754">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0">
        <w:r>
          <w:rPr>
            <w:rStyle w:val="Hyperlink"/>
          </w:rPr>
          <w:t xml:space="preserve">https://raw.githubusercontent.com/a2aproject/A2A/main/docs/specification.md</w:t>
        </w:r>
      </w:hyperlink>
      <w:r>
        <w:t xml:space="preserve"> </w:t>
      </w:r>
      <w:r>
        <w:t xml:space="preserve">accessed 2026-10-07</w:t>
      </w:r>
    </w:p>
  </w:footnote>
  <w:footnote w:id="755">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0">
        <w:r>
          <w:rPr>
            <w:rStyle w:val="Hyperlink"/>
          </w:rPr>
          <w:t xml:space="preserve">https://raw.githubusercontent.com/a2aproject/A2A/main/docs/specification.md</w:t>
        </w:r>
      </w:hyperlink>
      <w:r>
        <w:t xml:space="preserve"> </w:t>
      </w:r>
      <w:r>
        <w:t xml:space="preserve">accessed 2026-10-07</w:t>
      </w:r>
    </w:p>
  </w:footnote>
  <w:footnote w:id="756">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0">
        <w:r>
          <w:rPr>
            <w:rStyle w:val="Hyperlink"/>
          </w:rPr>
          <w:t xml:space="preserve">https://raw.githubusercontent.com/a2aproject/A2A/main/docs/specification.md</w:t>
        </w:r>
      </w:hyperlink>
      <w:r>
        <w:t xml:space="preserve"> </w:t>
      </w:r>
      <w:r>
        <w:t xml:space="preserve">accessed 2026-10-07</w:t>
      </w:r>
    </w:p>
  </w:footnote>
  <w:footnote w:id="757">
    <w:p>
      <w:pPr>
        <w:pStyle w:val="FootnoteText"/>
      </w:pPr>
      <w:r>
        <w:rPr>
          <w:rStyle w:val="FootnoteReference"/>
        </w:rPr>
        <w:footnoteRef/>
      </w:r>
      <w:r>
        <w:t xml:space="preserve"> </w:t>
      </w:r>
      <w:r>
        <w:t xml:space="preserve">Verified fact — A3-S078: A2A Protocol Specification (source, latest released version 1.0.0) (A2A Project (GitHub))</w:t>
      </w:r>
      <w:r>
        <w:t xml:space="preserve"> </w:t>
      </w:r>
      <w:hyperlink r:id="rId740">
        <w:r>
          <w:rPr>
            <w:rStyle w:val="Hyperlink"/>
          </w:rPr>
          <w:t xml:space="preserve">https://raw.githubusercontent.com/a2aproject/A2A/main/docs/specification.md</w:t>
        </w:r>
      </w:hyperlink>
      <w:r>
        <w:t xml:space="preserve"> </w:t>
      </w:r>
      <w:r>
        <w:t xml:space="preserve">accessed 2026-10-07</w:t>
      </w:r>
    </w:p>
  </w:footnote>
  <w:footnote w:id="758">
    <w:p>
      <w:pPr>
        <w:pStyle w:val="FootnoteText"/>
      </w:pPr>
      <w:r>
        <w:rPr>
          <w:rStyle w:val="FootnoteReference"/>
        </w:rPr>
        <w:footnoteRef/>
      </w:r>
      <w:r>
        <w:t xml:space="preserve"> </w:t>
      </w:r>
      <w:r>
        <w:t xml:space="preserve">Verified fact — A3-S079: A2A CHANGELOG (A2A Project (GitHub))</w:t>
      </w:r>
      <w:r>
        <w:t xml:space="preserve"> </w:t>
      </w:r>
      <w:hyperlink r:id="rId742">
        <w:r>
          <w:rPr>
            <w:rStyle w:val="Hyperlink"/>
          </w:rPr>
          <w:t xml:space="preserve">https://raw.githubusercontent.com/a2aproject/A2A/main/CHANGELOG.md</w:t>
        </w:r>
      </w:hyperlink>
      <w:r>
        <w:t xml:space="preserve"> </w:t>
      </w:r>
      <w:r>
        <w:t xml:space="preserve">accessed 2026-10-07</w:t>
      </w:r>
    </w:p>
  </w:footnote>
  <w:footnote w:id="759">
    <w:p>
      <w:pPr>
        <w:pStyle w:val="FootnoteText"/>
      </w:pPr>
      <w:r>
        <w:rPr>
          <w:rStyle w:val="FootnoteReference"/>
        </w:rPr>
        <w:footnoteRef/>
      </w:r>
      <w:r>
        <w:t xml:space="preserve"> </w:t>
      </w:r>
      <w:r>
        <w:t xml:space="preserve">Reported — A3-S030: A2A Protocol Ships v1.0: Production-Ready Standard (A2A Project (Linux Foundation))</w:t>
      </w:r>
      <w:r>
        <w:t xml:space="preserve"> </w:t>
      </w:r>
      <w:hyperlink r:id="rId751">
        <w:r>
          <w:rPr>
            <w:rStyle w:val="Hyperlink"/>
          </w:rPr>
          <w:t xml:space="preserve">https://a2a-protocol.org/latest/announcing-1.0/</w:t>
        </w:r>
      </w:hyperlink>
      <w:r>
        <w:t xml:space="preserve"> </w:t>
      </w:r>
      <w:r>
        <w:t xml:space="preserve">accessed 2026-10-07 [search-tool extract]</w:t>
      </w:r>
    </w:p>
  </w:footnote>
  <w:footnote w:id="761">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762">
        <w:r>
          <w:rPr>
            <w:rStyle w:val="Hyperlink"/>
          </w:rPr>
          <w:t xml:space="preserve">https://raw.githubusercontent.com/modelcontextprotocol/modelcontextprotocol/main/docs/specification/2026-07-28/basic/authorization/index.mdx</w:t>
        </w:r>
      </w:hyperlink>
      <w:r>
        <w:t xml:space="preserve"> </w:t>
      </w:r>
      <w:r>
        <w:t xml:space="preserve">accessed 2026-10-07; A3-S023: MCPTox: A Benchmark for Tool Poisoning Attack on Real-World MCP Servers (arXiv (academic preprint; AAAI 2026))</w:t>
      </w:r>
      <w:r>
        <w:t xml:space="preserve"> </w:t>
      </w:r>
      <w:hyperlink r:id="rId763">
        <w:r>
          <w:rPr>
            <w:rStyle w:val="Hyperlink"/>
          </w:rPr>
          <w:t xml:space="preserve">https://arxiv.org/pdf/2508.14925</w:t>
        </w:r>
      </w:hyperlink>
      <w:r>
        <w:t xml:space="preserve"> </w:t>
      </w:r>
      <w:r>
        <w:t xml:space="preserve">accessed 2026-10-07 [search-tool extract]; B-REVA-S006: modelcontextprotocol/typescript-sdk security advisories (GitHub Advisory Database) (Model Context Protocol project (GitHub))</w:t>
      </w:r>
      <w:r>
        <w:t xml:space="preserve"> </w:t>
      </w:r>
      <w:hyperlink r:id="rId764">
        <w:r>
          <w:rPr>
            <w:rStyle w:val="Hyperlink"/>
          </w:rPr>
          <w:t xml:space="preserve">https://github.com/modelcontextprotocol/typescript-sdk/security/advisories</w:t>
        </w:r>
      </w:hyperlink>
      <w:r>
        <w:t xml:space="preserve"> </w:t>
      </w:r>
      <w:r>
        <w:t xml:space="preserve">accessed 2026-10-08 [search-tool extract]</w:t>
      </w:r>
    </w:p>
  </w:footnote>
  <w:footnote w:id="765">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6">
        <w:r>
          <w:rPr>
            <w:rStyle w:val="Hyperlink"/>
          </w:rPr>
          <w:t xml:space="preserve">https://blog.modelcontextprotocol.io/posts/2026-07-28/</w:t>
        </w:r>
      </w:hyperlink>
      <w:r>
        <w:t xml:space="preserve"> </w:t>
      </w:r>
      <w:r>
        <w:t xml:space="preserve">accessed 2026-10-07; A3-S018: MCP joins the Agentic AI Foundation (9 Dec 2025) (Model Context Protocol project (blog))</w:t>
      </w:r>
      <w:r>
        <w:t xml:space="preserve"> </w:t>
      </w:r>
      <w:hyperlink r:id="rId767">
        <w:r>
          <w:rPr>
            <w:rStyle w:val="Hyperlink"/>
          </w:rPr>
          <w:t xml:space="preserve">https://blog.modelcontextprotocol.io/posts/2025-12-09-mcp-joins-agentic-ai-foundation/</w:t>
        </w:r>
      </w:hyperlink>
      <w:r>
        <w:t xml:space="preserve"> </w:t>
      </w:r>
      <w:r>
        <w:t xml:space="preserve">accessed 2026-10-07</w:t>
      </w:r>
    </w:p>
  </w:footnote>
  <w:footnote w:id="768">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6">
        <w:r>
          <w:rPr>
            <w:rStyle w:val="Hyperlink"/>
          </w:rPr>
          <w:t xml:space="preserve">https://blog.modelcontextprotocol.io/posts/2026-07-28/</w:t>
        </w:r>
      </w:hyperlink>
      <w:r>
        <w:t xml:space="preserve"> </w:t>
      </w:r>
      <w:r>
        <w:t xml:space="preserve">accessed 2026-10-07; A3-S042: modelcontextprotocol/registry (GitHub README) (Model Context Protocol project)</w:t>
      </w:r>
      <w:r>
        <w:t xml:space="preserve"> </w:t>
      </w:r>
      <w:hyperlink r:id="rId769">
        <w:r>
          <w:rPr>
            <w:rStyle w:val="Hyperlink"/>
          </w:rPr>
          <w:t xml:space="preserve">https://github.com/modelcontextprotocol/registry</w:t>
        </w:r>
      </w:hyperlink>
      <w:r>
        <w:t xml:space="preserve"> </w:t>
      </w:r>
      <w:r>
        <w:t xml:space="preserve">accessed 2026-10-07 [search-tool extract]</w:t>
      </w:r>
    </w:p>
  </w:footnote>
  <w:footnote w:id="770">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771">
        <w:r>
          <w:rPr>
            <w:rStyle w:val="Hyperlink"/>
          </w:rPr>
          <w:t xml:space="preserve">https://blog.modelcontextprotocol.io/posts/2026-04-08-maintainer-update/</w:t>
        </w:r>
      </w:hyperlink>
      <w:r>
        <w:t xml:space="preserve"> </w:t>
      </w:r>
      <w:r>
        <w:t xml:space="preserve">accessed 2026-10-07</w:t>
      </w:r>
    </w:p>
  </w:footnote>
  <w:footnote w:id="772">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6">
        <w:r>
          <w:rPr>
            <w:rStyle w:val="Hyperlink"/>
          </w:rPr>
          <w:t xml:space="preserve">https://blog.modelcontextprotocol.io/posts/2026-07-28/</w:t>
        </w:r>
      </w:hyperlink>
      <w:r>
        <w:t xml:space="preserve"> </w:t>
      </w:r>
      <w:r>
        <w:t xml:space="preserve">accessed 2026-10-07; A3-S057: MCP Specification 2026-07-28: Key Changes (Model Context Protocol project (GitHub))</w:t>
      </w:r>
      <w:r>
        <w:t xml:space="preserve"> </w:t>
      </w:r>
      <w:hyperlink r:id="rId773">
        <w:r>
          <w:rPr>
            <w:rStyle w:val="Hyperlink"/>
          </w:rPr>
          <w:t xml:space="preserve">https://raw.githubusercontent.com/modelcontextprotocol/modelcontextprotocol/main/docs/specification/2026-07-28/changelog.mdx</w:t>
        </w:r>
      </w:hyperlink>
      <w:r>
        <w:t xml:space="preserve"> </w:t>
      </w:r>
      <w:r>
        <w:t xml:space="preserve">accessed 2026-10-07; A3-S055: MCP Specification 2026-07-28: Authorization (Model Context Protocol project (GitHub))</w:t>
      </w:r>
      <w:r>
        <w:t xml:space="preserve"> </w:t>
      </w:r>
      <w:hyperlink r:id="rId762">
        <w:r>
          <w:rPr>
            <w:rStyle w:val="Hyperlink"/>
          </w:rPr>
          <w:t xml:space="preserve">https://raw.githubusercontent.com/modelcontextprotocol/modelcontextprotocol/main/docs/specification/2026-07-28/basic/authorization/index.mdx</w:t>
        </w:r>
      </w:hyperlink>
      <w:r>
        <w:t xml:space="preserve"> </w:t>
      </w:r>
      <w:r>
        <w:t xml:space="preserve">accessed 2026-10-07; A3-S056: MCP Specification 2026-07-28: Authorization Security Considerations (Model Context Protocol project (GitHub))</w:t>
      </w:r>
      <w:r>
        <w:t xml:space="preserve"> </w:t>
      </w:r>
      <w:hyperlink r:id="rId774">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A3-S017: Enterprise-Managed Authorization: Zero-touch OAuth for MCP (18 Jun 2026) (Model Context Protocol project (blog))</w:t>
      </w:r>
      <w:r>
        <w:t xml:space="preserve"> </w:t>
      </w:r>
      <w:hyperlink r:id="rId775">
        <w:r>
          <w:rPr>
            <w:rStyle w:val="Hyperlink"/>
          </w:rPr>
          <w:t xml:space="preserve">https://blog.modelcontextprotocol.io/posts/enterprise-managed-auth/</w:t>
        </w:r>
      </w:hyperlink>
      <w:r>
        <w:t xml:space="preserve"> </w:t>
      </w:r>
      <w:r>
        <w:t xml:space="preserve">accessed 2026-10-07</w:t>
      </w:r>
    </w:p>
  </w:footnote>
  <w:footnote w:id="776">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6">
        <w:r>
          <w:rPr>
            <w:rStyle w:val="Hyperlink"/>
          </w:rPr>
          <w:t xml:space="preserve">https://blog.modelcontextprotocol.io/posts/2026-07-28/</w:t>
        </w:r>
      </w:hyperlink>
      <w:r>
        <w:t xml:space="preserve"> </w:t>
      </w:r>
      <w:r>
        <w:t xml:space="preserve">accessed 2026-10-07; A3-S018: MCP joins the Agentic AI Foundation (9 Dec 2025) (Model Context Protocol project (blog))</w:t>
      </w:r>
      <w:r>
        <w:t xml:space="preserve"> </w:t>
      </w:r>
      <w:hyperlink r:id="rId767">
        <w:r>
          <w:rPr>
            <w:rStyle w:val="Hyperlink"/>
          </w:rPr>
          <w:t xml:space="preserve">https://blog.modelcontextprotocol.io/posts/2025-12-09-mcp-joins-agentic-ai-foundation/</w:t>
        </w:r>
      </w:hyperlink>
      <w:r>
        <w:t xml:space="preserve"> </w:t>
      </w:r>
      <w:r>
        <w:t xml:space="preserve">accessed 2026-10-07</w:t>
      </w:r>
    </w:p>
  </w:footnote>
  <w:footnote w:id="777">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6">
        <w:r>
          <w:rPr>
            <w:rStyle w:val="Hyperlink"/>
          </w:rPr>
          <w:t xml:space="preserve">https://blog.modelcontextprotocol.io/posts/2026-07-28/</w:t>
        </w:r>
      </w:hyperlink>
      <w:r>
        <w:t xml:space="preserve"> </w:t>
      </w:r>
      <w:r>
        <w:t xml:space="preserve">accessed 2026-10-07</w:t>
      </w:r>
    </w:p>
  </w:footnote>
  <w:footnote w:id="778">
    <w:p>
      <w:pPr>
        <w:pStyle w:val="FootnoteText"/>
      </w:pPr>
      <w:r>
        <w:rPr>
          <w:rStyle w:val="FootnoteReference"/>
        </w:rPr>
        <w:footnoteRef/>
      </w:r>
      <w:r>
        <w:t xml:space="preserve"> </w:t>
      </w:r>
      <w:r>
        <w:t xml:space="preserve">Verified fact — A3-S017: Enterprise-Managed Authorization: Zero-touch OAuth for MCP (18 Jun 2026) (Model Context Protocol project (blog))</w:t>
      </w:r>
      <w:r>
        <w:t xml:space="preserve"> </w:t>
      </w:r>
      <w:hyperlink r:id="rId775">
        <w:r>
          <w:rPr>
            <w:rStyle w:val="Hyperlink"/>
          </w:rPr>
          <w:t xml:space="preserve">https://blog.modelcontextprotocol.io/posts/enterprise-managed-auth/</w:t>
        </w:r>
      </w:hyperlink>
      <w:r>
        <w:t xml:space="preserve"> </w:t>
      </w:r>
      <w:r>
        <w:t xml:space="preserve">accessed 2026-10-07</w:t>
      </w:r>
    </w:p>
  </w:footnote>
  <w:footnote w:id="779">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767">
        <w:r>
          <w:rPr>
            <w:rStyle w:val="Hyperlink"/>
          </w:rPr>
          <w:t xml:space="preserve">https://blog.modelcontextprotocol.io/posts/2025-12-09-mcp-joins-agentic-ai-foundation/</w:t>
        </w:r>
      </w:hyperlink>
      <w:r>
        <w:t xml:space="preserve"> </w:t>
      </w:r>
      <w:r>
        <w:t xml:space="preserve">accessed 2026-10-07; V1-S038: Linux Foundation Announces the Formation of the Agentic AI Foundation (AAIF) (The Linux Foundation)</w:t>
      </w:r>
      <w:r>
        <w:t xml:space="preserve"> </w:t>
      </w:r>
      <w:hyperlink r:id="rId780">
        <w:r>
          <w:rPr>
            <w:rStyle w:val="Hyperlink"/>
          </w:rPr>
          <w:t xml:space="preserve">https://www.linuxfoundation.org/press/linux-foundation-announces-the-formation-of-the-agentic-ai-foundation</w:t>
        </w:r>
      </w:hyperlink>
      <w:r>
        <w:t xml:space="preserve"> </w:t>
      </w:r>
      <w:r>
        <w:t xml:space="preserve">accessed 2026-10-08 [search-tool extract]</w:t>
      </w:r>
    </w:p>
  </w:footnote>
  <w:footnote w:id="781">
    <w:p>
      <w:pPr>
        <w:pStyle w:val="FootnoteText"/>
      </w:pPr>
      <w:r>
        <w:rPr>
          <w:rStyle w:val="FootnoteReference"/>
        </w:rPr>
        <w:footnoteRef/>
      </w:r>
      <w:r>
        <w:t xml:space="preserve"> </w:t>
      </w:r>
      <w:r>
        <w:t xml:space="preserve">Verified fact — A3-S055: MCP Specification 2026-07-28: Authorization (Model Context Protocol project (GitHub))</w:t>
      </w:r>
      <w:r>
        <w:t xml:space="preserve"> </w:t>
      </w:r>
      <w:hyperlink r:id="rId762">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782">
    <w:p>
      <w:pPr>
        <w:pStyle w:val="FootnoteText"/>
      </w:pPr>
      <w:r>
        <w:rPr>
          <w:rStyle w:val="FootnoteReference"/>
        </w:rPr>
        <w:footnoteRef/>
      </w:r>
      <w:r>
        <w:t xml:space="preserve"> </w:t>
      </w:r>
      <w:r>
        <w:t xml:space="preserve">Verified fact — A3-S020: Tool Annotations as Risk Vocabulary (16 Mar 2026) (Model Context Protocol project (blog))</w:t>
      </w:r>
      <w:r>
        <w:t xml:space="preserve"> </w:t>
      </w:r>
      <w:hyperlink r:id="rId783">
        <w:r>
          <w:rPr>
            <w:rStyle w:val="Hyperlink"/>
          </w:rPr>
          <w:t xml:space="preserve">https://blog.modelcontextprotocol.io/posts/2026-03-16-tool-annotations/</w:t>
        </w:r>
      </w:hyperlink>
      <w:r>
        <w:t xml:space="preserve"> </w:t>
      </w:r>
      <w:r>
        <w:t xml:space="preserve">accessed 2026-10-07</w:t>
      </w:r>
    </w:p>
  </w:footnote>
  <w:footnote w:id="784">
    <w:p>
      <w:pPr>
        <w:pStyle w:val="FootnoteText"/>
      </w:pPr>
      <w:r>
        <w:rPr>
          <w:rStyle w:val="FootnoteReference"/>
        </w:rPr>
        <w:footnoteRef/>
      </w:r>
      <w:r>
        <w:t xml:space="preserve"> </w:t>
      </w:r>
      <w:r>
        <w:t xml:space="preserve">Verified fact — A3-S023: MCPTox: A Benchmark for Tool Poisoning Attack on Real-World MCP Servers (arXiv (academic preprint; AAAI 2026))</w:t>
      </w:r>
      <w:r>
        <w:t xml:space="preserve"> </w:t>
      </w:r>
      <w:hyperlink r:id="rId763">
        <w:r>
          <w:rPr>
            <w:rStyle w:val="Hyperlink"/>
          </w:rPr>
          <w:t xml:space="preserve">https://arxiv.org/pdf/2508.14925</w:t>
        </w:r>
      </w:hyperlink>
      <w:r>
        <w:t xml:space="preserve"> </w:t>
      </w:r>
      <w:r>
        <w:t xml:space="preserve">accessed 2026-10-07 [search-tool extract]</w:t>
      </w:r>
    </w:p>
  </w:footnote>
  <w:footnote w:id="785">
    <w:p>
      <w:pPr>
        <w:pStyle w:val="FootnoteText"/>
      </w:pPr>
      <w:r>
        <w:rPr>
          <w:rStyle w:val="FootnoteReference"/>
        </w:rPr>
        <w:footnoteRef/>
      </w:r>
      <w:r>
        <w:t xml:space="preserve"> </w:t>
      </w:r>
      <w:r>
        <w:t xml:space="preserve">Verified fact — A3-S045: OWASP MCP Top 10: MCP03:2025 Tool Poisoning</w:t>
      </w:r>
      <w:r>
        <w:t xml:space="preserve"> </w:t>
      </w:r>
      <w:hyperlink r:id="rId786">
        <w:r>
          <w:rPr>
            <w:rStyle w:val="Hyperlink"/>
          </w:rPr>
          <w:t xml:space="preserve">https://owasp.org/www-project-mcp-top-10/2025/MCP03-2025%E2%80%93Tool-Poisoning</w:t>
        </w:r>
      </w:hyperlink>
      <w:r>
        <w:t xml:space="preserve"> </w:t>
      </w:r>
      <w:r>
        <w:t xml:space="preserve">accessed 2026-10-07 [search-tool extract]</w:t>
      </w:r>
    </w:p>
  </w:footnote>
  <w:footnote w:id="787">
    <w:p>
      <w:pPr>
        <w:pStyle w:val="FootnoteText"/>
      </w:pPr>
      <w:r>
        <w:rPr>
          <w:rStyle w:val="FootnoteReference"/>
        </w:rPr>
        <w:footnoteRef/>
      </w:r>
      <w:r>
        <w:t xml:space="preserve"> </w:t>
      </w:r>
      <w:r>
        <w:t xml:space="preserve">Reported — A3-S022: MCP Attack Surface: Tool Poisoning and IDE Auto-Execution (CSA research note, Jul 2026) (Cloud Security Alliance Labs)</w:t>
      </w:r>
      <w:r>
        <w:t xml:space="preserve"> </w:t>
      </w:r>
      <w:hyperlink r:id="rId788">
        <w:r>
          <w:rPr>
            <w:rStyle w:val="Hyperlink"/>
          </w:rPr>
          <w:t xml:space="preserve">https://labs.cloudsecurityalliance.org/research/csa-research-note-mcp-tool-poisoning-auto-execution-20260701/</w:t>
        </w:r>
      </w:hyperlink>
      <w:r>
        <w:t xml:space="preserve"> </w:t>
      </w:r>
      <w:r>
        <w:t xml:space="preserve">accessed 2026-10-07 [search-tool extract]</w:t>
      </w:r>
    </w:p>
  </w:footnote>
  <w:footnote w:id="789">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771">
        <w:r>
          <w:rPr>
            <w:rStyle w:val="Hyperlink"/>
          </w:rPr>
          <w:t xml:space="preserve">https://blog.modelcontextprotocol.io/posts/2026-04-08-maintainer-update/</w:t>
        </w:r>
      </w:hyperlink>
      <w:r>
        <w:t xml:space="preserve"> </w:t>
      </w:r>
      <w:r>
        <w:t xml:space="preserve">accessed 2026-10-07; A3-S018: MCP joins the Agentic AI Foundation (9 Dec 2025) (Model Context Protocol project (blog))</w:t>
      </w:r>
      <w:r>
        <w:t xml:space="preserve"> </w:t>
      </w:r>
      <w:hyperlink r:id="rId767">
        <w:r>
          <w:rPr>
            <w:rStyle w:val="Hyperlink"/>
          </w:rPr>
          <w:t xml:space="preserve">https://blog.modelcontextprotocol.io/posts/2025-12-09-mcp-joins-agentic-ai-foundation/</w:t>
        </w:r>
      </w:hyperlink>
      <w:r>
        <w:t xml:space="preserve"> </w:t>
      </w:r>
      <w:r>
        <w:t xml:space="preserve">accessed 2026-10-07</w:t>
      </w:r>
    </w:p>
  </w:footnote>
  <w:footnote w:id="790">
    <w:p>
      <w:pPr>
        <w:pStyle w:val="FootnoteText"/>
      </w:pPr>
      <w:r>
        <w:rPr>
          <w:rStyle w:val="FootnoteReference"/>
        </w:rPr>
        <w:footnoteRef/>
      </w:r>
      <w:r>
        <w:t xml:space="preserve"> </w:t>
      </w:r>
      <w:r>
        <w:t xml:space="preserve">Verified fact — A3-S019: Introducing the MCP Registry (8 Sep 2025) (Model Context Protocol project (blog))</w:t>
      </w:r>
      <w:r>
        <w:t xml:space="preserve"> </w:t>
      </w:r>
      <w:hyperlink r:id="rId791">
        <w:r>
          <w:rPr>
            <w:rStyle w:val="Hyperlink"/>
          </w:rPr>
          <w:t xml:space="preserve">https://blog.modelcontextprotocol.io/posts/2025-09-08-mcp-registry-preview/</w:t>
        </w:r>
      </w:hyperlink>
      <w:r>
        <w:t xml:space="preserve"> </w:t>
      </w:r>
      <w:r>
        <w:t xml:space="preserve">accessed 2026-10-07; A3-S042: modelcontextprotocol/registry (GitHub README) (Model Context Protocol project)</w:t>
      </w:r>
      <w:r>
        <w:t xml:space="preserve"> </w:t>
      </w:r>
      <w:hyperlink r:id="rId769">
        <w:r>
          <w:rPr>
            <w:rStyle w:val="Hyperlink"/>
          </w:rPr>
          <w:t xml:space="preserve">https://github.com/modelcontextprotocol/registry</w:t>
        </w:r>
      </w:hyperlink>
      <w:r>
        <w:t xml:space="preserve"> </w:t>
      </w:r>
      <w:r>
        <w:t xml:space="preserve">accessed 2026-10-07 [search-tool extract]; A3-S036: Official MCP Registry API v0.1 sample response (v0.2 and v1 paths returned HTTP 404 on 7 Oct 2026) (Model Context Protocol project)</w:t>
      </w:r>
      <w:r>
        <w:t xml:space="preserve"> </w:t>
      </w:r>
      <w:hyperlink r:id="rId792">
        <w:r>
          <w:rPr>
            <w:rStyle w:val="Hyperlink"/>
          </w:rPr>
          <w:t xml:space="preserve">https://registry.modelcontextprotocol.io/v0.1/servers?limit=1</w:t>
        </w:r>
      </w:hyperlink>
      <w:r>
        <w:t xml:space="preserve"> </w:t>
      </w:r>
      <w:r>
        <w:t xml:space="preserve">accessed 2026-10-07</w:t>
      </w:r>
    </w:p>
  </w:footnote>
  <w:footnote w:id="793">
    <w:p>
      <w:pPr>
        <w:pStyle w:val="FootnoteText"/>
      </w:pPr>
      <w:r>
        <w:rPr>
          <w:rStyle w:val="FootnoteReference"/>
        </w:rPr>
        <w:footnoteRef/>
      </w:r>
      <w:r>
        <w:t xml:space="preserve"> </w:t>
      </w:r>
      <w:r>
        <w:t xml:space="preserve">Verified fact — A3-S015: The 2026-07-28 Specification (Model Context Protocol project (blog))</w:t>
      </w:r>
      <w:r>
        <w:t xml:space="preserve"> </w:t>
      </w:r>
      <w:hyperlink r:id="rId766">
        <w:r>
          <w:rPr>
            <w:rStyle w:val="Hyperlink"/>
          </w:rPr>
          <w:t xml:space="preserve">https://blog.modelcontextprotocol.io/posts/2026-07-28/</w:t>
        </w:r>
      </w:hyperlink>
      <w:r>
        <w:t xml:space="preserve"> </w:t>
      </w:r>
      <w:r>
        <w:t xml:space="preserve">accessed 2026-10-07; V2-S031: MCP specification 2026-07-28 changelog (Model Context Protocol project)</w:t>
      </w:r>
      <w:r>
        <w:t xml:space="preserve"> </w:t>
      </w:r>
      <w:hyperlink r:id="rId773">
        <w:r>
          <w:rPr>
            <w:rStyle w:val="Hyperlink"/>
          </w:rPr>
          <w:t xml:space="preserve">https://raw.githubusercontent.com/modelcontextprotocol/modelcontextprotocol/main/docs/specification/2026-07-28/changelog.mdx</w:t>
        </w:r>
      </w:hyperlink>
      <w:r>
        <w:t xml:space="preserve"> </w:t>
      </w:r>
      <w:r>
        <w:t xml:space="preserve">accessed 2026-10-08</w:t>
      </w:r>
    </w:p>
  </w:footnote>
  <w:footnote w:id="794">
    <w:p>
      <w:pPr>
        <w:pStyle w:val="FootnoteText"/>
      </w:pPr>
      <w:r>
        <w:rPr>
          <w:rStyle w:val="FootnoteReference"/>
        </w:rPr>
        <w:footnoteRef/>
      </w:r>
      <w:r>
        <w:t xml:space="preserve"> </w:t>
      </w:r>
      <w:r>
        <w:t xml:space="preserve">Verified fact — B-REVA-S006: modelcontextprotocol/typescript-sdk security advisories (GitHub Advisory Database) (Model Context Protocol project (GitHub))</w:t>
      </w:r>
      <w:r>
        <w:t xml:space="preserve"> </w:t>
      </w:r>
      <w:hyperlink r:id="rId764">
        <w:r>
          <w:rPr>
            <w:rStyle w:val="Hyperlink"/>
          </w:rPr>
          <w:t xml:space="preserve">https://github.com/modelcontextprotocol/typescript-sdk/security/advisories</w:t>
        </w:r>
      </w:hyperlink>
      <w:r>
        <w:t xml:space="preserve"> </w:t>
      </w:r>
      <w:r>
        <w:t xml:space="preserve">accessed 2026-10-08 [search-tool extract]</w:t>
      </w:r>
    </w:p>
  </w:footnote>
  <w:footnote w:id="796">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7">
        <w:r>
          <w:rPr>
            <w:rStyle w:val="Hyperlink"/>
          </w:rPr>
          <w:t xml:space="preserve">https://aws.amazon.com/bedrock/agentcore/pricing/</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798">
        <w:r>
          <w:rPr>
            <w:rStyle w:val="Hyperlink"/>
          </w:rPr>
          <w:t xml:space="preserve">https://aws.amazon.com/about-aws/whats-new/2026/03/policy-amazon-bedrock-agentcore-generally-available/</w:t>
        </w:r>
      </w:hyperlink>
      <w:r>
        <w:t xml:space="preserve"> </w:t>
      </w:r>
      <w:r>
        <w:t xml:space="preserve">accessed 2026-10-07 [search-tool extract]</w:t>
      </w:r>
    </w:p>
  </w:footnote>
  <w:footnote w:id="799">
    <w:p>
      <w:pPr>
        <w:pStyle w:val="FootnoteText"/>
      </w:pPr>
      <w:r>
        <w:rPr>
          <w:rStyle w:val="FootnoteReference"/>
        </w:rPr>
        <w:footnoteRef/>
      </w:r>
      <w:r>
        <w:t xml:space="preserve"> </w:t>
      </w:r>
      <w:r>
        <w:t xml:space="preserve">Verified fact — B-L4-S001: AWS Services in Scope by Compliance Program: SOC (and AgentCore release notes per search summary) (Amazon Web Services)</w:t>
      </w:r>
      <w:r>
        <w:t xml:space="preserve"> </w:t>
      </w:r>
      <w:hyperlink r:id="rId800">
        <w:r>
          <w:rPr>
            <w:rStyle w:val="Hyperlink"/>
          </w:rPr>
          <w:t xml:space="preserve">https://aws.amazon.com/compliance/services-in-scope/SOC/</w:t>
        </w:r>
      </w:hyperlink>
      <w:r>
        <w:t xml:space="preserve"> </w:t>
      </w:r>
      <w:r>
        <w:t xml:space="preserve">accessed 2026-10-08 [search-tool extract]; B-L4-S002: Compliance validation for Amazon Bedrock AgentCore (Amazon Web Services)</w:t>
      </w:r>
      <w:r>
        <w:t xml:space="preserve"> </w:t>
      </w:r>
      <w:hyperlink r:id="rId622">
        <w:r>
          <w:rPr>
            <w:rStyle w:val="Hyperlink"/>
          </w:rPr>
          <w:t xml:space="preserve">https://docs.aws.amazon.com/bedrock-agentcore/latest/devguide/compliance-validation.html</w:t>
        </w:r>
      </w:hyperlink>
      <w:r>
        <w:t xml:space="preserve"> </w:t>
      </w:r>
      <w:r>
        <w:t xml:space="preserve">accessed 2026-10-08 [search-tool extract]; A6-S074: AWS API model: Amazon Bedrock AgentCore control plane (botocore service-2.json) (Amazon Web Services (via boto/botocore))</w:t>
      </w:r>
      <w:r>
        <w:t xml:space="preserve"> </w:t>
      </w:r>
      <w:hyperlink r:id="rId801">
        <w:r>
          <w:rPr>
            <w:rStyle w:val="Hyperlink"/>
          </w:rPr>
          <w:t xml:space="preserve">https://raw.githubusercontent.com/boto/botocore/develop/botocore/data/bedrock-agentcore-control/2023-06-05/service-2.json</w:t>
        </w:r>
      </w:hyperlink>
      <w:r>
        <w:t xml:space="preserve"> </w:t>
      </w:r>
      <w:r>
        <w:t xml:space="preserve">accessed 2026-10-07</w:t>
      </w:r>
    </w:p>
  </w:footnote>
  <w:footnote w:id="802">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7">
        <w:r>
          <w:rPr>
            <w:rStyle w:val="Hyperlink"/>
          </w:rPr>
          <w:t xml:space="preserve">https://aws.amazon.com/about-aws/whats-new/2025/10/amazon-bedrock-agentcore-available/</w:t>
        </w:r>
      </w:hyperlink>
      <w:r>
        <w:t xml:space="preserve"> </w:t>
      </w:r>
      <w:r>
        <w:t xml:space="preserve">accessed 2026-10-07 [search-tool extract]</w:t>
      </w:r>
    </w:p>
  </w:footnote>
  <w:footnote w:id="803">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7">
        <w:r>
          <w:rPr>
            <w:rStyle w:val="Hyperlink"/>
          </w:rPr>
          <w:t xml:space="preserve">https://aws.amazon.com/bedrock/agentcore/pricing/</w:t>
        </w:r>
      </w:hyperlink>
      <w:r>
        <w:t xml:space="preserve"> </w:t>
      </w:r>
      <w:r>
        <w:t xml:space="preserve">accessed 2026-10-07 [search-tool extract]</w:t>
      </w:r>
    </w:p>
  </w:footnote>
  <w:footnote w:id="804">
    <w:p>
      <w:pPr>
        <w:pStyle w:val="FootnoteText"/>
      </w:pPr>
      <w:r>
        <w:rPr>
          <w:rStyle w:val="FootnoteReference"/>
        </w:rPr>
        <w:footnoteRef/>
      </w:r>
      <w:r>
        <w:t xml:space="preserve"> </w:t>
      </w:r>
      <w:r>
        <w:t xml:space="preserve">Verified fact — A6-S045: Cedar README (GitHub) (Cedar project)</w:t>
      </w:r>
      <w:r>
        <w:t xml:space="preserve"> </w:t>
      </w:r>
      <w:hyperlink r:id="rId805">
        <w:r>
          <w:rPr>
            <w:rStyle w:val="Hyperlink"/>
          </w:rPr>
          <w:t xml:space="preserve">https://raw.githubusercontent.com/cedar-policy/cedar/main/README.md</w:t>
        </w:r>
      </w:hyperlink>
      <w:r>
        <w:t xml:space="preserve"> </w:t>
      </w:r>
      <w:r>
        <w:t xml:space="preserve">accessed 2026-10-07</w:t>
      </w:r>
    </w:p>
  </w:footnote>
  <w:footnote w:id="806">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7">
        <w:r>
          <w:rPr>
            <w:rStyle w:val="Hyperlink"/>
          </w:rPr>
          <w:t xml:space="preserve">https://aws.amazon.com/about-aws/whats-new/2025/10/amazon-bedrock-agentcore-available/</w:t>
        </w:r>
      </w:hyperlink>
      <w:r>
        <w:t xml:space="preserve"> </w:t>
      </w:r>
      <w:r>
        <w:t xml:space="preserve">accessed 2026-10-07 [search-tool extract]; A3-S048: Release notes for Amazon Bedrock AgentCore (Amazon Web Services)</w:t>
      </w:r>
      <w:r>
        <w:t xml:space="preserve"> </w:t>
      </w:r>
      <w:hyperlink r:id="rId807">
        <w:r>
          <w:rPr>
            <w:rStyle w:val="Hyperlink"/>
          </w:rPr>
          <w:t xml:space="preserve">https://docs.aws.amazon.com/bedrock-agentcore/latest/devguide/release-notes.html</w:t>
        </w:r>
      </w:hyperlink>
      <w:r>
        <w:t xml:space="preserve"> </w:t>
      </w:r>
      <w:r>
        <w:t xml:space="preserve">accessed 2026-10-07 [search-tool extract]; A6-S021: Amazon Bedrock AgentCore Pricing; AgentCore GA announcement (Oct 2025); AgentCore Gateway docs (Amazon Web Services)</w:t>
      </w:r>
      <w:r>
        <w:t xml:space="preserve"> </w:t>
      </w:r>
      <w:hyperlink r:id="rId797">
        <w:r>
          <w:rPr>
            <w:rStyle w:val="Hyperlink"/>
          </w:rPr>
          <w:t xml:space="preserve">https://aws.amazon.com/bedrock/agentcore/pricing/</w:t>
        </w:r>
      </w:hyperlink>
      <w:r>
        <w:t xml:space="preserve"> </w:t>
      </w:r>
      <w:r>
        <w:t xml:space="preserve">accessed 2026-10-07 [search-tool extract]; A6-S074: AWS API model: Amazon Bedrock AgentCore control plane (botocore service-2.json) (Amazon Web Services (via boto/botocore))</w:t>
      </w:r>
      <w:r>
        <w:t xml:space="preserve"> </w:t>
      </w:r>
      <w:hyperlink r:id="rId801">
        <w:r>
          <w:rPr>
            <w:rStyle w:val="Hyperlink"/>
          </w:rPr>
          <w:t xml:space="preserve">https://raw.githubusercontent.com/boto/botocore/develop/botocore/data/bedrock-agentcore-control/2023-06-05/service-2.json</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798">
        <w:r>
          <w:rPr>
            <w:rStyle w:val="Hyperlink"/>
          </w:rPr>
          <w:t xml:space="preserve">https://aws.amazon.com/about-aws/whats-new/2026/03/policy-amazon-bedrock-agentcore-generally-available/</w:t>
        </w:r>
      </w:hyperlink>
      <w:r>
        <w:t xml:space="preserve"> </w:t>
      </w:r>
      <w:r>
        <w:t xml:space="preserve">accessed 2026-10-07 [search-tool extract]</w:t>
      </w:r>
    </w:p>
  </w:footnote>
  <w:footnote w:id="808">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809">
        <w:r>
          <w:rPr>
            <w:rStyle w:val="Hyperlink"/>
          </w:rPr>
          <w:t xml:space="preserve">https://docs.aws.amazon.com/bedrock-agentcore/latest/devguide/gateway-targets-inference.html</w:t>
        </w:r>
      </w:hyperlink>
      <w:r>
        <w:t xml:space="preserve"> </w:t>
      </w:r>
      <w:r>
        <w:t xml:space="preserve">accessed 2026-10-07 [search-tool extract]</w:t>
      </w:r>
    </w:p>
  </w:footnote>
  <w:footnote w:id="810">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1">
        <w:r>
          <w:rPr>
            <w:rStyle w:val="Hyperlink"/>
          </w:rPr>
          <w:t xml:space="preserve">https://raw.githubusercontent.com/boto/botocore/develop/botocore/data/bedrock-agentcore-control/2023-06-05/service-2.json</w:t>
        </w:r>
      </w:hyperlink>
      <w:r>
        <w:t xml:space="preserve"> </w:t>
      </w:r>
      <w:r>
        <w:t xml:space="preserve">accessed 2026-10-07</w:t>
      </w:r>
    </w:p>
  </w:footnote>
  <w:footnote w:id="811">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7">
        <w:r>
          <w:rPr>
            <w:rStyle w:val="Hyperlink"/>
          </w:rPr>
          <w:t xml:space="preserve">https://aws.amazon.com/bedrock/agentcore/pricing/</w:t>
        </w:r>
      </w:hyperlink>
      <w:r>
        <w:t xml:space="preserve"> </w:t>
      </w:r>
      <w:r>
        <w:t xml:space="preserve">accessed 2026-10-07 [search-tool extract]</w:t>
      </w:r>
    </w:p>
  </w:footnote>
  <w:footnote w:id="812">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7">
        <w:r>
          <w:rPr>
            <w:rStyle w:val="Hyperlink"/>
          </w:rPr>
          <w:t xml:space="preserve">https://aws.amazon.com/about-aws/whats-new/2025/10/amazon-bedrock-agentcore-available/</w:t>
        </w:r>
      </w:hyperlink>
      <w:r>
        <w:t xml:space="preserve"> </w:t>
      </w:r>
      <w:r>
        <w:t xml:space="preserve">accessed 2026-10-07 [search-tool extract]</w:t>
      </w:r>
    </w:p>
  </w:footnote>
  <w:footnote w:id="813">
    <w:p>
      <w:pPr>
        <w:pStyle w:val="FootnoteText"/>
      </w:pPr>
      <w:r>
        <w:rPr>
          <w:rStyle w:val="FootnoteReference"/>
        </w:rPr>
        <w:footnoteRef/>
      </w:r>
      <w:r>
        <w:t xml:space="preserve"> </w:t>
      </w:r>
      <w:r>
        <w:t xml:space="preserve">Verified fact — B-L4-S002: Compliance validation for Amazon Bedrock AgentCore (Amazon Web Services)</w:t>
      </w:r>
      <w:r>
        <w:t xml:space="preserve"> </w:t>
      </w:r>
      <w:hyperlink r:id="rId622">
        <w:r>
          <w:rPr>
            <w:rStyle w:val="Hyperlink"/>
          </w:rPr>
          <w:t xml:space="preserve">https://docs.aws.amazon.com/bedrock-agentcore/latest/devguide/compliance-validation.html</w:t>
        </w:r>
      </w:hyperlink>
      <w:r>
        <w:t xml:space="preserve"> </w:t>
      </w:r>
      <w:r>
        <w:t xml:space="preserve">accessed 2026-10-08 [search-tool extract]</w:t>
      </w:r>
    </w:p>
  </w:footnote>
  <w:footnote w:id="815">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16">
        <w:r>
          <w:rPr>
            <w:rStyle w:val="Hyperlink"/>
          </w:rPr>
          <w:t xml:space="preserve">https://pypi.org/pypi/browserbase/json</w:t>
        </w:r>
      </w:hyperlink>
      <w:r>
        <w:t xml:space="preserve"> </w:t>
      </w:r>
      <w:r>
        <w:t xml:space="preserve">accessed 2026-10-07</w:t>
      </w:r>
    </w:p>
  </w:footnote>
  <w:footnote w:id="817">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818">
        <w:r>
          <w:rPr>
            <w:rStyle w:val="Hyperlink"/>
          </w:rPr>
          <w:t xml:space="preserve">https://docs.browserbase.com/account/team/sso</w:t>
        </w:r>
      </w:hyperlink>
      <w:r>
        <w:t xml:space="preserve"> </w:t>
      </w:r>
      <w:r>
        <w:t xml:space="preserve">accessed 2026-10-08 [search-tool extract]</w:t>
      </w:r>
    </w:p>
  </w:footnote>
  <w:footnote w:id="819">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820">
        <w:r>
          <w:rPr>
            <w:rStyle w:val="Hyperlink"/>
          </w:rPr>
          <w:t xml:space="preserve">https://trust.browserbase.com/</w:t>
        </w:r>
      </w:hyperlink>
      <w:r>
        <w:t xml:space="preserve"> </w:t>
      </w:r>
      <w:r>
        <w:t xml:space="preserve">accessed 2026-10-07 [search-tool extract]</w:t>
      </w:r>
    </w:p>
  </w:footnote>
  <w:footnote w:id="821">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820">
        <w:r>
          <w:rPr>
            <w:rStyle w:val="Hyperlink"/>
          </w:rPr>
          <w:t xml:space="preserve">https://trust.browserbase.com/</w:t>
        </w:r>
      </w:hyperlink>
      <w:r>
        <w:t xml:space="preserve"> </w:t>
      </w:r>
      <w:r>
        <w:t xml:space="preserve">accessed 2026-10-07 [search-tool extract]</w:t>
      </w:r>
    </w:p>
  </w:footnote>
  <w:footnote w:id="822">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3">
        <w:r>
          <w:rPr>
            <w:rStyle w:val="Hyperlink"/>
          </w:rPr>
          <w:t xml:space="preserve">https://api.github.com/search/repositories</w:t>
        </w:r>
      </w:hyperlink>
      <w:r>
        <w:t xml:space="preserve"> </w:t>
      </w:r>
      <w:r>
        <w:t xml:space="preserve">accessed 2026-10-07 [search-tool extract]</w:t>
      </w:r>
    </w:p>
  </w:footnote>
  <w:footnote w:id="824">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16">
        <w:r>
          <w:rPr>
            <w:rStyle w:val="Hyperlink"/>
          </w:rPr>
          <w:t xml:space="preserve">https://pypi.org/pypi/browserbase/json</w:t>
        </w:r>
      </w:hyperlink>
      <w:r>
        <w:t xml:space="preserve"> </w:t>
      </w:r>
      <w:r>
        <w:t xml:space="preserve">accessed 2026-10-07; A3-S054: GitHub repository metadata (stars, forks, created, archived) retrieved via GitHub MCP search_repositories tool, 7 Oct 2026</w:t>
      </w:r>
      <w:r>
        <w:t xml:space="preserve"> </w:t>
      </w:r>
      <w:hyperlink r:id="rId823">
        <w:r>
          <w:rPr>
            <w:rStyle w:val="Hyperlink"/>
          </w:rPr>
          <w:t xml:space="preserve">https://api.github.com/search/repositories</w:t>
        </w:r>
      </w:hyperlink>
      <w:r>
        <w:t xml:space="preserve"> </w:t>
      </w:r>
      <w:r>
        <w:t xml:space="preserve">accessed 2026-10-07 [search-tool extract]</w:t>
      </w:r>
    </w:p>
  </w:footnote>
  <w:footnote w:id="825">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820">
        <w:r>
          <w:rPr>
            <w:rStyle w:val="Hyperlink"/>
          </w:rPr>
          <w:t xml:space="preserve">https://trust.browserbase.com/</w:t>
        </w:r>
      </w:hyperlink>
      <w:r>
        <w:t xml:space="preserve"> </w:t>
      </w:r>
      <w:r>
        <w:t xml:space="preserve">accessed 2026-10-07 [search-tool extract]</w:t>
      </w:r>
    </w:p>
  </w:footnote>
  <w:footnote w:id="826">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16">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827">
        <w:r>
          <w:rPr>
            <w:rStyle w:val="Hyperlink"/>
          </w:rPr>
          <w:t xml:space="preserve">https://raw.githubusercontent.com/browserbase/stagehand/main/LICENSE</w:t>
        </w:r>
      </w:hyperlink>
      <w:r>
        <w:t xml:space="preserve"> </w:t>
      </w:r>
      <w:r>
        <w:t xml:space="preserve">accessed 2026-10-07</w:t>
      </w:r>
    </w:p>
  </w:footnote>
  <w:footnote w:id="828">
    <w:p>
      <w:pPr>
        <w:pStyle w:val="FootnoteText"/>
      </w:pPr>
      <w:r>
        <w:rPr>
          <w:rStyle w:val="FootnoteReference"/>
        </w:rPr>
        <w:footnoteRef/>
      </w:r>
      <w:r>
        <w:t xml:space="preserve"> </w:t>
      </w:r>
      <w:r>
        <w:t xml:space="preserve">Verified fact — A3-S102: Browserbase Trust Center (and docs enterprise security / plans, pricing pages)</w:t>
      </w:r>
      <w:r>
        <w:t xml:space="preserve"> </w:t>
      </w:r>
      <w:hyperlink r:id="rId820">
        <w:r>
          <w:rPr>
            <w:rStyle w:val="Hyperlink"/>
          </w:rPr>
          <w:t xml:space="preserve">https://trust.browserbase.com/</w:t>
        </w:r>
      </w:hyperlink>
      <w:r>
        <w:t xml:space="preserve"> </w:t>
      </w:r>
      <w:r>
        <w:t xml:space="preserve">accessed 2026-10-07 [search-tool extract]</w:t>
      </w:r>
    </w:p>
  </w:footnote>
  <w:footnote w:id="829">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818">
        <w:r>
          <w:rPr>
            <w:rStyle w:val="Hyperlink"/>
          </w:rPr>
          <w:t xml:space="preserve">https://docs.browserbase.com/account/team/sso</w:t>
        </w:r>
      </w:hyperlink>
      <w:r>
        <w:t xml:space="preserve"> </w:t>
      </w:r>
      <w:r>
        <w:t xml:space="preserve">accessed 2026-10-08 [search-tool extract]</w:t>
      </w:r>
    </w:p>
  </w:footnote>
  <w:footnote w:id="830">
    <w:p>
      <w:pPr>
        <w:pStyle w:val="FootnoteText"/>
      </w:pPr>
      <w:r>
        <w:rPr>
          <w:rStyle w:val="FootnoteReference"/>
        </w:rPr>
        <w:footnoteRef/>
      </w:r>
      <w:r>
        <w:t xml:space="preserve"> </w:t>
      </w:r>
      <w:r>
        <w:t xml:space="preserve">Verified fact — A3-S013: PyPI JSON metadata: browserbase (Python Package Index (PyPI))</w:t>
      </w:r>
      <w:r>
        <w:t xml:space="preserve"> </w:t>
      </w:r>
      <w:hyperlink r:id="rId816">
        <w:r>
          <w:rPr>
            <w:rStyle w:val="Hyperlink"/>
          </w:rPr>
          <w:t xml:space="preserve">https://pypi.org/pypi/browserbase/json</w:t>
        </w:r>
      </w:hyperlink>
      <w:r>
        <w:t xml:space="preserve"> </w:t>
      </w:r>
      <w:r>
        <w:t xml:space="preserve">accessed 2026-10-07; A3-S068: Stagehand LICENSE (MIT, Browserbase Inc.) (Browserbase (GitHub))</w:t>
      </w:r>
      <w:r>
        <w:t xml:space="preserve"> </w:t>
      </w:r>
      <w:hyperlink r:id="rId827">
        <w:r>
          <w:rPr>
            <w:rStyle w:val="Hyperlink"/>
          </w:rPr>
          <w:t xml:space="preserve">https://raw.githubusercontent.com/browserbase/stagehand/main/LICENSE</w:t>
        </w:r>
      </w:hyperlink>
      <w:r>
        <w:t xml:space="preserve"> </w:t>
      </w:r>
      <w:r>
        <w:t xml:space="preserve">accessed 2026-10-07</w:t>
      </w:r>
    </w:p>
  </w:footnote>
  <w:footnote w:id="831">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3">
        <w:r>
          <w:rPr>
            <w:rStyle w:val="Hyperlink"/>
          </w:rPr>
          <w:t xml:space="preserve">https://api.github.com/search/repositories</w:t>
        </w:r>
      </w:hyperlink>
      <w:r>
        <w:t xml:space="preserve"> </w:t>
      </w:r>
      <w:r>
        <w:t xml:space="preserve">accessed 2026-10-07 [search-tool extract]; V1-S081: GitHub repository metadata (archive flags) for 8 repos (GitHub (via GitHub MCP search_repositories))</w:t>
      </w:r>
      <w:r>
        <w:t xml:space="preserve"> </w:t>
      </w:r>
      <w:hyperlink r:id="rId823">
        <w:r>
          <w:rPr>
            <w:rStyle w:val="Hyperlink"/>
          </w:rPr>
          <w:t xml:space="preserve">https://api.github.com/search/repositories</w:t>
        </w:r>
      </w:hyperlink>
      <w:r>
        <w:t xml:space="preserve"> </w:t>
      </w:r>
      <w:r>
        <w:t xml:space="preserve">accessed 2026-10-08 [search-tool extract]</w:t>
      </w:r>
    </w:p>
  </w:footnote>
  <w:footnote w:id="832">
    <w:p>
      <w:pPr>
        <w:pStyle w:val="FootnoteText"/>
      </w:pPr>
      <w:r>
        <w:rPr>
          <w:rStyle w:val="FootnoteReference"/>
        </w:rPr>
        <w:footnoteRef/>
      </w:r>
      <w:r>
        <w:t xml:space="preserve"> </w:t>
      </w:r>
      <w:r>
        <w:t xml:space="preserve">Verified fact — B-L4-S004: Browserbase docs: SSO with SAML (and Enterprise security page)</w:t>
      </w:r>
      <w:r>
        <w:t xml:space="preserve"> </w:t>
      </w:r>
      <w:hyperlink r:id="rId818">
        <w:r>
          <w:rPr>
            <w:rStyle w:val="Hyperlink"/>
          </w:rPr>
          <w:t xml:space="preserve">https://docs.browserbase.com/account/team/sso</w:t>
        </w:r>
      </w:hyperlink>
      <w:r>
        <w:t xml:space="preserve"> </w:t>
      </w:r>
      <w:r>
        <w:t xml:space="preserve">accessed 2026-10-08 [search-tool extract]</w:t>
      </w:r>
    </w:p>
  </w:footnote>
  <w:footnote w:id="834">
    <w:p>
      <w:pPr>
        <w:pStyle w:val="FootnoteText"/>
      </w:pPr>
      <w:r>
        <w:rPr>
          <w:rStyle w:val="FootnoteReference"/>
        </w:rPr>
        <w:footnoteRef/>
      </w:r>
      <w:r>
        <w:t xml:space="preserve"> </w:t>
      </w:r>
      <w:r>
        <w:t xml:space="preserve">Verified fact — A3-S062: E2B Runtime README (e2b-dev/infra) (E2B (GitHub))</w:t>
      </w:r>
      <w:r>
        <w:t xml:space="preserve"> </w:t>
      </w:r>
      <w:hyperlink r:id="rId835">
        <w:r>
          <w:rPr>
            <w:rStyle w:val="Hyperlink"/>
          </w:rPr>
          <w:t xml:space="preserve">https://raw.githubusercontent.com/e2b-dev/infra/main/README.md</w:t>
        </w:r>
      </w:hyperlink>
      <w:r>
        <w:t xml:space="preserve"> </w:t>
      </w:r>
      <w:r>
        <w:t xml:space="preserve">accessed 2026-10-07</w:t>
      </w:r>
    </w:p>
  </w:footnote>
  <w:footnote w:id="836">
    <w:p>
      <w:pPr>
        <w:pStyle w:val="FootnoteText"/>
      </w:pPr>
      <w:r>
        <w:rPr>
          <w:rStyle w:val="FootnoteReference"/>
        </w:rPr>
        <w:footnoteRef/>
      </w:r>
      <w:r>
        <w:t xml:space="preserve"> </w:t>
      </w:r>
      <w:r>
        <w:t xml:space="preserve">Verified fact — B-L4-S003: E2B docs: lifecycle events API (and Enterprise page and changelog per search summary)</w:t>
      </w:r>
      <w:r>
        <w:t xml:space="preserve"> </w:t>
      </w:r>
      <w:hyperlink r:id="rId837">
        <w:r>
          <w:rPr>
            <w:rStyle w:val="Hyperlink"/>
          </w:rPr>
          <w:t xml:space="preserve">https://docs.e2b.dev/sandbox/lifecycle-events-api</w:t>
        </w:r>
      </w:hyperlink>
      <w:r>
        <w:t xml:space="preserve"> </w:t>
      </w:r>
      <w:r>
        <w:t xml:space="preserve">accessed 2026-10-08 [search-tool extract]</w:t>
      </w:r>
    </w:p>
  </w:footnote>
  <w:footnote w:id="838">
    <w:p>
      <w:pPr>
        <w:pStyle w:val="FootnoteText"/>
      </w:pPr>
      <w:r>
        <w:rPr>
          <w:rStyle w:val="FootnoteReference"/>
        </w:rPr>
        <w:footnoteRef/>
      </w:r>
      <w:r>
        <w:t xml:space="preserve"> </w:t>
      </w:r>
      <w:r>
        <w:t xml:space="preserve">Verified fact — A3-S104: E2B Security (and e2b.dev/enterprise, pricing, docs BYOC)</w:t>
      </w:r>
      <w:r>
        <w:t xml:space="preserve"> </w:t>
      </w:r>
      <w:hyperlink r:id="rId839">
        <w:r>
          <w:rPr>
            <w:rStyle w:val="Hyperlink"/>
          </w:rPr>
          <w:t xml:space="preserve">https://e2b.dev/security</w:t>
        </w:r>
      </w:hyperlink>
      <w:r>
        <w:t xml:space="preserve"> </w:t>
      </w:r>
      <w:r>
        <w:t xml:space="preserve">accessed 2026-10-07 [search-tool extract]; A3-S120: E2B Enterprise (and docs: regions, BYOC; trust.e2b.dev controls)</w:t>
      </w:r>
      <w:r>
        <w:t xml:space="preserve"> </w:t>
      </w:r>
      <w:hyperlink r:id="rId840">
        <w:r>
          <w:rPr>
            <w:rStyle w:val="Hyperlink"/>
          </w:rPr>
          <w:t xml:space="preserve">https://e2b.dev/enterprise</w:t>
        </w:r>
      </w:hyperlink>
      <w:r>
        <w:t xml:space="preserve"> </w:t>
      </w:r>
      <w:r>
        <w:t xml:space="preserve">accessed 2026-10-07 [search-tool extract]</w:t>
      </w:r>
    </w:p>
  </w:footnote>
  <w:footnote w:id="841">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840">
        <w:r>
          <w:rPr>
            <w:rStyle w:val="Hyperlink"/>
          </w:rPr>
          <w:t xml:space="preserve">https://e2b.dev/enterprise</w:t>
        </w:r>
      </w:hyperlink>
      <w:r>
        <w:t xml:space="preserve"> </w:t>
      </w:r>
      <w:r>
        <w:t xml:space="preserve">accessed 2026-10-07 [search-tool extract]; A3-S062: E2B Runtime README (e2b-dev/infra) (E2B (GitHub))</w:t>
      </w:r>
      <w:r>
        <w:t xml:space="preserve"> </w:t>
      </w:r>
      <w:hyperlink r:id="rId835">
        <w:r>
          <w:rPr>
            <w:rStyle w:val="Hyperlink"/>
          </w:rPr>
          <w:t xml:space="preserve">https://raw.githubusercontent.com/e2b-dev/infra/main/README.md</w:t>
        </w:r>
      </w:hyperlink>
      <w:r>
        <w:t xml:space="preserve"> </w:t>
      </w:r>
      <w:r>
        <w:t xml:space="preserve">accessed 2026-10-07</w:t>
      </w:r>
    </w:p>
  </w:footnote>
  <w:footnote w:id="842">
    <w:p>
      <w:pPr>
        <w:pStyle w:val="FootnoteText"/>
      </w:pPr>
      <w:r>
        <w:rPr>
          <w:rStyle w:val="FootnoteReference"/>
        </w:rPr>
        <w:footnoteRef/>
      </w:r>
      <w:r>
        <w:t xml:space="preserve"> </w:t>
      </w:r>
      <w:r>
        <w:t xml:space="preserve">Verified fact — A3-S062: E2B Runtime README (e2b-dev/infra) (E2B (GitHub))</w:t>
      </w:r>
      <w:r>
        <w:t xml:space="preserve"> </w:t>
      </w:r>
      <w:hyperlink r:id="rId835">
        <w:r>
          <w:rPr>
            <w:rStyle w:val="Hyperlink"/>
          </w:rPr>
          <w:t xml:space="preserve">https://raw.githubusercontent.com/e2b-dev/infra/main/README.md</w:t>
        </w:r>
      </w:hyperlink>
      <w:r>
        <w:t xml:space="preserve"> </w:t>
      </w:r>
      <w:r>
        <w:t xml:space="preserve">accessed 2026-10-07; A3-S054: GitHub repository metadata (stars, forks, created, archived) retrieved via GitHub MCP search_repositories tool, 7 Oct 2026</w:t>
      </w:r>
      <w:r>
        <w:t xml:space="preserve"> </w:t>
      </w:r>
      <w:hyperlink r:id="rId823">
        <w:r>
          <w:rPr>
            <w:rStyle w:val="Hyperlink"/>
          </w:rPr>
          <w:t xml:space="preserve">https://api.github.com/search/repositories</w:t>
        </w:r>
      </w:hyperlink>
      <w:r>
        <w:t xml:space="preserve"> </w:t>
      </w:r>
      <w:r>
        <w:t xml:space="preserve">accessed 2026-10-07 [search-tool extract]</w:t>
      </w:r>
    </w:p>
  </w:footnote>
  <w:footnote w:id="843">
    <w:p>
      <w:pPr>
        <w:pStyle w:val="FootnoteText"/>
      </w:pPr>
      <w:r>
        <w:rPr>
          <w:rStyle w:val="FootnoteReference"/>
        </w:rPr>
        <w:footnoteRef/>
      </w:r>
      <w:r>
        <w:t xml:space="preserve"> </w:t>
      </w:r>
      <w:r>
        <w:t xml:space="preserve">Verified fact — A3-S007: PyPI JSON metadata: e2b (Python Package Index (PyPI))</w:t>
      </w:r>
      <w:r>
        <w:t xml:space="preserve"> </w:t>
      </w:r>
      <w:hyperlink r:id="rId844">
        <w:r>
          <w:rPr>
            <w:rStyle w:val="Hyperlink"/>
          </w:rPr>
          <w:t xml:space="preserve">https://pypi.org/pypi/e2b/json</w:t>
        </w:r>
      </w:hyperlink>
      <w:r>
        <w:t xml:space="preserve"> </w:t>
      </w:r>
      <w:r>
        <w:t xml:space="preserve">accessed 2026-10-07; A3-S105: We Raised $21M to Give Fortune 100 Cloud for AI Agents (Jul 2025) (E2B)</w:t>
      </w:r>
      <w:r>
        <w:t xml:space="preserve"> </w:t>
      </w:r>
      <w:hyperlink r:id="rId845">
        <w:r>
          <w:rPr>
            <w:rStyle w:val="Hyperlink"/>
          </w:rPr>
          <w:t xml:space="preserve">https://e2b.dev/blog/series-a</w:t>
        </w:r>
      </w:hyperlink>
      <w:r>
        <w:t xml:space="preserve"> </w:t>
      </w:r>
      <w:r>
        <w:t xml:space="preserve">accessed 2026-10-07 [search-tool extract]</w:t>
      </w:r>
    </w:p>
  </w:footnote>
  <w:footnote w:id="846">
    <w:p>
      <w:pPr>
        <w:pStyle w:val="FootnoteText"/>
      </w:pPr>
      <w:r>
        <w:rPr>
          <w:rStyle w:val="FootnoteReference"/>
        </w:rPr>
        <w:footnoteRef/>
      </w:r>
      <w:r>
        <w:t xml:space="preserve"> </w:t>
      </w:r>
      <w:r>
        <w:t xml:space="preserve">Verified fact — A3-S104: E2B Security (and e2b.dev/enterprise, pricing, docs BYOC)</w:t>
      </w:r>
      <w:r>
        <w:t xml:space="preserve"> </w:t>
      </w:r>
      <w:hyperlink r:id="rId839">
        <w:r>
          <w:rPr>
            <w:rStyle w:val="Hyperlink"/>
          </w:rPr>
          <w:t xml:space="preserve">https://e2b.dev/security</w:t>
        </w:r>
      </w:hyperlink>
      <w:r>
        <w:t xml:space="preserve"> </w:t>
      </w:r>
      <w:r>
        <w:t xml:space="preserve">accessed 2026-10-07 [search-tool extract]; A3-S062: E2B Runtime README (e2b-dev/infra) (E2B (GitHub))</w:t>
      </w:r>
      <w:r>
        <w:t xml:space="preserve"> </w:t>
      </w:r>
      <w:hyperlink r:id="rId835">
        <w:r>
          <w:rPr>
            <w:rStyle w:val="Hyperlink"/>
          </w:rPr>
          <w:t xml:space="preserve">https://raw.githubusercontent.com/e2b-dev/infra/main/README.md</w:t>
        </w:r>
      </w:hyperlink>
      <w:r>
        <w:t xml:space="preserve"> </w:t>
      </w:r>
      <w:r>
        <w:t xml:space="preserve">accessed 2026-10-07</w:t>
      </w:r>
    </w:p>
  </w:footnote>
  <w:footnote w:id="847">
    <w:p>
      <w:pPr>
        <w:pStyle w:val="FootnoteText"/>
      </w:pPr>
      <w:r>
        <w:rPr>
          <w:rStyle w:val="FootnoteReference"/>
        </w:rPr>
        <w:footnoteRef/>
      </w:r>
      <w:r>
        <w:t xml:space="preserve"> </w:t>
      </w:r>
      <w:r>
        <w:t xml:space="preserve">Verified fact — A3-S062: E2B Runtime README (e2b-dev/infra) (E2B (GitHub))</w:t>
      </w:r>
      <w:r>
        <w:t xml:space="preserve"> </w:t>
      </w:r>
      <w:hyperlink r:id="rId835">
        <w:r>
          <w:rPr>
            <w:rStyle w:val="Hyperlink"/>
          </w:rPr>
          <w:t xml:space="preserve">https://raw.githubusercontent.com/e2b-dev/infra/main/README.md</w:t>
        </w:r>
      </w:hyperlink>
      <w:r>
        <w:t xml:space="preserve"> </w:t>
      </w:r>
      <w:r>
        <w:t xml:space="preserve">accessed 2026-10-07</w:t>
      </w:r>
    </w:p>
  </w:footnote>
  <w:footnote w:id="848">
    <w:p>
      <w:pPr>
        <w:pStyle w:val="FootnoteText"/>
      </w:pPr>
      <w:r>
        <w:rPr>
          <w:rStyle w:val="FootnoteReference"/>
        </w:rPr>
        <w:footnoteRef/>
      </w:r>
      <w:r>
        <w:t xml:space="preserve"> </w:t>
      </w:r>
      <w:r>
        <w:t xml:space="preserve">Verified fact — A3-S062: E2B Runtime README (e2b-dev/infra) (E2B (GitHub))</w:t>
      </w:r>
      <w:r>
        <w:t xml:space="preserve"> </w:t>
      </w:r>
      <w:hyperlink r:id="rId835">
        <w:r>
          <w:rPr>
            <w:rStyle w:val="Hyperlink"/>
          </w:rPr>
          <w:t xml:space="preserve">https://raw.githubusercontent.com/e2b-dev/infra/main/README.md</w:t>
        </w:r>
      </w:hyperlink>
      <w:r>
        <w:t xml:space="preserve"> </w:t>
      </w:r>
      <w:r>
        <w:t xml:space="preserve">accessed 2026-10-07; A3-S007: PyPI JSON metadata: e2b (Python Package Index (PyPI))</w:t>
      </w:r>
      <w:r>
        <w:t xml:space="preserve"> </w:t>
      </w:r>
      <w:hyperlink r:id="rId844">
        <w:r>
          <w:rPr>
            <w:rStyle w:val="Hyperlink"/>
          </w:rPr>
          <w:t xml:space="preserve">https://pypi.org/pypi/e2b/json</w:t>
        </w:r>
      </w:hyperlink>
      <w:r>
        <w:t xml:space="preserve"> </w:t>
      </w:r>
      <w:r>
        <w:t xml:space="preserve">accessed 2026-10-07; A3-S120: E2B Enterprise (and docs: regions, BYOC; trust.e2b.dev controls)</w:t>
      </w:r>
      <w:r>
        <w:t xml:space="preserve"> </w:t>
      </w:r>
      <w:hyperlink r:id="rId840">
        <w:r>
          <w:rPr>
            <w:rStyle w:val="Hyperlink"/>
          </w:rPr>
          <w:t xml:space="preserve">https://e2b.dev/enterprise</w:t>
        </w:r>
      </w:hyperlink>
      <w:r>
        <w:t xml:space="preserve"> </w:t>
      </w:r>
      <w:r>
        <w:t xml:space="preserve">accessed 2026-10-07 [search-tool extract]</w:t>
      </w:r>
    </w:p>
  </w:footnote>
  <w:footnote w:id="849">
    <w:p>
      <w:pPr>
        <w:pStyle w:val="FootnoteText"/>
      </w:pPr>
      <w:r>
        <w:rPr>
          <w:rStyle w:val="FootnoteReference"/>
        </w:rPr>
        <w:footnoteRef/>
      </w:r>
      <w:r>
        <w:t xml:space="preserve"> </w:t>
      </w:r>
      <w:r>
        <w:t xml:space="preserve">Verified fact — A3-S062: E2B Runtime README (e2b-dev/infra) (E2B (GitHub))</w:t>
      </w:r>
      <w:r>
        <w:t xml:space="preserve"> </w:t>
      </w:r>
      <w:hyperlink r:id="rId835">
        <w:r>
          <w:rPr>
            <w:rStyle w:val="Hyperlink"/>
          </w:rPr>
          <w:t xml:space="preserve">https://raw.githubusercontent.com/e2b-dev/infra/main/README.md</w:t>
        </w:r>
      </w:hyperlink>
      <w:r>
        <w:t xml:space="preserve"> </w:t>
      </w:r>
      <w:r>
        <w:t xml:space="preserve">accessed 2026-10-07</w:t>
      </w:r>
    </w:p>
  </w:footnote>
  <w:footnote w:id="850">
    <w:p>
      <w:pPr>
        <w:pStyle w:val="FootnoteText"/>
      </w:pPr>
      <w:r>
        <w:rPr>
          <w:rStyle w:val="FootnoteReference"/>
        </w:rPr>
        <w:footnoteRef/>
      </w:r>
      <w:r>
        <w:t xml:space="preserve"> </w:t>
      </w:r>
      <w:r>
        <w:t xml:space="preserve">Verified fact — A3-S062: E2B Runtime README (e2b-dev/infra) (E2B (GitHub))</w:t>
      </w:r>
      <w:r>
        <w:t xml:space="preserve"> </w:t>
      </w:r>
      <w:hyperlink r:id="rId835">
        <w:r>
          <w:rPr>
            <w:rStyle w:val="Hyperlink"/>
          </w:rPr>
          <w:t xml:space="preserve">https://raw.githubusercontent.com/e2b-dev/infra/main/README.md</w:t>
        </w:r>
      </w:hyperlink>
      <w:r>
        <w:t xml:space="preserve"> </w:t>
      </w:r>
      <w:r>
        <w:t xml:space="preserve">accessed 2026-10-07</w:t>
      </w:r>
    </w:p>
  </w:footnote>
  <w:footnote w:id="851">
    <w:p>
      <w:pPr>
        <w:pStyle w:val="FootnoteText"/>
      </w:pPr>
      <w:r>
        <w:rPr>
          <w:rStyle w:val="FootnoteReference"/>
        </w:rPr>
        <w:footnoteRef/>
      </w:r>
      <w:r>
        <w:t xml:space="preserve"> </w:t>
      </w:r>
      <w:r>
        <w:t xml:space="preserve">Verified fact — A3-S120: E2B Enterprise (and docs: regions, BYOC; trust.e2b.dev controls)</w:t>
      </w:r>
      <w:r>
        <w:t xml:space="preserve"> </w:t>
      </w:r>
      <w:hyperlink r:id="rId840">
        <w:r>
          <w:rPr>
            <w:rStyle w:val="Hyperlink"/>
          </w:rPr>
          <w:t xml:space="preserve">https://e2b.dev/enterprise</w:t>
        </w:r>
      </w:hyperlink>
      <w:r>
        <w:t xml:space="preserve"> </w:t>
      </w:r>
      <w:r>
        <w:t xml:space="preserve">accessed 2026-10-07 [search-tool extract]; A3-S104: E2B Security (and e2b.dev/enterprise, pricing, docs BYOC)</w:t>
      </w:r>
      <w:r>
        <w:t xml:space="preserve"> </w:t>
      </w:r>
      <w:hyperlink r:id="rId839">
        <w:r>
          <w:rPr>
            <w:rStyle w:val="Hyperlink"/>
          </w:rPr>
          <w:t xml:space="preserve">https://e2b.dev/security</w:t>
        </w:r>
      </w:hyperlink>
      <w:r>
        <w:t xml:space="preserve"> </w:t>
      </w:r>
      <w:r>
        <w:t xml:space="preserve">accessed 2026-10-07 [search-tool extract]</w:t>
      </w:r>
    </w:p>
  </w:footnote>
  <w:footnote w:id="852">
    <w:p>
      <w:pPr>
        <w:pStyle w:val="FootnoteText"/>
      </w:pPr>
      <w:r>
        <w:rPr>
          <w:rStyle w:val="FootnoteReference"/>
        </w:rPr>
        <w:footnoteRef/>
      </w:r>
      <w:r>
        <w:t xml:space="preserve"> </w:t>
      </w:r>
      <w:r>
        <w:t xml:space="preserve">Verified fact — B-L4-S003: E2B docs: lifecycle events API (and Enterprise page and changelog per search summary)</w:t>
      </w:r>
      <w:r>
        <w:t xml:space="preserve"> </w:t>
      </w:r>
      <w:hyperlink r:id="rId837">
        <w:r>
          <w:rPr>
            <w:rStyle w:val="Hyperlink"/>
          </w:rPr>
          <w:t xml:space="preserve">https://docs.e2b.dev/sandbox/lifecycle-events-api</w:t>
        </w:r>
      </w:hyperlink>
      <w:r>
        <w:t xml:space="preserve"> </w:t>
      </w:r>
      <w:r>
        <w:t xml:space="preserve">accessed 2026-10-08 [search-tool extract]</w:t>
      </w:r>
    </w:p>
  </w:footnote>
  <w:footnote w:id="853">
    <w:p>
      <w:pPr>
        <w:pStyle w:val="FootnoteText"/>
      </w:pPr>
      <w:r>
        <w:rPr>
          <w:rStyle w:val="FootnoteReference"/>
        </w:rPr>
        <w:footnoteRef/>
      </w:r>
      <w:r>
        <w:t xml:space="preserve"> </w:t>
      </w:r>
      <w:r>
        <w:t xml:space="preserve">Verified fact — A3-S062: E2B Runtime README (e2b-dev/infra) (E2B (GitHub))</w:t>
      </w:r>
      <w:r>
        <w:t xml:space="preserve"> </w:t>
      </w:r>
      <w:hyperlink r:id="rId835">
        <w:r>
          <w:rPr>
            <w:rStyle w:val="Hyperlink"/>
          </w:rPr>
          <w:t xml:space="preserve">https://raw.githubusercontent.com/e2b-dev/infra/main/README.md</w:t>
        </w:r>
      </w:hyperlink>
      <w:r>
        <w:t xml:space="preserve"> </w:t>
      </w:r>
      <w:r>
        <w:t xml:space="preserve">accessed 2026-10-07</w:t>
      </w:r>
    </w:p>
  </w:footnote>
  <w:footnote w:id="854">
    <w:p>
      <w:pPr>
        <w:pStyle w:val="FootnoteText"/>
      </w:pPr>
      <w:r>
        <w:rPr>
          <w:rStyle w:val="FootnoteReference"/>
        </w:rPr>
        <w:footnoteRef/>
      </w:r>
      <w:r>
        <w:t xml:space="preserve"> </w:t>
      </w:r>
      <w:r>
        <w:t xml:space="preserve">Verified fact — A3-S104: E2B Security (and e2b.dev/enterprise, pricing, docs BYOC)</w:t>
      </w:r>
      <w:r>
        <w:t xml:space="preserve"> </w:t>
      </w:r>
      <w:hyperlink r:id="rId839">
        <w:r>
          <w:rPr>
            <w:rStyle w:val="Hyperlink"/>
          </w:rPr>
          <w:t xml:space="preserve">https://e2b.dev/security</w:t>
        </w:r>
      </w:hyperlink>
      <w:r>
        <w:t xml:space="preserve"> </w:t>
      </w:r>
      <w:r>
        <w:t xml:space="preserve">accessed 2026-10-07 [search-tool extract]; V1-S096: E2B Security; Enterprise; BYOC docs</w:t>
      </w:r>
      <w:r>
        <w:t xml:space="preserve"> </w:t>
      </w:r>
      <w:hyperlink r:id="rId839">
        <w:r>
          <w:rPr>
            <w:rStyle w:val="Hyperlink"/>
          </w:rPr>
          <w:t xml:space="preserve">https://e2b.dev/security</w:t>
        </w:r>
      </w:hyperlink>
      <w:r>
        <w:t xml:space="preserve"> </w:t>
      </w:r>
      <w:r>
        <w:t xml:space="preserve">accessed 2026-10-08 [search-tool extract]</w:t>
      </w:r>
    </w:p>
  </w:footnote>
  <w:footnote w:id="855">
    <w:p>
      <w:pPr>
        <w:pStyle w:val="FootnoteText"/>
      </w:pPr>
      <w:r>
        <w:rPr>
          <w:rStyle w:val="FootnoteReference"/>
        </w:rPr>
        <w:footnoteRef/>
      </w:r>
      <w:r>
        <w:t xml:space="preserve"> </w:t>
      </w:r>
      <w:r>
        <w:t xml:space="preserve">Verified fact — A3-S104: E2B Security (and e2b.dev/enterprise, pricing, docs BYOC)</w:t>
      </w:r>
      <w:r>
        <w:t xml:space="preserve"> </w:t>
      </w:r>
      <w:hyperlink r:id="rId839">
        <w:r>
          <w:rPr>
            <w:rStyle w:val="Hyperlink"/>
          </w:rPr>
          <w:t xml:space="preserve">https://e2b.dev/security</w:t>
        </w:r>
      </w:hyperlink>
      <w:r>
        <w:t xml:space="preserve"> </w:t>
      </w:r>
      <w:r>
        <w:t xml:space="preserve">accessed 2026-10-07 [search-tool extract]</w:t>
      </w:r>
    </w:p>
  </w:footnote>
  <w:footnote w:id="857">
    <w:p>
      <w:pPr>
        <w:pStyle w:val="FootnoteText"/>
      </w:pPr>
      <w:r>
        <w:rPr>
          <w:rStyle w:val="FootnoteReference"/>
        </w:rPr>
        <w:footnoteRef/>
      </w:r>
      <w:r>
        <w:t xml:space="preserve"> </w:t>
      </w:r>
      <w:r>
        <w:t xml:space="preserve">Verified fact — A3-S029: Skills for organizations, partners, the ecosystem (18 Dec 2025) (Anthropic)</w:t>
      </w:r>
      <w:r>
        <w:t xml:space="preserve"> </w:t>
      </w:r>
      <w:hyperlink r:id="rId858">
        <w:r>
          <w:rPr>
            <w:rStyle w:val="Hyperlink"/>
          </w:rPr>
          <w:t xml:space="preserve">https://claude.com/blog/organization-skills-and-directory</w:t>
        </w:r>
      </w:hyperlink>
      <w:r>
        <w:t xml:space="preserve"> </w:t>
      </w:r>
      <w:r>
        <w:t xml:space="preserve">accessed 2026-10-07</w:t>
      </w:r>
    </w:p>
  </w:footnote>
  <w:footnote w:id="859">
    <w:p>
      <w:pPr>
        <w:pStyle w:val="FootnoteText"/>
      </w:pPr>
      <w:r>
        <w:rPr>
          <w:rStyle w:val="FootnoteReference"/>
        </w:rPr>
        <w:footnoteRef/>
      </w:r>
      <w:r>
        <w:t xml:space="preserve"> </w:t>
      </w:r>
      <w:r>
        <w:t xml:space="preserve">Verified fact — A3-S037: Agent Skills Specification (Agent Skills project (agentskills.io))</w:t>
      </w:r>
      <w:r>
        <w:t xml:space="preserve"> </w:t>
      </w:r>
      <w:hyperlink r:id="rId860">
        <w:r>
          <w:rPr>
            <w:rStyle w:val="Hyperlink"/>
          </w:rPr>
          <w:t xml:space="preserve">https://agentskills.io/specification</w:t>
        </w:r>
      </w:hyperlink>
      <w:r>
        <w:t xml:space="preserve"> </w:t>
      </w:r>
      <w:r>
        <w:t xml:space="preserve">accessed 2026-10-07 [search-tool extract]; A3-S072: Equipping agents for the real world with Agent Skills (Anthropic)</w:t>
      </w:r>
      <w:r>
        <w:t xml:space="preserve"> </w:t>
      </w:r>
      <w:hyperlink r:id="rId861">
        <w:r>
          <w:rPr>
            <w:rStyle w:val="Hyperlink"/>
          </w:rPr>
          <w:t xml:space="preserve">https://www.anthropic.com/engineering/equipping-agents-for-the-real-world-with-agent-skills</w:t>
        </w:r>
      </w:hyperlink>
      <w:r>
        <w:t xml:space="preserve"> </w:t>
      </w:r>
      <w:r>
        <w:t xml:space="preserve">accessed 2026-10-07</w:t>
      </w:r>
    </w:p>
  </w:footnote>
  <w:footnote w:id="862">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863">
        <w:r>
          <w:rPr>
            <w:rStyle w:val="Hyperlink"/>
          </w:rPr>
          <w:t xml:space="preserve">https://raw.githubusercontent.com/agentskills/agentskills/main/README.md</w:t>
        </w:r>
      </w:hyperlink>
      <w:r>
        <w:t xml:space="preserve"> </w:t>
      </w:r>
      <w:r>
        <w:t xml:space="preserve">accessed 2026-10-07</w:t>
      </w:r>
    </w:p>
  </w:footnote>
  <w:footnote w:id="864">
    <w:p>
      <w:pPr>
        <w:pStyle w:val="FootnoteText"/>
      </w:pPr>
      <w:r>
        <w:rPr>
          <w:rStyle w:val="FootnoteReference"/>
        </w:rPr>
        <w:footnoteRef/>
      </w:r>
      <w:r>
        <w:t xml:space="preserve"> </w:t>
      </w:r>
      <w:r>
        <w:t xml:space="preserve">Verified fact — A3-S113: Agent Skills client showcase list (docs/snippets/clients.jsx) (Agent Skills project (GitHub))</w:t>
      </w:r>
      <w:r>
        <w:t xml:space="preserve"> </w:t>
      </w:r>
      <w:hyperlink r:id="rId865">
        <w:r>
          <w:rPr>
            <w:rStyle w:val="Hyperlink"/>
          </w:rPr>
          <w:t xml:space="preserve">https://raw.githubusercontent.com/agentskills/agentskills/main/docs/snippets/clients.jsx</w:t>
        </w:r>
      </w:hyperlink>
      <w:r>
        <w:t xml:space="preserve"> </w:t>
      </w:r>
      <w:r>
        <w:t xml:space="preserve">accessed 2026-10-07</w:t>
      </w:r>
    </w:p>
  </w:footnote>
  <w:footnote w:id="866">
    <w:p>
      <w:pPr>
        <w:pStyle w:val="FootnoteText"/>
      </w:pPr>
      <w:r>
        <w:rPr>
          <w:rStyle w:val="FootnoteReference"/>
        </w:rPr>
        <w:footnoteRef/>
      </w:r>
      <w:r>
        <w:t xml:space="preserve"> </w:t>
      </w:r>
      <w:r>
        <w:t xml:space="preserve">Verified fact — A3-S029: Skills for organizations, partners, the ecosystem (18 Dec 2025) (Anthropic)</w:t>
      </w:r>
      <w:r>
        <w:t xml:space="preserve"> </w:t>
      </w:r>
      <w:hyperlink r:id="rId858">
        <w:r>
          <w:rPr>
            <w:rStyle w:val="Hyperlink"/>
          </w:rPr>
          <w:t xml:space="preserve">https://claude.com/blog/organization-skills-and-directory</w:t>
        </w:r>
      </w:hyperlink>
      <w:r>
        <w:t xml:space="preserve"> </w:t>
      </w:r>
      <w:r>
        <w:t xml:space="preserve">accessed 2026-10-07; A3-S115: (Project Proposal) Agent Skills (aaif/project-proposals issue #47) (Agentic AI Foundation (GitHub))</w:t>
      </w:r>
      <w:r>
        <w:t xml:space="preserve"> </w:t>
      </w:r>
      <w:hyperlink r:id="rId867">
        <w:r>
          <w:rPr>
            <w:rStyle w:val="Hyperlink"/>
          </w:rPr>
          <w:t xml:space="preserve">https://github.com/aaif/project-proposals/issues/47</w:t>
        </w:r>
      </w:hyperlink>
      <w:r>
        <w:t xml:space="preserve"> </w:t>
      </w:r>
      <w:r>
        <w:t xml:space="preserve">accessed 2026-10-07 [search-tool extract]</w:t>
      </w:r>
    </w:p>
  </w:footnote>
  <w:footnote w:id="868">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863">
        <w:r>
          <w:rPr>
            <w:rStyle w:val="Hyperlink"/>
          </w:rPr>
          <w:t xml:space="preserve">https://raw.githubusercontent.com/agentskills/agentskills/main/README.md</w:t>
        </w:r>
      </w:hyperlink>
      <w:r>
        <w:t xml:space="preserve"> </w:t>
      </w:r>
      <w:r>
        <w:t xml:space="preserve">accessed 2026-10-07</w:t>
      </w:r>
    </w:p>
  </w:footnote>
  <w:footnote w:id="869">
    <w:p>
      <w:pPr>
        <w:pStyle w:val="FootnoteText"/>
      </w:pPr>
      <w:r>
        <w:rPr>
          <w:rStyle w:val="FootnoteReference"/>
        </w:rPr>
        <w:footnoteRef/>
      </w:r>
      <w:r>
        <w:t xml:space="preserve"> </w:t>
      </w:r>
      <w:r>
        <w:t xml:space="preserve">Verified fact — V1-S046: Skills Over MCP (AAIF blog); Agent Plugins 1.0 post; agentskills.io specification (Agentic AI Foundation / agentskills.io)</w:t>
      </w:r>
      <w:r>
        <w:t xml:space="preserve"> </w:t>
      </w:r>
      <w:hyperlink r:id="rId870">
        <w:r>
          <w:rPr>
            <w:rStyle w:val="Hyperlink"/>
          </w:rPr>
          <w:t xml:space="preserve">https://aaif.io/blog/skills-over-mcp</w:t>
        </w:r>
      </w:hyperlink>
      <w:r>
        <w:t xml:space="preserve"> </w:t>
      </w:r>
      <w:r>
        <w:t xml:space="preserve">accessed 2026-10-08 [search-tool extract]</w:t>
      </w:r>
    </w:p>
  </w:footnote>
  <w:footnote w:id="871">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863">
        <w:r>
          <w:rPr>
            <w:rStyle w:val="Hyperlink"/>
          </w:rPr>
          <w:t xml:space="preserve">https://raw.githubusercontent.com/agentskills/agentskills/main/README.md</w:t>
        </w:r>
      </w:hyperlink>
      <w:r>
        <w:t xml:space="preserve"> </w:t>
      </w:r>
      <w:r>
        <w:t xml:space="preserve">accessed 2026-10-07; A3-S113: Agent Skills client showcase list (docs/snippets/clients.jsx) (Agent Skills project (GitHub))</w:t>
      </w:r>
      <w:r>
        <w:t xml:space="preserve"> </w:t>
      </w:r>
      <w:hyperlink r:id="rId865">
        <w:r>
          <w:rPr>
            <w:rStyle w:val="Hyperlink"/>
          </w:rPr>
          <w:t xml:space="preserve">https://raw.githubusercontent.com/agentskills/agentskills/main/docs/snippets/clients.jsx</w:t>
        </w:r>
      </w:hyperlink>
      <w:r>
        <w:t xml:space="preserve"> </w:t>
      </w:r>
      <w:r>
        <w:t xml:space="preserve">accessed 2026-10-07; A3-S033: Codex: Build skills (OpenAI)</w:t>
      </w:r>
      <w:r>
        <w:t xml:space="preserve"> </w:t>
      </w:r>
      <w:hyperlink r:id="rId872">
        <w:r>
          <w:rPr>
            <w:rStyle w:val="Hyperlink"/>
          </w:rPr>
          <w:t xml:space="preserve">https://developers.openai.com/codex/skills</w:t>
        </w:r>
      </w:hyperlink>
      <w:r>
        <w:t xml:space="preserve"> </w:t>
      </w:r>
      <w:r>
        <w:t xml:space="preserve">accessed 2026-10-07 [search-tool extract]; A3-S034: Gemini CLI: Agent Skills (Google (Gemini CLI docs))</w:t>
      </w:r>
      <w:r>
        <w:t xml:space="preserve"> </w:t>
      </w:r>
      <w:hyperlink r:id="rId873">
        <w:r>
          <w:rPr>
            <w:rStyle w:val="Hyperlink"/>
          </w:rPr>
          <w:t xml:space="preserve">https://geminicli.com/docs/cli/skills/</w:t>
        </w:r>
      </w:hyperlink>
      <w:r>
        <w:t xml:space="preserve"> </w:t>
      </w:r>
      <w:r>
        <w:t xml:space="preserve">accessed 2026-10-07 [search-tool extract]</w:t>
      </w:r>
    </w:p>
  </w:footnote>
  <w:footnote w:id="874">
    <w:p>
      <w:pPr>
        <w:pStyle w:val="FootnoteText"/>
      </w:pPr>
      <w:r>
        <w:rPr>
          <w:rStyle w:val="FootnoteReference"/>
        </w:rPr>
        <w:footnoteRef/>
      </w:r>
      <w:r>
        <w:t xml:space="preserve"> </w:t>
      </w:r>
      <w:r>
        <w:t xml:space="preserve">Verified fact — A3-S061: agentskills/agentskills README (Agent Skills project (GitHub))</w:t>
      </w:r>
      <w:r>
        <w:t xml:space="preserve"> </w:t>
      </w:r>
      <w:hyperlink r:id="rId863">
        <w:r>
          <w:rPr>
            <w:rStyle w:val="Hyperlink"/>
          </w:rPr>
          <w:t xml:space="preserve">https://raw.githubusercontent.com/agentskills/agentskills/main/README.md</w:t>
        </w:r>
      </w:hyperlink>
      <w:r>
        <w:t xml:space="preserve"> </w:t>
      </w:r>
      <w:r>
        <w:t xml:space="preserve">accessed 2026-10-07</w:t>
      </w:r>
    </w:p>
  </w:footnote>
  <w:footnote w:id="875">
    <w:p>
      <w:pPr>
        <w:pStyle w:val="FootnoteText"/>
      </w:pPr>
      <w:r>
        <w:rPr>
          <w:rStyle w:val="FootnoteReference"/>
        </w:rPr>
        <w:footnoteRef/>
      </w:r>
      <w:r>
        <w:t xml:space="preserve"> </w:t>
      </w:r>
      <w:r>
        <w:t xml:space="preserve">Verified fact — A3-S033: Codex: Build skills (OpenAI)</w:t>
      </w:r>
      <w:r>
        <w:t xml:space="preserve"> </w:t>
      </w:r>
      <w:hyperlink r:id="rId872">
        <w:r>
          <w:rPr>
            <w:rStyle w:val="Hyperlink"/>
          </w:rPr>
          <w:t xml:space="preserve">https://developers.openai.com/codex/skills</w:t>
        </w:r>
      </w:hyperlink>
      <w:r>
        <w:t xml:space="preserve"> </w:t>
      </w:r>
      <w:r>
        <w:t xml:space="preserve">accessed 2026-10-07 [search-tool extract]; A3-S034: Gemini CLI: Agent Skills (Google (Gemini CLI docs))</w:t>
      </w:r>
      <w:r>
        <w:t xml:space="preserve"> </w:t>
      </w:r>
      <w:hyperlink r:id="rId873">
        <w:r>
          <w:rPr>
            <w:rStyle w:val="Hyperlink"/>
          </w:rPr>
          <w:t xml:space="preserve">https://geminicli.com/docs/cli/skills/</w:t>
        </w:r>
      </w:hyperlink>
      <w:r>
        <w:t xml:space="preserve"> </w:t>
      </w:r>
      <w:r>
        <w:t xml:space="preserve">accessed 2026-10-07 [search-tool extract]; V1-S047: Codex: Build skills (OpenAI)</w:t>
      </w:r>
      <w:r>
        <w:t xml:space="preserve"> </w:t>
      </w:r>
      <w:hyperlink r:id="rId872">
        <w:r>
          <w:rPr>
            <w:rStyle w:val="Hyperlink"/>
          </w:rPr>
          <w:t xml:space="preserve">https://developers.openai.com/codex/skills</w:t>
        </w:r>
      </w:hyperlink>
      <w:r>
        <w:t xml:space="preserve"> </w:t>
      </w:r>
      <w:r>
        <w:t xml:space="preserve">accessed 2026-10-08 [search-tool extract]</w:t>
      </w:r>
    </w:p>
  </w:footnote>
  <w:footnote w:id="876">
    <w:p>
      <w:pPr>
        <w:pStyle w:val="FootnoteText"/>
      </w:pPr>
      <w:r>
        <w:rPr>
          <w:rStyle w:val="FootnoteReference"/>
        </w:rPr>
        <w:footnoteRef/>
      </w:r>
      <w:r>
        <w:t xml:space="preserve"> </w:t>
      </w:r>
      <w:r>
        <w:t xml:space="preserve">Verified fact — V1-S046: Skills Over MCP (AAIF blog); Agent Plugins 1.0 post; agentskills.io specification (Agentic AI Foundation / agentskills.io)</w:t>
      </w:r>
      <w:r>
        <w:t xml:space="preserve"> </w:t>
      </w:r>
      <w:hyperlink r:id="rId870">
        <w:r>
          <w:rPr>
            <w:rStyle w:val="Hyperlink"/>
          </w:rPr>
          <w:t xml:space="preserve">https://aaif.io/blog/skills-over-mcp</w:t>
        </w:r>
      </w:hyperlink>
      <w:r>
        <w:t xml:space="preserve"> </w:t>
      </w:r>
      <w:r>
        <w:t xml:space="preserve">accessed 2026-10-08 [search-tool extract]; A3-S115: (Project Proposal) Agent Skills (aaif/project-proposals issue #47) (Agentic AI Foundation (GitHub))</w:t>
      </w:r>
      <w:r>
        <w:t xml:space="preserve"> </w:t>
      </w:r>
      <w:hyperlink r:id="rId867">
        <w:r>
          <w:rPr>
            <w:rStyle w:val="Hyperlink"/>
          </w:rPr>
          <w:t xml:space="preserve">https://github.com/aaif/project-proposals/issues/47</w:t>
        </w:r>
      </w:hyperlink>
      <w:r>
        <w:t xml:space="preserve"> </w:t>
      </w:r>
      <w:r>
        <w:t xml:space="preserve">accessed 2026-10-07 [search-tool extract]; A3-S112: Agent Skills CONTRIBUTING.md (Agent Skills project (GitHub))</w:t>
      </w:r>
      <w:r>
        <w:t xml:space="preserve"> </w:t>
      </w:r>
      <w:hyperlink r:id="rId877">
        <w:r>
          <w:rPr>
            <w:rStyle w:val="Hyperlink"/>
          </w:rPr>
          <w:t xml:space="preserve">https://raw.githubusercontent.com/agentskills/agentskills/main/CONTRIBUTING.md</w:t>
        </w:r>
      </w:hyperlink>
      <w:r>
        <w:t xml:space="preserve"> </w:t>
      </w:r>
      <w:r>
        <w:t xml:space="preserve">accessed 2026-10-07</w:t>
      </w:r>
    </w:p>
  </w:footnote>
  <w:footnote w:id="878">
    <w:p>
      <w:pPr>
        <w:pStyle w:val="FootnoteText"/>
      </w:pPr>
      <w:r>
        <w:rPr>
          <w:rStyle w:val="FootnoteReference"/>
        </w:rPr>
        <w:footnoteRef/>
      </w:r>
      <w:r>
        <w:t xml:space="preserve"> </w:t>
      </w:r>
      <w:r>
        <w:t xml:space="preserve">Verified fact — A3-S115: (Project Proposal) Agent Skills (aaif/project-proposals issue #47) (Agentic AI Foundation (GitHub))</w:t>
      </w:r>
      <w:r>
        <w:t xml:space="preserve"> </w:t>
      </w:r>
      <w:hyperlink r:id="rId867">
        <w:r>
          <w:rPr>
            <w:rStyle w:val="Hyperlink"/>
          </w:rPr>
          <w:t xml:space="preserve">https://github.com/aaif/project-proposals/issues/47</w:t>
        </w:r>
      </w:hyperlink>
      <w:r>
        <w:t xml:space="preserve"> </w:t>
      </w:r>
      <w:r>
        <w:t xml:space="preserve">accessed 2026-10-07 [search-tool extract]</w:t>
      </w:r>
    </w:p>
  </w:footnote>
  <w:footnote w:id="879">
    <w:p>
      <w:pPr>
        <w:pStyle w:val="FootnoteText"/>
      </w:pPr>
      <w:r>
        <w:rPr>
          <w:rStyle w:val="FootnoteReference"/>
        </w:rPr>
        <w:footnoteRef/>
      </w:r>
      <w:r>
        <w:t xml:space="preserve"> </w:t>
      </w:r>
      <w:r>
        <w:t xml:space="preserve">Verified fact — A3-S037: Agent Skills Specification (Agent Skills project (agentskills.io))</w:t>
      </w:r>
      <w:r>
        <w:t xml:space="preserve"> </w:t>
      </w:r>
      <w:hyperlink r:id="rId860">
        <w:r>
          <w:rPr>
            <w:rStyle w:val="Hyperlink"/>
          </w:rPr>
          <w:t xml:space="preserve">https://agentskills.io/specification</w:t>
        </w:r>
      </w:hyperlink>
      <w:r>
        <w:t xml:space="preserve"> </w:t>
      </w:r>
      <w:r>
        <w:t xml:space="preserve">accessed 2026-10-07 [search-tool extract]; A3-S061: agentskills/agentskills README (Agent Skills project (GitHub))</w:t>
      </w:r>
      <w:r>
        <w:t xml:space="preserve"> </w:t>
      </w:r>
      <w:hyperlink r:id="rId863">
        <w:r>
          <w:rPr>
            <w:rStyle w:val="Hyperlink"/>
          </w:rPr>
          <w:t xml:space="preserve">https://raw.githubusercontent.com/agentskills/agentskills/main/README.md</w:t>
        </w:r>
      </w:hyperlink>
      <w:r>
        <w:t xml:space="preserve"> </w:t>
      </w:r>
      <w:r>
        <w:t xml:space="preserve">accessed 2026-10-07; A3-S072: Equipping agents for the real world with Agent Skills (Anthropic)</w:t>
      </w:r>
      <w:r>
        <w:t xml:space="preserve"> </w:t>
      </w:r>
      <w:hyperlink r:id="rId861">
        <w:r>
          <w:rPr>
            <w:rStyle w:val="Hyperlink"/>
          </w:rPr>
          <w:t xml:space="preserve">https://www.anthropic.com/engineering/equipping-agents-for-the-real-world-with-agent-skills</w:t>
        </w:r>
      </w:hyperlink>
      <w:r>
        <w:t xml:space="preserve"> </w:t>
      </w:r>
      <w:r>
        <w:t xml:space="preserve">accessed 2026-10-07</w:t>
      </w:r>
    </w:p>
  </w:footnote>
  <w:footnote w:id="881">
    <w:p>
      <w:pPr>
        <w:pStyle w:val="FootnoteText"/>
      </w:pPr>
      <w:r>
        <w:rPr>
          <w:rStyle w:val="FootnoteReference"/>
        </w:rPr>
        <w:footnoteRef/>
      </w:r>
      <w:r>
        <w:t xml:space="preserve"> </w:t>
      </w:r>
      <w:r>
        <w:t xml:space="preserve">Verified fact — A3-S063: ComposioHQ/composio README (Composio (GitHub))</w:t>
      </w:r>
      <w:r>
        <w:t xml:space="preserve"> </w:t>
      </w:r>
      <w:hyperlink r:id="rId882">
        <w:r>
          <w:rPr>
            <w:rStyle w:val="Hyperlink"/>
          </w:rPr>
          <w:t xml:space="preserve">https://raw.githubusercontent.com/ComposioHQ/composio/next/README.md</w:t>
        </w:r>
      </w:hyperlink>
      <w:r>
        <w:t xml:space="preserve"> </w:t>
      </w:r>
      <w:r>
        <w:t xml:space="preserve">accessed 2026-10-07; A3-S119: Composio: Two questions every security review asks us (and MCP gateway/governance pages)</w:t>
      </w:r>
      <w:r>
        <w:t xml:space="preserve"> </w:t>
      </w:r>
      <w:hyperlink r:id="rId883">
        <w:r>
          <w:rPr>
            <w:rStyle w:val="Hyperlink"/>
          </w:rPr>
          <w:t xml:space="preserve">https://composio.dev/blog/two-questions-every-security-review-asks-us</w:t>
        </w:r>
      </w:hyperlink>
      <w:r>
        <w:t xml:space="preserve"> </w:t>
      </w:r>
      <w:r>
        <w:t xml:space="preserve">accessed 2026-10-07 [search-tool extract]</w:t>
      </w:r>
    </w:p>
  </w:footnote>
  <w:footnote w:id="884">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883">
        <w:r>
          <w:rPr>
            <w:rStyle w:val="Hyperlink"/>
          </w:rPr>
          <w:t xml:space="preserve">https://composio.dev/blog/two-questions-every-security-review-asks-us</w:t>
        </w:r>
      </w:hyperlink>
      <w:r>
        <w:t xml:space="preserve"> </w:t>
      </w:r>
      <w:r>
        <w:t xml:space="preserve">accessed 2026-10-07 [search-tool extract]; A3-S098: Composio Enterprise (and related composio.dev content pages)</w:t>
      </w:r>
      <w:r>
        <w:t xml:space="preserve"> </w:t>
      </w:r>
      <w:hyperlink r:id="rId885">
        <w:r>
          <w:rPr>
            <w:rStyle w:val="Hyperlink"/>
          </w:rPr>
          <w:t xml:space="preserve">https://composio.dev/enterprise</w:t>
        </w:r>
      </w:hyperlink>
      <w:r>
        <w:t xml:space="preserve"> </w:t>
      </w:r>
      <w:r>
        <w:t xml:space="preserve">accessed 2026-10-07 [search-tool extract]</w:t>
      </w:r>
    </w:p>
  </w:footnote>
  <w:footnote w:id="886">
    <w:p>
      <w:pPr>
        <w:pStyle w:val="FootnoteText"/>
      </w:pPr>
      <w:r>
        <w:rPr>
          <w:rStyle w:val="FootnoteReference"/>
        </w:rPr>
        <w:footnoteRef/>
      </w:r>
      <w:r>
        <w:t xml:space="preserve"> </w:t>
      </w:r>
      <w:r>
        <w:t xml:space="preserve">Verified fact — B-L4-S007: Composio May 2026 security incident update</w:t>
      </w:r>
      <w:r>
        <w:t xml:space="preserve"> </w:t>
      </w:r>
      <w:hyperlink r:id="rId887">
        <w:r>
          <w:rPr>
            <w:rStyle w:val="Hyperlink"/>
          </w:rPr>
          <w:t xml:space="preserve">https://composio.dev/blog/composio-may-2026-security-incident</w:t>
        </w:r>
      </w:hyperlink>
      <w:r>
        <w:t xml:space="preserve"> </w:t>
      </w:r>
      <w:r>
        <w:t xml:space="preserve">accessed 2026-10-08 [search-tool extract]</w:t>
      </w:r>
    </w:p>
  </w:footnote>
  <w:footnote w:id="888">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885">
        <w:r>
          <w:rPr>
            <w:rStyle w:val="Hyperlink"/>
          </w:rPr>
          <w:t xml:space="preserve">https://composio.dev/enterprise</w:t>
        </w:r>
      </w:hyperlink>
      <w:r>
        <w:t xml:space="preserve"> </w:t>
      </w:r>
      <w:r>
        <w:t xml:space="preserve">accessed 2026-10-07 [search-tool extract]</w:t>
      </w:r>
    </w:p>
  </w:footnote>
  <w:footnote w:id="889">
    <w:p>
      <w:pPr>
        <w:pStyle w:val="FootnoteText"/>
      </w:pPr>
      <w:r>
        <w:rPr>
          <w:rStyle w:val="FootnoteReference"/>
        </w:rPr>
        <w:footnoteRef/>
      </w:r>
      <w:r>
        <w:t xml:space="preserve"> </w:t>
      </w:r>
      <w:r>
        <w:t xml:space="preserve">Verified fact — A3-S063: ComposioHQ/composio README (Composio (GitHub))</w:t>
      </w:r>
      <w:r>
        <w:t xml:space="preserve"> </w:t>
      </w:r>
      <w:hyperlink r:id="rId882">
        <w:r>
          <w:rPr>
            <w:rStyle w:val="Hyperlink"/>
          </w:rPr>
          <w:t xml:space="preserve">https://raw.githubusercontent.com/ComposioHQ/composio/next/README.md</w:t>
        </w:r>
      </w:hyperlink>
      <w:r>
        <w:t xml:space="preserve"> </w:t>
      </w:r>
      <w:r>
        <w:t xml:space="preserve">accessed 2026-10-07</w:t>
      </w:r>
    </w:p>
  </w:footnote>
  <w:footnote w:id="890">
    <w:p>
      <w:pPr>
        <w:pStyle w:val="FootnoteText"/>
      </w:pPr>
      <w:r>
        <w:rPr>
          <w:rStyle w:val="FootnoteReference"/>
        </w:rPr>
        <w:footnoteRef/>
      </w:r>
      <w:r>
        <w:t xml:space="preserve"> </w:t>
      </w:r>
      <w:r>
        <w:t xml:space="preserve">Verified fact — A3-S008: PyPI JSON metadata: composio (Python Package Index (PyPI))</w:t>
      </w:r>
      <w:r>
        <w:t xml:space="preserve"> </w:t>
      </w:r>
      <w:hyperlink r:id="rId891">
        <w:r>
          <w:rPr>
            <w:rStyle w:val="Hyperlink"/>
          </w:rPr>
          <w:t xml:space="preserve">https://pypi.org/pypi/composio/json</w:t>
        </w:r>
      </w:hyperlink>
      <w:r>
        <w:t xml:space="preserve"> </w:t>
      </w:r>
      <w:r>
        <w:t xml:space="preserve">accessed 2026-10-07; B-L4-S007: Composio May 2026 security incident update</w:t>
      </w:r>
      <w:r>
        <w:t xml:space="preserve"> </w:t>
      </w:r>
      <w:hyperlink r:id="rId887">
        <w:r>
          <w:rPr>
            <w:rStyle w:val="Hyperlink"/>
          </w:rPr>
          <w:t xml:space="preserve">https://composio.dev/blog/composio-may-2026-security-incident</w:t>
        </w:r>
      </w:hyperlink>
      <w:r>
        <w:t xml:space="preserve"> </w:t>
      </w:r>
      <w:r>
        <w:t xml:space="preserve">accessed 2026-10-08 [search-tool extract]</w:t>
      </w:r>
    </w:p>
  </w:footnote>
  <w:footnote w:id="892">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885">
        <w:r>
          <w:rPr>
            <w:rStyle w:val="Hyperlink"/>
          </w:rPr>
          <w:t xml:space="preserve">https://composio.dev/enterprise</w:t>
        </w:r>
      </w:hyperlink>
      <w:r>
        <w:t xml:space="preserve"> </w:t>
      </w:r>
      <w:r>
        <w:t xml:space="preserve">accessed 2026-10-07 [search-tool extract]</w:t>
      </w:r>
    </w:p>
  </w:footnote>
  <w:footnote w:id="893">
    <w:p>
      <w:pPr>
        <w:pStyle w:val="FootnoteText"/>
      </w:pPr>
      <w:r>
        <w:rPr>
          <w:rStyle w:val="FootnoteReference"/>
        </w:rPr>
        <w:footnoteRef/>
      </w:r>
      <w:r>
        <w:t xml:space="preserve"> </w:t>
      </w:r>
      <w:r>
        <w:t xml:space="preserve">Verified fact — A3-S063: ComposioHQ/composio README (Composio (GitHub))</w:t>
      </w:r>
      <w:r>
        <w:t xml:space="preserve"> </w:t>
      </w:r>
      <w:hyperlink r:id="rId882">
        <w:r>
          <w:rPr>
            <w:rStyle w:val="Hyperlink"/>
          </w:rPr>
          <w:t xml:space="preserve">https://raw.githubusercontent.com/ComposioHQ/composio/next/README.md</w:t>
        </w:r>
      </w:hyperlink>
      <w:r>
        <w:t xml:space="preserve"> </w:t>
      </w:r>
      <w:r>
        <w:t xml:space="preserve">accessed 2026-10-07; A3-S008: PyPI JSON metadata: composio (Python Package Index (PyPI))</w:t>
      </w:r>
      <w:r>
        <w:t xml:space="preserve"> </w:t>
      </w:r>
      <w:hyperlink r:id="rId891">
        <w:r>
          <w:rPr>
            <w:rStyle w:val="Hyperlink"/>
          </w:rPr>
          <w:t xml:space="preserve">https://pypi.org/pypi/composio/json</w:t>
        </w:r>
      </w:hyperlink>
      <w:r>
        <w:t xml:space="preserve"> </w:t>
      </w:r>
      <w:r>
        <w:t xml:space="preserve">accessed 2026-10-07; A3-S119: Composio: Two questions every security review asks us (and MCP gateway/governance pages)</w:t>
      </w:r>
      <w:r>
        <w:t xml:space="preserve"> </w:t>
      </w:r>
      <w:hyperlink r:id="rId883">
        <w:r>
          <w:rPr>
            <w:rStyle w:val="Hyperlink"/>
          </w:rPr>
          <w:t xml:space="preserve">https://composio.dev/blog/two-questions-every-security-review-asks-us</w:t>
        </w:r>
      </w:hyperlink>
      <w:r>
        <w:t xml:space="preserve"> </w:t>
      </w:r>
      <w:r>
        <w:t xml:space="preserve">accessed 2026-10-07 [search-tool extract]; A3-S098: Composio Enterprise (and related composio.dev content pages)</w:t>
      </w:r>
      <w:r>
        <w:t xml:space="preserve"> </w:t>
      </w:r>
      <w:hyperlink r:id="rId885">
        <w:r>
          <w:rPr>
            <w:rStyle w:val="Hyperlink"/>
          </w:rPr>
          <w:t xml:space="preserve">https://composio.dev/enterprise</w:t>
        </w:r>
      </w:hyperlink>
      <w:r>
        <w:t xml:space="preserve"> </w:t>
      </w:r>
      <w:r>
        <w:t xml:space="preserve">accessed 2026-10-07 [search-tool extract]</w:t>
      </w:r>
    </w:p>
  </w:footnote>
  <w:footnote w:id="894">
    <w:p>
      <w:pPr>
        <w:pStyle w:val="FootnoteText"/>
      </w:pPr>
      <w:r>
        <w:rPr>
          <w:rStyle w:val="FootnoteReference"/>
        </w:rPr>
        <w:footnoteRef/>
      </w:r>
      <w:r>
        <w:t xml:space="preserve"> </w:t>
      </w:r>
      <w:r>
        <w:t xml:space="preserve">Verified fact — A3-S063: ComposioHQ/composio README (Composio (GitHub))</w:t>
      </w:r>
      <w:r>
        <w:t xml:space="preserve"> </w:t>
      </w:r>
      <w:hyperlink r:id="rId882">
        <w:r>
          <w:rPr>
            <w:rStyle w:val="Hyperlink"/>
          </w:rPr>
          <w:t xml:space="preserve">https://raw.githubusercontent.com/ComposioHQ/composio/next/README.md</w:t>
        </w:r>
      </w:hyperlink>
      <w:r>
        <w:t xml:space="preserve"> </w:t>
      </w:r>
      <w:r>
        <w:t xml:space="preserve">accessed 2026-10-07</w:t>
      </w:r>
    </w:p>
  </w:footnote>
  <w:footnote w:id="895">
    <w:p>
      <w:pPr>
        <w:pStyle w:val="FootnoteText"/>
      </w:pPr>
      <w:r>
        <w:rPr>
          <w:rStyle w:val="FootnoteReference"/>
        </w:rPr>
        <w:footnoteRef/>
      </w:r>
      <w:r>
        <w:t xml:space="preserve"> </w:t>
      </w:r>
      <w:r>
        <w:t xml:space="preserve">Verified fact — A3-S098: Composio Enterprise (and related composio.dev content pages)</w:t>
      </w:r>
      <w:r>
        <w:t xml:space="preserve"> </w:t>
      </w:r>
      <w:hyperlink r:id="rId885">
        <w:r>
          <w:rPr>
            <w:rStyle w:val="Hyperlink"/>
          </w:rPr>
          <w:t xml:space="preserve">https://composio.dev/enterprise</w:t>
        </w:r>
      </w:hyperlink>
      <w:r>
        <w:t xml:space="preserve"> </w:t>
      </w:r>
      <w:r>
        <w:t xml:space="preserve">accessed 2026-10-07 [search-tool extract]</w:t>
      </w:r>
    </w:p>
  </w:footnote>
  <w:footnote w:id="896">
    <w:p>
      <w:pPr>
        <w:pStyle w:val="FootnoteText"/>
      </w:pPr>
      <w:r>
        <w:rPr>
          <w:rStyle w:val="FootnoteReference"/>
        </w:rPr>
        <w:footnoteRef/>
      </w:r>
      <w:r>
        <w:t xml:space="preserve"> </w:t>
      </w:r>
      <w:r>
        <w:t xml:space="preserve">Verified fact — B-L4-S007: Composio May 2026 security incident update</w:t>
      </w:r>
      <w:r>
        <w:t xml:space="preserve"> </w:t>
      </w:r>
      <w:hyperlink r:id="rId887">
        <w:r>
          <w:rPr>
            <w:rStyle w:val="Hyperlink"/>
          </w:rPr>
          <w:t xml:space="preserve">https://composio.dev/blog/composio-may-2026-security-incident</w:t>
        </w:r>
      </w:hyperlink>
      <w:r>
        <w:t xml:space="preserve"> </w:t>
      </w:r>
      <w:r>
        <w:t xml:space="preserve">accessed 2026-10-08 [search-tool extract]</w:t>
      </w:r>
    </w:p>
  </w:footnote>
  <w:footnote w:id="897">
    <w:p>
      <w:pPr>
        <w:pStyle w:val="FootnoteText"/>
      </w:pPr>
      <w:r>
        <w:rPr>
          <w:rStyle w:val="FootnoteReference"/>
        </w:rPr>
        <w:footnoteRef/>
      </w:r>
      <w:r>
        <w:t xml:space="preserve"> </w:t>
      </w:r>
      <w:r>
        <w:t xml:space="preserve">Verified fact — A3-S119: Composio: Two questions every security review asks us (and MCP gateway/governance pages)</w:t>
      </w:r>
      <w:r>
        <w:t xml:space="preserve"> </w:t>
      </w:r>
      <w:hyperlink r:id="rId883">
        <w:r>
          <w:rPr>
            <w:rStyle w:val="Hyperlink"/>
          </w:rPr>
          <w:t xml:space="preserve">https://composio.dev/blog/two-questions-every-security-review-asks-us</w:t>
        </w:r>
      </w:hyperlink>
      <w:r>
        <w:t xml:space="preserve"> </w:t>
      </w:r>
      <w:r>
        <w:t xml:space="preserve">accessed 2026-10-07 [search-tool extract]</w:t>
      </w:r>
    </w:p>
  </w:footnote>
  <w:footnote w:id="898">
    <w:p>
      <w:pPr>
        <w:pStyle w:val="FootnoteText"/>
      </w:pPr>
      <w:r>
        <w:rPr>
          <w:rStyle w:val="FootnoteReference"/>
        </w:rPr>
        <w:footnoteRef/>
      </w:r>
      <w:r>
        <w:t xml:space="preserve"> </w:t>
      </w:r>
      <w:r>
        <w:t xml:space="preserve">Verified fact — A3-S008: PyPI JSON metadata: composio (Python Package Index (PyPI))</w:t>
      </w:r>
      <w:r>
        <w:t xml:space="preserve"> </w:t>
      </w:r>
      <w:hyperlink r:id="rId891">
        <w:r>
          <w:rPr>
            <w:rStyle w:val="Hyperlink"/>
          </w:rPr>
          <w:t xml:space="preserve">https://pypi.org/pypi/composio/json</w:t>
        </w:r>
      </w:hyperlink>
      <w:r>
        <w:t xml:space="preserve"> </w:t>
      </w:r>
      <w:r>
        <w:t xml:space="preserve">accessed 2026-10-07; V1-S098: PyPI JSON metadata: composio (0.25.0; 2.0.0b0 pre-release 31 Aug 2026) (Python Package Index)</w:t>
      </w:r>
      <w:r>
        <w:t xml:space="preserve"> </w:t>
      </w:r>
      <w:hyperlink r:id="rId891">
        <w:r>
          <w:rPr>
            <w:rStyle w:val="Hyperlink"/>
          </w:rPr>
          <w:t xml:space="preserve">https://pypi.org/pypi/composio/json</w:t>
        </w:r>
      </w:hyperlink>
      <w:r>
        <w:t xml:space="preserve"> </w:t>
      </w:r>
      <w:r>
        <w:t xml:space="preserve">accessed 2026-10-08</w:t>
      </w:r>
    </w:p>
  </w:footnote>
  <w:footnote w:id="900">
    <w:p>
      <w:pPr>
        <w:pStyle w:val="FootnoteText"/>
      </w:pPr>
      <w:r>
        <w:rPr>
          <w:rStyle w:val="FootnoteReference"/>
        </w:rPr>
        <w:footnoteRef/>
      </w:r>
      <w:r>
        <w:t xml:space="preserve"> </w:t>
      </w:r>
      <w:r>
        <w:t xml:space="preserve">Verified fact — A3-S010: PyPI JSON metadata: exa-py (Python Package Index (PyPI))</w:t>
      </w:r>
      <w:r>
        <w:t xml:space="preserve"> </w:t>
      </w:r>
      <w:hyperlink r:id="rId901">
        <w:r>
          <w:rPr>
            <w:rStyle w:val="Hyperlink"/>
          </w:rPr>
          <w:t xml:space="preserve">https://pypi.org/pypi/exa-py/json</w:t>
        </w:r>
      </w:hyperlink>
      <w:r>
        <w:t xml:space="preserve"> </w:t>
      </w:r>
      <w:r>
        <w:t xml:space="preserve">accessed 2026-10-07</w:t>
      </w:r>
    </w:p>
  </w:footnote>
  <w:footnote w:id="902">
    <w:p>
      <w:pPr>
        <w:pStyle w:val="FootnoteText"/>
      </w:pPr>
      <w:r>
        <w:rPr>
          <w:rStyle w:val="FootnoteReference"/>
        </w:rPr>
        <w:footnoteRef/>
      </w:r>
      <w:r>
        <w:t xml:space="preserve"> </w:t>
      </w:r>
      <w:r>
        <w:t xml:space="preserve">Verified fact — A3-S121: Exa Security Overview (and exa.ai/enterprise, exa.ai/dpa)</w:t>
      </w:r>
      <w:r>
        <w:t xml:space="preserve"> </w:t>
      </w:r>
      <w:hyperlink r:id="rId903">
        <w:r>
          <w:rPr>
            <w:rStyle w:val="Hyperlink"/>
          </w:rPr>
          <w:t xml:space="preserve">https://exa.ai/docs/reference/security</w:t>
        </w:r>
      </w:hyperlink>
      <w:r>
        <w:t xml:space="preserve"> </w:t>
      </w:r>
      <w:r>
        <w:t xml:space="preserve">accessed 2026-10-07 [search-tool extract]</w:t>
      </w:r>
    </w:p>
  </w:footnote>
  <w:footnote w:id="904">
    <w:p>
      <w:pPr>
        <w:pStyle w:val="FootnoteText"/>
      </w:pPr>
      <w:r>
        <w:rPr>
          <w:rStyle w:val="FootnoteReference"/>
        </w:rPr>
        <w:footnoteRef/>
      </w:r>
      <w:r>
        <w:t xml:space="preserve"> </w:t>
      </w:r>
      <w:r>
        <w:t xml:space="preserve">Verified fact — A3-S100: Exa Trust Center (and exa.ai pricing/enterprise/FAQ pages)</w:t>
      </w:r>
      <w:r>
        <w:t xml:space="preserve"> </w:t>
      </w:r>
      <w:hyperlink r:id="rId905">
        <w:r>
          <w:rPr>
            <w:rStyle w:val="Hyperlink"/>
          </w:rPr>
          <w:t xml:space="preserve">https://trust.exa.ai/</w:t>
        </w:r>
      </w:hyperlink>
      <w:r>
        <w:t xml:space="preserve"> </w:t>
      </w:r>
      <w:r>
        <w:t xml:space="preserve">accessed 2026-10-07 [search-tool extract]; A3-S121: Exa Security Overview (and exa.ai/enterprise, exa.ai/dpa)</w:t>
      </w:r>
      <w:r>
        <w:t xml:space="preserve"> </w:t>
      </w:r>
      <w:hyperlink r:id="rId903">
        <w:r>
          <w:rPr>
            <w:rStyle w:val="Hyperlink"/>
          </w:rPr>
          <w:t xml:space="preserve">https://exa.ai/docs/reference/security</w:t>
        </w:r>
      </w:hyperlink>
      <w:r>
        <w:t xml:space="preserve"> </w:t>
      </w:r>
      <w:r>
        <w:t xml:space="preserve">accessed 2026-10-07 [search-tool extract]</w:t>
      </w:r>
    </w:p>
  </w:footnote>
  <w:footnote w:id="906">
    <w:p>
      <w:pPr>
        <w:pStyle w:val="FootnoteText"/>
      </w:pPr>
      <w:r>
        <w:rPr>
          <w:rStyle w:val="FootnoteReference"/>
        </w:rPr>
        <w:footnoteRef/>
      </w:r>
      <w:r>
        <w:t xml:space="preserve"> </w:t>
      </w:r>
      <w:r>
        <w:t xml:space="preserve">Verified fact — A3-S121: Exa Security Overview (and exa.ai/enterprise, exa.ai/dpa)</w:t>
      </w:r>
      <w:r>
        <w:t xml:space="preserve"> </w:t>
      </w:r>
      <w:hyperlink r:id="rId903">
        <w:r>
          <w:rPr>
            <w:rStyle w:val="Hyperlink"/>
          </w:rPr>
          <w:t xml:space="preserve">https://exa.ai/docs/reference/security</w:t>
        </w:r>
      </w:hyperlink>
      <w:r>
        <w:t xml:space="preserve"> </w:t>
      </w:r>
      <w:r>
        <w:t xml:space="preserve">accessed 2026-10-07 [search-tool extract]</w:t>
      </w:r>
    </w:p>
  </w:footnote>
  <w:footnote w:id="907">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3">
        <w:r>
          <w:rPr>
            <w:rStyle w:val="Hyperlink"/>
          </w:rPr>
          <w:t xml:space="preserve">https://api.github.com/search/repositories</w:t>
        </w:r>
      </w:hyperlink>
      <w:r>
        <w:t xml:space="preserve"> </w:t>
      </w:r>
      <w:r>
        <w:t xml:space="preserve">accessed 2026-10-07 [search-tool extract]</w:t>
      </w:r>
    </w:p>
  </w:footnote>
  <w:footnote w:id="908">
    <w:p>
      <w:pPr>
        <w:pStyle w:val="FootnoteText"/>
      </w:pPr>
      <w:r>
        <w:rPr>
          <w:rStyle w:val="FootnoteReference"/>
        </w:rPr>
        <w:footnoteRef/>
      </w:r>
      <w:r>
        <w:t xml:space="preserve"> </w:t>
      </w:r>
      <w:r>
        <w:t xml:space="preserve">Verified fact — A3-S010: PyPI JSON metadata: exa-py (Python Package Index (PyPI))</w:t>
      </w:r>
      <w:r>
        <w:t xml:space="preserve"> </w:t>
      </w:r>
      <w:hyperlink r:id="rId901">
        <w:r>
          <w:rPr>
            <w:rStyle w:val="Hyperlink"/>
          </w:rPr>
          <w:t xml:space="preserve">https://pypi.org/pypi/exa-py/json</w:t>
        </w:r>
      </w:hyperlink>
      <w:r>
        <w:t xml:space="preserve"> </w:t>
      </w:r>
      <w:r>
        <w:t xml:space="preserve">accessed 2026-10-07</w:t>
      </w:r>
    </w:p>
  </w:footnote>
  <w:footnote w:id="909">
    <w:p>
      <w:pPr>
        <w:pStyle w:val="FootnoteText"/>
      </w:pPr>
      <w:r>
        <w:rPr>
          <w:rStyle w:val="FootnoteReference"/>
        </w:rPr>
        <w:footnoteRef/>
      </w:r>
      <w:r>
        <w:t xml:space="preserve"> </w:t>
      </w:r>
      <w:r>
        <w:t xml:space="preserve">Reported — A3-S101: Latham &amp; Watkins advises Exa in Series C (May 2026)</w:t>
      </w:r>
      <w:r>
        <w:t xml:space="preserve"> </w:t>
      </w:r>
      <w:hyperlink r:id="rId910">
        <w:r>
          <w:rPr>
            <w:rStyle w:val="Hyperlink"/>
          </w:rPr>
          <w:t xml:space="preserve">https://www.lw.com/en/news/2026/05/latham-advises-exa-in-series-c</w:t>
        </w:r>
      </w:hyperlink>
      <w:r>
        <w:t xml:space="preserve"> </w:t>
      </w:r>
      <w:r>
        <w:t xml:space="preserve">accessed 2026-10-07 [search-tool extract]</w:t>
      </w:r>
    </w:p>
  </w:footnote>
  <w:footnote w:id="911">
    <w:p>
      <w:pPr>
        <w:pStyle w:val="FootnoteText"/>
      </w:pPr>
      <w:r>
        <w:rPr>
          <w:rStyle w:val="FootnoteReference"/>
        </w:rPr>
        <w:footnoteRef/>
      </w:r>
      <w:r>
        <w:t xml:space="preserve"> </w:t>
      </w:r>
      <w:r>
        <w:t xml:space="preserve">Verified fact — A3-S100: Exa Trust Center (and exa.ai pricing/enterprise/FAQ pages)</w:t>
      </w:r>
      <w:r>
        <w:t xml:space="preserve"> </w:t>
      </w:r>
      <w:hyperlink r:id="rId905">
        <w:r>
          <w:rPr>
            <w:rStyle w:val="Hyperlink"/>
          </w:rPr>
          <w:t xml:space="preserve">https://trust.exa.ai/</w:t>
        </w:r>
      </w:hyperlink>
      <w:r>
        <w:t xml:space="preserve"> </w:t>
      </w:r>
      <w:r>
        <w:t xml:space="preserve">accessed 2026-10-07 [search-tool extract]</w:t>
      </w:r>
    </w:p>
  </w:footnote>
  <w:footnote w:id="912">
    <w:p>
      <w:pPr>
        <w:pStyle w:val="FootnoteText"/>
      </w:pPr>
      <w:r>
        <w:rPr>
          <w:rStyle w:val="FootnoteReference"/>
        </w:rPr>
        <w:footnoteRef/>
      </w:r>
      <w:r>
        <w:t xml:space="preserve"> </w:t>
      </w:r>
      <w:r>
        <w:t xml:space="preserve">Verified fact — A3-S010: PyPI JSON metadata: exa-py (Python Package Index (PyPI))</w:t>
      </w:r>
      <w:r>
        <w:t xml:space="preserve"> </w:t>
      </w:r>
      <w:hyperlink r:id="rId901">
        <w:r>
          <w:rPr>
            <w:rStyle w:val="Hyperlink"/>
          </w:rPr>
          <w:t xml:space="preserve">https://pypi.org/pypi/exa-py/json</w:t>
        </w:r>
      </w:hyperlink>
      <w:r>
        <w:t xml:space="preserve"> </w:t>
      </w:r>
      <w:r>
        <w:t xml:space="preserve">accessed 2026-10-07; A3-S054: GitHub repository metadata (stars, forks, created, archived) retrieved via GitHub MCP search_repositories tool, 7 Oct 2026</w:t>
      </w:r>
      <w:r>
        <w:t xml:space="preserve"> </w:t>
      </w:r>
      <w:hyperlink r:id="rId823">
        <w:r>
          <w:rPr>
            <w:rStyle w:val="Hyperlink"/>
          </w:rPr>
          <w:t xml:space="preserve">https://api.github.com/search/repositories</w:t>
        </w:r>
      </w:hyperlink>
      <w:r>
        <w:t xml:space="preserve"> </w:t>
      </w:r>
      <w:r>
        <w:t xml:space="preserve">accessed 2026-10-07 [search-tool extract]</w:t>
      </w:r>
    </w:p>
  </w:footnote>
  <w:footnote w:id="913">
    <w:p>
      <w:pPr>
        <w:pStyle w:val="FootnoteText"/>
      </w:pPr>
      <w:r>
        <w:rPr>
          <w:rStyle w:val="FootnoteReference"/>
        </w:rPr>
        <w:footnoteRef/>
      </w:r>
      <w:r>
        <w:t xml:space="preserve"> </w:t>
      </w:r>
      <w:r>
        <w:t xml:space="preserve">Verified fact — A3-S100: Exa Trust Center (and exa.ai pricing/enterprise/FAQ pages)</w:t>
      </w:r>
      <w:r>
        <w:t xml:space="preserve"> </w:t>
      </w:r>
      <w:hyperlink r:id="rId905">
        <w:r>
          <w:rPr>
            <w:rStyle w:val="Hyperlink"/>
          </w:rPr>
          <w:t xml:space="preserve">https://trust.exa.ai/</w:t>
        </w:r>
      </w:hyperlink>
      <w:r>
        <w:t xml:space="preserve"> </w:t>
      </w:r>
      <w:r>
        <w:t xml:space="preserve">accessed 2026-10-07 [search-tool extract]; A3-S121: Exa Security Overview (and exa.ai/enterprise, exa.ai/dpa)</w:t>
      </w:r>
      <w:r>
        <w:t xml:space="preserve"> </w:t>
      </w:r>
      <w:hyperlink r:id="rId903">
        <w:r>
          <w:rPr>
            <w:rStyle w:val="Hyperlink"/>
          </w:rPr>
          <w:t xml:space="preserve">https://exa.ai/docs/reference/security</w:t>
        </w:r>
      </w:hyperlink>
      <w:r>
        <w:t xml:space="preserve"> </w:t>
      </w:r>
      <w:r>
        <w:t xml:space="preserve">accessed 2026-10-07 [search-tool extract]</w:t>
      </w:r>
    </w:p>
  </w:footnote>
  <w:footnote w:id="914">
    <w:p>
      <w:pPr>
        <w:pStyle w:val="FootnoteText"/>
      </w:pPr>
      <w:r>
        <w:rPr>
          <w:rStyle w:val="FootnoteReference"/>
        </w:rPr>
        <w:footnoteRef/>
      </w:r>
      <w:r>
        <w:t xml:space="preserve"> </w:t>
      </w:r>
      <w:r>
        <w:t xml:space="preserve">Verified fact — A3-S121: Exa Security Overview (and exa.ai/enterprise, exa.ai/dpa)</w:t>
      </w:r>
      <w:r>
        <w:t xml:space="preserve"> </w:t>
      </w:r>
      <w:hyperlink r:id="rId903">
        <w:r>
          <w:rPr>
            <w:rStyle w:val="Hyperlink"/>
          </w:rPr>
          <w:t xml:space="preserve">https://exa.ai/docs/reference/security</w:t>
        </w:r>
      </w:hyperlink>
      <w:r>
        <w:t xml:space="preserve"> </w:t>
      </w:r>
      <w:r>
        <w:t xml:space="preserve">accessed 2026-10-07 [search-tool extract]</w:t>
      </w:r>
    </w:p>
  </w:footnote>
  <w:footnote w:id="915">
    <w:p>
      <w:pPr>
        <w:pStyle w:val="FootnoteText"/>
      </w:pPr>
      <w:r>
        <w:rPr>
          <w:rStyle w:val="FootnoteReference"/>
        </w:rPr>
        <w:footnoteRef/>
      </w:r>
      <w:r>
        <w:t xml:space="preserve"> </w:t>
      </w:r>
      <w:r>
        <w:t xml:space="preserve">Verified fact — A3-S121: Exa Security Overview (and exa.ai/enterprise, exa.ai/dpa)</w:t>
      </w:r>
      <w:r>
        <w:t xml:space="preserve"> </w:t>
      </w:r>
      <w:hyperlink r:id="rId903">
        <w:r>
          <w:rPr>
            <w:rStyle w:val="Hyperlink"/>
          </w:rPr>
          <w:t xml:space="preserve">https://exa.ai/docs/reference/security</w:t>
        </w:r>
      </w:hyperlink>
      <w:r>
        <w:t xml:space="preserve"> </w:t>
      </w:r>
      <w:r>
        <w:t xml:space="preserve">accessed 2026-10-07 [search-tool extract]</w:t>
      </w:r>
    </w:p>
  </w:footnote>
  <w:footnote w:id="916">
    <w:p>
      <w:pPr>
        <w:pStyle w:val="FootnoteText"/>
      </w:pPr>
      <w:r>
        <w:rPr>
          <w:rStyle w:val="FootnoteReference"/>
        </w:rPr>
        <w:footnoteRef/>
      </w:r>
      <w:r>
        <w:t xml:space="preserve"> </w:t>
      </w:r>
      <w:r>
        <w:t xml:space="preserve">Verified fact — A3-S100: Exa Trust Center (and exa.ai pricing/enterprise/FAQ pages)</w:t>
      </w:r>
      <w:r>
        <w:t xml:space="preserve"> </w:t>
      </w:r>
      <w:hyperlink r:id="rId905">
        <w:r>
          <w:rPr>
            <w:rStyle w:val="Hyperlink"/>
          </w:rPr>
          <w:t xml:space="preserve">https://trust.exa.ai/</w:t>
        </w:r>
      </w:hyperlink>
      <w:r>
        <w:t xml:space="preserve"> </w:t>
      </w:r>
      <w:r>
        <w:t xml:space="preserve">accessed 2026-10-07 [search-tool extract]</w:t>
      </w:r>
    </w:p>
  </w:footnote>
  <w:footnote w:id="918">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19">
        <w:r>
          <w:rPr>
            <w:rStyle w:val="Hyperlink"/>
          </w:rPr>
          <w:t xml:space="preserve">https://pypi.org/pypi/tavily-python/json</w:t>
        </w:r>
      </w:hyperlink>
      <w:r>
        <w:t xml:space="preserve"> </w:t>
      </w:r>
      <w:r>
        <w:t xml:space="preserve">accessed 2026-10-07</w:t>
      </w:r>
    </w:p>
  </w:footnote>
  <w:footnote w:id="920">
    <w:p>
      <w:pPr>
        <w:pStyle w:val="FootnoteText"/>
      </w:pPr>
      <w:r>
        <w:rPr>
          <w:rStyle w:val="FootnoteReference"/>
        </w:rPr>
        <w:footnoteRef/>
      </w:r>
      <w:r>
        <w:t xml:space="preserve"> </w:t>
      </w:r>
      <w:r>
        <w:t xml:space="preserve">Verified fact — B-L4-S006: Tavily help centre: Team Roles and Permissions (Owner/Admin/Member)</w:t>
      </w:r>
      <w:r>
        <w:t xml:space="preserve"> </w:t>
      </w:r>
      <w:hyperlink r:id="rId921">
        <w:r>
          <w:rPr>
            <w:rStyle w:val="Hyperlink"/>
          </w:rPr>
          <w:t xml:space="preserve">https://help.tavily.com/articles/7788853762-team-roles-and-permissions-owner-admin-member</w:t>
        </w:r>
      </w:hyperlink>
      <w:r>
        <w:t xml:space="preserve"> </w:t>
      </w:r>
      <w:r>
        <w:t xml:space="preserve">accessed 2026-10-08 [search-tool extract]</w:t>
      </w:r>
    </w:p>
  </w:footnote>
  <w:footnote w:id="922">
    <w:p>
      <w:pPr>
        <w:pStyle w:val="FootnoteText"/>
      </w:pPr>
      <w:r>
        <w:rPr>
          <w:rStyle w:val="FootnoteReference"/>
        </w:rPr>
        <w:footnoteRef/>
      </w:r>
      <w:r>
        <w:t xml:space="preserve"> </w:t>
      </w:r>
      <w:r>
        <w:t xml:space="preserve">Verified fact — B-L4-S005: Tavily Trust Center FAQ</w:t>
      </w:r>
      <w:r>
        <w:t xml:space="preserve"> </w:t>
      </w:r>
      <w:hyperlink r:id="rId923">
        <w:r>
          <w:rPr>
            <w:rStyle w:val="Hyperlink"/>
          </w:rPr>
          <w:t xml:space="preserve">https://trust.tavily.com/faq</w:t>
        </w:r>
      </w:hyperlink>
      <w:r>
        <w:t xml:space="preserve"> </w:t>
      </w:r>
      <w:r>
        <w:t xml:space="preserve">accessed 2026-10-08 [search-tool extract]; A3-S088: Tavily pricing, FAQ and help-centre security pages</w:t>
      </w:r>
      <w:r>
        <w:t xml:space="preserve"> </w:t>
      </w:r>
      <w:hyperlink r:id="rId924">
        <w:r>
          <w:rPr>
            <w:rStyle w:val="Hyperlink"/>
          </w:rPr>
          <w:t xml:space="preserve">https://www.tavily.com/pricing</w:t>
        </w:r>
      </w:hyperlink>
      <w:r>
        <w:t xml:space="preserve"> </w:t>
      </w:r>
      <w:r>
        <w:t xml:space="preserve">accessed 2026-10-07 [search-tool extract]</w:t>
      </w:r>
    </w:p>
  </w:footnote>
  <w:footnote w:id="925">
    <w:p>
      <w:pPr>
        <w:pStyle w:val="FootnoteText"/>
      </w:pPr>
      <w:r>
        <w:rPr>
          <w:rStyle w:val="FootnoteReference"/>
        </w:rPr>
        <w:footnoteRef/>
      </w:r>
      <w:r>
        <w:t xml:space="preserve"> </w:t>
      </w:r>
      <w:r>
        <w:t xml:space="preserve">Verified fact — A3-S088: Tavily pricing, FAQ and help-centre security pages</w:t>
      </w:r>
      <w:r>
        <w:t xml:space="preserve"> </w:t>
      </w:r>
      <w:hyperlink r:id="rId924">
        <w:r>
          <w:rPr>
            <w:rStyle w:val="Hyperlink"/>
          </w:rPr>
          <w:t xml:space="preserve">https://www.tavily.com/pricing</w:t>
        </w:r>
      </w:hyperlink>
      <w:r>
        <w:t xml:space="preserve"> </w:t>
      </w:r>
      <w:r>
        <w:t xml:space="preserve">accessed 2026-10-07 [search-tool extract]</w:t>
      </w:r>
    </w:p>
  </w:footnote>
  <w:footnote w:id="926">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3">
        <w:r>
          <w:rPr>
            <w:rStyle w:val="Hyperlink"/>
          </w:rPr>
          <w:t xml:space="preserve">https://api.github.com/search/repositories</w:t>
        </w:r>
      </w:hyperlink>
      <w:r>
        <w:t xml:space="preserve"> </w:t>
      </w:r>
      <w:r>
        <w:t xml:space="preserve">accessed 2026-10-07 [search-tool extract]</w:t>
      </w:r>
    </w:p>
  </w:footnote>
  <w:footnote w:id="927">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19">
        <w:r>
          <w:rPr>
            <w:rStyle w:val="Hyperlink"/>
          </w:rPr>
          <w:t xml:space="preserve">https://pypi.org/pypi/tavily-python/json</w:t>
        </w:r>
      </w:hyperlink>
      <w:r>
        <w:t xml:space="preserve"> </w:t>
      </w:r>
      <w:r>
        <w:t xml:space="preserve">accessed 2026-10-07; V1-S041: Nebius Group N.V. Form 20-F FY2025 (subsequent event: Tavily acquisition) (Nebius Group N.V. (SEC EDGAR))</w:t>
      </w:r>
      <w:r>
        <w:t xml:space="preserve"> </w:t>
      </w:r>
      <w:hyperlink r:id="rId928">
        <w:r>
          <w:rPr>
            <w:rStyle w:val="Hyperlink"/>
          </w:rPr>
          <w:t xml:space="preserve">https://www.sec.gov/Archives/edgar/data/0001513845/000110465926052948/nbis-20251231x20f.htm</w:t>
        </w:r>
      </w:hyperlink>
      <w:r>
        <w:t xml:space="preserve"> </w:t>
      </w:r>
      <w:r>
        <w:t xml:space="preserve">accessed 2026-10-08 [search-tool extract]</w:t>
      </w:r>
    </w:p>
  </w:footnote>
  <w:footnote w:id="929">
    <w:p>
      <w:pPr>
        <w:pStyle w:val="FootnoteText"/>
      </w:pPr>
      <w:r>
        <w:rPr>
          <w:rStyle w:val="FootnoteReference"/>
        </w:rPr>
        <w:footnoteRef/>
      </w:r>
      <w:r>
        <w:t xml:space="preserve"> </w:t>
      </w:r>
      <w:r>
        <w:t xml:space="preserve">Verified fact — A3-S088: Tavily pricing, FAQ and help-centre security pages</w:t>
      </w:r>
      <w:r>
        <w:t xml:space="preserve"> </w:t>
      </w:r>
      <w:hyperlink r:id="rId924">
        <w:r>
          <w:rPr>
            <w:rStyle w:val="Hyperlink"/>
          </w:rPr>
          <w:t xml:space="preserve">https://www.tavily.com/pricing</w:t>
        </w:r>
      </w:hyperlink>
      <w:r>
        <w:t xml:space="preserve"> </w:t>
      </w:r>
      <w:r>
        <w:t xml:space="preserve">accessed 2026-10-07 [search-tool extract]</w:t>
      </w:r>
    </w:p>
  </w:footnote>
  <w:footnote w:id="930">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19">
        <w:r>
          <w:rPr>
            <w:rStyle w:val="Hyperlink"/>
          </w:rPr>
          <w:t xml:space="preserve">https://pypi.org/pypi/tavily-python/json</w:t>
        </w:r>
      </w:hyperlink>
      <w:r>
        <w:t xml:space="preserve"> </w:t>
      </w:r>
      <w:r>
        <w:t xml:space="preserve">accessed 2026-10-07; A3-S054: GitHub repository metadata (stars, forks, created, archived) retrieved via GitHub MCP search_repositories tool, 7 Oct 2026</w:t>
      </w:r>
      <w:r>
        <w:t xml:space="preserve"> </w:t>
      </w:r>
      <w:hyperlink r:id="rId823">
        <w:r>
          <w:rPr>
            <w:rStyle w:val="Hyperlink"/>
          </w:rPr>
          <w:t xml:space="preserve">https://api.github.com/search/repositories</w:t>
        </w:r>
      </w:hyperlink>
      <w:r>
        <w:t xml:space="preserve"> </w:t>
      </w:r>
      <w:r>
        <w:t xml:space="preserve">accessed 2026-10-07 [search-tool extract]</w:t>
      </w:r>
    </w:p>
  </w:footnote>
  <w:footnote w:id="931">
    <w:p>
      <w:pPr>
        <w:pStyle w:val="FootnoteText"/>
      </w:pPr>
      <w:r>
        <w:rPr>
          <w:rStyle w:val="FootnoteReference"/>
        </w:rPr>
        <w:footnoteRef/>
      </w:r>
      <w:r>
        <w:t xml:space="preserve"> </w:t>
      </w:r>
      <w:r>
        <w:t xml:space="preserve">Verified fact — A3-S009: PyPI JSON metadata: tavily-python (Python Package Index (PyPI))</w:t>
      </w:r>
      <w:r>
        <w:t xml:space="preserve"> </w:t>
      </w:r>
      <w:hyperlink r:id="rId919">
        <w:r>
          <w:rPr>
            <w:rStyle w:val="Hyperlink"/>
          </w:rPr>
          <w:t xml:space="preserve">https://pypi.org/pypi/tavily-python/json</w:t>
        </w:r>
      </w:hyperlink>
      <w:r>
        <w:t xml:space="preserve"> </w:t>
      </w:r>
      <w:r>
        <w:t xml:space="preserve">accessed 2026-10-07</w:t>
      </w:r>
    </w:p>
  </w:footnote>
  <w:footnote w:id="932">
    <w:p>
      <w:pPr>
        <w:pStyle w:val="FootnoteText"/>
      </w:pPr>
      <w:r>
        <w:rPr>
          <w:rStyle w:val="FootnoteReference"/>
        </w:rPr>
        <w:footnoteRef/>
      </w:r>
      <w:r>
        <w:t xml:space="preserve"> </w:t>
      </w:r>
      <w:r>
        <w:t xml:space="preserve">Verified fact — B-L4-S005: Tavily Trust Center FAQ</w:t>
      </w:r>
      <w:r>
        <w:t xml:space="preserve"> </w:t>
      </w:r>
      <w:hyperlink r:id="rId923">
        <w:r>
          <w:rPr>
            <w:rStyle w:val="Hyperlink"/>
          </w:rPr>
          <w:t xml:space="preserve">https://trust.tavily.com/faq</w:t>
        </w:r>
      </w:hyperlink>
      <w:r>
        <w:t xml:space="preserve"> </w:t>
      </w:r>
      <w:r>
        <w:t xml:space="preserve">accessed 2026-10-08 [search-tool extract]; B-L4-S006: Tavily help centre: Team Roles and Permissions (Owner/Admin/Member)</w:t>
      </w:r>
      <w:r>
        <w:t xml:space="preserve"> </w:t>
      </w:r>
      <w:hyperlink r:id="rId921">
        <w:r>
          <w:rPr>
            <w:rStyle w:val="Hyperlink"/>
          </w:rPr>
          <w:t xml:space="preserve">https://help.tavily.com/articles/7788853762-team-roles-and-permissions-owner-admin-member</w:t>
        </w:r>
      </w:hyperlink>
      <w:r>
        <w:t xml:space="preserve"> </w:t>
      </w:r>
      <w:r>
        <w:t xml:space="preserve">accessed 2026-10-08 [search-tool extract]; A3-S088: Tavily pricing, FAQ and help-centre security pages</w:t>
      </w:r>
      <w:r>
        <w:t xml:space="preserve"> </w:t>
      </w:r>
      <w:hyperlink r:id="rId924">
        <w:r>
          <w:rPr>
            <w:rStyle w:val="Hyperlink"/>
          </w:rPr>
          <w:t xml:space="preserve">https://www.tavily.com/pricing</w:t>
        </w:r>
      </w:hyperlink>
      <w:r>
        <w:t xml:space="preserve"> </w:t>
      </w:r>
      <w:r>
        <w:t xml:space="preserve">accessed 2026-10-07 [search-tool extract]</w:t>
      </w:r>
    </w:p>
  </w:footnote>
  <w:footnote w:id="933">
    <w:p>
      <w:pPr>
        <w:pStyle w:val="FootnoteText"/>
      </w:pPr>
      <w:r>
        <w:rPr>
          <w:rStyle w:val="FootnoteReference"/>
        </w:rPr>
        <w:footnoteRef/>
      </w:r>
      <w:r>
        <w:t xml:space="preserve"> </w:t>
      </w:r>
      <w:r>
        <w:t xml:space="preserve">Verified fact — V1-S041: Nebius Group N.V. Form 20-F FY2025 (subsequent event: Tavily acquisition) (Nebius Group N.V. (SEC EDGAR))</w:t>
      </w:r>
      <w:r>
        <w:t xml:space="preserve"> </w:t>
      </w:r>
      <w:hyperlink r:id="rId928">
        <w:r>
          <w:rPr>
            <w:rStyle w:val="Hyperlink"/>
          </w:rPr>
          <w:t xml:space="preserve">https://www.sec.gov/Archives/edgar/data/0001513845/000110465926052948/nbis-20251231x20f.htm</w:t>
        </w:r>
      </w:hyperlink>
      <w:r>
        <w:t xml:space="preserve"> </w:t>
      </w:r>
      <w:r>
        <w:t xml:space="preserve">accessed 2026-10-08 [search-tool extract]; A3-S084: Tavily is Joining Nebius (10 Feb 2026)</w:t>
      </w:r>
      <w:r>
        <w:t xml:space="preserve"> </w:t>
      </w:r>
      <w:hyperlink r:id="rId934">
        <w:r>
          <w:rPr>
            <w:rStyle w:val="Hyperlink"/>
          </w:rPr>
          <w:t xml:space="preserve">https://www.tavily.com/blog/tavily-is-joining-nebius</w:t>
        </w:r>
      </w:hyperlink>
      <w:r>
        <w:t xml:space="preserve"> </w:t>
      </w:r>
      <w:r>
        <w:t xml:space="preserve">accessed 2026-10-07 [search-tool extract]</w:t>
      </w:r>
    </w:p>
  </w:footnote>
  <w:footnote w:id="935">
    <w:p>
      <w:pPr>
        <w:pStyle w:val="FootnoteText"/>
      </w:pPr>
      <w:r>
        <w:rPr>
          <w:rStyle w:val="FootnoteReference"/>
        </w:rPr>
        <w:footnoteRef/>
      </w:r>
      <w:r>
        <w:t xml:space="preserve"> </w:t>
      </w:r>
      <w:r>
        <w:t xml:space="preserve">Verified fact — A3-S088: Tavily pricing, FAQ and help-centre security pages</w:t>
      </w:r>
      <w:r>
        <w:t xml:space="preserve"> </w:t>
      </w:r>
      <w:hyperlink r:id="rId924">
        <w:r>
          <w:rPr>
            <w:rStyle w:val="Hyperlink"/>
          </w:rPr>
          <w:t xml:space="preserve">https://www.tavily.com/pricing</w:t>
        </w:r>
      </w:hyperlink>
      <w:r>
        <w:t xml:space="preserve"> </w:t>
      </w:r>
      <w:r>
        <w:t xml:space="preserve">accessed 2026-10-07 [search-tool extract]</w:t>
      </w:r>
    </w:p>
  </w:footnote>
  <w:footnote w:id="938">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939">
        <w:r>
          <w:rPr>
            <w:rStyle w:val="Hyperlink"/>
          </w:rPr>
          <w:t xml:space="preserve">https://pypi.org/pypi/graphiti-core/json</w:t>
        </w:r>
      </w:hyperlink>
      <w:r>
        <w:t xml:space="preserve"> </w:t>
      </w:r>
      <w:r>
        <w:t xml:space="preserve">accessed 2026-10-07; A3-S059: getzep/zep README: Zep Cloud Examples &amp; Integrations (Zep AI (GitHub))</w:t>
      </w:r>
      <w:r>
        <w:t xml:space="preserve"> </w:t>
      </w:r>
      <w:hyperlink r:id="rId940">
        <w:r>
          <w:rPr>
            <w:rStyle w:val="Hyperlink"/>
          </w:rPr>
          <w:t xml:space="preserve">https://raw.githubusercontent.com/getzep/zep/main/README.md</w:t>
        </w:r>
      </w:hyperlink>
      <w:r>
        <w:t xml:space="preserve"> </w:t>
      </w:r>
      <w:r>
        <w:t xml:space="preserve">accessed 2026-10-07</w:t>
      </w:r>
    </w:p>
  </w:footnote>
  <w:footnote w:id="941">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939">
        <w:r>
          <w:rPr>
            <w:rStyle w:val="Hyperlink"/>
          </w:rPr>
          <w:t xml:space="preserve">https://pypi.org/pypi/graphiti-core/json</w:t>
        </w:r>
      </w:hyperlink>
      <w:r>
        <w:t xml:space="preserve"> </w:t>
      </w:r>
      <w:r>
        <w:t xml:space="preserve">accessed 2026-10-07</w:t>
      </w:r>
    </w:p>
  </w:footnote>
  <w:footnote w:id="942">
    <w:p>
      <w:pPr>
        <w:pStyle w:val="FootnoteText"/>
      </w:pPr>
      <w:r>
        <w:rPr>
          <w:rStyle w:val="FootnoteReference"/>
        </w:rPr>
        <w:footnoteRef/>
      </w:r>
      <w:r>
        <w:t xml:space="preserve"> </w:t>
      </w:r>
      <w:r>
        <w:t xml:space="preserve">Verified fact — A3-S089: Zep pricing</w:t>
      </w:r>
      <w:r>
        <w:t xml:space="preserve"> </w:t>
      </w:r>
      <w:hyperlink r:id="rId943">
        <w:r>
          <w:rPr>
            <w:rStyle w:val="Hyperlink"/>
          </w:rPr>
          <w:t xml:space="preserve">https://www.getzep.com/pricing/</w:t>
        </w:r>
      </w:hyperlink>
      <w:r>
        <w:t xml:space="preserve"> </w:t>
      </w:r>
      <w:r>
        <w:t xml:space="preserve">accessed 2026-10-07 [search-tool extract]; A3-S090: Zep Enterprise (and Emerging Companies programme page)</w:t>
      </w:r>
      <w:r>
        <w:t xml:space="preserve"> </w:t>
      </w:r>
      <w:hyperlink r:id="rId944">
        <w:r>
          <w:rPr>
            <w:rStyle w:val="Hyperlink"/>
          </w:rPr>
          <w:t xml:space="preserve">https://www.getzep.com/enterprise/</w:t>
        </w:r>
      </w:hyperlink>
      <w:r>
        <w:t xml:space="preserve"> </w:t>
      </w:r>
      <w:r>
        <w:t xml:space="preserve">accessed 2026-10-07 [search-tool extract]</w:t>
      </w:r>
    </w:p>
  </w:footnote>
  <w:footnote w:id="945">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946">
        <w:r>
          <w:rPr>
            <w:rStyle w:val="Hyperlink"/>
          </w:rPr>
          <w:t xml:space="preserve">https://help.getzep.com/governance</w:t>
        </w:r>
      </w:hyperlink>
      <w:r>
        <w:t xml:space="preserve"> </w:t>
      </w:r>
      <w:r>
        <w:t xml:space="preserve">accessed 2026-10-07 [search-tool extract]</w:t>
      </w:r>
    </w:p>
  </w:footnote>
  <w:footnote w:id="947">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940">
        <w:r>
          <w:rPr>
            <w:rStyle w:val="Hyperlink"/>
          </w:rPr>
          <w:t xml:space="preserve">https://raw.githubusercontent.com/getzep/zep/main/README.md</w:t>
        </w:r>
      </w:hyperlink>
      <w:r>
        <w:t xml:space="preserve"> </w:t>
      </w:r>
      <w:r>
        <w:t xml:space="preserve">accessed 2026-10-07; A3-S003: PyPI JSON metadata: graphiti-core (Python Package Index (PyPI))</w:t>
      </w:r>
      <w:r>
        <w:t xml:space="preserve"> </w:t>
      </w:r>
      <w:hyperlink r:id="rId939">
        <w:r>
          <w:rPr>
            <w:rStyle w:val="Hyperlink"/>
          </w:rPr>
          <w:t xml:space="preserve">https://pypi.org/pypi/graphiti-core/json</w:t>
        </w:r>
      </w:hyperlink>
      <w:r>
        <w:t xml:space="preserve"> </w:t>
      </w:r>
      <w:r>
        <w:t xml:space="preserve">accessed 2026-10-07</w:t>
      </w:r>
    </w:p>
  </w:footnote>
  <w:footnote w:id="948">
    <w:p>
      <w:pPr>
        <w:pStyle w:val="FootnoteText"/>
      </w:pPr>
      <w:r>
        <w:rPr>
          <w:rStyle w:val="FootnoteReference"/>
        </w:rPr>
        <w:footnoteRef/>
      </w:r>
      <w:r>
        <w:t xml:space="preserve"> </w:t>
      </w:r>
      <w:r>
        <w:t xml:space="preserve">Verified fact — A3-S059: getzep/zep README: Zep Cloud Examples &amp; Integrations (Zep AI (GitHub))</w:t>
      </w:r>
      <w:r>
        <w:t xml:space="preserve"> </w:t>
      </w:r>
      <w:hyperlink r:id="rId940">
        <w:r>
          <w:rPr>
            <w:rStyle w:val="Hyperlink"/>
          </w:rPr>
          <w:t xml:space="preserve">https://raw.githubusercontent.com/getzep/zep/main/README.md</w:t>
        </w:r>
      </w:hyperlink>
      <w:r>
        <w:t xml:space="preserve"> </w:t>
      </w:r>
      <w:r>
        <w:t xml:space="preserve">accessed 2026-10-07; V1-S044: Announcing a New Direction for Zep’s Open Source Strategy; Zep FAQ</w:t>
      </w:r>
      <w:r>
        <w:t xml:space="preserve"> </w:t>
      </w:r>
      <w:hyperlink r:id="rId949">
        <w:r>
          <w:rPr>
            <w:rStyle w:val="Hyperlink"/>
          </w:rPr>
          <w:t xml:space="preserve">https://blog.getzep.com/announcing-a-new-direction-for-zeps-open-source-strategy/</w:t>
        </w:r>
      </w:hyperlink>
      <w:r>
        <w:t xml:space="preserve"> </w:t>
      </w:r>
      <w:r>
        <w:t xml:space="preserve">accessed 2026-10-08 [search-tool extract]</w:t>
      </w:r>
    </w:p>
  </w:footnote>
  <w:footnote w:id="950">
    <w:p>
      <w:pPr>
        <w:pStyle w:val="FootnoteText"/>
      </w:pPr>
      <w:r>
        <w:rPr>
          <w:rStyle w:val="FootnoteReference"/>
        </w:rPr>
        <w:footnoteRef/>
      </w:r>
      <w:r>
        <w:t xml:space="preserve"> </w:t>
      </w:r>
      <w:r>
        <w:t xml:space="preserve">Verified fact — A3-S089: Zep pricing</w:t>
      </w:r>
      <w:r>
        <w:t xml:space="preserve"> </w:t>
      </w:r>
      <w:hyperlink r:id="rId943">
        <w:r>
          <w:rPr>
            <w:rStyle w:val="Hyperlink"/>
          </w:rPr>
          <w:t xml:space="preserve">https://www.getzep.com/pricing/</w:t>
        </w:r>
      </w:hyperlink>
      <w:r>
        <w:t xml:space="preserve"> </w:t>
      </w:r>
      <w:r>
        <w:t xml:space="preserve">accessed 2026-10-07 [search-tool extract]</w:t>
      </w:r>
    </w:p>
  </w:footnote>
  <w:footnote w:id="951">
    <w:p>
      <w:pPr>
        <w:pStyle w:val="FootnoteText"/>
      </w:pPr>
      <w:r>
        <w:rPr>
          <w:rStyle w:val="FootnoteReference"/>
        </w:rPr>
        <w:footnoteRef/>
      </w:r>
      <w:r>
        <w:t xml:space="preserve"> </w:t>
      </w:r>
      <w:r>
        <w:t xml:space="preserve">Verified fact — A3-S107: Zep docs: Governance (and Audit logging page, Zep Archive blog)</w:t>
      </w:r>
      <w:r>
        <w:t xml:space="preserve"> </w:t>
      </w:r>
      <w:hyperlink r:id="rId946">
        <w:r>
          <w:rPr>
            <w:rStyle w:val="Hyperlink"/>
          </w:rPr>
          <w:t xml:space="preserve">https://help.getzep.com/governance</w:t>
        </w:r>
      </w:hyperlink>
      <w:r>
        <w:t xml:space="preserve"> </w:t>
      </w:r>
      <w:r>
        <w:t xml:space="preserve">accessed 2026-10-07 [search-tool extract]</w:t>
      </w:r>
    </w:p>
  </w:footnote>
  <w:footnote w:id="952">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939">
        <w:r>
          <w:rPr>
            <w:rStyle w:val="Hyperlink"/>
          </w:rPr>
          <w:t xml:space="preserve">https://pypi.org/pypi/graphiti-core/json</w:t>
        </w:r>
      </w:hyperlink>
      <w:r>
        <w:t xml:space="preserve"> </w:t>
      </w:r>
      <w:r>
        <w:t xml:space="preserve">accessed 2026-10-07; A3-S002: PyPI JSON metadata: zep-cloud (Python Package Index (PyPI))</w:t>
      </w:r>
      <w:r>
        <w:t xml:space="preserve"> </w:t>
      </w:r>
      <w:hyperlink r:id="rId953">
        <w:r>
          <w:rPr>
            <w:rStyle w:val="Hyperlink"/>
          </w:rPr>
          <w:t xml:space="preserve">https://pypi.org/pypi/zep-cloud/json</w:t>
        </w:r>
      </w:hyperlink>
      <w:r>
        <w:t xml:space="preserve"> </w:t>
      </w:r>
      <w:r>
        <w:t xml:space="preserve">accessed 2026-10-07</w:t>
      </w:r>
    </w:p>
  </w:footnote>
  <w:footnote w:id="954">
    <w:p>
      <w:pPr>
        <w:pStyle w:val="FootnoteText"/>
      </w:pPr>
      <w:r>
        <w:rPr>
          <w:rStyle w:val="FootnoteReference"/>
        </w:rPr>
        <w:footnoteRef/>
      </w:r>
      <w:r>
        <w:t xml:space="preserve"> </w:t>
      </w:r>
      <w:r>
        <w:t xml:space="preserve">Verified fact — A3-S003: PyPI JSON metadata: graphiti-core (Python Package Index (PyPI))</w:t>
      </w:r>
      <w:r>
        <w:t xml:space="preserve"> </w:t>
      </w:r>
      <w:hyperlink r:id="rId939">
        <w:r>
          <w:rPr>
            <w:rStyle w:val="Hyperlink"/>
          </w:rPr>
          <w:t xml:space="preserve">https://pypi.org/pypi/graphiti-core/json</w:t>
        </w:r>
      </w:hyperlink>
      <w:r>
        <w:t xml:space="preserve"> </w:t>
      </w:r>
      <w:r>
        <w:t xml:space="preserve">accessed 2026-10-07</w:t>
      </w:r>
    </w:p>
  </w:footnote>
  <w:footnote w:id="956">
    <w:p>
      <w:pPr>
        <w:pStyle w:val="FootnoteText"/>
      </w:pPr>
      <w:r>
        <w:rPr>
          <w:rStyle w:val="FootnoteReference"/>
        </w:rPr>
        <w:footnoteRef/>
      </w:r>
      <w:r>
        <w:t xml:space="preserve"> </w:t>
      </w:r>
      <w:r>
        <w:t xml:space="preserve">Verified fact — A3-S001: PyPI JSON metadata: mem0ai (Python Package Index (PyPI))</w:t>
      </w:r>
      <w:r>
        <w:t xml:space="preserve"> </w:t>
      </w:r>
      <w:hyperlink r:id="rId957">
        <w:r>
          <w:rPr>
            <w:rStyle w:val="Hyperlink"/>
          </w:rPr>
          <w:t xml:space="preserve">https://pypi.org/pypi/mem0ai/json</w:t>
        </w:r>
      </w:hyperlink>
      <w:r>
        <w:t xml:space="preserve"> </w:t>
      </w:r>
      <w:r>
        <w:t xml:space="preserve">accessed 2026-10-07; A3-S080: Mem0 docs source: Platform vs Open Source (Mem0 (GitHub))</w:t>
      </w:r>
      <w:r>
        <w:t xml:space="preserve"> </w:t>
      </w:r>
      <w:hyperlink r:id="rId958">
        <w:r>
          <w:rPr>
            <w:rStyle w:val="Hyperlink"/>
          </w:rPr>
          <w:t xml:space="preserve">https://raw.githubusercontent.com/mem0ai/mem0/main/docs/platform/platform-vs-oss.mdx</w:t>
        </w:r>
      </w:hyperlink>
      <w:r>
        <w:t xml:space="preserve"> </w:t>
      </w:r>
      <w:r>
        <w:t xml:space="preserve">accessed 2026-10-07; A3-S053: Mem0 docs: Platform vs Open Source (and OSS v2-to-v3 migration notes)</w:t>
      </w:r>
      <w:r>
        <w:t xml:space="preserve"> </w:t>
      </w:r>
      <w:hyperlink r:id="rId959">
        <w:r>
          <w:rPr>
            <w:rStyle w:val="Hyperlink"/>
          </w:rPr>
          <w:t xml:space="preserve">https://docs.mem0.ai/platform/platform-vs-oss</w:t>
        </w:r>
      </w:hyperlink>
      <w:r>
        <w:t xml:space="preserve"> </w:t>
      </w:r>
      <w:r>
        <w:t xml:space="preserve">accessed 2026-10-07 [search-tool extract]</w:t>
      </w:r>
    </w:p>
  </w:footnote>
  <w:footnote w:id="960">
    <w:p>
      <w:pPr>
        <w:pStyle w:val="FootnoteText"/>
      </w:pPr>
      <w:r>
        <w:rPr>
          <w:rStyle w:val="FootnoteReference"/>
        </w:rPr>
        <w:footnoteRef/>
      </w:r>
      <w:r>
        <w:t xml:space="preserve"> </w:t>
      </w:r>
      <w:r>
        <w:t xml:space="preserve">Verified fact — A3-S080: Mem0 docs source: Platform vs Open Source (Mem0 (GitHub))</w:t>
      </w:r>
      <w:r>
        <w:t xml:space="preserve"> </w:t>
      </w:r>
      <w:hyperlink r:id="rId958">
        <w:r>
          <w:rPr>
            <w:rStyle w:val="Hyperlink"/>
          </w:rPr>
          <w:t xml:space="preserve">https://raw.githubusercontent.com/mem0ai/mem0/main/docs/platform/platform-vs-oss.mdx</w:t>
        </w:r>
      </w:hyperlink>
      <w:r>
        <w:t xml:space="preserve"> </w:t>
      </w:r>
      <w:r>
        <w:t xml:space="preserve">accessed 2026-10-07; A3-S053: Mem0 docs: Platform vs Open Source (and OSS v2-to-v3 migration notes)</w:t>
      </w:r>
      <w:r>
        <w:t xml:space="preserve"> </w:t>
      </w:r>
      <w:hyperlink r:id="rId959">
        <w:r>
          <w:rPr>
            <w:rStyle w:val="Hyperlink"/>
          </w:rPr>
          <w:t xml:space="preserve">https://docs.mem0.ai/platform/platform-vs-oss</w:t>
        </w:r>
      </w:hyperlink>
      <w:r>
        <w:t xml:space="preserve"> </w:t>
      </w:r>
      <w:r>
        <w:t xml:space="preserve">accessed 2026-10-07 [search-tool extract]</w:t>
      </w:r>
    </w:p>
  </w:footnote>
  <w:footnote w:id="961">
    <w:p>
      <w:pPr>
        <w:pStyle w:val="FootnoteText"/>
      </w:pPr>
      <w:r>
        <w:rPr>
          <w:rStyle w:val="FootnoteReference"/>
        </w:rPr>
        <w:footnoteRef/>
      </w:r>
      <w:r>
        <w:t xml:space="preserve"> </w:t>
      </w:r>
      <w:r>
        <w:t xml:space="preserve">Verified fact — A3-S001: PyPI JSON metadata: mem0ai (Python Package Index (PyPI))</w:t>
      </w:r>
      <w:r>
        <w:t xml:space="preserve"> </w:t>
      </w:r>
      <w:hyperlink r:id="rId957">
        <w:r>
          <w:rPr>
            <w:rStyle w:val="Hyperlink"/>
          </w:rPr>
          <w:t xml:space="preserve">https://pypi.org/pypi/mem0ai/json</w:t>
        </w:r>
      </w:hyperlink>
      <w:r>
        <w:t xml:space="preserve"> </w:t>
      </w:r>
      <w:r>
        <w:t xml:space="preserve">accessed 2026-10-07</w:t>
      </w:r>
    </w:p>
  </w:footnote>
  <w:footnote w:id="962">
    <w:p>
      <w:pPr>
        <w:pStyle w:val="FootnoteText"/>
      </w:pPr>
      <w:r>
        <w:rPr>
          <w:rStyle w:val="FootnoteReference"/>
        </w:rPr>
        <w:footnoteRef/>
      </w:r>
      <w:r>
        <w:t xml:space="preserve"> </w:t>
      </w:r>
      <w:r>
        <w:t xml:space="preserve">Verified fact — A3-S080: Mem0 docs source: Platform vs Open Source (Mem0 (GitHub))</w:t>
      </w:r>
      <w:r>
        <w:t xml:space="preserve"> </w:t>
      </w:r>
      <w:hyperlink r:id="rId958">
        <w:r>
          <w:rPr>
            <w:rStyle w:val="Hyperlink"/>
          </w:rPr>
          <w:t xml:space="preserve">https://raw.githubusercontent.com/mem0ai/mem0/main/docs/platform/platform-vs-oss.mdx</w:t>
        </w:r>
      </w:hyperlink>
      <w:r>
        <w:t xml:space="preserve"> </w:t>
      </w:r>
      <w:r>
        <w:t xml:space="preserve">accessed 2026-10-07</w:t>
      </w:r>
    </w:p>
  </w:footnote>
  <w:footnote w:id="963">
    <w:p>
      <w:pPr>
        <w:pStyle w:val="FootnoteText"/>
      </w:pPr>
      <w:r>
        <w:rPr>
          <w:rStyle w:val="FootnoteReference"/>
        </w:rPr>
        <w:footnoteRef/>
      </w:r>
      <w:r>
        <w:t xml:space="preserve"> </w:t>
      </w:r>
      <w:r>
        <w:t xml:space="preserve">Verified fact — A3-S054: GitHub repository metadata (stars, forks, created, archived) retrieved via GitHub MCP search_repositories tool, 7 Oct 2026</w:t>
      </w:r>
      <w:r>
        <w:t xml:space="preserve"> </w:t>
      </w:r>
      <w:hyperlink r:id="rId823">
        <w:r>
          <w:rPr>
            <w:rStyle w:val="Hyperlink"/>
          </w:rPr>
          <w:t xml:space="preserve">https://api.github.com/search/repositories</w:t>
        </w:r>
      </w:hyperlink>
      <w:r>
        <w:t xml:space="preserve"> </w:t>
      </w:r>
      <w:r>
        <w:t xml:space="preserve">accessed 2026-10-07 [search-tool extract]</w:t>
      </w:r>
    </w:p>
  </w:footnote>
  <w:footnote w:id="964">
    <w:p>
      <w:pPr>
        <w:pStyle w:val="FootnoteText"/>
      </w:pPr>
      <w:r>
        <w:rPr>
          <w:rStyle w:val="FootnoteReference"/>
        </w:rPr>
        <w:footnoteRef/>
      </w:r>
      <w:r>
        <w:t xml:space="preserve"> </w:t>
      </w:r>
      <w:r>
        <w:t xml:space="preserve">Verified fact — A3-S051: Enterprise AI Memory Options That Pass Security Review (Mem0)</w:t>
      </w:r>
      <w:r>
        <w:t xml:space="preserve"> </w:t>
      </w:r>
      <w:hyperlink r:id="rId965">
        <w:r>
          <w:rPr>
            <w:rStyle w:val="Hyperlink"/>
          </w:rPr>
          <w:t xml:space="preserve">https://mem0.ai/guide/enterprise-ai-memory-security-review-options</w:t>
        </w:r>
      </w:hyperlink>
      <w:r>
        <w:t xml:space="preserve"> </w:t>
      </w:r>
      <w:r>
        <w:t xml:space="preserve">accessed 2026-10-07 [search-tool extract]; A3-S106: Mem0 guide: Solving SOC 2 Compliance for Enterprise AI Memory (and related mem0.ai pages)</w:t>
      </w:r>
      <w:r>
        <w:t xml:space="preserve"> </w:t>
      </w:r>
      <w:hyperlink r:id="rId966">
        <w:r>
          <w:rPr>
            <w:rStyle w:val="Hyperlink"/>
          </w:rPr>
          <w:t xml:space="preserve">https://mem0.ai/guide/solving-soc-2-compliance-enterprise-ai-memory</w:t>
        </w:r>
      </w:hyperlink>
      <w:r>
        <w:t xml:space="preserve"> </w:t>
      </w:r>
      <w:r>
        <w:t xml:space="preserve">accessed 2026-10-07 [search-tool extract]</w:t>
      </w:r>
    </w:p>
  </w:footnote>
  <w:footnote w:id="967">
    <w:p>
      <w:pPr>
        <w:pStyle w:val="FootnoteText"/>
      </w:pPr>
      <w:r>
        <w:rPr>
          <w:rStyle w:val="FootnoteReference"/>
        </w:rPr>
        <w:footnoteRef/>
      </w:r>
      <w:r>
        <w:t xml:space="preserve"> </w:t>
      </w:r>
      <w:r>
        <w:t xml:space="preserve">Verified fact — A3-S106: Mem0 guide: Solving SOC 2 Compliance for Enterprise AI Memory (and related mem0.ai pages)</w:t>
      </w:r>
      <w:r>
        <w:t xml:space="preserve"> </w:t>
      </w:r>
      <w:hyperlink r:id="rId966">
        <w:r>
          <w:rPr>
            <w:rStyle w:val="Hyperlink"/>
          </w:rPr>
          <w:t xml:space="preserve">https://mem0.ai/guide/solving-soc-2-compliance-enterprise-ai-memory</w:t>
        </w:r>
      </w:hyperlink>
      <w:r>
        <w:t xml:space="preserve"> </w:t>
      </w:r>
      <w:r>
        <w:t xml:space="preserve">accessed 2026-10-07 [search-tool extract]</w:t>
      </w:r>
    </w:p>
  </w:footnote>
  <w:footnote w:id="968">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969">
        <w:r>
          <w:rPr>
            <w:rStyle w:val="Hyperlink"/>
          </w:rPr>
          <w:t xml:space="preserve">https://raw.githubusercontent.com/mem0ai/mem0/main/docs/migration/oss-v2-to-v3.mdx</w:t>
        </w:r>
      </w:hyperlink>
      <w:r>
        <w:t xml:space="preserve"> </w:t>
      </w:r>
      <w:r>
        <w:t xml:space="preserve">accessed 2026-10-07; V1-S043: Open Source: Migrating to the New Memory Algorithm; SDK changelog; Highlights (Mem0)</w:t>
      </w:r>
      <w:r>
        <w:t xml:space="preserve"> </w:t>
      </w:r>
      <w:hyperlink r:id="rId970">
        <w:r>
          <w:rPr>
            <w:rStyle w:val="Hyperlink"/>
          </w:rPr>
          <w:t xml:space="preserve">https://docs.mem0.ai/migration/oss-v2-to-v3</w:t>
        </w:r>
      </w:hyperlink>
      <w:r>
        <w:t xml:space="preserve"> </w:t>
      </w:r>
      <w:r>
        <w:t xml:space="preserve">accessed 2026-10-08 [search-tool extract]; A3-S080: Mem0 docs source: Platform vs Open Source (Mem0 (GitHub))</w:t>
      </w:r>
      <w:r>
        <w:t xml:space="preserve"> </w:t>
      </w:r>
      <w:hyperlink r:id="rId958">
        <w:r>
          <w:rPr>
            <w:rStyle w:val="Hyperlink"/>
          </w:rPr>
          <w:t xml:space="preserve">https://raw.githubusercontent.com/mem0ai/mem0/main/docs/platform/platform-vs-oss.mdx</w:t>
        </w:r>
      </w:hyperlink>
      <w:r>
        <w:t xml:space="preserve"> </w:t>
      </w:r>
      <w:r>
        <w:t xml:space="preserve">accessed 2026-10-07</w:t>
      </w:r>
    </w:p>
  </w:footnote>
  <w:footnote w:id="971">
    <w:p>
      <w:pPr>
        <w:pStyle w:val="FootnoteText"/>
      </w:pPr>
      <w:r>
        <w:rPr>
          <w:rStyle w:val="FootnoteReference"/>
        </w:rPr>
        <w:footnoteRef/>
      </w:r>
      <w:r>
        <w:t xml:space="preserve"> </w:t>
      </w:r>
      <w:r>
        <w:t xml:space="preserve">Verified fact — A3-S081: Mem0 docs source: Open Source migration to the new memory algorithm (Mem0 (GitHub))</w:t>
      </w:r>
      <w:r>
        <w:t xml:space="preserve"> </w:t>
      </w:r>
      <w:hyperlink r:id="rId969">
        <w:r>
          <w:rPr>
            <w:rStyle w:val="Hyperlink"/>
          </w:rPr>
          <w:t xml:space="preserve">https://raw.githubusercontent.com/mem0ai/mem0/main/docs/migration/oss-v2-to-v3.mdx</w:t>
        </w:r>
      </w:hyperlink>
      <w:r>
        <w:t xml:space="preserve"> </w:t>
      </w:r>
      <w:r>
        <w:t xml:space="preserve">accessed 2026-10-07</w:t>
      </w:r>
    </w:p>
  </w:footnote>
  <w:footnote w:id="972">
    <w:p>
      <w:pPr>
        <w:pStyle w:val="FootnoteText"/>
      </w:pPr>
      <w:r>
        <w:rPr>
          <w:rStyle w:val="FootnoteReference"/>
        </w:rPr>
        <w:footnoteRef/>
      </w:r>
      <w:r>
        <w:t xml:space="preserve"> </w:t>
      </w:r>
      <w:r>
        <w:t xml:space="preserve">Reported — A3-S081: Mem0 docs source: Open Source migration to the new memory algorithm (Mem0 (GitHub))</w:t>
      </w:r>
      <w:r>
        <w:t xml:space="preserve"> </w:t>
      </w:r>
      <w:hyperlink r:id="rId969">
        <w:r>
          <w:rPr>
            <w:rStyle w:val="Hyperlink"/>
          </w:rPr>
          <w:t xml:space="preserve">https://raw.githubusercontent.com/mem0ai/mem0/main/docs/migration/oss-v2-to-v3.mdx</w:t>
        </w:r>
      </w:hyperlink>
      <w:r>
        <w:t xml:space="preserve"> </w:t>
      </w:r>
      <w:r>
        <w:t xml:space="preserve">accessed 2026-10-07</w:t>
      </w:r>
    </w:p>
  </w:footnote>
  <w:footnote w:id="974">
    <w:p>
      <w:pPr>
        <w:pStyle w:val="FootnoteText"/>
      </w:pPr>
      <w:r>
        <w:rPr>
          <w:rStyle w:val="FootnoteReference"/>
        </w:rPr>
        <w:footnoteRef/>
      </w:r>
      <w:r>
        <w:t xml:space="preserve"> </w:t>
      </w:r>
      <w:r>
        <w:t xml:space="preserve">Verified fact — A3-S005: PyPI JSON metadata: cognee (Python Package Index (PyPI))</w:t>
      </w:r>
      <w:r>
        <w:t xml:space="preserve"> </w:t>
      </w:r>
      <w:hyperlink r:id="rId975">
        <w:r>
          <w:rPr>
            <w:rStyle w:val="Hyperlink"/>
          </w:rPr>
          <w:t xml:space="preserve">https://pypi.org/pypi/cognee/json</w:t>
        </w:r>
      </w:hyperlink>
      <w:r>
        <w:t xml:space="preserve"> </w:t>
      </w:r>
      <w:r>
        <w:t xml:space="preserve">accessed 2026-10-07</w:t>
      </w:r>
    </w:p>
  </w:footnote>
  <w:footnote w:id="976">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977">
        <w:r>
          <w:rPr>
            <w:rStyle w:val="Hyperlink"/>
          </w:rPr>
          <w:t xml:space="preserve">https://docs.cognee.ai/cognee-cloud/functionality/data-and-security</w:t>
        </w:r>
      </w:hyperlink>
      <w:r>
        <w:t xml:space="preserve"> </w:t>
      </w:r>
      <w:r>
        <w:t xml:space="preserve">accessed 2026-10-07 [search-tool extract]</w:t>
      </w:r>
    </w:p>
  </w:footnote>
  <w:footnote w:id="978">
    <w:p>
      <w:pPr>
        <w:pStyle w:val="FootnoteText"/>
      </w:pPr>
      <w:r>
        <w:rPr>
          <w:rStyle w:val="FootnoteReference"/>
        </w:rPr>
        <w:footnoteRef/>
      </w:r>
      <w:r>
        <w:t xml:space="preserve"> </w:t>
      </w:r>
      <w:r>
        <w:t xml:space="preserve">Verified fact — A3-S005: PyPI JSON metadata: cognee (Python Package Index (PyPI))</w:t>
      </w:r>
      <w:r>
        <w:t xml:space="preserve"> </w:t>
      </w:r>
      <w:hyperlink r:id="rId975">
        <w:r>
          <w:rPr>
            <w:rStyle w:val="Hyperlink"/>
          </w:rPr>
          <w:t xml:space="preserve">https://pypi.org/pypi/cognee/json</w:t>
        </w:r>
      </w:hyperlink>
      <w:r>
        <w:t xml:space="preserve"> </w:t>
      </w:r>
      <w:r>
        <w:t xml:space="preserve">accessed 2026-10-07</w:t>
      </w:r>
    </w:p>
  </w:footnote>
  <w:footnote w:id="979">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977">
        <w:r>
          <w:rPr>
            <w:rStyle w:val="Hyperlink"/>
          </w:rPr>
          <w:t xml:space="preserve">https://docs.cognee.ai/cognee-cloud/functionality/data-and-security</w:t>
        </w:r>
      </w:hyperlink>
      <w:r>
        <w:t xml:space="preserve"> </w:t>
      </w:r>
      <w:r>
        <w:t xml:space="preserve">accessed 2026-10-07 [search-tool extract]</w:t>
      </w:r>
    </w:p>
  </w:footnote>
  <w:footnote w:id="980">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977">
        <w:r>
          <w:rPr>
            <w:rStyle w:val="Hyperlink"/>
          </w:rPr>
          <w:t xml:space="preserve">https://docs.cognee.ai/cognee-cloud/functionality/data-and-security</w:t>
        </w:r>
      </w:hyperlink>
      <w:r>
        <w:t xml:space="preserve"> </w:t>
      </w:r>
      <w:r>
        <w:t xml:space="preserve">accessed 2026-10-07 [search-tool extract]</w:t>
      </w:r>
    </w:p>
  </w:footnote>
  <w:footnote w:id="981">
    <w:p>
      <w:pPr>
        <w:pStyle w:val="FootnoteText"/>
      </w:pPr>
      <w:r>
        <w:rPr>
          <w:rStyle w:val="FootnoteReference"/>
        </w:rPr>
        <w:footnoteRef/>
      </w:r>
      <w:r>
        <w:t xml:space="preserve"> </w:t>
      </w:r>
      <w:r>
        <w:t xml:space="preserve">Verified fact — A3-S095: Cognee Cloud: Security &amp; Data Protection (docs) and cognee.ai FAQ/GDPR pages</w:t>
      </w:r>
      <w:r>
        <w:t xml:space="preserve"> </w:t>
      </w:r>
      <w:hyperlink r:id="rId977">
        <w:r>
          <w:rPr>
            <w:rStyle w:val="Hyperlink"/>
          </w:rPr>
          <w:t xml:space="preserve">https://docs.cognee.ai/cognee-cloud/functionality/data-and-security</w:t>
        </w:r>
      </w:hyperlink>
      <w:r>
        <w:t xml:space="preserve"> </w:t>
      </w:r>
      <w:r>
        <w:t xml:space="preserve">accessed 2026-10-07 [search-tool extract]</w:t>
      </w:r>
    </w:p>
  </w:footnote>
  <w:footnote w:id="982">
    <w:p>
      <w:pPr>
        <w:pStyle w:val="FootnoteText"/>
      </w:pPr>
      <w:r>
        <w:rPr>
          <w:rStyle w:val="FootnoteReference"/>
        </w:rPr>
        <w:footnoteRef/>
      </w:r>
      <w:r>
        <w:t xml:space="preserve"> </w:t>
      </w:r>
      <w:r>
        <w:t xml:space="preserve">Verified fact — A3-S005: PyPI JSON metadata: cognee (Python Package Index (PyPI))</w:t>
      </w:r>
      <w:r>
        <w:t xml:space="preserve"> </w:t>
      </w:r>
      <w:hyperlink r:id="rId975">
        <w:r>
          <w:rPr>
            <w:rStyle w:val="Hyperlink"/>
          </w:rPr>
          <w:t xml:space="preserve">https://pypi.org/pypi/cognee/json</w:t>
        </w:r>
      </w:hyperlink>
      <w:r>
        <w:t xml:space="preserve"> </w:t>
      </w:r>
      <w:r>
        <w:t xml:space="preserve">accessed 2026-10-07</w:t>
      </w:r>
    </w:p>
  </w:footnote>
  <w:footnote w:id="983">
    <w:p>
      <w:pPr>
        <w:pStyle w:val="FootnoteText"/>
      </w:pPr>
      <w:r>
        <w:rPr>
          <w:rStyle w:val="FootnoteReference"/>
        </w:rPr>
        <w:footnoteRef/>
      </w:r>
      <w:r>
        <w:t xml:space="preserve"> </w:t>
      </w:r>
      <w:r>
        <w:t xml:space="preserve">Reported — A3-S094: Cognee: $7.5 Million Seed Funding Raised (Feb 2026) (Pulse 2.0)</w:t>
      </w:r>
      <w:r>
        <w:t xml:space="preserve"> </w:t>
      </w:r>
      <w:hyperlink r:id="rId984">
        <w:r>
          <w:rPr>
            <w:rStyle w:val="Hyperlink"/>
          </w:rPr>
          <w:t xml:space="preserve">https://pulse2.com/cognee-7-5-million-seed-funding-raised-for-building-enterprise-grade-memory-layer-for-ai-agents/</w:t>
        </w:r>
      </w:hyperlink>
      <w:r>
        <w:t xml:space="preserve"> </w:t>
      </w:r>
      <w:r>
        <w:t xml:space="preserve">accessed 2026-10-07 [search-tool extract]</w:t>
      </w:r>
    </w:p>
  </w:footnote>
  <w:footnote w:id="986">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987">
        <w:r>
          <w:rPr>
            <w:rStyle w:val="Hyperlink"/>
          </w:rPr>
          <w:t xml:space="preserve">https://aws.amazon.com/blogs/machine-learning/designing-lifecycle-policies-for-agentcore-memory/</w:t>
        </w:r>
      </w:hyperlink>
      <w:r>
        <w:t xml:space="preserve"> </w:t>
      </w:r>
      <w:r>
        <w:t xml:space="preserve">accessed 2026-10-07 [search-tool extract]; A3-S047: Amazon Bedrock AgentCore is now generally available (Oct 2025) (Amazon Web Services)</w:t>
      </w:r>
      <w:r>
        <w:t xml:space="preserve"> </w:t>
      </w:r>
      <w:hyperlink r:id="rId627">
        <w:r>
          <w:rPr>
            <w:rStyle w:val="Hyperlink"/>
          </w:rPr>
          <w:t xml:space="preserve">https://aws.amazon.com/about-aws/whats-new/2025/10/amazon-bedrock-agentcore-available/</w:t>
        </w:r>
      </w:hyperlink>
      <w:r>
        <w:t xml:space="preserve"> </w:t>
      </w:r>
      <w:r>
        <w:t xml:space="preserve">accessed 2026-10-07 [search-tool extract]; V1-S087: Amazon Bedrock AgentCore is now generally available; AgentCore FAQs; release notes (Amazon Web Services)</w:t>
      </w:r>
      <w:r>
        <w:t xml:space="preserve"> </w:t>
      </w:r>
      <w:hyperlink r:id="rId627">
        <w:r>
          <w:rPr>
            <w:rStyle w:val="Hyperlink"/>
          </w:rPr>
          <w:t xml:space="preserve">https://aws.amazon.com/about-aws/whats-new/2025/10/amazon-bedrock-agentcore-available/</w:t>
        </w:r>
      </w:hyperlink>
      <w:r>
        <w:t xml:space="preserve"> </w:t>
      </w:r>
      <w:r>
        <w:t xml:space="preserve">accessed 2026-10-08 [search-tool extract]</w:t>
      </w:r>
    </w:p>
  </w:footnote>
  <w:footnote w:id="988">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987">
        <w:r>
          <w:rPr>
            <w:rStyle w:val="Hyperlink"/>
          </w:rPr>
          <w:t xml:space="preserve">https://aws.amazon.com/blogs/machine-learning/designing-lifecycle-policies-for-agentcore-memory/</w:t>
        </w:r>
      </w:hyperlink>
      <w:r>
        <w:t xml:space="preserve"> </w:t>
      </w:r>
      <w:r>
        <w:t xml:space="preserve">accessed 2026-10-07 [search-tool extract]</w:t>
      </w:r>
    </w:p>
  </w:footnote>
  <w:footnote w:id="989">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990">
        <w:r>
          <w:rPr>
            <w:rStyle w:val="Hyperlink"/>
          </w:rPr>
          <w:t xml:space="preserve">https://docs.aws.amazon.com/bedrock-agentcore/latest/devguide/storage-encryption.html</w:t>
        </w:r>
      </w:hyperlink>
      <w:r>
        <w:t xml:space="preserve"> </w:t>
      </w:r>
      <w:r>
        <w:t xml:space="preserve">accessed 2026-10-08 [search-tool extract]</w:t>
      </w:r>
    </w:p>
  </w:footnote>
  <w:footnote w:id="991">
    <w:p>
      <w:pPr>
        <w:pStyle w:val="FootnoteText"/>
      </w:pPr>
      <w:r>
        <w:rPr>
          <w:rStyle w:val="FootnoteReference"/>
        </w:rPr>
        <w:footnoteRef/>
      </w:r>
      <w:r>
        <w:t xml:space="preserve"> </w:t>
      </w:r>
      <w:r>
        <w:t xml:space="preserve">Verified fact — B-L5-S003: Compliance validation for Amazon Bedrock AgentCore (and AWS Services in Scope pages) (Amazon Web Services)</w:t>
      </w:r>
      <w:r>
        <w:t xml:space="preserve"> </w:t>
      </w:r>
      <w:hyperlink r:id="rId622">
        <w:r>
          <w:rPr>
            <w:rStyle w:val="Hyperlink"/>
          </w:rPr>
          <w:t xml:space="preserve">https://docs.aws.amazon.com/bedrock-agentcore/latest/devguide/compliance-validation.html</w:t>
        </w:r>
      </w:hyperlink>
      <w:r>
        <w:t xml:space="preserve"> </w:t>
      </w:r>
      <w:r>
        <w:t xml:space="preserve">accessed 2026-10-08 [search-tool extract]</w:t>
      </w:r>
    </w:p>
  </w:footnote>
  <w:footnote w:id="992">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7">
        <w:r>
          <w:rPr>
            <w:rStyle w:val="Hyperlink"/>
          </w:rPr>
          <w:t xml:space="preserve">https://aws.amazon.com/about-aws/whats-new/2025/10/amazon-bedrock-agentcore-available/</w:t>
        </w:r>
      </w:hyperlink>
      <w:r>
        <w:t xml:space="preserve"> </w:t>
      </w:r>
      <w:r>
        <w:t xml:space="preserve">accessed 2026-10-07 [search-tool extract]</w:t>
      </w:r>
    </w:p>
  </w:footnote>
  <w:footnote w:id="993">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987">
        <w:r>
          <w:rPr>
            <w:rStyle w:val="Hyperlink"/>
          </w:rPr>
          <w:t xml:space="preserve">https://aws.amazon.com/blogs/machine-learning/designing-lifecycle-policies-for-agentcore-memory/</w:t>
        </w:r>
      </w:hyperlink>
      <w:r>
        <w:t xml:space="preserve"> </w:t>
      </w:r>
      <w:r>
        <w:t xml:space="preserve">accessed 2026-10-07 [search-tool extract]</w:t>
      </w:r>
    </w:p>
  </w:footnote>
  <w:footnote w:id="994">
    <w:p>
      <w:pPr>
        <w:pStyle w:val="FootnoteText"/>
      </w:pPr>
      <w:r>
        <w:rPr>
          <w:rStyle w:val="FootnoteReference"/>
        </w:rPr>
        <w:footnoteRef/>
      </w:r>
      <w:r>
        <w:t xml:space="preserve"> </w:t>
      </w:r>
      <w:r>
        <w:t xml:space="preserve">Verified fact — A3-S111: Designing lifecycle policies for AgentCore memory (and AgentCore Memory docs: harness-memory, delete-memory, UpdateMemory, memory-record-streaming) (Amazon Web Services)</w:t>
      </w:r>
      <w:r>
        <w:t xml:space="preserve"> </w:t>
      </w:r>
      <w:hyperlink r:id="rId987">
        <w:r>
          <w:rPr>
            <w:rStyle w:val="Hyperlink"/>
          </w:rPr>
          <w:t xml:space="preserve">https://aws.amazon.com/blogs/machine-learning/designing-lifecycle-policies-for-agentcore-memory/</w:t>
        </w:r>
      </w:hyperlink>
      <w:r>
        <w:t xml:space="preserve"> </w:t>
      </w:r>
      <w:r>
        <w:t xml:space="preserve">accessed 2026-10-07 [search-tool extract]</w:t>
      </w:r>
    </w:p>
  </w:footnote>
  <w:footnote w:id="995">
    <w:p>
      <w:pPr>
        <w:pStyle w:val="FootnoteText"/>
      </w:pPr>
      <w:r>
        <w:rPr>
          <w:rStyle w:val="FootnoteReference"/>
        </w:rPr>
        <w:footnoteRef/>
      </w:r>
      <w:r>
        <w:t xml:space="preserve"> </w:t>
      </w:r>
      <w:r>
        <w:t xml:space="preserve">Verified fact — B-L5-S002: Encrypt your Amazon Bedrock AgentCore Memory (and AWS Config / Security Hub / SRA pages) (Amazon Web Services)</w:t>
      </w:r>
      <w:r>
        <w:t xml:space="preserve"> </w:t>
      </w:r>
      <w:hyperlink r:id="rId990">
        <w:r>
          <w:rPr>
            <w:rStyle w:val="Hyperlink"/>
          </w:rPr>
          <w:t xml:space="preserve">https://docs.aws.amazon.com/bedrock-agentcore/latest/devguide/storage-encryption.html</w:t>
        </w:r>
      </w:hyperlink>
      <w:r>
        <w:t xml:space="preserve"> </w:t>
      </w:r>
      <w:r>
        <w:t xml:space="preserve">accessed 2026-10-08 [search-tool extract]</w:t>
      </w:r>
    </w:p>
  </w:footnote>
  <w:footnote w:id="996">
    <w:p>
      <w:pPr>
        <w:pStyle w:val="FootnoteText"/>
      </w:pPr>
      <w:r>
        <w:rPr>
          <w:rStyle w:val="FootnoteReference"/>
        </w:rPr>
        <w:footnoteRef/>
      </w:r>
      <w:r>
        <w:t xml:space="preserve"> </w:t>
      </w:r>
      <w:r>
        <w:t xml:space="preserve">Verified fact — A3-S047: Amazon Bedrock AgentCore is now generally available (Oct 2025) (Amazon Web Services)</w:t>
      </w:r>
      <w:r>
        <w:t xml:space="preserve"> </w:t>
      </w:r>
      <w:hyperlink r:id="rId627">
        <w:r>
          <w:rPr>
            <w:rStyle w:val="Hyperlink"/>
          </w:rPr>
          <w:t xml:space="preserve">https://aws.amazon.com/about-aws/whats-new/2025/10/amazon-bedrock-agentcore-available/</w:t>
        </w:r>
      </w:hyperlink>
      <w:r>
        <w:t xml:space="preserve"> </w:t>
      </w:r>
      <w:r>
        <w:t xml:space="preserve">accessed 2026-10-07 [search-tool extract]</w:t>
      </w:r>
    </w:p>
  </w:footnote>
  <w:footnote w:id="997">
    <w:p>
      <w:pPr>
        <w:pStyle w:val="FootnoteText"/>
      </w:pPr>
      <w:r>
        <w:rPr>
          <w:rStyle w:val="FootnoteReference"/>
        </w:rPr>
        <w:footnoteRef/>
      </w:r>
      <w:r>
        <w:t xml:space="preserve"> </w:t>
      </w:r>
      <w:r>
        <w:t xml:space="preserve">Verified fact — B-REVA-S005: Amazon Bedrock AgentCore Pricing (Memory) (Amazon Web Services)</w:t>
      </w:r>
      <w:r>
        <w:t xml:space="preserve"> </w:t>
      </w:r>
      <w:hyperlink r:id="rId797">
        <w:r>
          <w:rPr>
            <w:rStyle w:val="Hyperlink"/>
          </w:rPr>
          <w:t xml:space="preserve">https://aws.amazon.com/bedrock/agentcore/pricing/</w:t>
        </w:r>
      </w:hyperlink>
      <w:r>
        <w:t xml:space="preserve"> </w:t>
      </w:r>
      <w:r>
        <w:t xml:space="preserve">accessed 2026-10-08 [search-tool extract]</w:t>
      </w:r>
    </w:p>
  </w:footnote>
  <w:footnote w:id="998">
    <w:p>
      <w:pPr>
        <w:pStyle w:val="FootnoteText"/>
      </w:pPr>
      <w:r>
        <w:rPr>
          <w:rStyle w:val="FootnoteReference"/>
        </w:rPr>
        <w:footnoteRef/>
      </w:r>
      <w:r>
        <w:t xml:space="preserve"> </w:t>
      </w:r>
      <w:r>
        <w:t xml:space="preserve">Verified fact — A3-S048: Release notes for Amazon Bedrock AgentCore (Amazon Web Services)</w:t>
      </w:r>
      <w:r>
        <w:t xml:space="preserve"> </w:t>
      </w:r>
      <w:hyperlink r:id="rId807">
        <w:r>
          <w:rPr>
            <w:rStyle w:val="Hyperlink"/>
          </w:rPr>
          <w:t xml:space="preserve">https://docs.aws.amazon.com/bedrock-agentcore/latest/devguide/release-notes.html</w:t>
        </w:r>
      </w:hyperlink>
      <w:r>
        <w:t xml:space="preserve"> </w:t>
      </w:r>
      <w:r>
        <w:t xml:space="preserve">accessed 2026-10-07 [search-tool extract]</w:t>
      </w:r>
    </w:p>
  </w:footnote>
  <w:footnote w:id="1000">
    <w:p>
      <w:pPr>
        <w:pStyle w:val="FootnoteText"/>
      </w:pPr>
      <w:r>
        <w:rPr>
          <w:rStyle w:val="FootnoteReference"/>
        </w:rPr>
        <w:footnoteRef/>
      </w:r>
      <w:r>
        <w:t xml:space="preserve"> </w:t>
      </w:r>
      <w:r>
        <w:t xml:space="preserve">Verified fact — A3-S108: Vertex AI Memory Bank in public preview (8 Jul 2025) (Google Cloud Blog)</w:t>
      </w:r>
      <w:r>
        <w:t xml:space="preserve"> </w:t>
      </w:r>
      <w:hyperlink r:id="rId1001">
        <w:r>
          <w:rPr>
            <w:rStyle w:val="Hyperlink"/>
          </w:rPr>
          <w:t xml:space="preserve">https://cloud.google.com/blog/products/ai-machine-learning/vertex-ai-memory-bank-in-public-preview</w:t>
        </w:r>
      </w:hyperlink>
      <w:r>
        <w:t xml:space="preserve"> </w:t>
      </w:r>
      <w:r>
        <w:t xml:space="preserve">accessed 2026-10-07;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2">
        <w:r>
          <w:rPr>
            <w:rStyle w:val="Hyperlink"/>
          </w:rPr>
          <w:t xml:space="preserve">https://docs.cloud.google.com/vertex-ai/generative-ai/docs/agent-engine/memory-bank/overview</w:t>
        </w:r>
      </w:hyperlink>
      <w:r>
        <w:t xml:space="preserve"> </w:t>
      </w:r>
      <w:r>
        <w:t xml:space="preserve">accessed 2026-10-07 [search-tool extract]</w:t>
      </w:r>
    </w:p>
  </w:footnote>
  <w:footnote w:id="1003">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2">
        <w:r>
          <w:rPr>
            <w:rStyle w:val="Hyperlink"/>
          </w:rPr>
          <w:t xml:space="preserve">https://docs.cloud.google.com/vertex-ai/generative-ai/docs/agent-engine/memory-bank/overview</w:t>
        </w:r>
      </w:hyperlink>
      <w:r>
        <w:t xml:space="preserve"> </w:t>
      </w:r>
      <w:r>
        <w:t xml:space="preserve">accessed 2026-10-07 [search-tool extract]</w:t>
      </w:r>
    </w:p>
  </w:footnote>
  <w:footnote w:id="1004">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2">
        <w:r>
          <w:rPr>
            <w:rStyle w:val="Hyperlink"/>
          </w:rPr>
          <w:t xml:space="preserve">https://docs.cloud.google.com/vertex-ai/generative-ai/docs/agent-engine/memory-bank/overview</w:t>
        </w:r>
      </w:hyperlink>
      <w:r>
        <w:t xml:space="preserve"> </w:t>
      </w:r>
      <w:r>
        <w:t xml:space="preserve">accessed 2026-10-07 [search-tool extract]</w:t>
      </w:r>
    </w:p>
  </w:footnote>
  <w:footnote w:id="1005">
    <w:p>
      <w:pPr>
        <w:pStyle w:val="FootnoteText"/>
      </w:pPr>
      <w:r>
        <w:rPr>
          <w:rStyle w:val="FootnoteReference"/>
        </w:rPr>
        <w:footnoteRef/>
      </w:r>
      <w:r>
        <w:t xml:space="preserve"> </w:t>
      </w:r>
      <w:r>
        <w:t xml:space="preserve">Verified fact — V1-S088: Vertex AI release notes (Agent Engine Sessions and Memory Bank GA; pricing) (Google Cloud)</w:t>
      </w:r>
      <w:r>
        <w:t xml:space="preserve"> </w:t>
      </w:r>
      <w:hyperlink r:id="rId1006">
        <w:r>
          <w:rPr>
            <w:rStyle w:val="Hyperlink"/>
          </w:rPr>
          <w:t xml:space="preserve">https://docs.cloud.google.com/vertex-ai/docs/release-notes</w:t>
        </w:r>
      </w:hyperlink>
      <w:r>
        <w:t xml:space="preserve"> </w:t>
      </w:r>
      <w:r>
        <w:t xml:space="preserve">accessed 2026-10-08 [search-tool extract]</w:t>
      </w:r>
    </w:p>
  </w:footnote>
  <w:footnote w:id="1007">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008">
        <w:r>
          <w:rPr>
            <w:rStyle w:val="Hyperlink"/>
          </w:rPr>
          <w:t xml:space="preserve">https://docs.cloud.google.com/gemini-enterprise-agent-platform/scale</w:t>
        </w:r>
      </w:hyperlink>
      <w:r>
        <w:t xml:space="preserve"> </w:t>
      </w:r>
      <w:r>
        <w:t xml:space="preserve">accessed 2026-10-08 [search-tool extract]</w:t>
      </w:r>
    </w:p>
  </w:footnote>
  <w:footnote w:id="1009">
    <w:p>
      <w:pPr>
        <w:pStyle w:val="FootnoteText"/>
      </w:pPr>
      <w:r>
        <w:rPr>
          <w:rStyle w:val="FootnoteReference"/>
        </w:rPr>
        <w:footnoteRef/>
      </w:r>
      <w:r>
        <w:t xml:space="preserve"> </w:t>
      </w:r>
      <w:r>
        <w:t xml:space="preserve">Verified fact — B-L5-S004: Scale your agents / Set up Memory Bank / release notes / data residency terms (Google Cloud)</w:t>
      </w:r>
      <w:r>
        <w:t xml:space="preserve"> </w:t>
      </w:r>
      <w:hyperlink r:id="rId1008">
        <w:r>
          <w:rPr>
            <w:rStyle w:val="Hyperlink"/>
          </w:rPr>
          <w:t xml:space="preserve">https://docs.cloud.google.com/gemini-enterprise-agent-platform/scale</w:t>
        </w:r>
      </w:hyperlink>
      <w:r>
        <w:t xml:space="preserve"> </w:t>
      </w:r>
      <w:r>
        <w:t xml:space="preserve">accessed 2026-10-08 [search-tool extract]</w:t>
      </w:r>
    </w:p>
  </w:footnote>
  <w:footnote w:id="1010">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2">
        <w:r>
          <w:rPr>
            <w:rStyle w:val="Hyperlink"/>
          </w:rPr>
          <w:t xml:space="preserve">https://docs.cloud.google.com/vertex-ai/generative-ai/docs/agent-engine/memory-bank/overview</w:t>
        </w:r>
      </w:hyperlink>
      <w:r>
        <w:t xml:space="preserve"> </w:t>
      </w:r>
      <w:r>
        <w:t xml:space="preserve">accessed 2026-10-07 [search-tool extract]</w:t>
      </w:r>
    </w:p>
  </w:footnote>
  <w:footnote w:id="1011">
    <w:p>
      <w:pPr>
        <w:pStyle w:val="FootnoteText"/>
      </w:pPr>
      <w:r>
        <w:rPr>
          <w:rStyle w:val="FootnoteReference"/>
        </w:rPr>
        <w:footnoteRef/>
      </w:r>
      <w:r>
        <w:t xml:space="preserve"> </w:t>
      </w:r>
      <w:r>
        <w:t xml:space="preserve">Verified fact — A3-S109: Vertex AI Agent Engine Memory Bank overview / generate memories / Memory Bank REST reference (docs.cloud.google.com, now</w:t>
      </w:r>
      <w:r>
        <w:t xml:space="preserve"> </w:t>
      </w:r>
      <w:r>
        <w:t xml:space="preserve">‘</w:t>
      </w:r>
      <w:r>
        <w:t xml:space="preserve">Agent Platform Memory Bank</w:t>
      </w:r>
      <w:r>
        <w:t xml:space="preserve">’</w:t>
      </w:r>
      <w:r>
        <w:t xml:space="preserve">) (Google Cloud)</w:t>
      </w:r>
      <w:r>
        <w:t xml:space="preserve"> </w:t>
      </w:r>
      <w:hyperlink r:id="rId1002">
        <w:r>
          <w:rPr>
            <w:rStyle w:val="Hyperlink"/>
          </w:rPr>
          <w:t xml:space="preserve">https://docs.cloud.google.com/vertex-ai/generative-ai/docs/agent-engine/memory-bank/overview</w:t>
        </w:r>
      </w:hyperlink>
      <w:r>
        <w:t xml:space="preserve"> </w:t>
      </w:r>
      <w:r>
        <w:t xml:space="preserve">accessed 2026-10-07 [search-tool extract]; A3-S108: Vertex AI Memory Bank in public preview (8 Jul 2025) (Google Cloud Blog)</w:t>
      </w:r>
      <w:r>
        <w:t xml:space="preserve"> </w:t>
      </w:r>
      <w:hyperlink r:id="rId1001">
        <w:r>
          <w:rPr>
            <w:rStyle w:val="Hyperlink"/>
          </w:rPr>
          <w:t xml:space="preserve">https://cloud.google.com/blog/products/ai-machine-learning/vertex-ai-memory-bank-in-public-preview</w:t>
        </w:r>
      </w:hyperlink>
      <w:r>
        <w:t xml:space="preserve"> </w:t>
      </w:r>
      <w:r>
        <w:t xml:space="preserve">accessed 2026-10-07</w:t>
      </w:r>
    </w:p>
  </w:footnote>
  <w:footnote w:id="1012">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1013">
        <w:r>
          <w:rPr>
            <w:rStyle w:val="Hyperlink"/>
          </w:rPr>
          <w:t xml:space="preserve">https://cloud.google.com/vertex-ai/docs/general/vertexai-compliance</w:t>
        </w:r>
      </w:hyperlink>
      <w:r>
        <w:t xml:space="preserve"> </w:t>
      </w:r>
      <w:r>
        <w:t xml:space="preserve">accessed 2026-10-07 [search-tool extract]</w:t>
      </w:r>
    </w:p>
  </w:footnote>
  <w:footnote w:id="1015">
    <w:p>
      <w:pPr>
        <w:pStyle w:val="FootnoteText"/>
      </w:pPr>
      <w:r>
        <w:rPr>
          <w:rStyle w:val="FootnoteReference"/>
        </w:rPr>
        <w:footnoteRef/>
      </w:r>
      <w:r>
        <w:t xml:space="preserve"> </w:t>
      </w:r>
      <w:r>
        <w:t xml:space="preserve">Verified fact — A3-S064: supermemoryai/supermemory README (Supermemory (GitHub))</w:t>
      </w:r>
      <w:r>
        <w:t xml:space="preserve"> </w:t>
      </w:r>
      <w:hyperlink r:id="rId1016">
        <w:r>
          <w:rPr>
            <w:rStyle w:val="Hyperlink"/>
          </w:rPr>
          <w:t xml:space="preserve">https://raw.githubusercontent.com/supermemoryai/supermemory/main/README.md</w:t>
        </w:r>
      </w:hyperlink>
      <w:r>
        <w:t xml:space="preserve"> </w:t>
      </w:r>
      <w:r>
        <w:t xml:space="preserve">accessed 2026-10-07; A3-S012: PyPI JSON metadata: supermemory (Python Package Index (PyPI))</w:t>
      </w:r>
      <w:r>
        <w:t xml:space="preserve"> </w:t>
      </w:r>
      <w:hyperlink r:id="rId1017">
        <w:r>
          <w:rPr>
            <w:rStyle w:val="Hyperlink"/>
          </w:rPr>
          <w:t xml:space="preserve">https://pypi.org/pypi/supermemory/json</w:t>
        </w:r>
      </w:hyperlink>
      <w:r>
        <w:t xml:space="preserve"> </w:t>
      </w:r>
      <w:r>
        <w:t xml:space="preserve">accessed 2026-10-07</w:t>
      </w:r>
    </w:p>
  </w:footnote>
  <w:footnote w:id="1018">
    <w:p>
      <w:pPr>
        <w:pStyle w:val="FootnoteText"/>
      </w:pPr>
      <w:r>
        <w:rPr>
          <w:rStyle w:val="FootnoteReference"/>
        </w:rPr>
        <w:footnoteRef/>
      </w:r>
      <w:r>
        <w:t xml:space="preserve"> </w:t>
      </w:r>
      <w:r>
        <w:t xml:space="preserve">Verified fact — A3-S012: PyPI JSON metadata: supermemory (Python Package Index (PyPI))</w:t>
      </w:r>
      <w:r>
        <w:t xml:space="preserve"> </w:t>
      </w:r>
      <w:hyperlink r:id="rId1017">
        <w:r>
          <w:rPr>
            <w:rStyle w:val="Hyperlink"/>
          </w:rPr>
          <w:t xml:space="preserve">https://pypi.org/pypi/supermemory/json</w:t>
        </w:r>
      </w:hyperlink>
      <w:r>
        <w:t xml:space="preserve"> </w:t>
      </w:r>
      <w:r>
        <w:t xml:space="preserve">accessed 2026-10-07; A3-S064: supermemoryai/supermemory README (Supermemory (GitHub))</w:t>
      </w:r>
      <w:r>
        <w:t xml:space="preserve"> </w:t>
      </w:r>
      <w:hyperlink r:id="rId1016">
        <w:r>
          <w:rPr>
            <w:rStyle w:val="Hyperlink"/>
          </w:rPr>
          <w:t xml:space="preserve">https://raw.githubusercontent.com/supermemoryai/supermemory/main/README.md</w:t>
        </w:r>
      </w:hyperlink>
      <w:r>
        <w:t xml:space="preserve"> </w:t>
      </w:r>
      <w:r>
        <w:t xml:space="preserve">accessed 2026-10-07</w:t>
      </w:r>
    </w:p>
  </w:footnote>
  <w:footnote w:id="1019">
    <w:p>
      <w:pPr>
        <w:pStyle w:val="FootnoteText"/>
      </w:pPr>
      <w:r>
        <w:rPr>
          <w:rStyle w:val="FootnoteReference"/>
        </w:rPr>
        <w:footnoteRef/>
      </w:r>
      <w:r>
        <w:t xml:space="preserve"> </w:t>
      </w:r>
      <w:r>
        <w:t xml:space="preserve">Verified fact — A3-S122: Supermemory docs: Security &amp; compliance (and product page)</w:t>
      </w:r>
      <w:r>
        <w:t xml:space="preserve"> </w:t>
      </w:r>
      <w:hyperlink r:id="rId1020">
        <w:r>
          <w:rPr>
            <w:rStyle w:val="Hyperlink"/>
          </w:rPr>
          <w:t xml:space="preserve">https://supermemory.ai/docs/overview/security</w:t>
        </w:r>
      </w:hyperlink>
      <w:r>
        <w:t xml:space="preserve"> </w:t>
      </w:r>
      <w:r>
        <w:t xml:space="preserve">accessed 2026-10-07 [search-tool extract]; A3-S096: Supermemory pricing</w:t>
      </w:r>
      <w:r>
        <w:t xml:space="preserve"> </w:t>
      </w:r>
      <w:hyperlink r:id="rId1021">
        <w:r>
          <w:rPr>
            <w:rStyle w:val="Hyperlink"/>
          </w:rPr>
          <w:t xml:space="preserve">https://supermemory.ai/pricing/</w:t>
        </w:r>
      </w:hyperlink>
      <w:r>
        <w:t xml:space="preserve"> </w:t>
      </w:r>
      <w:r>
        <w:t xml:space="preserve">accessed 2026-10-07 [search-tool extract]</w:t>
      </w:r>
    </w:p>
  </w:footnote>
  <w:footnote w:id="1022">
    <w:p>
      <w:pPr>
        <w:pStyle w:val="FootnoteText"/>
      </w:pPr>
      <w:r>
        <w:rPr>
          <w:rStyle w:val="FootnoteReference"/>
        </w:rPr>
        <w:footnoteRef/>
      </w:r>
      <w:r>
        <w:t xml:space="preserve"> </w:t>
      </w:r>
      <w:r>
        <w:t xml:space="preserve">Verified fact — A3-S064: supermemoryai/supermemory README (Supermemory (GitHub))</w:t>
      </w:r>
      <w:r>
        <w:t xml:space="preserve"> </w:t>
      </w:r>
      <w:hyperlink r:id="rId1016">
        <w:r>
          <w:rPr>
            <w:rStyle w:val="Hyperlink"/>
          </w:rPr>
          <w:t xml:space="preserve">https://raw.githubusercontent.com/supermemoryai/supermemory/main/README.md</w:t>
        </w:r>
      </w:hyperlink>
      <w:r>
        <w:t xml:space="preserve"> </w:t>
      </w:r>
      <w:r>
        <w:t xml:space="preserve">accessed 2026-10-07</w:t>
      </w:r>
    </w:p>
  </w:footnote>
  <w:footnote w:id="1023">
    <w:p>
      <w:pPr>
        <w:pStyle w:val="FootnoteText"/>
      </w:pPr>
      <w:r>
        <w:rPr>
          <w:rStyle w:val="FootnoteReference"/>
        </w:rPr>
        <w:footnoteRef/>
      </w:r>
      <w:r>
        <w:t xml:space="preserve"> </w:t>
      </w:r>
      <w:r>
        <w:t xml:space="preserve">Verified fact — A3-S066: Supermemory LICENSE (MIT) (Supermemory (GitHub))</w:t>
      </w:r>
      <w:r>
        <w:t xml:space="preserve"> </w:t>
      </w:r>
      <w:hyperlink r:id="rId1024">
        <w:r>
          <w:rPr>
            <w:rStyle w:val="Hyperlink"/>
          </w:rPr>
          <w:t xml:space="preserve">https://raw.githubusercontent.com/supermemoryai/supermemory/main/LICENSE</w:t>
        </w:r>
      </w:hyperlink>
      <w:r>
        <w:t xml:space="preserve"> </w:t>
      </w:r>
      <w:r>
        <w:t xml:space="preserve">accessed 2026-10-07; A3-S096: Supermemory pricing</w:t>
      </w:r>
      <w:r>
        <w:t xml:space="preserve"> </w:t>
      </w:r>
      <w:hyperlink r:id="rId1021">
        <w:r>
          <w:rPr>
            <w:rStyle w:val="Hyperlink"/>
          </w:rPr>
          <w:t xml:space="preserve">https://supermemory.ai/pricing/</w:t>
        </w:r>
      </w:hyperlink>
      <w:r>
        <w:t xml:space="preserve"> </w:t>
      </w:r>
      <w:r>
        <w:t xml:space="preserve">accessed 2026-10-07 [search-tool extract]</w:t>
      </w:r>
    </w:p>
  </w:footnote>
  <w:footnote w:id="1025">
    <w:p>
      <w:pPr>
        <w:pStyle w:val="FootnoteText"/>
      </w:pPr>
      <w:r>
        <w:rPr>
          <w:rStyle w:val="FootnoteReference"/>
        </w:rPr>
        <w:footnoteRef/>
      </w:r>
      <w:r>
        <w:t xml:space="preserve"> </w:t>
      </w:r>
      <w:r>
        <w:t xml:space="preserve">Verified fact — A3-S096: Supermemory pricing</w:t>
      </w:r>
      <w:r>
        <w:t xml:space="preserve"> </w:t>
      </w:r>
      <w:hyperlink r:id="rId1021">
        <w:r>
          <w:rPr>
            <w:rStyle w:val="Hyperlink"/>
          </w:rPr>
          <w:t xml:space="preserve">https://supermemory.ai/pricing/</w:t>
        </w:r>
      </w:hyperlink>
      <w:r>
        <w:t xml:space="preserve"> </w:t>
      </w:r>
      <w:r>
        <w:t xml:space="preserve">accessed 2026-10-07 [search-tool extract]; A3-S122: Supermemory docs: Security &amp; compliance (and product page)</w:t>
      </w:r>
      <w:r>
        <w:t xml:space="preserve"> </w:t>
      </w:r>
      <w:hyperlink r:id="rId1020">
        <w:r>
          <w:rPr>
            <w:rStyle w:val="Hyperlink"/>
          </w:rPr>
          <w:t xml:space="preserve">https://supermemory.ai/docs/overview/security</w:t>
        </w:r>
      </w:hyperlink>
      <w:r>
        <w:t xml:space="preserve"> </w:t>
      </w:r>
      <w:r>
        <w:t xml:space="preserve">accessed 2026-10-07 [search-tool extract]</w:t>
      </w:r>
    </w:p>
  </w:footnote>
  <w:footnote w:id="1026">
    <w:p>
      <w:pPr>
        <w:pStyle w:val="FootnoteText"/>
      </w:pPr>
      <w:r>
        <w:rPr>
          <w:rStyle w:val="FootnoteReference"/>
        </w:rPr>
        <w:footnoteRef/>
      </w:r>
      <w:r>
        <w:t xml:space="preserve"> </w:t>
      </w:r>
      <w:r>
        <w:t xml:space="preserve">Verified fact — A3-S096: Supermemory pricing</w:t>
      </w:r>
      <w:r>
        <w:t xml:space="preserve"> </w:t>
      </w:r>
      <w:hyperlink r:id="rId1021">
        <w:r>
          <w:rPr>
            <w:rStyle w:val="Hyperlink"/>
          </w:rPr>
          <w:t xml:space="preserve">https://supermemory.ai/pricing/</w:t>
        </w:r>
      </w:hyperlink>
      <w:r>
        <w:t xml:space="preserve"> </w:t>
      </w:r>
      <w:r>
        <w:t xml:space="preserve">accessed 2026-10-07 [search-tool extract]</w:t>
      </w:r>
    </w:p>
  </w:footnote>
  <w:footnote w:id="1027">
    <w:p>
      <w:pPr>
        <w:pStyle w:val="FootnoteText"/>
      </w:pPr>
      <w:r>
        <w:rPr>
          <w:rStyle w:val="FootnoteReference"/>
        </w:rPr>
        <w:footnoteRef/>
      </w:r>
      <w:r>
        <w:t xml:space="preserve"> </w:t>
      </w:r>
      <w:r>
        <w:t xml:space="preserve">Verified fact — A3-S012: PyPI JSON metadata: supermemory (Python Package Index (PyPI))</w:t>
      </w:r>
      <w:r>
        <w:t xml:space="preserve"> </w:t>
      </w:r>
      <w:hyperlink r:id="rId1017">
        <w:r>
          <w:rPr>
            <w:rStyle w:val="Hyperlink"/>
          </w:rPr>
          <w:t xml:space="preserve">https://pypi.org/pypi/supermemory/json</w:t>
        </w:r>
      </w:hyperlink>
      <w:r>
        <w:t xml:space="preserve"> </w:t>
      </w:r>
      <w:r>
        <w:t xml:space="preserve">accessed 2026-10-07</w:t>
      </w:r>
    </w:p>
  </w:footnote>
  <w:footnote w:id="1028">
    <w:p>
      <w:pPr>
        <w:pStyle w:val="FootnoteText"/>
      </w:pPr>
      <w:r>
        <w:rPr>
          <w:rStyle w:val="FootnoteReference"/>
        </w:rPr>
        <w:footnoteRef/>
      </w:r>
      <w:r>
        <w:t xml:space="preserve"> </w:t>
      </w:r>
      <w:r>
        <w:t xml:space="preserve">Reported — A3-S064: supermemoryai/supermemory README (Supermemory (GitHub))</w:t>
      </w:r>
      <w:r>
        <w:t xml:space="preserve"> </w:t>
      </w:r>
      <w:hyperlink r:id="rId1016">
        <w:r>
          <w:rPr>
            <w:rStyle w:val="Hyperlink"/>
          </w:rPr>
          <w:t xml:space="preserve">https://raw.githubusercontent.com/supermemoryai/supermemory/main/README.md</w:t>
        </w:r>
      </w:hyperlink>
      <w:r>
        <w:t xml:space="preserve"> </w:t>
      </w:r>
      <w:r>
        <w:t xml:space="preserve">accessed 2026-10-07</w:t>
      </w:r>
    </w:p>
  </w:footnote>
  <w:footnote w:id="1030">
    <w:p>
      <w:pPr>
        <w:pStyle w:val="FootnoteText"/>
      </w:pPr>
      <w:r>
        <w:rPr>
          <w:rStyle w:val="FootnoteReference"/>
        </w:rPr>
        <w:footnoteRef/>
      </w:r>
      <w:r>
        <w:t xml:space="preserve"> </w:t>
      </w:r>
      <w:r>
        <w:t xml:space="preserve">Verified fact — A3-S073: letta-ai/letta-code README (Letta (GitHub))</w:t>
      </w:r>
      <w:r>
        <w:t xml:space="preserve"> </w:t>
      </w:r>
      <w:hyperlink r:id="rId1031">
        <w:r>
          <w:rPr>
            <w:rStyle w:val="Hyperlink"/>
          </w:rPr>
          <w:t xml:space="preserve">https://raw.githubusercontent.com/letta-ai/letta-code/main/README.md</w:t>
        </w:r>
      </w:hyperlink>
      <w:r>
        <w:t xml:space="preserve"> </w:t>
      </w:r>
      <w:r>
        <w:t xml:space="preserve">accessed 2026-10-07; A3-S060: letta-ai/letta README (Letta (GitHub))</w:t>
      </w:r>
      <w:r>
        <w:t xml:space="preserve"> </w:t>
      </w:r>
      <w:hyperlink r:id="rId1032">
        <w:r>
          <w:rPr>
            <w:rStyle w:val="Hyperlink"/>
          </w:rPr>
          <w:t xml:space="preserve">https://raw.githubusercontent.com/letta-ai/letta/main/README.md</w:t>
        </w:r>
      </w:hyperlink>
      <w:r>
        <w:t xml:space="preserve"> </w:t>
      </w:r>
      <w:r>
        <w:t xml:space="preserve">accessed 2026-10-07; A3-S093: Letta’s Next Phase (Mar 2026)</w:t>
      </w:r>
      <w:r>
        <w:t xml:space="preserve"> </w:t>
      </w:r>
      <w:hyperlink r:id="rId1033">
        <w:r>
          <w:rPr>
            <w:rStyle w:val="Hyperlink"/>
          </w:rPr>
          <w:t xml:space="preserve">https://www.letta.com/blog/our-next-phase/</w:t>
        </w:r>
      </w:hyperlink>
      <w:r>
        <w:t xml:space="preserve"> </w:t>
      </w:r>
      <w:r>
        <w:t xml:space="preserve">accessed 2026-10-07 [search-tool extract]</w:t>
      </w:r>
    </w:p>
  </w:footnote>
  <w:footnote w:id="1034">
    <w:p>
      <w:pPr>
        <w:pStyle w:val="FootnoteText"/>
      </w:pPr>
      <w:r>
        <w:rPr>
          <w:rStyle w:val="FootnoteReference"/>
        </w:rPr>
        <w:footnoteRef/>
      </w:r>
      <w:r>
        <w:t xml:space="preserve"> </w:t>
      </w:r>
      <w:r>
        <w:t xml:space="preserve">Verified fact — A3-S073: letta-ai/letta-code README (Letta (GitHub))</w:t>
      </w:r>
      <w:r>
        <w:t xml:space="preserve"> </w:t>
      </w:r>
      <w:hyperlink r:id="rId1031">
        <w:r>
          <w:rPr>
            <w:rStyle w:val="Hyperlink"/>
          </w:rPr>
          <w:t xml:space="preserve">https://raw.githubusercontent.com/letta-ai/letta-code/main/README.md</w:t>
        </w:r>
      </w:hyperlink>
      <w:r>
        <w:t xml:space="preserve"> </w:t>
      </w:r>
      <w:r>
        <w:t xml:space="preserve">accessed 2026-10-07</w:t>
      </w:r>
    </w:p>
  </w:footnote>
  <w:footnote w:id="1035">
    <w:p>
      <w:pPr>
        <w:pStyle w:val="FootnoteText"/>
      </w:pPr>
      <w:r>
        <w:rPr>
          <w:rStyle w:val="FootnoteReference"/>
        </w:rPr>
        <w:footnoteRef/>
      </w:r>
      <w:r>
        <w:t xml:space="preserve"> </w:t>
      </w:r>
      <w:r>
        <w:t xml:space="preserve">Verified fact — A3-S073: letta-ai/letta-code README (Letta (GitHub))</w:t>
      </w:r>
      <w:r>
        <w:t xml:space="preserve"> </w:t>
      </w:r>
      <w:hyperlink r:id="rId1031">
        <w:r>
          <w:rPr>
            <w:rStyle w:val="Hyperlink"/>
          </w:rPr>
          <w:t xml:space="preserve">https://raw.githubusercontent.com/letta-ai/letta-code/main/README.md</w:t>
        </w:r>
      </w:hyperlink>
      <w:r>
        <w:t xml:space="preserve"> </w:t>
      </w:r>
      <w:r>
        <w:t xml:space="preserve">accessed 2026-10-07</w:t>
      </w:r>
    </w:p>
  </w:footnote>
  <w:footnote w:id="1036">
    <w:p>
      <w:pPr>
        <w:pStyle w:val="FootnoteText"/>
      </w:pPr>
      <w:r>
        <w:rPr>
          <w:rStyle w:val="FootnoteReference"/>
        </w:rPr>
        <w:footnoteRef/>
      </w:r>
      <w:r>
        <w:t xml:space="preserve"> </w:t>
      </w:r>
      <w:r>
        <w:t xml:space="preserve">Verified fact — A3-S091: Letta pricing (docs)</w:t>
      </w:r>
      <w:r>
        <w:t xml:space="preserve"> </w:t>
      </w:r>
      <w:hyperlink r:id="rId1037">
        <w:r>
          <w:rPr>
            <w:rStyle w:val="Hyperlink"/>
          </w:rPr>
          <w:t xml:space="preserve">https://docs.letta.com/pricing</w:t>
        </w:r>
      </w:hyperlink>
      <w:r>
        <w:t xml:space="preserve"> </w:t>
      </w:r>
      <w:r>
        <w:t xml:space="preserve">accessed 2026-10-07 [search-tool extract]</w:t>
      </w:r>
    </w:p>
  </w:footnote>
  <w:footnote w:id="1038">
    <w:p>
      <w:pPr>
        <w:pStyle w:val="FootnoteText"/>
      </w:pPr>
      <w:r>
        <w:rPr>
          <w:rStyle w:val="FootnoteReference"/>
        </w:rPr>
        <w:footnoteRef/>
      </w:r>
      <w:r>
        <w:t xml:space="preserve"> </w:t>
      </w:r>
      <w:r>
        <w:t xml:space="preserve">Verified fact — A3-S004: PyPI JSON metadata: letta (Python Package Index (PyPI))</w:t>
      </w:r>
      <w:r>
        <w:t xml:space="preserve"> </w:t>
      </w:r>
      <w:hyperlink r:id="rId1039">
        <w:r>
          <w:rPr>
            <w:rStyle w:val="Hyperlink"/>
          </w:rPr>
          <w:t xml:space="preserve">https://pypi.org/pypi/letta/json</w:t>
        </w:r>
      </w:hyperlink>
      <w:r>
        <w:t xml:space="preserve"> </w:t>
      </w:r>
      <w:r>
        <w:t xml:space="preserve">accessed 2026-10-07; A3-S077: npm registry metadata:</w:t>
      </w:r>
      <w:r>
        <w:t xml:space="preserve"> </w:t>
      </w:r>
      <w:r>
        <w:t xml:space="preserve">@letta-ai/letta-code</w:t>
      </w:r>
      <w:r>
        <w:t xml:space="preserve"> </w:t>
      </w:r>
      <w:hyperlink r:id="rId1040">
        <w:r>
          <w:rPr>
            <w:rStyle w:val="Hyperlink"/>
          </w:rPr>
          <w:t xml:space="preserve">https://registry.npmjs.org/@letta-ai/letta-code</w:t>
        </w:r>
      </w:hyperlink>
      <w:r>
        <w:t xml:space="preserve"> </w:t>
      </w:r>
      <w:r>
        <w:t xml:space="preserve">accessed 2026-10-07</w:t>
      </w:r>
    </w:p>
  </w:footnote>
  <w:footnote w:id="1041">
    <w:p>
      <w:pPr>
        <w:pStyle w:val="FootnoteText"/>
      </w:pPr>
      <w:r>
        <w:rPr>
          <w:rStyle w:val="FootnoteReference"/>
        </w:rPr>
        <w:footnoteRef/>
      </w:r>
      <w:r>
        <w:t xml:space="preserve"> </w:t>
      </w:r>
      <w:r>
        <w:t xml:space="preserve">Verified fact — A3-S093: Letta’s Next Phase (Mar 2026)</w:t>
      </w:r>
      <w:r>
        <w:t xml:space="preserve"> </w:t>
      </w:r>
      <w:hyperlink r:id="rId1033">
        <w:r>
          <w:rPr>
            <w:rStyle w:val="Hyperlink"/>
          </w:rPr>
          <w:t xml:space="preserve">https://www.letta.com/blog/our-next-phase/</w:t>
        </w:r>
      </w:hyperlink>
      <w:r>
        <w:t xml:space="preserve"> </w:t>
      </w:r>
      <w:r>
        <w:t xml:space="preserve">accessed 2026-10-07 [search-tool extract]; A3-S060: letta-ai/letta README (Letta (GitHub))</w:t>
      </w:r>
      <w:r>
        <w:t xml:space="preserve"> </w:t>
      </w:r>
      <w:hyperlink r:id="rId1032">
        <w:r>
          <w:rPr>
            <w:rStyle w:val="Hyperlink"/>
          </w:rPr>
          <w:t xml:space="preserve">https://raw.githubusercontent.com/letta-ai/letta/main/README.md</w:t>
        </w:r>
      </w:hyperlink>
      <w:r>
        <w:t xml:space="preserve"> </w:t>
      </w:r>
      <w:r>
        <w:t xml:space="preserve">accessed 2026-10-07</w:t>
      </w:r>
    </w:p>
  </w:footnote>
  <w:footnote w:id="1042">
    <w:p>
      <w:pPr>
        <w:pStyle w:val="FootnoteText"/>
      </w:pPr>
      <w:r>
        <w:rPr>
          <w:rStyle w:val="FootnoteReference"/>
        </w:rPr>
        <w:footnoteRef/>
      </w:r>
      <w:r>
        <w:t xml:space="preserve"> </w:t>
      </w:r>
      <w:r>
        <w:t xml:space="preserve">Verified fact — A3-S073: letta-ai/letta-code README (Letta (GitHub))</w:t>
      </w:r>
      <w:r>
        <w:t xml:space="preserve"> </w:t>
      </w:r>
      <w:hyperlink r:id="rId1031">
        <w:r>
          <w:rPr>
            <w:rStyle w:val="Hyperlink"/>
          </w:rPr>
          <w:t xml:space="preserve">https://raw.githubusercontent.com/letta-ai/letta-code/main/README.md</w:t>
        </w:r>
      </w:hyperlink>
      <w:r>
        <w:t xml:space="preserve"> </w:t>
      </w:r>
      <w:r>
        <w:t xml:space="preserve">accessed 2026-10-07</w:t>
      </w:r>
    </w:p>
  </w:footnote>
  <w:footnote w:id="1043">
    <w:p>
      <w:pPr>
        <w:pStyle w:val="FootnoteText"/>
      </w:pPr>
      <w:r>
        <w:rPr>
          <w:rStyle w:val="FootnoteReference"/>
        </w:rPr>
        <w:footnoteRef/>
      </w:r>
      <w:r>
        <w:t xml:space="preserve"> </w:t>
      </w:r>
      <w:r>
        <w:t xml:space="preserve">Verified fact — A3-S118: Letta Privacy Policy (and docs on agent state persistence)</w:t>
      </w:r>
      <w:r>
        <w:t xml:space="preserve"> </w:t>
      </w:r>
      <w:hyperlink r:id="rId1044">
        <w:r>
          <w:rPr>
            <w:rStyle w:val="Hyperlink"/>
          </w:rPr>
          <w:t xml:space="preserve">https://www.letta.com/privacy-policy/</w:t>
        </w:r>
      </w:hyperlink>
      <w:r>
        <w:t xml:space="preserve"> </w:t>
      </w:r>
      <w:r>
        <w:t xml:space="preserve">accessed 2026-10-07 [search-tool extract]</w:t>
      </w:r>
    </w:p>
  </w:footnote>
  <w:footnote w:id="1045">
    <w:p>
      <w:pPr>
        <w:pStyle w:val="FootnoteText"/>
      </w:pPr>
      <w:r>
        <w:rPr>
          <w:rStyle w:val="FootnoteReference"/>
        </w:rPr>
        <w:footnoteRef/>
      </w:r>
      <w:r>
        <w:t xml:space="preserve"> </w:t>
      </w:r>
      <w:r>
        <w:t xml:space="preserve">Verified fact — A3-S077: npm registry metadata:</w:t>
      </w:r>
      <w:r>
        <w:t xml:space="preserve"> </w:t>
      </w:r>
      <w:r>
        <w:t xml:space="preserve">@letta-ai/letta-code</w:t>
      </w:r>
      <w:r>
        <w:t xml:space="preserve"> </w:t>
      </w:r>
      <w:hyperlink r:id="rId1040">
        <w:r>
          <w:rPr>
            <w:rStyle w:val="Hyperlink"/>
          </w:rPr>
          <w:t xml:space="preserve">https://registry.npmjs.org/@letta-ai/letta-code</w:t>
        </w:r>
      </w:hyperlink>
      <w:r>
        <w:t xml:space="preserve"> </w:t>
      </w:r>
      <w:r>
        <w:t xml:space="preserve">accessed 2026-10-07; A3-S004: PyPI JSON metadata: letta (Python Package Index (PyPI))</w:t>
      </w:r>
      <w:r>
        <w:t xml:space="preserve"> </w:t>
      </w:r>
      <w:hyperlink r:id="rId1039">
        <w:r>
          <w:rPr>
            <w:rStyle w:val="Hyperlink"/>
          </w:rPr>
          <w:t xml:space="preserve">https://pypi.org/pypi/letta/json</w:t>
        </w:r>
      </w:hyperlink>
      <w:r>
        <w:t xml:space="preserve"> </w:t>
      </w:r>
      <w:r>
        <w:t xml:space="preserve">accessed 2026-10-07</w:t>
      </w:r>
    </w:p>
  </w:footnote>
  <w:footnote w:id="1047">
    <w:p>
      <w:pPr>
        <w:pStyle w:val="FootnoteText"/>
      </w:pPr>
      <w:r>
        <w:rPr>
          <w:rStyle w:val="FootnoteReference"/>
        </w:rPr>
        <w:footnoteRef/>
      </w:r>
      <w:r>
        <w:t xml:space="preserve"> </w:t>
      </w:r>
      <w:r>
        <w:t xml:space="preserve">Verified fact — A3-S006: PyPI JSON metadata: langmem (Python Package Index (PyPI))</w:t>
      </w:r>
      <w:r>
        <w:t xml:space="preserve"> </w:t>
      </w:r>
      <w:hyperlink r:id="rId1048">
        <w:r>
          <w:rPr>
            <w:rStyle w:val="Hyperlink"/>
          </w:rPr>
          <w:t xml:space="preserve">https://pypi.org/pypi/langmem/json</w:t>
        </w:r>
      </w:hyperlink>
      <w:r>
        <w:t xml:space="preserve"> </w:t>
      </w:r>
      <w:r>
        <w:t xml:space="preserve">accessed 2026-10-07</w:t>
      </w:r>
    </w:p>
  </w:footnote>
  <w:footnote w:id="1049">
    <w:p>
      <w:pPr>
        <w:pStyle w:val="FootnoteText"/>
      </w:pPr>
      <w:r>
        <w:rPr>
          <w:rStyle w:val="FootnoteReference"/>
        </w:rPr>
        <w:footnoteRef/>
      </w:r>
      <w:r>
        <w:t xml:space="preserve"> </w:t>
      </w:r>
      <w:r>
        <w:t xml:space="preserve">Verified fact — A3-S006: PyPI JSON metadata: langmem (Python Package Index (PyPI))</w:t>
      </w:r>
      <w:r>
        <w:t xml:space="preserve"> </w:t>
      </w:r>
      <w:hyperlink r:id="rId1048">
        <w:r>
          <w:rPr>
            <w:rStyle w:val="Hyperlink"/>
          </w:rPr>
          <w:t xml:space="preserve">https://pypi.org/pypi/langmem/json</w:t>
        </w:r>
      </w:hyperlink>
      <w:r>
        <w:t xml:space="preserve"> </w:t>
      </w:r>
      <w:r>
        <w:t xml:space="preserve">accessed 2026-10-07</w:t>
      </w:r>
    </w:p>
  </w:footnote>
  <w:footnote w:id="1050">
    <w:p>
      <w:pPr>
        <w:pStyle w:val="FootnoteText"/>
      </w:pPr>
      <w:r>
        <w:rPr>
          <w:rStyle w:val="FootnoteReference"/>
        </w:rPr>
        <w:footnoteRef/>
      </w:r>
      <w:r>
        <w:t xml:space="preserve"> </w:t>
      </w:r>
      <w:r>
        <w:t xml:space="preserve">Verified fact — A3-S006: PyPI JSON metadata: langmem (Python Package Index (PyPI))</w:t>
      </w:r>
      <w:r>
        <w:t xml:space="preserve"> </w:t>
      </w:r>
      <w:hyperlink r:id="rId1048">
        <w:r>
          <w:rPr>
            <w:rStyle w:val="Hyperlink"/>
          </w:rPr>
          <w:t xml:space="preserve">https://pypi.org/pypi/langmem/json</w:t>
        </w:r>
      </w:hyperlink>
      <w:r>
        <w:t xml:space="preserve"> </w:t>
      </w:r>
      <w:r>
        <w:t xml:space="preserve">accessed 2026-10-07</w:t>
      </w:r>
    </w:p>
  </w:footnote>
  <w:footnote w:id="1051">
    <w:p>
      <w:pPr>
        <w:pStyle w:val="FootnoteText"/>
      </w:pPr>
      <w:r>
        <w:rPr>
          <w:rStyle w:val="FootnoteReference"/>
        </w:rPr>
        <w:footnoteRef/>
      </w:r>
      <w:r>
        <w:t xml:space="preserve"> </w:t>
      </w:r>
      <w:r>
        <w:t xml:space="preserve">Verified fact — A3-S006: PyPI JSON metadata: langmem (Python Package Index (PyPI))</w:t>
      </w:r>
      <w:r>
        <w:t xml:space="preserve"> </w:t>
      </w:r>
      <w:hyperlink r:id="rId1048">
        <w:r>
          <w:rPr>
            <w:rStyle w:val="Hyperlink"/>
          </w:rPr>
          <w:t xml:space="preserve">https://pypi.org/pypi/langmem/json</w:t>
        </w:r>
      </w:hyperlink>
      <w:r>
        <w:t xml:space="preserve"> </w:t>
      </w:r>
      <w:r>
        <w:t xml:space="preserve">accessed 2026-10-07</w:t>
      </w:r>
    </w:p>
  </w:footnote>
  <w:footnote w:id="1052">
    <w:p>
      <w:pPr>
        <w:pStyle w:val="FootnoteText"/>
      </w:pPr>
      <w:r>
        <w:rPr>
          <w:rStyle w:val="FootnoteReference"/>
        </w:rPr>
        <w:footnoteRef/>
      </w:r>
      <w:r>
        <w:t xml:space="preserve"> </w:t>
      </w:r>
      <w:r>
        <w:t xml:space="preserve">Verified fact — A3-S006: PyPI JSON metadata: langmem (Python Package Index (PyPI))</w:t>
      </w:r>
      <w:r>
        <w:t xml:space="preserve"> </w:t>
      </w:r>
      <w:hyperlink r:id="rId1048">
        <w:r>
          <w:rPr>
            <w:rStyle w:val="Hyperlink"/>
          </w:rPr>
          <w:t xml:space="preserve">https://pypi.org/pypi/langmem/json</w:t>
        </w:r>
      </w:hyperlink>
      <w:r>
        <w:t xml:space="preserve"> </w:t>
      </w:r>
      <w:r>
        <w:t xml:space="preserve">accessed 2026-10-07</w:t>
      </w:r>
    </w:p>
  </w:footnote>
  <w:footnote w:id="1055">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056">
        <w:r>
          <w:rPr>
            <w:rStyle w:val="Hyperlink"/>
          </w:rPr>
          <w:t xml:space="preserve">https://www.elastic.co/blog/whats-new-elastic-9-5-0</w:t>
        </w:r>
      </w:hyperlink>
      <w:r>
        <w:t xml:space="preserve"> </w:t>
      </w:r>
      <w:r>
        <w:t xml:space="preserve">accessed 2026-10-07 [search-tool extract]; A2-S134: Use a customer-managed encryption key - Elastic Cloud</w:t>
      </w:r>
      <w:r>
        <w:t xml:space="preserve"> </w:t>
      </w:r>
      <w:hyperlink r:id="rId1057">
        <w:r>
          <w:rPr>
            <w:rStyle w:val="Hyperlink"/>
          </w:rPr>
          <w:t xml:space="preserve">https://www.elastic.co/docs/deploy-manage/security/encrypt-deployment-with-customer-managed-encryption-key</w:t>
        </w:r>
      </w:hyperlink>
      <w:r>
        <w:t xml:space="preserve"> </w:t>
      </w:r>
      <w:r>
        <w:t xml:space="preserve">accessed 2026-10-07 [search-tool extract]; V1-S085: Elastic 9.5: Columnar, VectorDB index mode &amp; auto-calibration; Elastic community newsletter August 2026</w:t>
      </w:r>
      <w:r>
        <w:t xml:space="preserve"> </w:t>
      </w:r>
      <w:hyperlink r:id="rId1056">
        <w:r>
          <w:rPr>
            <w:rStyle w:val="Hyperlink"/>
          </w:rPr>
          <w:t xml:space="preserve">https://www.elastic.co/blog/whats-new-elastic-9-5-0</w:t>
        </w:r>
      </w:hyperlink>
      <w:r>
        <w:t xml:space="preserve"> </w:t>
      </w:r>
      <w:r>
        <w:t xml:space="preserve">accessed 2026-10-08 [search-tool extract]</w:t>
      </w:r>
    </w:p>
  </w:footnote>
  <w:footnote w:id="1058">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056">
        <w:r>
          <w:rPr>
            <w:rStyle w:val="Hyperlink"/>
          </w:rPr>
          <w:t xml:space="preserve">https://www.elastic.co/blog/whats-new-elastic-9-5-0</w:t>
        </w:r>
      </w:hyperlink>
      <w:r>
        <w:t xml:space="preserve"> </w:t>
      </w:r>
      <w:r>
        <w:t xml:space="preserve">accessed 2026-10-07 [search-tool extract]</w:t>
      </w:r>
    </w:p>
  </w:footnote>
  <w:footnote w:id="1059">
    <w:p>
      <w:pPr>
        <w:pStyle w:val="FootnoteText"/>
      </w:pPr>
      <w:r>
        <w:rPr>
          <w:rStyle w:val="FootnoteReference"/>
        </w:rPr>
        <w:footnoteRef/>
      </w:r>
      <w:r>
        <w:t xml:space="preserve"> </w:t>
      </w:r>
      <w:r>
        <w:t xml:space="preserve">Verified fact — A2-S134: Use a customer-managed encryption key - Elastic Cloud</w:t>
      </w:r>
      <w:r>
        <w:t xml:space="preserve"> </w:t>
      </w:r>
      <w:hyperlink r:id="rId1057">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060">
    <w:p>
      <w:pPr>
        <w:pStyle w:val="FootnoteText"/>
      </w:pPr>
      <w:r>
        <w:rPr>
          <w:rStyle w:val="FootnoteReference"/>
        </w:rPr>
        <w:footnoteRef/>
      </w:r>
      <w:r>
        <w:t xml:space="preserve"> </w:t>
      </w:r>
      <w:r>
        <w:t xml:space="preserve">Verified fact — A2-S045: Elastic Trust Center</w:t>
      </w:r>
      <w:r>
        <w:t xml:space="preserve"> </w:t>
      </w:r>
      <w:hyperlink r:id="rId1061">
        <w:r>
          <w:rPr>
            <w:rStyle w:val="Hyperlink"/>
          </w:rPr>
          <w:t xml:space="preserve">https://www.elastic.co/trust</w:t>
        </w:r>
      </w:hyperlink>
      <w:r>
        <w:t xml:space="preserve"> </w:t>
      </w:r>
      <w:r>
        <w:t xml:space="preserve">accessed 2026-10-07 [search-tool extract]; A2-S134: Use a customer-managed encryption key - Elastic Cloud</w:t>
      </w:r>
      <w:r>
        <w:t xml:space="preserve"> </w:t>
      </w:r>
      <w:hyperlink r:id="rId1057">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062">
    <w:p>
      <w:pPr>
        <w:pStyle w:val="FootnoteText"/>
      </w:pPr>
      <w:r>
        <w:rPr>
          <w:rStyle w:val="FootnoteReference"/>
        </w:rPr>
        <w:footnoteRef/>
      </w:r>
      <w:r>
        <w:t xml:space="preserve"> </w:t>
      </w:r>
      <w:r>
        <w:t xml:space="preserve">Verified fact — A2-S132: Elasticsearch Is Open Source. Again!</w:t>
      </w:r>
      <w:r>
        <w:t xml:space="preserve"> </w:t>
      </w:r>
      <w:hyperlink r:id="rId1063">
        <w:r>
          <w:rPr>
            <w:rStyle w:val="Hyperlink"/>
          </w:rPr>
          <w:t xml:space="preserve">https://www.elastic.co/blog/elasticsearch-is-open-source-again</w:t>
        </w:r>
      </w:hyperlink>
      <w:r>
        <w:t xml:space="preserve"> </w:t>
      </w:r>
      <w:r>
        <w:t xml:space="preserve">accessed 2026-10-07 [search-tool extract]; A2-S136: Release Schedule and Maintenance Policy - OpenSearch (OpenSearch project (Linux Foundation))</w:t>
      </w:r>
      <w:r>
        <w:t xml:space="preserve"> </w:t>
      </w:r>
      <w:hyperlink r:id="rId1064">
        <w:r>
          <w:rPr>
            <w:rStyle w:val="Hyperlink"/>
          </w:rPr>
          <w:t xml:space="preserve">https://opensearch.org/releases/</w:t>
        </w:r>
      </w:hyperlink>
      <w:r>
        <w:t xml:space="preserve"> </w:t>
      </w:r>
      <w:r>
        <w:t xml:space="preserve">accessed 2026-10-07 [search-tool extract]</w:t>
      </w:r>
    </w:p>
  </w:footnote>
  <w:footnote w:id="1065">
    <w:p>
      <w:pPr>
        <w:pStyle w:val="FootnoteText"/>
      </w:pPr>
      <w:r>
        <w:rPr>
          <w:rStyle w:val="FootnoteReference"/>
        </w:rPr>
        <w:footnoteRef/>
      </w:r>
      <w:r>
        <w:t xml:space="preserve"> </w:t>
      </w:r>
      <w:r>
        <w:t xml:space="preserve">Verified fact — A2-S134: Use a customer-managed encryption key - Elastic Cloud</w:t>
      </w:r>
      <w:r>
        <w:t xml:space="preserve"> </w:t>
      </w:r>
      <w:hyperlink r:id="rId1057">
        <w:r>
          <w:rPr>
            <w:rStyle w:val="Hyperlink"/>
          </w:rPr>
          <w:t xml:space="preserve">https://www.elastic.co/docs/deploy-manage/security/encrypt-deployment-with-customer-managed-encryption-key</w:t>
        </w:r>
      </w:hyperlink>
      <w:r>
        <w:t xml:space="preserve"> </w:t>
      </w:r>
      <w:r>
        <w:t xml:space="preserve">accessed 2026-10-07 [search-tool extract]</w:t>
      </w:r>
    </w:p>
  </w:footnote>
  <w:footnote w:id="1066">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1067">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w:t>
      </w:r>
    </w:p>
  </w:footnote>
  <w:footnote w:id="1068">
    <w:p>
      <w:pPr>
        <w:pStyle w:val="FootnoteText"/>
      </w:pPr>
      <w:r>
        <w:rPr>
          <w:rStyle w:val="FootnoteReference"/>
        </w:rPr>
        <w:footnoteRef/>
      </w:r>
      <w:r>
        <w:t xml:space="preserve"> </w:t>
      </w:r>
      <w:r>
        <w:t xml:space="preserve">Verified fact — V1-S085: Elastic 9.5: Columnar, VectorDB index mode &amp; auto-calibration; Elastic community newsletter August 2026</w:t>
      </w:r>
      <w:r>
        <w:t xml:space="preserve"> </w:t>
      </w:r>
      <w:hyperlink r:id="rId1056">
        <w:r>
          <w:rPr>
            <w:rStyle w:val="Hyperlink"/>
          </w:rPr>
          <w:t xml:space="preserve">https://www.elastic.co/blog/whats-new-elastic-9-5-0</w:t>
        </w:r>
      </w:hyperlink>
      <w:r>
        <w:t xml:space="preserve"> </w:t>
      </w:r>
      <w:r>
        <w:t xml:space="preserve">accessed 2026-10-08 [search-tool extract]</w:t>
      </w:r>
    </w:p>
  </w:footnote>
  <w:footnote w:id="1070">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071">
        <w:r>
          <w:rPr>
            <w:rStyle w:val="Hyperlink"/>
          </w:rPr>
          <w:t xml:space="preserve">https://zilliz.com/news/milvus-3-0-lake-native-vector-database</w:t>
        </w:r>
      </w:hyperlink>
      <w:r>
        <w:t xml:space="preserve"> </w:t>
      </w:r>
      <w:r>
        <w:t xml:space="preserve">accessed 2026-10-07 [search-tool extract]; A2-S117: Release Notes - Milvus (Milvus project)</w:t>
      </w:r>
      <w:r>
        <w:t xml:space="preserve"> </w:t>
      </w:r>
      <w:hyperlink r:id="rId1072">
        <w:r>
          <w:rPr>
            <w:rStyle w:val="Hyperlink"/>
          </w:rPr>
          <w:t xml:space="preserve">https://milvus.io/docs/release_notes.md</w:t>
        </w:r>
      </w:hyperlink>
      <w:r>
        <w:t xml:space="preserve"> </w:t>
      </w:r>
      <w:r>
        <w:t xml:space="preserve">accessed 2026-10-07 [search-tool extract]; A2-S054: milvus-lite - PyPI (PyPI / Milvus contributors)</w:t>
      </w:r>
      <w:r>
        <w:t xml:space="preserve"> </w:t>
      </w:r>
      <w:hyperlink r:id="rId1073">
        <w:r>
          <w:rPr>
            <w:rStyle w:val="Hyperlink"/>
          </w:rPr>
          <w:t xml:space="preserve">https://pypi.org/project/milvus-lite/</w:t>
        </w:r>
      </w:hyperlink>
      <w:r>
        <w:t xml:space="preserve"> </w:t>
      </w:r>
      <w:r>
        <w:t xml:space="preserve">accessed 2026-10-07; A2-S119: Zilliz Trust Center</w:t>
      </w:r>
      <w:r>
        <w:t xml:space="preserve"> </w:t>
      </w:r>
      <w:hyperlink r:id="rId1074">
        <w:r>
          <w:rPr>
            <w:rStyle w:val="Hyperlink"/>
          </w:rPr>
          <w:t xml:space="preserve">https://zilliz.com/trust-center</w:t>
        </w:r>
      </w:hyperlink>
      <w:r>
        <w:t xml:space="preserve"> </w:t>
      </w:r>
      <w:r>
        <w:t xml:space="preserve">accessed 2026-10-07 [search-tool extract]</w:t>
      </w:r>
    </w:p>
  </w:footnote>
  <w:footnote w:id="1075">
    <w:p>
      <w:pPr>
        <w:pStyle w:val="FootnoteText"/>
      </w:pPr>
      <w:r>
        <w:rPr>
          <w:rStyle w:val="FootnoteReference"/>
        </w:rPr>
        <w:footnoteRef/>
      </w:r>
      <w:r>
        <w:t xml:space="preserve"> </w:t>
      </w:r>
      <w:r>
        <w:t xml:space="preserve">Verified fact — A2-S118: Zilliz Announces Milvus 3.0, Making the World’s Most Adopted Open-Source Vector Database Lake-Native</w:t>
      </w:r>
      <w:r>
        <w:t xml:space="preserve"> </w:t>
      </w:r>
      <w:hyperlink r:id="rId1071">
        <w:r>
          <w:rPr>
            <w:rStyle w:val="Hyperlink"/>
          </w:rPr>
          <w:t xml:space="preserve">https://zilliz.com/news/milvus-3-0-lake-native-vector-database</w:t>
        </w:r>
      </w:hyperlink>
      <w:r>
        <w:t xml:space="preserve"> </w:t>
      </w:r>
      <w:r>
        <w:t xml:space="preserve">accessed 2026-10-07 [search-tool extract]</w:t>
      </w:r>
    </w:p>
  </w:footnote>
  <w:footnote w:id="1076">
    <w:p>
      <w:pPr>
        <w:pStyle w:val="FootnoteText"/>
      </w:pPr>
      <w:r>
        <w:rPr>
          <w:rStyle w:val="FootnoteReference"/>
        </w:rPr>
        <w:footnoteRef/>
      </w:r>
      <w:r>
        <w:t xml:space="preserve"> </w:t>
      </w:r>
      <w:r>
        <w:t xml:space="preserve">Verified fact — A2-S119: Zilliz Trust Center</w:t>
      </w:r>
      <w:r>
        <w:t xml:space="preserve"> </w:t>
      </w:r>
      <w:hyperlink r:id="rId1074">
        <w:r>
          <w:rPr>
            <w:rStyle w:val="Hyperlink"/>
          </w:rPr>
          <w:t xml:space="preserve">https://zilliz.com/trust-center</w:t>
        </w:r>
      </w:hyperlink>
      <w:r>
        <w:t xml:space="preserve"> </w:t>
      </w:r>
      <w:r>
        <w:t xml:space="preserve">accessed 2026-10-07 [search-tool extract]; A2-S120: Zilliz Cloud Pricing</w:t>
      </w:r>
      <w:r>
        <w:t xml:space="preserve"> </w:t>
      </w:r>
      <w:hyperlink r:id="rId1077">
        <w:r>
          <w:rPr>
            <w:rStyle w:val="Hyperlink"/>
          </w:rPr>
          <w:t xml:space="preserve">https://zilliz.com/pricing</w:t>
        </w:r>
      </w:hyperlink>
      <w:r>
        <w:t xml:space="preserve"> </w:t>
      </w:r>
      <w:r>
        <w:t xml:space="preserve">accessed 2026-10-07 [search-tool extract]</w:t>
      </w:r>
    </w:p>
  </w:footnote>
  <w:footnote w:id="1078">
    <w:p>
      <w:pPr>
        <w:pStyle w:val="FootnoteText"/>
      </w:pPr>
      <w:r>
        <w:rPr>
          <w:rStyle w:val="FootnoteReference"/>
        </w:rPr>
        <w:footnoteRef/>
      </w:r>
      <w:r>
        <w:t xml:space="preserve"> </w:t>
      </w:r>
      <w:r>
        <w:t xml:space="preserve">Verified fact — A2-S120: Zilliz Cloud Pricing</w:t>
      </w:r>
      <w:r>
        <w:t xml:space="preserve"> </w:t>
      </w:r>
      <w:hyperlink r:id="rId1077">
        <w:r>
          <w:rPr>
            <w:rStyle w:val="Hyperlink"/>
          </w:rPr>
          <w:t xml:space="preserve">https://zilliz.com/pricing</w:t>
        </w:r>
      </w:hyperlink>
      <w:r>
        <w:t xml:space="preserve"> </w:t>
      </w:r>
      <w:r>
        <w:t xml:space="preserve">accessed 2026-10-07 [search-tool extract]</w:t>
      </w:r>
    </w:p>
  </w:footnote>
  <w:footnote w:id="1079">
    <w:p>
      <w:pPr>
        <w:pStyle w:val="FootnoteText"/>
      </w:pPr>
      <w:r>
        <w:rPr>
          <w:rStyle w:val="FootnoteReference"/>
        </w:rPr>
        <w:footnoteRef/>
      </w:r>
      <w:r>
        <w:t xml:space="preserve"> </w:t>
      </w:r>
      <w:r>
        <w:t xml:space="preserve">Verified fact — A2-S054: milvus-lite - PyPI (PyPI / Milvus contributors)</w:t>
      </w:r>
      <w:r>
        <w:t xml:space="preserve"> </w:t>
      </w:r>
      <w:hyperlink r:id="rId1073">
        <w:r>
          <w:rPr>
            <w:rStyle w:val="Hyperlink"/>
          </w:rPr>
          <w:t xml:space="preserve">https://pypi.org/project/milvus-lite/</w:t>
        </w:r>
      </w:hyperlink>
      <w:r>
        <w:t xml:space="preserve"> </w:t>
      </w:r>
      <w:r>
        <w:t xml:space="preserve">accessed 2026-10-07</w:t>
      </w:r>
    </w:p>
  </w:footnote>
  <w:footnote w:id="1080">
    <w:p>
      <w:pPr>
        <w:pStyle w:val="FootnoteText"/>
      </w:pPr>
      <w:r>
        <w:rPr>
          <w:rStyle w:val="FootnoteReference"/>
        </w:rPr>
        <w:footnoteRef/>
      </w:r>
      <w:r>
        <w:t xml:space="preserve"> </w:t>
      </w:r>
      <w:r>
        <w:t xml:space="preserve">Verified fact — B-REVA-S001: Access Control Explained (and Manage Platform Users) (Zilliz)</w:t>
      </w:r>
      <w:r>
        <w:t xml:space="preserve"> </w:t>
      </w:r>
      <w:hyperlink r:id="rId1081">
        <w:r>
          <w:rPr>
            <w:rStyle w:val="Hyperlink"/>
          </w:rPr>
          <w:t xml:space="preserve">https://docs.zilliz.com/docs/access-control</w:t>
        </w:r>
      </w:hyperlink>
      <w:r>
        <w:t xml:space="preserve"> </w:t>
      </w:r>
      <w:r>
        <w:t xml:space="preserve">accessed 2026-10-08 [search-tool extract]</w:t>
      </w:r>
    </w:p>
  </w:footnote>
  <w:footnote w:id="1082">
    <w:p>
      <w:pPr>
        <w:pStyle w:val="FootnoteText"/>
      </w:pPr>
      <w:r>
        <w:rPr>
          <w:rStyle w:val="FootnoteReference"/>
        </w:rPr>
        <w:footnoteRef/>
      </w:r>
      <w:r>
        <w:t xml:space="preserve"> </w:t>
      </w:r>
      <w:r>
        <w:t xml:space="preserve">Verified fact — A2-S117: Release Notes - Milvus (Milvus project)</w:t>
      </w:r>
      <w:r>
        <w:t xml:space="preserve"> </w:t>
      </w:r>
      <w:hyperlink r:id="rId1072">
        <w:r>
          <w:rPr>
            <w:rStyle w:val="Hyperlink"/>
          </w:rPr>
          <w:t xml:space="preserve">https://milvus.io/docs/release_notes.md</w:t>
        </w:r>
      </w:hyperlink>
      <w:r>
        <w:t xml:space="preserve"> </w:t>
      </w:r>
      <w:r>
        <w:t xml:space="preserve">accessed 2026-10-07 [search-tool extract]</w:t>
      </w:r>
    </w:p>
  </w:footnote>
  <w:footnote w:id="1083">
    <w:p>
      <w:pPr>
        <w:pStyle w:val="FootnoteText"/>
      </w:pPr>
      <w:r>
        <w:rPr>
          <w:rStyle w:val="FootnoteReference"/>
        </w:rPr>
        <w:footnoteRef/>
      </w:r>
      <w:r>
        <w:t xml:space="preserve"> </w:t>
      </w:r>
      <w:r>
        <w:t xml:space="preserve">Verified fact — A2-S054: milvus-lite - PyPI (PyPI / Milvus contributors)</w:t>
      </w:r>
      <w:r>
        <w:t xml:space="preserve"> </w:t>
      </w:r>
      <w:hyperlink r:id="rId1073">
        <w:r>
          <w:rPr>
            <w:rStyle w:val="Hyperlink"/>
          </w:rPr>
          <w:t xml:space="preserve">https://pypi.org/project/milvus-lite/</w:t>
        </w:r>
      </w:hyperlink>
      <w:r>
        <w:t xml:space="preserve"> </w:t>
      </w:r>
      <w:r>
        <w:t xml:space="preserve">accessed 2026-10-07</w:t>
      </w:r>
    </w:p>
  </w:footnote>
  <w:footnote w:id="1084">
    <w:p>
      <w:pPr>
        <w:pStyle w:val="FootnoteText"/>
      </w:pPr>
      <w:r>
        <w:rPr>
          <w:rStyle w:val="FootnoteReference"/>
        </w:rPr>
        <w:footnoteRef/>
      </w:r>
      <w:r>
        <w:t xml:space="preserve"> </w:t>
      </w:r>
      <w:r>
        <w:t xml:space="preserve">Verified fact — A2-S122: Vector Database Company Zilliz Raises $60 Million Series B Extension</w:t>
      </w:r>
      <w:r>
        <w:t xml:space="preserve"> </w:t>
      </w:r>
      <w:hyperlink r:id="rId1085">
        <w:r>
          <w:rPr>
            <w:rStyle w:val="Hyperlink"/>
          </w:rPr>
          <w:t xml:space="preserve">https://zilliz.com/news/vector-database-company-zilliz-series-b-extension</w:t>
        </w:r>
      </w:hyperlink>
      <w:r>
        <w:t xml:space="preserve"> </w:t>
      </w:r>
      <w:r>
        <w:t xml:space="preserve">accessed 2026-10-07 [search-tool extract]</w:t>
      </w:r>
    </w:p>
  </w:footnote>
  <w:footnote w:id="1087">
    <w:p>
      <w:pPr>
        <w:pStyle w:val="FootnoteText"/>
      </w:pPr>
      <w:r>
        <w:rPr>
          <w:rStyle w:val="FootnoteReference"/>
        </w:rPr>
        <w:footnoteRef/>
      </w:r>
      <w:r>
        <w:t xml:space="preserve"> </w:t>
      </w:r>
      <w:r>
        <w:t xml:space="preserve">Verified fact — A2-S063: pgvector CHANGELOG.md (pgvector project)</w:t>
      </w:r>
      <w:r>
        <w:t xml:space="preserve"> </w:t>
      </w:r>
      <w:hyperlink r:id="rId1088">
        <w:r>
          <w:rPr>
            <w:rStyle w:val="Hyperlink"/>
          </w:rPr>
          <w:t xml:space="preserve">https://github.com/pgvector/pgvector/blob/master/CHANGELOG.md</w:t>
        </w:r>
      </w:hyperlink>
      <w:r>
        <w:t xml:space="preserve"> </w:t>
      </w:r>
      <w:r>
        <w:t xml:space="preserve">accessed 2026-10-07 [search-tool extract]; A2-S061: pgvector 0.8.7 Released (PostgreSQL Global Development Group (news post by pgvector p)</w:t>
      </w:r>
      <w:r>
        <w:t xml:space="preserve"> </w:t>
      </w:r>
      <w:hyperlink r:id="rId1089">
        <w:r>
          <w:rPr>
            <w:rStyle w:val="Hyperlink"/>
          </w:rPr>
          <w:t xml:space="preserve">https://www.postgresql.org/about/news/pgvector-087-released-3392/</w:t>
        </w:r>
      </w:hyperlink>
      <w:r>
        <w:t xml:space="preserve"> </w:t>
      </w:r>
      <w:r>
        <w:t xml:space="preserve">accessed 2026-10-07 [search-tool extract]; V1-S020: pgvector CHANGELOG.md (pgvector (GitHub))</w:t>
      </w:r>
      <w:r>
        <w:t xml:space="preserve"> </w:t>
      </w:r>
      <w:hyperlink r:id="rId1090">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1089">
        <w:r>
          <w:rPr>
            <w:rStyle w:val="Hyperlink"/>
          </w:rPr>
          <w:t xml:space="preserve">https://www.postgresql.org/about/news/pgvector-087-released-3392/</w:t>
        </w:r>
      </w:hyperlink>
      <w:r>
        <w:t xml:space="preserve"> </w:t>
      </w:r>
      <w:r>
        <w:t xml:space="preserve">accessed 2026-10-08 [search-tool extract]</w:t>
      </w:r>
    </w:p>
  </w:footnote>
  <w:footnote w:id="1091">
    <w:p>
      <w:pPr>
        <w:pStyle w:val="FootnoteText"/>
      </w:pPr>
      <w:r>
        <w:rPr>
          <w:rStyle w:val="FootnoteReference"/>
        </w:rPr>
        <w:footnoteRef/>
      </w:r>
      <w:r>
        <w:t xml:space="preserve"> </w:t>
      </w:r>
      <w:r>
        <w:t xml:space="preserve">Verified fact — V1-S021: pgvector LICENSE (pgvector (GitHub))</w:t>
      </w:r>
      <w:r>
        <w:t xml:space="preserve"> </w:t>
      </w:r>
      <w:hyperlink r:id="rId1092">
        <w:r>
          <w:rPr>
            <w:rStyle w:val="Hyperlink"/>
          </w:rPr>
          <w:t xml:space="preserve">https://raw.githubusercontent.com/pgvector/pgvector/master/LICENSE</w:t>
        </w:r>
      </w:hyperlink>
      <w:r>
        <w:t xml:space="preserve"> </w:t>
      </w:r>
      <w:r>
        <w:t xml:space="preserve">accessed 2026-10-08</w:t>
      </w:r>
    </w:p>
  </w:footnote>
  <w:footnote w:id="1093">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094">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095">
        <w:r>
          <w:rPr>
            <w:rStyle w:val="Hyperlink"/>
          </w:rPr>
          <w:t xml:space="preserve">https://learn.microsoft.com/en-us/azure/postgresql/extensions/how-to-use-pgvector</w:t>
        </w:r>
      </w:hyperlink>
      <w:r>
        <w:t xml:space="preserve"> </w:t>
      </w:r>
      <w:r>
        <w:t xml:space="preserve">accessed 2026-10-08 [search-tool extract]</w:t>
      </w:r>
    </w:p>
  </w:footnote>
  <w:footnote w:id="1096">
    <w:p>
      <w:pPr>
        <w:pStyle w:val="FootnoteText"/>
      </w:pPr>
      <w:r>
        <w:rPr>
          <w:rStyle w:val="FootnoteReference"/>
        </w:rPr>
        <w:footnoteRef/>
      </w:r>
      <w:r>
        <w:t xml:space="preserve"> </w:t>
      </w:r>
      <w:r>
        <w:t xml:space="preserve">Verified fact — V1-S020: pgvector CHANGELOG.md (pgvector (GitHub))</w:t>
      </w:r>
      <w:r>
        <w:t xml:space="preserve"> </w:t>
      </w:r>
      <w:hyperlink r:id="rId1090">
        <w:r>
          <w:rPr>
            <w:rStyle w:val="Hyperlink"/>
          </w:rPr>
          <w:t xml:space="preserve">https://raw.githubusercontent.com/pgvector/pgvector/master/CHANGELOG.md</w:t>
        </w:r>
      </w:hyperlink>
      <w:r>
        <w:t xml:space="preserve"> </w:t>
      </w:r>
      <w:r>
        <w:t xml:space="preserve">accessed 2026-10-08; V1-S022: pgvector 0.8.7 Released (PostgreSQL Global Development Group)</w:t>
      </w:r>
      <w:r>
        <w:t xml:space="preserve"> </w:t>
      </w:r>
      <w:hyperlink r:id="rId1089">
        <w:r>
          <w:rPr>
            <w:rStyle w:val="Hyperlink"/>
          </w:rPr>
          <w:t xml:space="preserve">https://www.postgresql.org/about/news/pgvector-087-released-3392/</w:t>
        </w:r>
      </w:hyperlink>
      <w:r>
        <w:t xml:space="preserve"> </w:t>
      </w:r>
      <w:r>
        <w:t xml:space="preserve">accessed 2026-10-08 [search-tool extract]</w:t>
      </w:r>
    </w:p>
  </w:footnote>
  <w:footnote w:id="1097">
    <w:p>
      <w:pPr>
        <w:pStyle w:val="FootnoteText"/>
      </w:pPr>
      <w:r>
        <w:rPr>
          <w:rStyle w:val="FootnoteReference"/>
        </w:rPr>
        <w:footnoteRef/>
      </w:r>
      <w:r>
        <w:t xml:space="preserve"> </w:t>
      </w:r>
      <w:r>
        <w:t xml:space="preserve">Verified fact — V1-S022: pgvector 0.8.7 Released (PostgreSQL Global Development Group)</w:t>
      </w:r>
      <w:r>
        <w:t xml:space="preserve"> </w:t>
      </w:r>
      <w:hyperlink r:id="rId1089">
        <w:r>
          <w:rPr>
            <w:rStyle w:val="Hyperlink"/>
          </w:rPr>
          <w:t xml:space="preserve">https://www.postgresql.org/about/news/pgvector-087-released-3392/</w:t>
        </w:r>
      </w:hyperlink>
      <w:r>
        <w:t xml:space="preserve"> </w:t>
      </w:r>
      <w:r>
        <w:t xml:space="preserve">accessed 2026-10-08 [search-tool extract]; A2-S062: pgvector 0.8.2 Released (PostgreSQL Global Development Group (news post by pgvector p)</w:t>
      </w:r>
      <w:r>
        <w:t xml:space="preserve"> </w:t>
      </w:r>
      <w:hyperlink r:id="rId1098">
        <w:r>
          <w:rPr>
            <w:rStyle w:val="Hyperlink"/>
          </w:rPr>
          <w:t xml:space="preserve">https://www.postgresql.org/about/news/pgvector-082-released-3245/</w:t>
        </w:r>
      </w:hyperlink>
      <w:r>
        <w:t xml:space="preserve"> </w:t>
      </w:r>
      <w:r>
        <w:t xml:space="preserve">accessed 2026-10-07 [search-tool extract]</w:t>
      </w:r>
    </w:p>
  </w:footnote>
  <w:footnote w:id="1099">
    <w:p>
      <w:pPr>
        <w:pStyle w:val="FootnoteText"/>
      </w:pPr>
      <w:r>
        <w:rPr>
          <w:rStyle w:val="FootnoteReference"/>
        </w:rPr>
        <w:footnoteRef/>
      </w:r>
      <w:r>
        <w:t xml:space="preserve"> </w:t>
      </w:r>
      <w:r>
        <w:t xml:space="preserve">Verified fact — B-L6-S004: Extension versions for Amazon RDS for PostgreSQL; RDS PostgreSQL release notes; Aurora pgvector announcements (Amazon Web Services)</w:t>
      </w:r>
      <w:r>
        <w:t xml:space="preserve"> </w:t>
      </w:r>
      <w:hyperlink r:id="rId1094">
        <w:r>
          <w:rPr>
            <w:rStyle w:val="Hyperlink"/>
          </w:rPr>
          <w:t xml:space="preserve">https://docs.aws.amazon.com/AmazonRDS/latest/PostgreSQLReleaseNotes/postgresql-extensions.html</w:t>
        </w:r>
      </w:hyperlink>
      <w:r>
        <w:t xml:space="preserve"> </w:t>
      </w:r>
      <w:r>
        <w:t xml:space="preserve">accessed 2026-10-08 [search-tool extract]; B-L6-S005: Vector search in Azure Database for PostgreSQL flexible server; Cloud SQL vector embeddings; AlloyDB vector search overview (Microsoft; Google Cloud)</w:t>
      </w:r>
      <w:r>
        <w:t xml:space="preserve"> </w:t>
      </w:r>
      <w:hyperlink r:id="rId1095">
        <w:r>
          <w:rPr>
            <w:rStyle w:val="Hyperlink"/>
          </w:rPr>
          <w:t xml:space="preserve">https://learn.microsoft.com/en-us/azure/postgresql/extensions/how-to-use-pgvector</w:t>
        </w:r>
      </w:hyperlink>
      <w:r>
        <w:t xml:space="preserve"> </w:t>
      </w:r>
      <w:r>
        <w:t xml:space="preserve">accessed 2026-10-08 [search-tool extract]</w:t>
      </w:r>
    </w:p>
  </w:footnote>
  <w:footnote w:id="1100">
    <w:p>
      <w:pPr>
        <w:pStyle w:val="FootnoteText"/>
      </w:pPr>
      <w:r>
        <w:rPr>
          <w:rStyle w:val="FootnoteReference"/>
        </w:rPr>
        <w:footnoteRef/>
      </w:r>
      <w:r>
        <w:t xml:space="preserve"> </w:t>
      </w:r>
      <w:r>
        <w:t xml:space="preserve">Verified fact — A2-S063: pgvector CHANGELOG.md (pgvector project)</w:t>
      </w:r>
      <w:r>
        <w:t xml:space="preserve"> </w:t>
      </w:r>
      <w:hyperlink r:id="rId1088">
        <w:r>
          <w:rPr>
            <w:rStyle w:val="Hyperlink"/>
          </w:rPr>
          <w:t xml:space="preserve">https://github.com/pgvector/pgvector/blob/master/CHANGELOG.md</w:t>
        </w:r>
      </w:hyperlink>
      <w:r>
        <w:t xml:space="preserve"> </w:t>
      </w:r>
      <w:r>
        <w:t xml:space="preserve">accessed 2026-10-07 [search-tool extract]</w:t>
      </w:r>
    </w:p>
  </w:footnote>
  <w:footnote w:id="1102">
    <w:p>
      <w:pPr>
        <w:pStyle w:val="FootnoteText"/>
      </w:pPr>
      <w:r>
        <w:rPr>
          <w:rStyle w:val="FootnoteReference"/>
        </w:rPr>
        <w:footnoteRef/>
      </w:r>
      <w:r>
        <w:t xml:space="preserve"> </w:t>
      </w:r>
      <w:r>
        <w:t xml:space="preserve">Verified fact — A2-S108: qdrant/LICENSE (Qdrant)</w:t>
      </w:r>
      <w:r>
        <w:t xml:space="preserve"> </w:t>
      </w:r>
      <w:hyperlink r:id="rId1103">
        <w:r>
          <w:rPr>
            <w:rStyle w:val="Hyperlink"/>
          </w:rPr>
          <w:t xml:space="preserve">https://github.com/qdrant/qdrant/blob/master/LICENSE</w:t>
        </w:r>
      </w:hyperlink>
      <w:r>
        <w:t xml:space="preserve"> </w:t>
      </w:r>
      <w:r>
        <w:t xml:space="preserve">accessed 2026-10-07 [search-tool extract]; A2-S103: Qdrant 1.17 - Relevance Feedback &amp; Search Latency Improvements</w:t>
      </w:r>
      <w:r>
        <w:t xml:space="preserve"> </w:t>
      </w:r>
      <w:hyperlink r:id="rId1104">
        <w:r>
          <w:rPr>
            <w:rStyle w:val="Hyperlink"/>
          </w:rPr>
          <w:t xml:space="preserve">https://qdrant.tech/blog/qdrant-1.17.x/</w:t>
        </w:r>
      </w:hyperlink>
      <w:r>
        <w:t xml:space="preserve"> </w:t>
      </w:r>
      <w:r>
        <w:t xml:space="preserve">accessed 2026-10-07 [search-tool extract]; A2-S102: Releases - qdrant/qdrant (Qdrant)</w:t>
      </w:r>
      <w:r>
        <w:t xml:space="preserve"> </w:t>
      </w:r>
      <w:hyperlink r:id="rId1105">
        <w:r>
          <w:rPr>
            <w:rStyle w:val="Hyperlink"/>
          </w:rPr>
          <w:t xml:space="preserve">https://github.com/qdrant/qdrant/releases</w:t>
        </w:r>
      </w:hyperlink>
      <w:r>
        <w:t xml:space="preserve"> </w:t>
      </w:r>
      <w:r>
        <w:t xml:space="preserve">accessed 2026-10-07 [search-tool extract]</w:t>
      </w:r>
    </w:p>
  </w:footnote>
  <w:footnote w:id="1106">
    <w:p>
      <w:pPr>
        <w:pStyle w:val="FootnoteText"/>
      </w:pPr>
      <w:r>
        <w:rPr>
          <w:rStyle w:val="FootnoteReference"/>
        </w:rPr>
        <w:footnoteRef/>
      </w:r>
      <w:r>
        <w:t xml:space="preserve"> </w:t>
      </w:r>
      <w:r>
        <w:t xml:space="preserve">Verified fact — A2-S103: Qdrant 1.17 - Relevance Feedback &amp; Search Latency Improvements</w:t>
      </w:r>
      <w:r>
        <w:t xml:space="preserve"> </w:t>
      </w:r>
      <w:hyperlink r:id="rId1104">
        <w:r>
          <w:rPr>
            <w:rStyle w:val="Hyperlink"/>
          </w:rPr>
          <w:t xml:space="preserve">https://qdrant.tech/blog/qdrant-1.17.x/</w:t>
        </w:r>
      </w:hyperlink>
      <w:r>
        <w:t xml:space="preserve"> </w:t>
      </w:r>
      <w:r>
        <w:t xml:space="preserve">accessed 2026-10-07 [search-tool extract]</w:t>
      </w:r>
    </w:p>
  </w:footnote>
  <w:footnote w:id="1107">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1108">
        <w:r>
          <w:rPr>
            <w:rStyle w:val="Hyperlink"/>
          </w:rPr>
          <w:t xml:space="preserve">https://qdrant.tech/hybrid-cloud/</w:t>
        </w:r>
      </w:hyperlink>
      <w:r>
        <w:t xml:space="preserve"> </w:t>
      </w:r>
      <w:r>
        <w:t xml:space="preserve">accessed 2026-10-07 [search-tool extract]</w:t>
      </w:r>
    </w:p>
  </w:footnote>
  <w:footnote w:id="1109">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1110">
        <w:r>
          <w:rPr>
            <w:rStyle w:val="Hyperlink"/>
          </w:rPr>
          <w:t xml:space="preserve">https://qdrant.tech/documentation/cloud-rbac/role-management/</w:t>
        </w:r>
      </w:hyperlink>
      <w:r>
        <w:t xml:space="preserve"> </w:t>
      </w:r>
      <w:r>
        <w:t xml:space="preserve">accessed 2026-10-08 [search-tool extract]</w:t>
      </w:r>
    </w:p>
  </w:footnote>
  <w:footnote w:id="1111">
    <w:p>
      <w:pPr>
        <w:pStyle w:val="FootnoteText"/>
      </w:pPr>
      <w:r>
        <w:rPr>
          <w:rStyle w:val="FootnoteReference"/>
        </w:rPr>
        <w:footnoteRef/>
      </w:r>
      <w:r>
        <w:t xml:space="preserve"> </w:t>
      </w:r>
      <w:r>
        <w:t xml:space="preserve">Verified fact — A2-S108: qdrant/LICENSE (Qdrant)</w:t>
      </w:r>
      <w:r>
        <w:t xml:space="preserve"> </w:t>
      </w:r>
      <w:hyperlink r:id="rId1103">
        <w:r>
          <w:rPr>
            <w:rStyle w:val="Hyperlink"/>
          </w:rPr>
          <w:t xml:space="preserve">https://github.com/qdrant/qdrant/blob/master/LICENSE</w:t>
        </w:r>
      </w:hyperlink>
      <w:r>
        <w:t xml:space="preserve"> </w:t>
      </w:r>
      <w:r>
        <w:t xml:space="preserve">accessed 2026-10-07 [search-tool extract]; A2-S107: We Raised $50M to Build Composable Vector Search as Core Infrastructure (Qdrant)</w:t>
      </w:r>
      <w:r>
        <w:t xml:space="preserve"> </w:t>
      </w:r>
      <w:hyperlink r:id="rId1112">
        <w:r>
          <w:rPr>
            <w:rStyle w:val="Hyperlink"/>
          </w:rPr>
          <w:t xml:space="preserve">https://qdrant.tech/blog/series-b-announcement/</w:t>
        </w:r>
      </w:hyperlink>
      <w:r>
        <w:t xml:space="preserve"> </w:t>
      </w:r>
      <w:r>
        <w:t xml:space="preserve">accessed 2026-10-07 [search-tool extract]</w:t>
      </w:r>
    </w:p>
  </w:footnote>
  <w:footnote w:id="1113">
    <w:p>
      <w:pPr>
        <w:pStyle w:val="FootnoteText"/>
      </w:pPr>
      <w:r>
        <w:rPr>
          <w:rStyle w:val="FootnoteReference"/>
        </w:rPr>
        <w:footnoteRef/>
      </w:r>
      <w:r>
        <w:t xml:space="preserve"> </w:t>
      </w:r>
      <w:r>
        <w:t xml:space="preserve">Verified fact — B-REVA-S002: Qdrant Cloud API (and Qdrant pricing page)</w:t>
      </w:r>
      <w:r>
        <w:t xml:space="preserve"> </w:t>
      </w:r>
      <w:hyperlink r:id="rId1114">
        <w:r>
          <w:rPr>
            <w:rStyle w:val="Hyperlink"/>
          </w:rPr>
          <w:t xml:space="preserve">https://qdrant.tech/documentation/cloud-api/</w:t>
        </w:r>
      </w:hyperlink>
      <w:r>
        <w:t xml:space="preserve"> </w:t>
      </w:r>
      <w:r>
        <w:t xml:space="preserve">accessed 2026-10-08 [search-tool extract]</w:t>
      </w:r>
    </w:p>
  </w:footnote>
  <w:footnote w:id="1115">
    <w:p>
      <w:pPr>
        <w:pStyle w:val="FootnoteText"/>
      </w:pPr>
      <w:r>
        <w:rPr>
          <w:rStyle w:val="FootnoteReference"/>
        </w:rPr>
        <w:footnoteRef/>
      </w:r>
      <w:r>
        <w:t xml:space="preserve"> </w:t>
      </w:r>
      <w:r>
        <w:t xml:space="preserve">Verified fact — V1-S069: Qdrant Achieves SOC 2 Type II and HIPAA Certifications; Qdrant Security; Cloud Security docs</w:t>
      </w:r>
      <w:r>
        <w:t xml:space="preserve"> </w:t>
      </w:r>
      <w:hyperlink r:id="rId1116">
        <w:r>
          <w:rPr>
            <w:rStyle w:val="Hyperlink"/>
          </w:rPr>
          <w:t xml:space="preserve">https://qdrant.tech/blog/soc-2-type-ii-hipaa/</w:t>
        </w:r>
      </w:hyperlink>
      <w:r>
        <w:t xml:space="preserve"> </w:t>
      </w:r>
      <w:r>
        <w:t xml:space="preserve">accessed 2026-10-08 [search-tool extract]</w:t>
      </w:r>
    </w:p>
  </w:footnote>
  <w:footnote w:id="1117">
    <w:p>
      <w:pPr>
        <w:pStyle w:val="FootnoteText"/>
      </w:pPr>
      <w:r>
        <w:rPr>
          <w:rStyle w:val="FootnoteReference"/>
        </w:rPr>
        <w:footnoteRef/>
      </w:r>
      <w:r>
        <w:t xml:space="preserve"> </w:t>
      </w:r>
      <w:r>
        <w:t xml:space="preserve">Verified fact — A2-S102: Releases - qdrant/qdrant (Qdrant)</w:t>
      </w:r>
      <w:r>
        <w:t xml:space="preserve"> </w:t>
      </w:r>
      <w:hyperlink r:id="rId1105">
        <w:r>
          <w:rPr>
            <w:rStyle w:val="Hyperlink"/>
          </w:rPr>
          <w:t xml:space="preserve">https://github.com/qdrant/qdrant/releases</w:t>
        </w:r>
      </w:hyperlink>
      <w:r>
        <w:t xml:space="preserve"> </w:t>
      </w:r>
      <w:r>
        <w:t xml:space="preserve">accessed 2026-10-07 [search-tool extract]</w:t>
      </w:r>
    </w:p>
  </w:footnote>
  <w:footnote w:id="1118">
    <w:p>
      <w:pPr>
        <w:pStyle w:val="FootnoteText"/>
      </w:pPr>
      <w:r>
        <w:rPr>
          <w:rStyle w:val="FootnoteReference"/>
        </w:rPr>
        <w:footnoteRef/>
      </w:r>
      <w:r>
        <w:t xml:space="preserve"> </w:t>
      </w:r>
      <w:r>
        <w:t xml:space="preserve">Verified fact — B-L6-S007: Qdrant Cloud RBAC role management; enterprise SSO announcement; database security (JWT RBAC)</w:t>
      </w:r>
      <w:r>
        <w:t xml:space="preserve"> </w:t>
      </w:r>
      <w:hyperlink r:id="rId1110">
        <w:r>
          <w:rPr>
            <w:rStyle w:val="Hyperlink"/>
          </w:rPr>
          <w:t xml:space="preserve">https://qdrant.tech/documentation/cloud-rbac/role-management/</w:t>
        </w:r>
      </w:hyperlink>
      <w:r>
        <w:t xml:space="preserve"> </w:t>
      </w:r>
      <w:r>
        <w:t xml:space="preserve">accessed 2026-10-08 [search-tool extract]</w:t>
      </w:r>
    </w:p>
  </w:footnote>
  <w:footnote w:id="1119">
    <w:p>
      <w:pPr>
        <w:pStyle w:val="FootnoteText"/>
      </w:pPr>
      <w:r>
        <w:rPr>
          <w:rStyle w:val="FootnoteReference"/>
        </w:rPr>
        <w:footnoteRef/>
      </w:r>
      <w:r>
        <w:t xml:space="preserve"> </w:t>
      </w:r>
      <w:r>
        <w:t xml:space="preserve">Verified fact — A2-S106: Qdrant Hybrid Cloud: Flexible Deployment, Data Privacy, and Cost Efficiency</w:t>
      </w:r>
      <w:r>
        <w:t xml:space="preserve"> </w:t>
      </w:r>
      <w:hyperlink r:id="rId1108">
        <w:r>
          <w:rPr>
            <w:rStyle w:val="Hyperlink"/>
          </w:rPr>
          <w:t xml:space="preserve">https://qdrant.tech/hybrid-cloud/</w:t>
        </w:r>
      </w:hyperlink>
      <w:r>
        <w:t xml:space="preserve"> </w:t>
      </w:r>
      <w:r>
        <w:t xml:space="preserve">accessed 2026-10-07 [search-tool extract]</w:t>
      </w:r>
    </w:p>
  </w:footnote>
  <w:footnote w:id="1120">
    <w:p>
      <w:pPr>
        <w:pStyle w:val="FootnoteText"/>
      </w:pPr>
      <w:r>
        <w:rPr>
          <w:rStyle w:val="FootnoteReference"/>
        </w:rPr>
        <w:footnoteRef/>
      </w:r>
      <w:r>
        <w:t xml:space="preserve"> </w:t>
      </w:r>
      <w:r>
        <w:t xml:space="preserve">Verified fact — B-REVA-S002: Qdrant Cloud API (and Qdrant pricing page)</w:t>
      </w:r>
      <w:r>
        <w:t xml:space="preserve"> </w:t>
      </w:r>
      <w:hyperlink r:id="rId1114">
        <w:r>
          <w:rPr>
            <w:rStyle w:val="Hyperlink"/>
          </w:rPr>
          <w:t xml:space="preserve">https://qdrant.tech/documentation/cloud-api/</w:t>
        </w:r>
      </w:hyperlink>
      <w:r>
        <w:t xml:space="preserve"> </w:t>
      </w:r>
      <w:r>
        <w:t xml:space="preserve">accessed 2026-10-08 [search-tool extract]</w:t>
      </w:r>
    </w:p>
  </w:footnote>
  <w:footnote w:id="1122">
    <w:p>
      <w:pPr>
        <w:pStyle w:val="FootnoteText"/>
      </w:pPr>
      <w:r>
        <w:rPr>
          <w:rStyle w:val="FootnoteReference"/>
        </w:rPr>
        <w:footnoteRef/>
      </w:r>
      <w:r>
        <w:t xml:space="preserve"> </w:t>
      </w:r>
      <w:r>
        <w:t xml:space="preserve">Verified fact — A2-S051: pinecone (Python SDK) - PyPI (PyPI / Pinecone Systems, Inc.)</w:t>
      </w:r>
      <w:r>
        <w:t xml:space="preserve"> </w:t>
      </w:r>
      <w:hyperlink r:id="rId1123">
        <w:r>
          <w:rPr>
            <w:rStyle w:val="Hyperlink"/>
          </w:rPr>
          <w:t xml:space="preserve">https://pypi.org/project/pinecone/</w:t>
        </w:r>
      </w:hyperlink>
      <w:r>
        <w:t xml:space="preserve"> </w:t>
      </w:r>
      <w:r>
        <w:t xml:space="preserve">accessed 2026-10-07; A2-S101: Introducing cascading retrieval: Unifying dense and sparse with reranking (Pinecone)</w:t>
      </w:r>
      <w:r>
        <w:t xml:space="preserve"> </w:t>
      </w:r>
      <w:hyperlink r:id="rId1124">
        <w:r>
          <w:rPr>
            <w:rStyle w:val="Hyperlink"/>
          </w:rPr>
          <w:t xml:space="preserve">https://www.pinecone.io/blog/cascading-retrieval/</w:t>
        </w:r>
      </w:hyperlink>
      <w:r>
        <w:t xml:space="preserve"> </w:t>
      </w:r>
      <w:r>
        <w:t xml:space="preserve">accessed 2026-10-07 [search-tool extract]; A2-S072: ZoomInfo and Pinecone Bring Real-Time, AI-Powered Contact Recommendations to Go-to-Market Teams</w:t>
      </w:r>
      <w:r>
        <w:t xml:space="preserve"> </w:t>
      </w:r>
      <w:hyperlink r:id="rId1125">
        <w:r>
          <w:rPr>
            <w:rStyle w:val="Hyperlink"/>
          </w:rPr>
          <w:t xml:space="preserve">https://www.pinecone.io/newsroom/zoominfo-pinecone-drn/</w:t>
        </w:r>
      </w:hyperlink>
      <w:r>
        <w:t xml:space="preserve"> </w:t>
      </w:r>
      <w:r>
        <w:t xml:space="preserve">accessed 2026-10-07 [search-tool extract]; A2-S073: General Availability of Pinecone Nexus Proves Knowledge Drives Real Outcomes for Agentic AI</w:t>
      </w:r>
      <w:r>
        <w:t xml:space="preserve"> </w:t>
      </w:r>
      <w:hyperlink r:id="rId1126">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127">
    <w:p>
      <w:pPr>
        <w:pStyle w:val="FootnoteText"/>
      </w:pPr>
      <w:r>
        <w:rPr>
          <w:rStyle w:val="FootnoteReference"/>
        </w:rPr>
        <w:footnoteRef/>
      </w:r>
      <w:r>
        <w:t xml:space="preserve"> </w:t>
      </w:r>
      <w:r>
        <w:t xml:space="preserve">Verified fact — A2-S095: Pinecone Trust and Security Center</w:t>
      </w:r>
      <w:r>
        <w:t xml:space="preserve"> </w:t>
      </w:r>
      <w:hyperlink r:id="rId1128">
        <w:r>
          <w:rPr>
            <w:rStyle w:val="Hyperlink"/>
          </w:rPr>
          <w:t xml:space="preserve">https://security.pinecone.io/</w:t>
        </w:r>
      </w:hyperlink>
      <w:r>
        <w:t xml:space="preserve"> </w:t>
      </w:r>
      <w:r>
        <w:t xml:space="preserve">accessed 2026-10-07 [search-tool extract]; A2-S096: Trust and Security (Pinecone)</w:t>
      </w:r>
      <w:r>
        <w:t xml:space="preserve"> </w:t>
      </w:r>
      <w:hyperlink r:id="rId1129">
        <w:r>
          <w:rPr>
            <w:rStyle w:val="Hyperlink"/>
          </w:rPr>
          <w:t xml:space="preserve">https://www.pinecone.io/security/</w:t>
        </w:r>
      </w:hyperlink>
      <w:r>
        <w:t xml:space="preserve"> </w:t>
      </w:r>
      <w:r>
        <w:t xml:space="preserve">accessed 2026-10-07 [search-tool extract]; V1-S078: Pinecone Trust and Security Center; Trust and Security page</w:t>
      </w:r>
      <w:r>
        <w:t xml:space="preserve"> </w:t>
      </w:r>
      <w:hyperlink r:id="rId1128">
        <w:r>
          <w:rPr>
            <w:rStyle w:val="Hyperlink"/>
          </w:rPr>
          <w:t xml:space="preserve">https://security.pinecone.io/</w:t>
        </w:r>
      </w:hyperlink>
      <w:r>
        <w:t xml:space="preserve"> </w:t>
      </w:r>
      <w:r>
        <w:t xml:space="preserve">accessed 2026-10-08 [search-tool extract]</w:t>
      </w:r>
    </w:p>
  </w:footnote>
  <w:footnote w:id="1130">
    <w:p>
      <w:pPr>
        <w:pStyle w:val="FootnoteText"/>
      </w:pPr>
      <w:r>
        <w:rPr>
          <w:rStyle w:val="FootnoteReference"/>
        </w:rPr>
        <w:footnoteRef/>
      </w:r>
      <w:r>
        <w:t xml:space="preserve"> </w:t>
      </w:r>
      <w:r>
        <w:t xml:space="preserve">Verified fact — A2-S097: Security overview - Pinecone Docs</w:t>
      </w:r>
      <w:r>
        <w:t xml:space="preserve"> </w:t>
      </w:r>
      <w:hyperlink r:id="rId1131">
        <w:r>
          <w:rPr>
            <w:rStyle w:val="Hyperlink"/>
          </w:rPr>
          <w:t xml:space="preserve">https://docs.pinecone.io/guides/production/security-overview</w:t>
        </w:r>
      </w:hyperlink>
      <w:r>
        <w:t xml:space="preserve"> </w:t>
      </w:r>
      <w:r>
        <w:t xml:space="preserve">accessed 2026-10-07 [search-tool extract]; A2-S098: Pinecone BYOC: Trusted AI Knowledge in the Customer Cloud</w:t>
      </w:r>
      <w:r>
        <w:t xml:space="preserve"> </w:t>
      </w:r>
      <w:hyperlink r:id="rId1132">
        <w:r>
          <w:rPr>
            <w:rStyle w:val="Hyperlink"/>
          </w:rPr>
          <w:t xml:space="preserve">https://www.pinecone.io/blog/byoc-generally-available/</w:t>
        </w:r>
      </w:hyperlink>
      <w:r>
        <w:t xml:space="preserve"> </w:t>
      </w:r>
      <w:r>
        <w:t xml:space="preserve">accessed 2026-10-07 [search-tool extract]</w:t>
      </w:r>
    </w:p>
  </w:footnote>
  <w:footnote w:id="1133">
    <w:p>
      <w:pPr>
        <w:pStyle w:val="FootnoteText"/>
      </w:pPr>
      <w:r>
        <w:rPr>
          <w:rStyle w:val="FootnoteReference"/>
        </w:rPr>
        <w:footnoteRef/>
      </w:r>
      <w:r>
        <w:t xml:space="preserve"> </w:t>
      </w:r>
      <w:r>
        <w:t xml:space="preserve">Verified fact — A2-S069: Bring Your Own Cloud (BYOC) - Pinecone Docs</w:t>
      </w:r>
      <w:r>
        <w:t xml:space="preserve"> </w:t>
      </w:r>
      <w:hyperlink r:id="rId1134">
        <w:r>
          <w:rPr>
            <w:rStyle w:val="Hyperlink"/>
          </w:rPr>
          <w:t xml:space="preserve">https://docs.pinecone.io/guides/production/bring-your-own-cloud</w:t>
        </w:r>
      </w:hyperlink>
      <w:r>
        <w:t xml:space="preserve"> </w:t>
      </w:r>
      <w:r>
        <w:t xml:space="preserve">accessed 2026-10-07 [search-tool extract]; V1-S034: Pinecone BYOC: Trusted AI Knowledge in the Customer Cloud (GA); BYOC docs; 2026 release notes</w:t>
      </w:r>
      <w:r>
        <w:t xml:space="preserve"> </w:t>
      </w:r>
      <w:hyperlink r:id="rId1132">
        <w:r>
          <w:rPr>
            <w:rStyle w:val="Hyperlink"/>
          </w:rPr>
          <w:t xml:space="preserve">https://www.pinecone.io/blog/byoc-generally-available/</w:t>
        </w:r>
      </w:hyperlink>
      <w:r>
        <w:t xml:space="preserve"> </w:t>
      </w:r>
      <w:r>
        <w:t xml:space="preserve">accessed 2026-10-08 [search-tool extract]</w:t>
      </w:r>
    </w:p>
  </w:footnote>
  <w:footnote w:id="1135">
    <w:p>
      <w:pPr>
        <w:pStyle w:val="FootnoteText"/>
      </w:pPr>
      <w:r>
        <w:rPr>
          <w:rStyle w:val="FootnoteReference"/>
        </w:rPr>
        <w:footnoteRef/>
      </w:r>
      <w:r>
        <w:t xml:space="preserve"> </w:t>
      </w:r>
      <w:r>
        <w:t xml:space="preserve">Verified fact — B-L6-S003: Pinecone 2026 release notes; available cloud regions; Singapore region announcement</w:t>
      </w:r>
      <w:r>
        <w:t xml:space="preserve"> </w:t>
      </w:r>
      <w:hyperlink r:id="rId1136">
        <w:r>
          <w:rPr>
            <w:rStyle w:val="Hyperlink"/>
          </w:rPr>
          <w:t xml:space="preserve">https://docs.pinecone.io/release-notes/2026</w:t>
        </w:r>
      </w:hyperlink>
      <w:r>
        <w:t xml:space="preserve"> </w:t>
      </w:r>
      <w:r>
        <w:t xml:space="preserve">accessed 2026-10-08 [search-tool extract]</w:t>
      </w:r>
    </w:p>
  </w:footnote>
  <w:footnote w:id="1137">
    <w:p>
      <w:pPr>
        <w:pStyle w:val="FootnoteText"/>
      </w:pPr>
      <w:r>
        <w:rPr>
          <w:rStyle w:val="FootnoteReference"/>
        </w:rPr>
        <w:footnoteRef/>
      </w:r>
      <w:r>
        <w:t xml:space="preserve"> </w:t>
      </w:r>
      <w:r>
        <w:t xml:space="preserve">Verified fact — A2-S051: pinecone (Python SDK) - PyPI (PyPI / Pinecone Systems, Inc.)</w:t>
      </w:r>
      <w:r>
        <w:t xml:space="preserve"> </w:t>
      </w:r>
      <w:hyperlink r:id="rId1123">
        <w:r>
          <w:rPr>
            <w:rStyle w:val="Hyperlink"/>
          </w:rPr>
          <w:t xml:space="preserve">https://pypi.org/project/pinecone/</w:t>
        </w:r>
      </w:hyperlink>
      <w:r>
        <w:t xml:space="preserve"> </w:t>
      </w:r>
      <w:r>
        <w:t xml:space="preserve">accessed 2026-10-07; A2-S073: General Availability of Pinecone Nexus Proves Knowledge Drives Real Outcomes for Agentic AI</w:t>
      </w:r>
      <w:r>
        <w:t xml:space="preserve"> </w:t>
      </w:r>
      <w:hyperlink r:id="rId1126">
        <w:r>
          <w:rPr>
            <w:rStyle w:val="Hyperlink"/>
          </w:rPr>
          <w:t xml:space="preserve">https://www.pinecone.io/newsroom/general-availability-of-pinecone-nexus-proves-knowledge-drives-real-outcomes-for-agentic-ai/</w:t>
        </w:r>
      </w:hyperlink>
      <w:r>
        <w:t xml:space="preserve"> </w:t>
      </w:r>
      <w:r>
        <w:t xml:space="preserve">accessed 2026-10-07 [search-tool extract]</w:t>
      </w:r>
    </w:p>
  </w:footnote>
  <w:footnote w:id="1138">
    <w:p>
      <w:pPr>
        <w:pStyle w:val="FootnoteText"/>
      </w:pPr>
      <w:r>
        <w:rPr>
          <w:rStyle w:val="FootnoteReference"/>
        </w:rPr>
        <w:footnoteRef/>
      </w:r>
      <w:r>
        <w:t xml:space="preserve"> </w:t>
      </w:r>
      <w:r>
        <w:t xml:space="preserve">Verified fact — V1-S034: Pinecone BYOC: Trusted AI Knowledge in the Customer Cloud (GA); BYOC docs; 2026 release notes</w:t>
      </w:r>
      <w:r>
        <w:t xml:space="preserve"> </w:t>
      </w:r>
      <w:hyperlink r:id="rId1132">
        <w:r>
          <w:rPr>
            <w:rStyle w:val="Hyperlink"/>
          </w:rPr>
          <w:t xml:space="preserve">https://www.pinecone.io/blog/byoc-generally-available/</w:t>
        </w:r>
      </w:hyperlink>
      <w:r>
        <w:t xml:space="preserve"> </w:t>
      </w:r>
      <w:r>
        <w:t xml:space="preserve">accessed 2026-10-08 [search-tool extract]</w:t>
      </w:r>
    </w:p>
  </w:footnote>
  <w:footnote w:id="1139">
    <w:p>
      <w:pPr>
        <w:pStyle w:val="FootnoteText"/>
      </w:pPr>
      <w:r>
        <w:rPr>
          <w:rStyle w:val="FootnoteReference"/>
        </w:rPr>
        <w:footnoteRef/>
      </w:r>
      <w:r>
        <w:t xml:space="preserve"> </w:t>
      </w:r>
      <w:r>
        <w:t xml:space="preserve">Verified fact — A2-S051: pinecone (Python SDK) - PyPI (PyPI / Pinecone Systems, Inc.)</w:t>
      </w:r>
      <w:r>
        <w:t xml:space="preserve"> </w:t>
      </w:r>
      <w:hyperlink r:id="rId1123">
        <w:r>
          <w:rPr>
            <w:rStyle w:val="Hyperlink"/>
          </w:rPr>
          <w:t xml:space="preserve">https://pypi.org/project/pinecone/</w:t>
        </w:r>
      </w:hyperlink>
      <w:r>
        <w:t xml:space="preserve"> </w:t>
      </w:r>
      <w:r>
        <w:t xml:space="preserve">accessed 2026-10-07</w:t>
      </w:r>
    </w:p>
  </w:footnote>
  <w:footnote w:id="1140">
    <w:p>
      <w:pPr>
        <w:pStyle w:val="FootnoteText"/>
      </w:pPr>
      <w:r>
        <w:rPr>
          <w:rStyle w:val="FootnoteReference"/>
        </w:rPr>
        <w:footnoteRef/>
      </w:r>
      <w:r>
        <w:t xml:space="preserve"> </w:t>
      </w:r>
      <w:r>
        <w:t xml:space="preserve">Verified fact — A2-S075: Pinecone Raises $100M in Series B Funding to Provide Long-Term Memory for AI</w:t>
      </w:r>
      <w:r>
        <w:t xml:space="preserve"> </w:t>
      </w:r>
      <w:hyperlink r:id="rId1141">
        <w:r>
          <w:rPr>
            <w:rStyle w:val="Hyperlink"/>
          </w:rPr>
          <w:t xml:space="preserve">https://www.pinecone.io/newsroom/pinecone-raises-usd100m-in-series-b-funding-to-provide-long-term-memory-for-ai/</w:t>
        </w:r>
      </w:hyperlink>
      <w:r>
        <w:t xml:space="preserve"> </w:t>
      </w:r>
      <w:r>
        <w:t xml:space="preserve">accessed 2026-10-07 [search-tool extract]; A2-S068: Pinecone Founder Edo Liberty to Spearhead Pinecone’s Growing AI Ambitions; Appoints Ash Ashutosh as CEO</w:t>
      </w:r>
      <w:r>
        <w:t xml:space="preserve"> </w:t>
      </w:r>
      <w:hyperlink r:id="rId1142">
        <w:r>
          <w:rPr>
            <w:rStyle w:val="Hyperlink"/>
          </w:rPr>
          <w:t xml:space="preserve">https://www.pinecone.io/newsroom/next-chapter/</w:t>
        </w:r>
      </w:hyperlink>
      <w:r>
        <w:t xml:space="preserve"> </w:t>
      </w:r>
      <w:r>
        <w:t xml:space="preserve">accessed 2026-10-07 [search-tool extract]</w:t>
      </w:r>
    </w:p>
  </w:footnote>
  <w:footnote w:id="1143">
    <w:p>
      <w:pPr>
        <w:pStyle w:val="FootnoteText"/>
      </w:pPr>
      <w:r>
        <w:rPr>
          <w:rStyle w:val="FootnoteReference"/>
        </w:rPr>
        <w:footnoteRef/>
      </w:r>
      <w:r>
        <w:t xml:space="preserve"> </w:t>
      </w:r>
      <w:r>
        <w:t xml:space="preserve">Verified fact — A2-S069: Bring Your Own Cloud (BYOC) - Pinecone Docs</w:t>
      </w:r>
      <w:r>
        <w:t xml:space="preserve"> </w:t>
      </w:r>
      <w:hyperlink r:id="rId1134">
        <w:r>
          <w:rPr>
            <w:rStyle w:val="Hyperlink"/>
          </w:rPr>
          <w:t xml:space="preserve">https://docs.pinecone.io/guides/production/bring-your-own-cloud</w:t>
        </w:r>
      </w:hyperlink>
      <w:r>
        <w:t xml:space="preserve"> </w:t>
      </w:r>
      <w:r>
        <w:t xml:space="preserve">accessed 2026-10-07 [search-tool extract]</w:t>
      </w:r>
    </w:p>
  </w:footnote>
  <w:footnote w:id="1145">
    <w:p>
      <w:pPr>
        <w:pStyle w:val="FootnoteText"/>
      </w:pPr>
      <w:r>
        <w:rPr>
          <w:rStyle w:val="FootnoteReference"/>
        </w:rPr>
        <w:footnoteRef/>
      </w:r>
      <w:r>
        <w:t xml:space="preserve"> </w:t>
      </w:r>
      <w:r>
        <w:t xml:space="preserve">Verified fact — A2-S110: Weaviate 1.39 Release</w:t>
      </w:r>
      <w:r>
        <w:t xml:space="preserve"> </w:t>
      </w:r>
      <w:hyperlink r:id="rId1146">
        <w:r>
          <w:rPr>
            <w:rStyle w:val="Hyperlink"/>
          </w:rPr>
          <w:t xml:space="preserve">https://weaviate.io/blog/weaviate-1-39-release</w:t>
        </w:r>
      </w:hyperlink>
      <w:r>
        <w:t xml:space="preserve"> </w:t>
      </w:r>
      <w:r>
        <w:t xml:space="preserve">accessed 2026-10-07 [search-tool extract]; A2-S109: Releases - weaviate/weaviate (Weaviate)</w:t>
      </w:r>
      <w:r>
        <w:t xml:space="preserve"> </w:t>
      </w:r>
      <w:hyperlink r:id="rId1147">
        <w:r>
          <w:rPr>
            <w:rStyle w:val="Hyperlink"/>
          </w:rPr>
          <w:t xml:space="preserve">https://github.com/weaviate/weaviate/releases</w:t>
        </w:r>
      </w:hyperlink>
      <w:r>
        <w:t xml:space="preserve"> </w:t>
      </w:r>
      <w:r>
        <w:t xml:space="preserve">accessed 2026-10-07 [search-tool extract]; A2-S115: weaviate/weaviate (README and licence files; PR #13360) (Weaviate)</w:t>
      </w:r>
      <w:r>
        <w:t xml:space="preserve"> </w:t>
      </w:r>
      <w:hyperlink r:id="rId1148">
        <w:r>
          <w:rPr>
            <w:rStyle w:val="Hyperlink"/>
          </w:rPr>
          <w:t xml:space="preserve">https://github.com/weaviate/weaviate</w:t>
        </w:r>
      </w:hyperlink>
      <w:r>
        <w:t xml:space="preserve"> </w:t>
      </w:r>
      <w:r>
        <w:t xml:space="preserve">accessed 2026-10-07 [search-tool extract]</w:t>
      </w:r>
    </w:p>
  </w:footnote>
  <w:footnote w:id="1149">
    <w:p>
      <w:pPr>
        <w:pStyle w:val="FootnoteText"/>
      </w:pPr>
      <w:r>
        <w:rPr>
          <w:rStyle w:val="FootnoteReference"/>
        </w:rPr>
        <w:footnoteRef/>
      </w:r>
      <w:r>
        <w:t xml:space="preserve"> </w:t>
      </w:r>
      <w:r>
        <w:t xml:space="preserve">Verified fact — A2-S111: Vector Database Pricing - Weaviate</w:t>
      </w:r>
      <w:r>
        <w:t xml:space="preserve"> </w:t>
      </w:r>
      <w:hyperlink r:id="rId1150">
        <w:r>
          <w:rPr>
            <w:rStyle w:val="Hyperlink"/>
          </w:rPr>
          <w:t xml:space="preserve">https://weaviate.io/pricing</w:t>
        </w:r>
      </w:hyperlink>
      <w:r>
        <w:t xml:space="preserve"> </w:t>
      </w:r>
      <w:r>
        <w:t xml:space="preserve">accessed 2026-10-07 [search-tool extract]; A2-S112: Weaviate is now ISO 27001 compliant</w:t>
      </w:r>
      <w:r>
        <w:t xml:space="preserve"> </w:t>
      </w:r>
      <w:hyperlink r:id="rId1151">
        <w:r>
          <w:rPr>
            <w:rStyle w:val="Hyperlink"/>
          </w:rPr>
          <w:t xml:space="preserve">https://weaviate.io/blog/weaviate-iso-compliant</w:t>
        </w:r>
      </w:hyperlink>
      <w:r>
        <w:t xml:space="preserve"> </w:t>
      </w:r>
      <w:r>
        <w:t xml:space="preserve">accessed 2026-10-07 [search-tool extract]; A2-S113: Secure AI for Healthcare: HIPAA-compliant vector search with Weaviate</w:t>
      </w:r>
      <w:r>
        <w:t xml:space="preserve"> </w:t>
      </w:r>
      <w:hyperlink r:id="rId1152">
        <w:r>
          <w:rPr>
            <w:rStyle w:val="Hyperlink"/>
          </w:rPr>
          <w:t xml:space="preserve">https://weaviate.io/blog/weaviate-hipaa-compliant</w:t>
        </w:r>
      </w:hyperlink>
      <w:r>
        <w:t xml:space="preserve"> </w:t>
      </w:r>
      <w:r>
        <w:t xml:space="preserve">accessed 2026-10-07 [search-tool extract]</w:t>
      </w:r>
    </w:p>
  </w:footnote>
  <w:footnote w:id="1153">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54">
        <w:r>
          <w:rPr>
            <w:rStyle w:val="Hyperlink"/>
          </w:rPr>
          <w:t xml:space="preserve">https://docs.weaviate.io/deploy/configuration/configuring-rbac</w:t>
        </w:r>
      </w:hyperlink>
      <w:r>
        <w:t xml:space="preserve"> </w:t>
      </w:r>
      <w:r>
        <w:t xml:space="preserve">accessed 2026-10-08 [search-tool extract]</w:t>
      </w:r>
    </w:p>
  </w:footnote>
  <w:footnote w:id="1155">
    <w:p>
      <w:pPr>
        <w:pStyle w:val="FootnoteText"/>
      </w:pPr>
      <w:r>
        <w:rPr>
          <w:rStyle w:val="FootnoteReference"/>
        </w:rPr>
        <w:footnoteRef/>
      </w:r>
      <w:r>
        <w:t xml:space="preserve"> </w:t>
      </w:r>
      <w:r>
        <w:t xml:space="preserve">Verified fact — A2-S111: Vector Database Pricing - Weaviate</w:t>
      </w:r>
      <w:r>
        <w:t xml:space="preserve"> </w:t>
      </w:r>
      <w:hyperlink r:id="rId1150">
        <w:r>
          <w:rPr>
            <w:rStyle w:val="Hyperlink"/>
          </w:rPr>
          <w:t xml:space="preserve">https://weaviate.io/pricing</w:t>
        </w:r>
      </w:hyperlink>
      <w:r>
        <w:t xml:space="preserve"> </w:t>
      </w:r>
      <w:r>
        <w:t xml:space="preserve">accessed 2026-10-07 [search-tool extract]; A2-S114: Weaviate BYOC</w:t>
      </w:r>
      <w:r>
        <w:t xml:space="preserve"> </w:t>
      </w:r>
      <w:hyperlink r:id="rId1156">
        <w:r>
          <w:rPr>
            <w:rStyle w:val="Hyperlink"/>
          </w:rPr>
          <w:t xml:space="preserve">https://weaviate.io/products/byoc</w:t>
        </w:r>
      </w:hyperlink>
      <w:r>
        <w:t xml:space="preserve"> </w:t>
      </w:r>
      <w:r>
        <w:t xml:space="preserve">accessed 2026-10-07 [search-tool extract]; A2-S115: weaviate/weaviate (README and licence files; PR #13360) (Weaviate)</w:t>
      </w:r>
      <w:r>
        <w:t xml:space="preserve"> </w:t>
      </w:r>
      <w:hyperlink r:id="rId1148">
        <w:r>
          <w:rPr>
            <w:rStyle w:val="Hyperlink"/>
          </w:rPr>
          <w:t xml:space="preserve">https://github.com/weaviate/weaviate</w:t>
        </w:r>
      </w:hyperlink>
      <w:r>
        <w:t xml:space="preserve"> </w:t>
      </w:r>
      <w:r>
        <w:t xml:space="preserve">accessed 2026-10-07 [search-tool extract]</w:t>
      </w:r>
    </w:p>
  </w:footnote>
  <w:footnote w:id="1157">
    <w:p>
      <w:pPr>
        <w:pStyle w:val="FootnoteText"/>
      </w:pPr>
      <w:r>
        <w:rPr>
          <w:rStyle w:val="FootnoteReference"/>
        </w:rPr>
        <w:footnoteRef/>
      </w:r>
      <w:r>
        <w:t xml:space="preserve"> </w:t>
      </w:r>
      <w:r>
        <w:t xml:space="preserve">Verified fact — A2-S115: weaviate/weaviate (README and licence files; PR #13360) (Weaviate)</w:t>
      </w:r>
      <w:r>
        <w:t xml:space="preserve"> </w:t>
      </w:r>
      <w:hyperlink r:id="rId1148">
        <w:r>
          <w:rPr>
            <w:rStyle w:val="Hyperlink"/>
          </w:rPr>
          <w:t xml:space="preserve">https://github.com/weaviate/weaviate</w:t>
        </w:r>
      </w:hyperlink>
      <w:r>
        <w:t xml:space="preserve"> </w:t>
      </w:r>
      <w:r>
        <w:t xml:space="preserve">accessed 2026-10-07 [search-tool extract]; V1-S070: weaviate/weaviate README (Community vs Enterprise Edition), releases, PR #13360, PR #12942 (Weaviate (GitHub))</w:t>
      </w:r>
      <w:r>
        <w:t xml:space="preserve"> </w:t>
      </w:r>
      <w:hyperlink r:id="rId1148">
        <w:r>
          <w:rPr>
            <w:rStyle w:val="Hyperlink"/>
          </w:rPr>
          <w:t xml:space="preserve">https://github.com/weaviate/weaviate</w:t>
        </w:r>
      </w:hyperlink>
      <w:r>
        <w:t xml:space="preserve"> </w:t>
      </w:r>
      <w:r>
        <w:t xml:space="preserve">accessed 2026-10-08 [search-tool extract]</w:t>
      </w:r>
    </w:p>
  </w:footnote>
  <w:footnote w:id="1158">
    <w:p>
      <w:pPr>
        <w:pStyle w:val="FootnoteText"/>
      </w:pPr>
      <w:r>
        <w:rPr>
          <w:rStyle w:val="FootnoteReference"/>
        </w:rPr>
        <w:footnoteRef/>
      </w:r>
      <w:r>
        <w:t xml:space="preserve"> </w:t>
      </w:r>
      <w:r>
        <w:t xml:space="preserve">Verified fact — A2-S109: Releases - weaviate/weaviate (Weaviate)</w:t>
      </w:r>
      <w:r>
        <w:t xml:space="preserve"> </w:t>
      </w:r>
      <w:hyperlink r:id="rId1147">
        <w:r>
          <w:rPr>
            <w:rStyle w:val="Hyperlink"/>
          </w:rPr>
          <w:t xml:space="preserve">https://github.com/weaviate/weaviate/releases</w:t>
        </w:r>
      </w:hyperlink>
      <w:r>
        <w:t xml:space="preserve"> </w:t>
      </w:r>
      <w:r>
        <w:t xml:space="preserve">accessed 2026-10-07 [search-tool extract]</w:t>
      </w:r>
    </w:p>
  </w:footnote>
  <w:footnote w:id="1159">
    <w:p>
      <w:pPr>
        <w:pStyle w:val="FootnoteText"/>
      </w:pPr>
      <w:r>
        <w:rPr>
          <w:rStyle w:val="FootnoteReference"/>
        </w:rPr>
        <w:footnoteRef/>
      </w:r>
      <w:r>
        <w:t xml:space="preserve"> </w:t>
      </w:r>
      <w:r>
        <w:t xml:space="preserve">Verified fact — B-L6-S009: Weaviate RBAC configuration; Authentication (OIDC); Logging (audit)</w:t>
      </w:r>
      <w:r>
        <w:t xml:space="preserve"> </w:t>
      </w:r>
      <w:hyperlink r:id="rId1154">
        <w:r>
          <w:rPr>
            <w:rStyle w:val="Hyperlink"/>
          </w:rPr>
          <w:t xml:space="preserve">https://docs.weaviate.io/deploy/configuration/configuring-rbac</w:t>
        </w:r>
      </w:hyperlink>
      <w:r>
        <w:t xml:space="preserve"> </w:t>
      </w:r>
      <w:r>
        <w:t xml:space="preserve">accessed 2026-10-08 [search-tool extract]; A2-S114: Weaviate BYOC</w:t>
      </w:r>
      <w:r>
        <w:t xml:space="preserve"> </w:t>
      </w:r>
      <w:hyperlink r:id="rId1156">
        <w:r>
          <w:rPr>
            <w:rStyle w:val="Hyperlink"/>
          </w:rPr>
          <w:t xml:space="preserve">https://weaviate.io/products/byoc</w:t>
        </w:r>
      </w:hyperlink>
      <w:r>
        <w:t xml:space="preserve"> </w:t>
      </w:r>
      <w:r>
        <w:t xml:space="preserve">accessed 2026-10-07 [search-tool extract]</w:t>
      </w:r>
    </w:p>
  </w:footnote>
  <w:footnote w:id="1160">
    <w:p>
      <w:pPr>
        <w:pStyle w:val="FootnoteText"/>
      </w:pPr>
      <w:r>
        <w:rPr>
          <w:rStyle w:val="FootnoteReference"/>
        </w:rPr>
        <w:footnoteRef/>
      </w:r>
      <w:r>
        <w:t xml:space="preserve"> </w:t>
      </w:r>
      <w:r>
        <w:t xml:space="preserve">Verified fact — A2-S111: Vector Database Pricing - Weaviate</w:t>
      </w:r>
      <w:r>
        <w:t xml:space="preserve"> </w:t>
      </w:r>
      <w:hyperlink r:id="rId1150">
        <w:r>
          <w:rPr>
            <w:rStyle w:val="Hyperlink"/>
          </w:rPr>
          <w:t xml:space="preserve">https://weaviate.io/pricing</w:t>
        </w:r>
      </w:hyperlink>
      <w:r>
        <w:t xml:space="preserve"> </w:t>
      </w:r>
      <w:r>
        <w:t xml:space="preserve">accessed 2026-10-07 [search-tool extract]</w:t>
      </w:r>
    </w:p>
  </w:footnote>
  <w:footnote w:id="1161">
    <w:p>
      <w:pPr>
        <w:pStyle w:val="FootnoteText"/>
      </w:pPr>
      <w:r>
        <w:rPr>
          <w:rStyle w:val="FootnoteReference"/>
        </w:rPr>
        <w:footnoteRef/>
      </w:r>
      <w:r>
        <w:t xml:space="preserve"> </w:t>
      </w:r>
      <w:r>
        <w:t xml:space="preserve">Reported — A2-S116: Weaviate reels in $50M for its AI-optimized vector database (SiliconANGLE)</w:t>
      </w:r>
      <w:r>
        <w:t xml:space="preserve"> </w:t>
      </w:r>
      <w:hyperlink r:id="rId1162">
        <w:r>
          <w:rPr>
            <w:rStyle w:val="Hyperlink"/>
          </w:rPr>
          <w:t xml:space="preserve">https://siliconangle.com/2023/04/21/weaviate-reels-50m-ai-optimized-vector-database/</w:t>
        </w:r>
      </w:hyperlink>
      <w:r>
        <w:t xml:space="preserve"> </w:t>
      </w:r>
      <w:r>
        <w:t xml:space="preserve">accessed 2026-10-07 [search-tool extract]</w:t>
      </w:r>
    </w:p>
  </w:footnote>
  <w:footnote w:id="1164">
    <w:p>
      <w:pPr>
        <w:pStyle w:val="FootnoteText"/>
      </w:pPr>
      <w:r>
        <w:rPr>
          <w:rStyle w:val="FootnoteReference"/>
        </w:rPr>
        <w:footnoteRef/>
      </w:r>
      <w:r>
        <w:t xml:space="preserve"> </w:t>
      </w:r>
      <w:r>
        <w:t xml:space="preserve">Verified fact — A2-S137: MongoDB Search and Vector Search Now Run Anywhere</w:t>
      </w:r>
      <w:r>
        <w:t xml:space="preserve"> </w:t>
      </w:r>
      <w:hyperlink r:id="rId1165">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1166">
        <w:r>
          <w:rPr>
            <w:rStyle w:val="Hyperlink"/>
          </w:rPr>
          <w:t xml:space="preserve">https://www.mongodb.com/company/blog/product-release-announcements/introducing-rerank-3-and-native-rerank</w:t>
        </w:r>
      </w:hyperlink>
      <w:r>
        <w:t xml:space="preserve"> </w:t>
      </w:r>
      <w:r>
        <w:t xml:space="preserve">accessed 2026-10-07 [search-tool extract]; A2-S078: Unlocking AI Search: Introducing Automated Embedding in MongoDB Vector Search</w:t>
      </w:r>
      <w:r>
        <w:t xml:space="preserve"> </w:t>
      </w:r>
      <w:hyperlink r:id="rId1167">
        <w:r>
          <w:rPr>
            <w:rStyle w:val="Hyperlink"/>
          </w:rPr>
          <w:t xml:space="preserve">https://www.mongodb.com/company/blog/product-release-announcements/unlocking-ai-search-introducing-automated-embedding-in-mongodb-vector-search</w:t>
        </w:r>
      </w:hyperlink>
      <w:r>
        <w:t xml:space="preserve"> </w:t>
      </w:r>
      <w:r>
        <w:t xml:space="preserve">accessed 2026-10-07 [search-tool extract]; V1-S035: MongoDB Delivers Accurate AI Retrieval Wherever Enterprise Data Lives; Community Edition product page (MongoDB, Inc.)</w:t>
      </w:r>
      <w:r>
        <w:t xml:space="preserve"> </w:t>
      </w:r>
      <w:hyperlink r:id="rId1168">
        <w:r>
          <w:rPr>
            <w:rStyle w:val="Hyperlink"/>
          </w:rPr>
          <w:t xml:space="preserve">https://investors.mongodb.com/news-releases/news-release-details/mongodb-delivers-accurate-ai-retrieval-wherever-enterprise-data</w:t>
        </w:r>
      </w:hyperlink>
      <w:r>
        <w:t xml:space="preserve"> </w:t>
      </w:r>
      <w:r>
        <w:t xml:space="preserve">accessed 2026-10-08 [search-tool extract]</w:t>
      </w:r>
    </w:p>
  </w:footnote>
  <w:footnote w:id="1169">
    <w:p>
      <w:pPr>
        <w:pStyle w:val="FootnoteText"/>
      </w:pPr>
      <w:r>
        <w:rPr>
          <w:rStyle w:val="FootnoteReference"/>
        </w:rPr>
        <w:footnoteRef/>
      </w:r>
      <w:r>
        <w:t xml:space="preserve"> </w:t>
      </w:r>
      <w:r>
        <w:t xml:space="preserve">Verified fact — A2-S138: MongoDB Atlas Trust Center</w:t>
      </w:r>
      <w:r>
        <w:t xml:space="preserve"> </w:t>
      </w:r>
      <w:hyperlink r:id="rId1170">
        <w:r>
          <w:rPr>
            <w:rStyle w:val="Hyperlink"/>
          </w:rPr>
          <w:t xml:space="preserve">https://www.mongodb.com/products/platform/trust</w:t>
        </w:r>
      </w:hyperlink>
      <w:r>
        <w:t xml:space="preserve"> </w:t>
      </w:r>
      <w:r>
        <w:t xml:space="preserve">accessed 2026-10-07 [search-tool extract]</w:t>
      </w:r>
    </w:p>
  </w:footnote>
  <w:footnote w:id="1171">
    <w:p>
      <w:pPr>
        <w:pStyle w:val="FootnoteText"/>
      </w:pPr>
      <w:r>
        <w:rPr>
          <w:rStyle w:val="FootnoteReference"/>
        </w:rPr>
        <w:footnoteRef/>
      </w:r>
      <w:r>
        <w:t xml:space="preserve"> </w:t>
      </w:r>
      <w:r>
        <w:t xml:space="preserve">Verified fact — B-L6-S001: Manage Identity Providers (Atlas federated authentication); Guidance for Atlas Authorization; Set Up Database Auditing (MongoDB)</w:t>
      </w:r>
      <w:r>
        <w:t xml:space="preserve"> </w:t>
      </w:r>
      <w:hyperlink r:id="rId1172">
        <w:r>
          <w:rPr>
            <w:rStyle w:val="Hyperlink"/>
          </w:rPr>
          <w:t xml:space="preserve">https://www.mongodb.com/docs/atlas/security/manage-federated-auth/</w:t>
        </w:r>
      </w:hyperlink>
      <w:r>
        <w:t xml:space="preserve"> </w:t>
      </w:r>
      <w:r>
        <w:t xml:space="preserve">accessed 2026-10-08 [search-tool extract]</w:t>
      </w:r>
    </w:p>
  </w:footnote>
  <w:footnote w:id="1173">
    <w:p>
      <w:pPr>
        <w:pStyle w:val="FootnoteText"/>
      </w:pPr>
      <w:r>
        <w:rPr>
          <w:rStyle w:val="FootnoteReference"/>
        </w:rPr>
        <w:footnoteRef/>
      </w:r>
      <w:r>
        <w:t xml:space="preserve"> </w:t>
      </w:r>
      <w:r>
        <w:t xml:space="preserve">Verified fact — A2-S137: MongoDB Search and Vector Search Now Run Anywhere</w:t>
      </w:r>
      <w:r>
        <w:t xml:space="preserve"> </w:t>
      </w:r>
      <w:hyperlink r:id="rId1165">
        <w:r>
          <w:rPr>
            <w:rStyle w:val="Hyperlink"/>
          </w:rPr>
          <w:t xml:space="preserve">https://www.mongodb.com/company/blog/product-release-announcements/mongodb-search-vector-search-now-run-anywhere</w:t>
        </w:r>
      </w:hyperlink>
      <w:r>
        <w:t xml:space="preserve"> </w:t>
      </w:r>
      <w:r>
        <w:t xml:space="preserve">accessed 2026-10-07 [search-tool extract]</w:t>
      </w:r>
    </w:p>
  </w:footnote>
  <w:footnote w:id="1174">
    <w:p>
      <w:pPr>
        <w:pStyle w:val="FootnoteText"/>
      </w:pPr>
      <w:r>
        <w:rPr>
          <w:rStyle w:val="FootnoteReference"/>
        </w:rPr>
        <w:footnoteRef/>
      </w:r>
      <w:r>
        <w:t xml:space="preserve"> </w:t>
      </w:r>
      <w:r>
        <w:t xml:space="preserve">Verified fact — A2-S137: MongoDB Search and Vector Search Now Run Anywhere</w:t>
      </w:r>
      <w:r>
        <w:t xml:space="preserve"> </w:t>
      </w:r>
      <w:hyperlink r:id="rId1165">
        <w:r>
          <w:rPr>
            <w:rStyle w:val="Hyperlink"/>
          </w:rPr>
          <w:t xml:space="preserve">https://www.mongodb.com/company/blog/product-release-announcements/mongodb-search-vector-search-now-run-anywhere</w:t>
        </w:r>
      </w:hyperlink>
      <w:r>
        <w:t xml:space="preserve"> </w:t>
      </w:r>
      <w:r>
        <w:t xml:space="preserve">accessed 2026-10-07 [search-tool extract]; A2-S141: Context Engineering Has a Retrieval Issue: Introducing rerank-3 and Native Reranking (MongoDB)</w:t>
      </w:r>
      <w:r>
        <w:t xml:space="preserve"> </w:t>
      </w:r>
      <w:hyperlink r:id="rId1166">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175">
    <w:p>
      <w:pPr>
        <w:pStyle w:val="FootnoteText"/>
      </w:pPr>
      <w:r>
        <w:rPr>
          <w:rStyle w:val="FootnoteReference"/>
        </w:rPr>
        <w:footnoteRef/>
      </w:r>
      <w:r>
        <w:t xml:space="preserve"> </w:t>
      </w:r>
      <w:r>
        <w:t xml:space="preserve">Verified fact — A2-S139: Encryption at Rest using Customer Key Management - Atlas (MongoDB)</w:t>
      </w:r>
      <w:r>
        <w:t xml:space="preserve"> </w:t>
      </w:r>
      <w:hyperlink r:id="rId1176">
        <w:r>
          <w:rPr>
            <w:rStyle w:val="Hyperlink"/>
          </w:rPr>
          <w:t xml:space="preserve">https://www.mongodb.com/docs/atlas/security-kms-encryption/</w:t>
        </w:r>
      </w:hyperlink>
      <w:r>
        <w:t xml:space="preserve"> </w:t>
      </w:r>
      <w:r>
        <w:t xml:space="preserve">accessed 2026-10-07 [search-tool extract]</w:t>
      </w:r>
    </w:p>
  </w:footnote>
  <w:footnote w:id="1177">
    <w:p>
      <w:pPr>
        <w:pStyle w:val="FootnoteText"/>
      </w:pPr>
      <w:r>
        <w:rPr>
          <w:rStyle w:val="FootnoteReference"/>
        </w:rPr>
        <w:footnoteRef/>
      </w:r>
      <w:r>
        <w:t xml:space="preserve"> </w:t>
      </w:r>
      <w:r>
        <w:t xml:space="preserve">Verified fact — A2-S141: Context Engineering Has a Retrieval Issue: Introducing rerank-3 and Native Reranking (MongoDB)</w:t>
      </w:r>
      <w:r>
        <w:t xml:space="preserve"> </w:t>
      </w:r>
      <w:hyperlink r:id="rId1166">
        <w:r>
          <w:rPr>
            <w:rStyle w:val="Hyperlink"/>
          </w:rPr>
          <w:t xml:space="preserve">https://www.mongodb.com/company/blog/product-release-announcements/introducing-rerank-3-and-native-rerank</w:t>
        </w:r>
      </w:hyperlink>
      <w:r>
        <w:t xml:space="preserve"> </w:t>
      </w:r>
      <w:r>
        <w:t xml:space="preserve">accessed 2026-10-07 [search-tool extract]; A2-S142: Europe Data Residency for Atlas Embedding and Reranking (MongoDB)</w:t>
      </w:r>
      <w:r>
        <w:t xml:space="preserve"> </w:t>
      </w:r>
      <w:hyperlink r:id="rId117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179">
    <w:p>
      <w:pPr>
        <w:pStyle w:val="FootnoteText"/>
      </w:pPr>
      <w:r>
        <w:rPr>
          <w:rStyle w:val="FootnoteReference"/>
        </w:rPr>
        <w:footnoteRef/>
      </w:r>
      <w:r>
        <w:t xml:space="preserve"> </w:t>
      </w:r>
      <w:r>
        <w:t xml:space="preserve">Verified fact — B-REV-S027: SOC Compliance - MongoDB Atlas (MongoDB, Inc.)</w:t>
      </w:r>
      <w:r>
        <w:t xml:space="preserve"> </w:t>
      </w:r>
      <w:hyperlink r:id="rId1180">
        <w:r>
          <w:rPr>
            <w:rStyle w:val="Hyperlink"/>
          </w:rPr>
          <w:t xml:space="preserve">https://www.mongodb.com/products/platform/trust/soc</w:t>
        </w:r>
      </w:hyperlink>
      <w:r>
        <w:t xml:space="preserve"> </w:t>
      </w:r>
      <w:r>
        <w:t xml:space="preserve">accessed 2026-10-08 [search-tool extract]; B-L6-S001: Manage Identity Providers (Atlas federated authentication); Guidance for Atlas Authorization; Set Up Database Auditing (MongoDB)</w:t>
      </w:r>
      <w:r>
        <w:t xml:space="preserve"> </w:t>
      </w:r>
      <w:hyperlink r:id="rId1172">
        <w:r>
          <w:rPr>
            <w:rStyle w:val="Hyperlink"/>
          </w:rPr>
          <w:t xml:space="preserve">https://www.mongodb.com/docs/atlas/security/manage-federated-auth/</w:t>
        </w:r>
      </w:hyperlink>
      <w:r>
        <w:t xml:space="preserve"> </w:t>
      </w:r>
      <w:r>
        <w:t xml:space="preserve">accessed 2026-10-08 [search-tool extract]</w:t>
      </w:r>
    </w:p>
  </w:footnote>
  <w:footnote w:id="1182">
    <w:p>
      <w:pPr>
        <w:pStyle w:val="FootnoteText"/>
      </w:pPr>
      <w:r>
        <w:rPr>
          <w:rStyle w:val="FootnoteReference"/>
        </w:rPr>
        <w:footnoteRef/>
      </w:r>
      <w:r>
        <w:t xml:space="preserve"> </w:t>
      </w:r>
      <w:r>
        <w:t xml:space="preserve">Verified fact — A2-S092: Amazon S3 Vectors (feature page) (Amazon Web Services)</w:t>
      </w:r>
      <w:r>
        <w:t xml:space="preserve"> </w:t>
      </w:r>
      <w:hyperlink r:id="rId1183">
        <w:r>
          <w:rPr>
            <w:rStyle w:val="Hyperlink"/>
          </w:rPr>
          <w:t xml:space="preserve">https://aws.amazon.com/s3/features/vectors/</w:t>
        </w:r>
      </w:hyperlink>
      <w:r>
        <w:t xml:space="preserve"> </w:t>
      </w:r>
      <w:r>
        <w:t xml:space="preserve">accessed 2026-10-07 [search-tool extract]</w:t>
      </w:r>
    </w:p>
  </w:footnote>
  <w:footnote w:id="1184">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1185">
        <w:r>
          <w:rPr>
            <w:rStyle w:val="Hyperlink"/>
          </w:rPr>
          <w:t xml:space="preserve">https://docs.aws.amazon.com/AmazonS3/latest/userguide/s3-vectors-limitations.html</w:t>
        </w:r>
      </w:hyperlink>
      <w:r>
        <w:t xml:space="preserve"> </w:t>
      </w:r>
      <w:r>
        <w:t xml:space="preserve">accessed 2026-10-07 [search-tool extract]; A2-S086: Amazon S3 Vectors now supports up to 10,000 similarity search results per query (Amazon Web Services)</w:t>
      </w:r>
      <w:r>
        <w:t xml:space="preserve"> </w:t>
      </w:r>
      <w:hyperlink r:id="rId1186">
        <w:r>
          <w:rPr>
            <w:rStyle w:val="Hyperlink"/>
          </w:rPr>
          <w:t xml:space="preserve">https://aws.amazon.com/about-aws/whats-new/2026/06/s3-vectors-supports-10000-search-results-per-query/</w:t>
        </w:r>
      </w:hyperlink>
      <w:r>
        <w:t xml:space="preserve"> </w:t>
      </w:r>
      <w:r>
        <w:t xml:space="preserve">accessed 2026-10-07 [search-tool extract]; A2-S089: Prerequisites for using a vector store you created for a knowledge base - Amazon Bedrock (Amazon Web Services)</w:t>
      </w:r>
      <w:r>
        <w:t xml:space="preserve"> </w:t>
      </w:r>
      <w:hyperlink r:id="rId1187">
        <w:r>
          <w:rPr>
            <w:rStyle w:val="Hyperlink"/>
          </w:rPr>
          <w:t xml:space="preserve">https://docs.aws.amazon.com/bedrock/latest/userguide/knowledge-base-setup.html</w:t>
        </w:r>
      </w:hyperlink>
      <w:r>
        <w:t xml:space="preserve"> </w:t>
      </w:r>
      <w:r>
        <w:t xml:space="preserve">accessed 2026-10-07 [search-tool extract]; A2-S093: Selecting a vector store for Amazon Bedrock Knowledge Bases (Amazon Web Services (AWS Machine Learning Blog))</w:t>
      </w:r>
      <w:r>
        <w:t xml:space="preserve"> </w:t>
      </w:r>
      <w:hyperlink r:id="rId1188">
        <w:r>
          <w:rPr>
            <w:rStyle w:val="Hyperlink"/>
          </w:rPr>
          <w:t xml:space="preserve">https://aws.amazon.com/blogs/machine-learning/selecting-a-vector-store-for-amazon-bedrock-knowledge-bases/</w:t>
        </w:r>
      </w:hyperlink>
      <w:r>
        <w:t xml:space="preserve"> </w:t>
      </w:r>
      <w:r>
        <w:t xml:space="preserve">accessed 2026-10-07 [search-tool extract]; V1-S030: Amazon S3 Vectors is now generally available with 40 times the scale of preview; S3 Vectors limitations; March 2026 region expansion (Amazon Web Services)</w:t>
      </w:r>
      <w:r>
        <w:t xml:space="preserve"> </w:t>
      </w:r>
      <w:hyperlink r:id="rId1189">
        <w:r>
          <w:rPr>
            <w:rStyle w:val="Hyperlink"/>
          </w:rPr>
          <w:t xml:space="preserve">https://aws.amazon.com/about-aws/whats-new/2025/12/amazon-s3-vectors-generally-available/</w:t>
        </w:r>
      </w:hyperlink>
      <w:r>
        <w:t xml:space="preserve"> </w:t>
      </w:r>
      <w:r>
        <w:t xml:space="preserve">accessed 2026-10-08 [search-tool extract]</w:t>
      </w:r>
    </w:p>
  </w:footnote>
  <w:footnote w:id="1190">
    <w:p>
      <w:pPr>
        <w:pStyle w:val="FootnoteText"/>
      </w:pPr>
      <w:r>
        <w:rPr>
          <w:rStyle w:val="FootnoteReference"/>
        </w:rPr>
        <w:footnoteRef/>
      </w:r>
      <w:r>
        <w:t xml:space="preserve"> </w:t>
      </w:r>
      <w:r>
        <w:t xml:space="preserve">Verified fact — A2-S087: Amazon S3 Pricing (S3 Vectors section) (Amazon Web Services)</w:t>
      </w:r>
      <w:r>
        <w:t xml:space="preserve"> </w:t>
      </w:r>
      <w:hyperlink r:id="rId1191">
        <w:r>
          <w:rPr>
            <w:rStyle w:val="Hyperlink"/>
          </w:rPr>
          <w:t xml:space="preserve">https://aws.amazon.com/s3/pricing/</w:t>
        </w:r>
      </w:hyperlink>
      <w:r>
        <w:t xml:space="preserve"> </w:t>
      </w:r>
      <w:r>
        <w:t xml:space="preserve">accessed 2026-10-07 [search-tool extract]</w:t>
      </w:r>
    </w:p>
  </w:footnote>
  <w:footnote w:id="1192">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93">
        <w:r>
          <w:rPr>
            <w:rStyle w:val="Hyperlink"/>
          </w:rPr>
          <w:t xml:space="preserve">https://docs.aws.amazon.com/AmazonS3/latest/userguide/s3-vectors-data-encryption.html</w:t>
        </w:r>
      </w:hyperlink>
      <w:r>
        <w:t xml:space="preserve"> </w:t>
      </w:r>
      <w:r>
        <w:t xml:space="preserve">accessed 2026-10-07 [search-tool extract]; A2-S091: VPC endpoints for S3 Vectors (Amazon Web Services)</w:t>
      </w:r>
      <w:r>
        <w:t xml:space="preserve"> </w:t>
      </w:r>
      <w:hyperlink r:id="rId1194">
        <w:r>
          <w:rPr>
            <w:rStyle w:val="Hyperlink"/>
          </w:rPr>
          <w:t xml:space="preserve">https://docs.aws.amazon.com/AmazonS3/latest/userguide/s3-vectors-privatelink.html</w:t>
        </w:r>
      </w:hyperlink>
      <w:r>
        <w:t xml:space="preserve"> </w:t>
      </w:r>
      <w:r>
        <w:t xml:space="preserve">accessed 2026-10-07 [search-tool extract]</w:t>
      </w:r>
    </w:p>
  </w:footnote>
  <w:footnote w:id="1195">
    <w:p>
      <w:pPr>
        <w:pStyle w:val="FootnoteText"/>
      </w:pPr>
      <w:r>
        <w:rPr>
          <w:rStyle w:val="FootnoteReference"/>
        </w:rPr>
        <w:footnoteRef/>
      </w:r>
      <w:r>
        <w:t xml:space="preserve"> </w:t>
      </w:r>
      <w:r>
        <w:t xml:space="preserve">Verified fact — B-L6-S006: Logging with AWS CloudTrail for S3 Vectors; Compliance validation for Amazon S3 (Amazon Web Services)</w:t>
      </w:r>
      <w:r>
        <w:t xml:space="preserve"> </w:t>
      </w:r>
      <w:hyperlink r:id="rId1196">
        <w:r>
          <w:rPr>
            <w:rStyle w:val="Hyperlink"/>
          </w:rPr>
          <w:t xml:space="preserve">https://docs.aws.amazon.com/AmazonS3/latest/userguide/s3-vectors-logging.html</w:t>
        </w:r>
      </w:hyperlink>
      <w:r>
        <w:t xml:space="preserve"> </w:t>
      </w:r>
      <w:r>
        <w:t xml:space="preserve">accessed 2026-10-08 [search-tool extract]</w:t>
      </w:r>
    </w:p>
  </w:footnote>
  <w:footnote w:id="1197">
    <w:p>
      <w:pPr>
        <w:pStyle w:val="FootnoteText"/>
      </w:pPr>
      <w:r>
        <w:rPr>
          <w:rStyle w:val="FootnoteReference"/>
        </w:rPr>
        <w:footnoteRef/>
      </w:r>
      <w:r>
        <w:t xml:space="preserve"> </w:t>
      </w:r>
      <w:r>
        <w:t xml:space="preserve">Verified fact — A2-S084: AWS Regions, endpoints, and quotas for S3 Vectors (Amazon Web Services)</w:t>
      </w:r>
      <w:r>
        <w:t xml:space="preserve"> </w:t>
      </w:r>
      <w:hyperlink r:id="rId1198">
        <w:r>
          <w:rPr>
            <w:rStyle w:val="Hyperlink"/>
          </w:rPr>
          <w:t xml:space="preserve">https://docs.aws.amazon.com/AmazonS3/latest/userguide/s3-vectors-regions-quotas.html</w:t>
        </w:r>
      </w:hyperlink>
      <w:r>
        <w:t xml:space="preserve"> </w:t>
      </w:r>
      <w:r>
        <w:t xml:space="preserve">accessed 2026-10-07 [search-tool extract]</w:t>
      </w:r>
    </w:p>
  </w:footnote>
  <w:footnote w:id="1199">
    <w:p>
      <w:pPr>
        <w:pStyle w:val="FootnoteText"/>
      </w:pPr>
      <w:r>
        <w:rPr>
          <w:rStyle w:val="FootnoteReference"/>
        </w:rPr>
        <w:footnoteRef/>
      </w:r>
      <w:r>
        <w:t xml:space="preserve"> </w:t>
      </w:r>
      <w:r>
        <w:t xml:space="preserve">Verified fact — A2-S092: Amazon S3 Vectors (feature page) (Amazon Web Services)</w:t>
      </w:r>
      <w:r>
        <w:t xml:space="preserve"> </w:t>
      </w:r>
      <w:hyperlink r:id="rId1183">
        <w:r>
          <w:rPr>
            <w:rStyle w:val="Hyperlink"/>
          </w:rPr>
          <w:t xml:space="preserve">https://aws.amazon.com/s3/features/vectors/</w:t>
        </w:r>
      </w:hyperlink>
      <w:r>
        <w:t xml:space="preserve"> </w:t>
      </w:r>
      <w:r>
        <w:t xml:space="preserve">accessed 2026-10-07 [search-tool extract]</w:t>
      </w:r>
    </w:p>
  </w:footnote>
  <w:footnote w:id="1200">
    <w:p>
      <w:pPr>
        <w:pStyle w:val="FootnoteText"/>
      </w:pPr>
      <w:r>
        <w:rPr>
          <w:rStyle w:val="FootnoteReference"/>
        </w:rPr>
        <w:footnoteRef/>
      </w:r>
      <w:r>
        <w:t xml:space="preserve"> </w:t>
      </w:r>
      <w:r>
        <w:t xml:space="preserve">Verified fact — A2-S083: Limitations and restrictions - Amazon S3 Vectors (Amazon Web Services)</w:t>
      </w:r>
      <w:r>
        <w:t xml:space="preserve"> </w:t>
      </w:r>
      <w:hyperlink r:id="rId1185">
        <w:r>
          <w:rPr>
            <w:rStyle w:val="Hyperlink"/>
          </w:rPr>
          <w:t xml:space="preserve">https://docs.aws.amazon.com/AmazonS3/latest/userguide/s3-vectors-limitations.html</w:t>
        </w:r>
      </w:hyperlink>
      <w:r>
        <w:t xml:space="preserve"> </w:t>
      </w:r>
      <w:r>
        <w:t xml:space="preserve">accessed 2026-10-07 [search-tool extract]; A2-S093: Selecting a vector store for Amazon Bedrock Knowledge Bases (Amazon Web Services (AWS Machine Learning Blog))</w:t>
      </w:r>
      <w:r>
        <w:t xml:space="preserve"> </w:t>
      </w:r>
      <w:hyperlink r:id="rId1188">
        <w:r>
          <w:rPr>
            <w:rStyle w:val="Hyperlink"/>
          </w:rPr>
          <w:t xml:space="preserve">https://aws.amazon.com/blogs/machine-learning/selecting-a-vector-store-for-amazon-bedrock-knowledge-bases/</w:t>
        </w:r>
      </w:hyperlink>
      <w:r>
        <w:t xml:space="preserve"> </w:t>
      </w:r>
      <w:r>
        <w:t xml:space="preserve">accessed 2026-10-07 [search-tool extract]</w:t>
      </w:r>
    </w:p>
  </w:footnote>
  <w:footnote w:id="1201">
    <w:p>
      <w:pPr>
        <w:pStyle w:val="FootnoteText"/>
      </w:pPr>
      <w:r>
        <w:rPr>
          <w:rStyle w:val="FootnoteReference"/>
        </w:rPr>
        <w:footnoteRef/>
      </w:r>
      <w:r>
        <w:t xml:space="preserve"> </w:t>
      </w:r>
      <w:r>
        <w:t xml:space="preserve">Verified fact — A2-S090: Data protection and encryption in S3 Vectors (Amazon Web Services)</w:t>
      </w:r>
      <w:r>
        <w:t xml:space="preserve"> </w:t>
      </w:r>
      <w:hyperlink r:id="rId1193">
        <w:r>
          <w:rPr>
            <w:rStyle w:val="Hyperlink"/>
          </w:rPr>
          <w:t xml:space="preserve">https://docs.aws.amazon.com/AmazonS3/latest/userguide/s3-vectors-data-encryption.html</w:t>
        </w:r>
      </w:hyperlink>
      <w:r>
        <w:t xml:space="preserve"> </w:t>
      </w:r>
      <w:r>
        <w:t xml:space="preserve">accessed 2026-10-07 [search-tool extract]; B-L6-S006: Logging with AWS CloudTrail for S3 Vectors; Compliance validation for Amazon S3 (Amazon Web Services)</w:t>
      </w:r>
      <w:r>
        <w:t xml:space="preserve"> </w:t>
      </w:r>
      <w:hyperlink r:id="rId1196">
        <w:r>
          <w:rPr>
            <w:rStyle w:val="Hyperlink"/>
          </w:rPr>
          <w:t xml:space="preserve">https://docs.aws.amazon.com/AmazonS3/latest/userguide/s3-vectors-logging.html</w:t>
        </w:r>
      </w:hyperlink>
      <w:r>
        <w:t xml:space="preserve"> </w:t>
      </w:r>
      <w:r>
        <w:t xml:space="preserve">accessed 2026-10-08 [search-tool extract]</w:t>
      </w:r>
    </w:p>
  </w:footnote>
  <w:footnote w:id="1202">
    <w:p>
      <w:pPr>
        <w:pStyle w:val="FootnoteText"/>
      </w:pPr>
      <w:r>
        <w:rPr>
          <w:rStyle w:val="FootnoteReference"/>
        </w:rPr>
        <w:footnoteRef/>
      </w:r>
      <w:r>
        <w:t xml:space="preserve"> </w:t>
      </w:r>
      <w:r>
        <w:t xml:space="preserve">Verified fact — A2-S086: Amazon S3 Vectors now supports up to 10,000 similarity search results per query (Amazon Web Services)</w:t>
      </w:r>
      <w:r>
        <w:t xml:space="preserve"> </w:t>
      </w:r>
      <w:hyperlink r:id="rId1186">
        <w:r>
          <w:rPr>
            <w:rStyle w:val="Hyperlink"/>
          </w:rPr>
          <w:t xml:space="preserve">https://aws.amazon.com/about-aws/whats-new/2026/06/s3-vectors-supports-10000-search-results-per-query/</w:t>
        </w:r>
      </w:hyperlink>
      <w:r>
        <w:t xml:space="preserve"> </w:t>
      </w:r>
      <w:r>
        <w:t xml:space="preserve">accessed 2026-10-07 [search-tool extract]; A2-S088: Amazon S3 Vectors reduces query charges by up to 80% for large vector indexes (Amazon Web Services)</w:t>
      </w:r>
      <w:r>
        <w:t xml:space="preserve"> </w:t>
      </w:r>
      <w:hyperlink r:id="rId1203">
        <w:r>
          <w:rPr>
            <w:rStyle w:val="Hyperlink"/>
          </w:rPr>
          <w:t xml:space="preserve">https://aws.amazon.com/about-aws/whats-new/2026/06/s3-vectors-reduces-query-charges-80-percent-large-indexes/</w:t>
        </w:r>
      </w:hyperlink>
      <w:r>
        <w:t xml:space="preserve"> </w:t>
      </w:r>
      <w:r>
        <w:t xml:space="preserve">accessed 2026-10-07 [search-tool extract]</w:t>
      </w:r>
    </w:p>
  </w:footnote>
  <w:footnote w:id="1205">
    <w:p>
      <w:pPr>
        <w:pStyle w:val="FootnoteText"/>
      </w:pPr>
      <w:r>
        <w:rPr>
          <w:rStyle w:val="FootnoteReference"/>
        </w:rPr>
        <w:footnoteRef/>
      </w:r>
      <w:r>
        <w:t xml:space="preserve"> </w:t>
      </w:r>
      <w:r>
        <w:t xml:space="preserve">Verified fact — A2-S056: turbopuffer (Python SDK) - PyPI (PyPI / turbopuffer)</w:t>
      </w:r>
      <w:r>
        <w:t xml:space="preserve"> </w:t>
      </w:r>
      <w:hyperlink r:id="rId1206">
        <w:r>
          <w:rPr>
            <w:rStyle w:val="Hyperlink"/>
          </w:rPr>
          <w:t xml:space="preserve">https://pypi.org/project/turbopuffer/</w:t>
        </w:r>
      </w:hyperlink>
      <w:r>
        <w:t xml:space="preserve"> </w:t>
      </w:r>
      <w:r>
        <w:t xml:space="preserve">accessed 2026-10-07; A2-S124: Architecture - turbopuffer</w:t>
      </w:r>
      <w:r>
        <w:t xml:space="preserve"> </w:t>
      </w:r>
      <w:hyperlink r:id="rId1207">
        <w:r>
          <w:rPr>
            <w:rStyle w:val="Hyperlink"/>
          </w:rPr>
          <w:t xml:space="preserve">https://turbopuffer.com/docs/architecture</w:t>
        </w:r>
      </w:hyperlink>
      <w:r>
        <w:t xml:space="preserve"> </w:t>
      </w:r>
      <w:r>
        <w:t xml:space="preserve">accessed 2026-10-07 [search-tool extract]; A2-S125: turbopuffer BYOC</w:t>
      </w:r>
      <w:r>
        <w:t xml:space="preserve"> </w:t>
      </w:r>
      <w:hyperlink r:id="rId1208">
        <w:r>
          <w:rPr>
            <w:rStyle w:val="Hyperlink"/>
          </w:rPr>
          <w:t xml:space="preserve">https://turbopuffer.com/docs/byoc</w:t>
        </w:r>
      </w:hyperlink>
      <w:r>
        <w:t xml:space="preserve"> </w:t>
      </w:r>
      <w:r>
        <w:t xml:space="preserve">accessed 2026-10-07 [search-tool extract]</w:t>
      </w:r>
    </w:p>
  </w:footnote>
  <w:footnote w:id="1209">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210">
        <w:r>
          <w:rPr>
            <w:rStyle w:val="Hyperlink"/>
          </w:rPr>
          <w:t xml:space="preserve">https://betakit.com/ex-shopify-engineers-raise-fresh-financing-to-scale-turbopuffers-ai-search/</w:t>
        </w:r>
      </w:hyperlink>
      <w:r>
        <w:t xml:space="preserve"> </w:t>
      </w:r>
      <w:r>
        <w:t xml:space="preserve">accessed 2026-10-07 [search-tool extract]</w:t>
      </w:r>
    </w:p>
  </w:footnote>
  <w:footnote w:id="1211">
    <w:p>
      <w:pPr>
        <w:pStyle w:val="FootnoteText"/>
      </w:pPr>
      <w:r>
        <w:rPr>
          <w:rStyle w:val="FootnoteReference"/>
        </w:rPr>
        <w:footnoteRef/>
      </w:r>
      <w:r>
        <w:t xml:space="preserve"> </w:t>
      </w:r>
      <w:r>
        <w:t xml:space="preserve">Verified fact — A2-S124: Architecture - turbopuffer</w:t>
      </w:r>
      <w:r>
        <w:t xml:space="preserve"> </w:t>
      </w:r>
      <w:hyperlink r:id="rId1207">
        <w:r>
          <w:rPr>
            <w:rStyle w:val="Hyperlink"/>
          </w:rPr>
          <w:t xml:space="preserve">https://turbopuffer.com/docs/architecture</w:t>
        </w:r>
      </w:hyperlink>
      <w:r>
        <w:t xml:space="preserve"> </w:t>
      </w:r>
      <w:r>
        <w:t xml:space="preserve">accessed 2026-10-07 [search-tool extract]</w:t>
      </w:r>
    </w:p>
  </w:footnote>
  <w:footnote w:id="1212">
    <w:p>
      <w:pPr>
        <w:pStyle w:val="FootnoteText"/>
      </w:pPr>
      <w:r>
        <w:rPr>
          <w:rStyle w:val="FootnoteReference"/>
        </w:rPr>
        <w:footnoteRef/>
      </w:r>
      <w:r>
        <w:t xml:space="preserve"> </w:t>
      </w:r>
      <w:r>
        <w:t xml:space="preserve">Verified fact — A2-S123: turbopuffer pricing</w:t>
      </w:r>
      <w:r>
        <w:t xml:space="preserve"> </w:t>
      </w:r>
      <w:hyperlink r:id="rId1213">
        <w:r>
          <w:rPr>
            <w:rStyle w:val="Hyperlink"/>
          </w:rPr>
          <w:t xml:space="preserve">https://turbopuffer.com/pricing</w:t>
        </w:r>
      </w:hyperlink>
      <w:r>
        <w:t xml:space="preserve"> </w:t>
      </w:r>
      <w:r>
        <w:t xml:space="preserve">accessed 2026-10-07 [search-tool extract]; V1-S077: turbopuffer Security &amp; Compliance; pricing; CMEK; BYOC; roadmap</w:t>
      </w:r>
      <w:r>
        <w:t xml:space="preserve"> </w:t>
      </w:r>
      <w:hyperlink r:id="rId1214">
        <w:r>
          <w:rPr>
            <w:rStyle w:val="Hyperlink"/>
          </w:rPr>
          <w:t xml:space="preserve">https://turbopuffer.com/docs/security</w:t>
        </w:r>
      </w:hyperlink>
      <w:r>
        <w:t xml:space="preserve"> </w:t>
      </w:r>
      <w:r>
        <w:t xml:space="preserve">accessed 2026-10-08 [search-tool extract]</w:t>
      </w:r>
    </w:p>
  </w:footnote>
  <w:footnote w:id="1215">
    <w:p>
      <w:pPr>
        <w:pStyle w:val="FootnoteText"/>
      </w:pPr>
      <w:r>
        <w:rPr>
          <w:rStyle w:val="FootnoteReference"/>
        </w:rPr>
        <w:footnoteRef/>
      </w:r>
      <w:r>
        <w:t xml:space="preserve"> </w:t>
      </w:r>
      <w:r>
        <w:t xml:space="preserve">Verified fact — A2-S125: turbopuffer BYOC</w:t>
      </w:r>
      <w:r>
        <w:t xml:space="preserve"> </w:t>
      </w:r>
      <w:hyperlink r:id="rId1208">
        <w:r>
          <w:rPr>
            <w:rStyle w:val="Hyperlink"/>
          </w:rPr>
          <w:t xml:space="preserve">https://turbopuffer.com/docs/byoc</w:t>
        </w:r>
      </w:hyperlink>
      <w:r>
        <w:t xml:space="preserve"> </w:t>
      </w:r>
      <w:r>
        <w:t xml:space="preserve">accessed 2026-10-07 [search-tool extract]</w:t>
      </w:r>
    </w:p>
  </w:footnote>
  <w:footnote w:id="1216">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217">
        <w:r>
          <w:rPr>
            <w:rStyle w:val="Hyperlink"/>
          </w:rPr>
          <w:t xml:space="preserve">https://turbopuffer.com/docs/regions</w:t>
        </w:r>
      </w:hyperlink>
      <w:r>
        <w:t xml:space="preserve"> </w:t>
      </w:r>
      <w:r>
        <w:t xml:space="preserve">accessed 2026-10-08 [search-tool extract]</w:t>
      </w:r>
    </w:p>
  </w:footnote>
  <w:footnote w:id="1218">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217">
        <w:r>
          <w:rPr>
            <w:rStyle w:val="Hyperlink"/>
          </w:rPr>
          <w:t xml:space="preserve">https://turbopuffer.com/docs/regions</w:t>
        </w:r>
      </w:hyperlink>
      <w:r>
        <w:t xml:space="preserve"> </w:t>
      </w:r>
      <w:r>
        <w:t xml:space="preserve">accessed 2026-10-08 [search-tool extract]</w:t>
      </w:r>
    </w:p>
  </w:footnote>
  <w:footnote w:id="1219">
    <w:p>
      <w:pPr>
        <w:pStyle w:val="FootnoteText"/>
      </w:pPr>
      <w:r>
        <w:rPr>
          <w:rStyle w:val="FootnoteReference"/>
        </w:rPr>
        <w:footnoteRef/>
      </w:r>
      <w:r>
        <w:t xml:space="preserve"> </w:t>
      </w:r>
      <w:r>
        <w:t xml:space="preserve">Verified fact — B-L6-S002: turbopuffer Regions; Security; Permissions; Roadmap &amp; Changelog; Private Networking</w:t>
      </w:r>
      <w:r>
        <w:t xml:space="preserve"> </w:t>
      </w:r>
      <w:hyperlink r:id="rId1217">
        <w:r>
          <w:rPr>
            <w:rStyle w:val="Hyperlink"/>
          </w:rPr>
          <w:t xml:space="preserve">https://turbopuffer.com/docs/regions</w:t>
        </w:r>
      </w:hyperlink>
      <w:r>
        <w:t xml:space="preserve"> </w:t>
      </w:r>
      <w:r>
        <w:t xml:space="preserve">accessed 2026-10-08 [search-tool extract]</w:t>
      </w:r>
    </w:p>
  </w:footnote>
  <w:footnote w:id="1220">
    <w:p>
      <w:pPr>
        <w:pStyle w:val="FootnoteText"/>
      </w:pPr>
      <w:r>
        <w:rPr>
          <w:rStyle w:val="FootnoteReference"/>
        </w:rPr>
        <w:footnoteRef/>
      </w:r>
      <w:r>
        <w:t xml:space="preserve"> </w:t>
      </w:r>
      <w:r>
        <w:t xml:space="preserve">Reported — A2-S124: Architecture - turbopuffer</w:t>
      </w:r>
      <w:r>
        <w:t xml:space="preserve"> </w:t>
      </w:r>
      <w:hyperlink r:id="rId1207">
        <w:r>
          <w:rPr>
            <w:rStyle w:val="Hyperlink"/>
          </w:rPr>
          <w:t xml:space="preserve">https://turbopuffer.com/docs/architecture</w:t>
        </w:r>
      </w:hyperlink>
      <w:r>
        <w:t xml:space="preserve"> </w:t>
      </w:r>
      <w:r>
        <w:t xml:space="preserve">accessed 2026-10-07 [search-tool extract]</w:t>
      </w:r>
    </w:p>
  </w:footnote>
  <w:footnote w:id="1221">
    <w:p>
      <w:pPr>
        <w:pStyle w:val="FootnoteText"/>
      </w:pPr>
      <w:r>
        <w:rPr>
          <w:rStyle w:val="FootnoteReference"/>
        </w:rPr>
        <w:footnoteRef/>
      </w:r>
      <w:r>
        <w:t xml:space="preserve"> </w:t>
      </w:r>
      <w:r>
        <w:t xml:space="preserve">Reported — A2-S126: Ex-Shopify engineers raise fresh financing to scale Turbopuffer’s AI search (BetaKit)</w:t>
      </w:r>
      <w:r>
        <w:t xml:space="preserve"> </w:t>
      </w:r>
      <w:hyperlink r:id="rId1210">
        <w:r>
          <w:rPr>
            <w:rStyle w:val="Hyperlink"/>
          </w:rPr>
          <w:t xml:space="preserve">https://betakit.com/ex-shopify-engineers-raise-fresh-financing-to-scale-turbopuffers-ai-search/</w:t>
        </w:r>
      </w:hyperlink>
      <w:r>
        <w:t xml:space="preserve"> </w:t>
      </w:r>
      <w:r>
        <w:t xml:space="preserve">accessed 2026-10-07 [search-tool extract]; A2-S127: Turbopuffer revenue, funding &amp; growth rate (Sacra)</w:t>
      </w:r>
      <w:r>
        <w:t xml:space="preserve"> </w:t>
      </w:r>
      <w:hyperlink r:id="rId1222">
        <w:r>
          <w:rPr>
            <w:rStyle w:val="Hyperlink"/>
          </w:rPr>
          <w:t xml:space="preserve">https://sacra.com/c/turbopuffer/</w:t>
        </w:r>
      </w:hyperlink>
      <w:r>
        <w:t xml:space="preserve"> </w:t>
      </w:r>
      <w:r>
        <w:t xml:space="preserve">accessed 2026-10-07 [search-tool extract]</w:t>
      </w:r>
    </w:p>
  </w:footnote>
  <w:footnote w:id="1224">
    <w:p>
      <w:pPr>
        <w:pStyle w:val="FootnoteText"/>
      </w:pPr>
      <w:r>
        <w:rPr>
          <w:rStyle w:val="FootnoteReference"/>
        </w:rPr>
        <w:footnoteRef/>
      </w:r>
      <w:r>
        <w:t xml:space="preserve"> </w:t>
      </w:r>
      <w:r>
        <w:t xml:space="preserve">Verified fact — A2-S060: chromadb - PyPI (PyPI / Chroma)</w:t>
      </w:r>
      <w:r>
        <w:t xml:space="preserve"> </w:t>
      </w:r>
      <w:hyperlink r:id="rId1225">
        <w:r>
          <w:rPr>
            <w:rStyle w:val="Hyperlink"/>
          </w:rPr>
          <w:t xml:space="preserve">https://pypi.org/project/chromadb/</w:t>
        </w:r>
      </w:hyperlink>
      <w:r>
        <w:t xml:space="preserve"> </w:t>
      </w:r>
      <w:r>
        <w:t xml:space="preserve">accessed 2026-10-07; A2-S128: Pricing - Chroma</w:t>
      </w:r>
      <w:r>
        <w:t xml:space="preserve"> </w:t>
      </w:r>
      <w:hyperlink r:id="rId1226">
        <w:r>
          <w:rPr>
            <w:rStyle w:val="Hyperlink"/>
          </w:rPr>
          <w:t xml:space="preserve">https://www.trychroma.com/pricing</w:t>
        </w:r>
      </w:hyperlink>
      <w:r>
        <w:t xml:space="preserve"> </w:t>
      </w:r>
      <w:r>
        <w:t xml:space="preserve">accessed 2026-10-07 [search-tool extract]</w:t>
      </w:r>
    </w:p>
  </w:footnote>
  <w:footnote w:id="1227">
    <w:p>
      <w:pPr>
        <w:pStyle w:val="FootnoteText"/>
      </w:pPr>
      <w:r>
        <w:rPr>
          <w:rStyle w:val="FootnoteReference"/>
        </w:rPr>
        <w:footnoteRef/>
      </w:r>
      <w:r>
        <w:t xml:space="preserve"> </w:t>
      </w:r>
      <w:r>
        <w:t xml:space="preserve">Verified fact — A2-S060: chromadb - PyPI (PyPI / Chroma)</w:t>
      </w:r>
      <w:r>
        <w:t xml:space="preserve"> </w:t>
      </w:r>
      <w:hyperlink r:id="rId1225">
        <w:r>
          <w:rPr>
            <w:rStyle w:val="Hyperlink"/>
          </w:rPr>
          <w:t xml:space="preserve">https://pypi.org/project/chromadb/</w:t>
        </w:r>
      </w:hyperlink>
      <w:r>
        <w:t xml:space="preserve"> </w:t>
      </w:r>
      <w:r>
        <w:t xml:space="preserve">accessed 2026-10-07</w:t>
      </w:r>
    </w:p>
  </w:footnote>
  <w:footnote w:id="1228">
    <w:p>
      <w:pPr>
        <w:pStyle w:val="FootnoteText"/>
      </w:pPr>
      <w:r>
        <w:rPr>
          <w:rStyle w:val="FootnoteReference"/>
        </w:rPr>
        <w:footnoteRef/>
      </w:r>
      <w:r>
        <w:t xml:space="preserve"> </w:t>
      </w:r>
      <w:r>
        <w:t xml:space="preserve">Verified fact — A2-S130: Security - Chroma</w:t>
      </w:r>
      <w:r>
        <w:t xml:space="preserve"> </w:t>
      </w:r>
      <w:hyperlink r:id="rId1229">
        <w:r>
          <w:rPr>
            <w:rStyle w:val="Hyperlink"/>
          </w:rPr>
          <w:t xml:space="preserve">https://www.trychroma.com/security</w:t>
        </w:r>
      </w:hyperlink>
      <w:r>
        <w:t xml:space="preserve"> </w:t>
      </w:r>
      <w:r>
        <w:t xml:space="preserve">accessed 2026-10-07 [search-tool extract]; B-L6-S008: Chroma Security; architecture overview; CMEK changelog</w:t>
      </w:r>
      <w:r>
        <w:t xml:space="preserve"> </w:t>
      </w:r>
      <w:hyperlink r:id="rId1229">
        <w:r>
          <w:rPr>
            <w:rStyle w:val="Hyperlink"/>
          </w:rPr>
          <w:t xml:space="preserve">https://www.trychroma.com/security</w:t>
        </w:r>
      </w:hyperlink>
      <w:r>
        <w:t xml:space="preserve"> </w:t>
      </w:r>
      <w:r>
        <w:t xml:space="preserve">accessed 2026-10-08 [search-tool extract]</w:t>
      </w:r>
    </w:p>
  </w:footnote>
  <w:footnote w:id="1230">
    <w:p>
      <w:pPr>
        <w:pStyle w:val="FootnoteText"/>
      </w:pPr>
      <w:r>
        <w:rPr>
          <w:rStyle w:val="FootnoteReference"/>
        </w:rPr>
        <w:footnoteRef/>
      </w:r>
      <w:r>
        <w:t xml:space="preserve"> </w:t>
      </w:r>
      <w:r>
        <w:t xml:space="preserve">Verified fact — A2-S128: Pricing - Chroma</w:t>
      </w:r>
      <w:r>
        <w:t xml:space="preserve"> </w:t>
      </w:r>
      <w:hyperlink r:id="rId1226">
        <w:r>
          <w:rPr>
            <w:rStyle w:val="Hyperlink"/>
          </w:rPr>
          <w:t xml:space="preserve">https://www.trychroma.com/pricing</w:t>
        </w:r>
      </w:hyperlink>
      <w:r>
        <w:t xml:space="preserve"> </w:t>
      </w:r>
      <w:r>
        <w:t xml:space="preserve">accessed 2026-10-07 [search-tool extract]</w:t>
      </w:r>
    </w:p>
  </w:footnote>
  <w:footnote w:id="1231">
    <w:p>
      <w:pPr>
        <w:pStyle w:val="FootnoteText"/>
      </w:pPr>
      <w:r>
        <w:rPr>
          <w:rStyle w:val="FootnoteReference"/>
        </w:rPr>
        <w:footnoteRef/>
      </w:r>
      <w:r>
        <w:t xml:space="preserve"> </w:t>
      </w:r>
      <w:r>
        <w:t xml:space="preserve">Verified fact — A2-S131: Migration - Chroma Docs</w:t>
      </w:r>
      <w:r>
        <w:t xml:space="preserve"> </w:t>
      </w:r>
      <w:hyperlink r:id="rId1232">
        <w:r>
          <w:rPr>
            <w:rStyle w:val="Hyperlink"/>
          </w:rPr>
          <w:t xml:space="preserve">https://docs.trychroma.com/docs/overview/migration</w:t>
        </w:r>
      </w:hyperlink>
      <w:r>
        <w:t xml:space="preserve"> </w:t>
      </w:r>
      <w:r>
        <w:t xml:space="preserve">accessed 2026-10-07 [search-tool extract]</w:t>
      </w:r>
    </w:p>
  </w:footnote>
  <w:footnote w:id="1233">
    <w:p>
      <w:pPr>
        <w:pStyle w:val="FootnoteText"/>
      </w:pPr>
      <w:r>
        <w:rPr>
          <w:rStyle w:val="FootnoteReference"/>
        </w:rPr>
        <w:footnoteRef/>
      </w:r>
      <w:r>
        <w:t xml:space="preserve"> </w:t>
      </w:r>
      <w:r>
        <w:t xml:space="preserve">Verified fact — A2-S060: chromadb - PyPI (PyPI / Chroma)</w:t>
      </w:r>
      <w:r>
        <w:t xml:space="preserve"> </w:t>
      </w:r>
      <w:hyperlink r:id="rId1225">
        <w:r>
          <w:rPr>
            <w:rStyle w:val="Hyperlink"/>
          </w:rPr>
          <w:t xml:space="preserve">https://pypi.org/project/chromadb/</w:t>
        </w:r>
      </w:hyperlink>
      <w:r>
        <w:t xml:space="preserve"> </w:t>
      </w:r>
      <w:r>
        <w:t xml:space="preserve">accessed 2026-10-07</w:t>
      </w:r>
    </w:p>
  </w:footnote>
  <w:footnote w:id="1234">
    <w:p>
      <w:pPr>
        <w:pStyle w:val="FootnoteText"/>
      </w:pPr>
      <w:r>
        <w:rPr>
          <w:rStyle w:val="FootnoteReference"/>
        </w:rPr>
        <w:footnoteRef/>
      </w:r>
      <w:r>
        <w:t xml:space="preserve"> </w:t>
      </w:r>
      <w:r>
        <w:t xml:space="preserve">Verified fact — A2-S129: Chroma Cloud - Chroma Docs</w:t>
      </w:r>
      <w:r>
        <w:t xml:space="preserve"> </w:t>
      </w:r>
      <w:hyperlink r:id="rId1235">
        <w:r>
          <w:rPr>
            <w:rStyle w:val="Hyperlink"/>
          </w:rPr>
          <w:t xml:space="preserve">https://docs.trychroma.com/cloud/getting-started</w:t>
        </w:r>
      </w:hyperlink>
      <w:r>
        <w:t xml:space="preserve"> </w:t>
      </w:r>
      <w:r>
        <w:t xml:space="preserve">accessed 2026-10-07 [search-tool extract]</w:t>
      </w:r>
    </w:p>
  </w:footnote>
  <w:footnote w:id="1238">
    <w:p>
      <w:pPr>
        <w:pStyle w:val="FootnoteText"/>
      </w:pPr>
      <w:r>
        <w:rPr>
          <w:rStyle w:val="FootnoteReference"/>
        </w:rPr>
        <w:footnoteRef/>
      </w:r>
      <w:r>
        <w:t xml:space="preserve"> </w:t>
      </w:r>
      <w:r>
        <w:t xml:space="preserve">Verified fact — A2-S012: Announcing Cohere’s Embed 5 Models</w:t>
      </w:r>
      <w:r>
        <w:t xml:space="preserve"> </w:t>
      </w:r>
      <w:hyperlink r:id="rId1239">
        <w:r>
          <w:rPr>
            <w:rStyle w:val="Hyperlink"/>
          </w:rPr>
          <w:t xml:space="preserve">https://docs.cohere.com/changelog/embed-v5</w:t>
        </w:r>
      </w:hyperlink>
      <w:r>
        <w:t xml:space="preserve"> </w:t>
      </w:r>
      <w:r>
        <w:t xml:space="preserve">accessed 2026-10-07 [search-tool extract]; A2-S009: Rerank 4: Cohere’s Most Powerful Reranker Yet</w:t>
      </w:r>
      <w:r>
        <w:t xml:space="preserve"> </w:t>
      </w:r>
      <w:hyperlink r:id="rId1240">
        <w:r>
          <w:rPr>
            <w:rStyle w:val="Hyperlink"/>
          </w:rPr>
          <w:t xml:space="preserve">https://cohere.com/blog/rerank-4</w:t>
        </w:r>
      </w:hyperlink>
      <w:r>
        <w:t xml:space="preserve"> </w:t>
      </w:r>
      <w:r>
        <w:t xml:space="preserve">accessed 2026-10-07 [search-tool extract]; A2-S010: Cohere’s Rerank v4.0 Model is Here!</w:t>
      </w:r>
      <w:r>
        <w:t xml:space="preserve"> </w:t>
      </w:r>
      <w:hyperlink r:id="rId1241">
        <w:r>
          <w:rPr>
            <w:rStyle w:val="Hyperlink"/>
          </w:rPr>
          <w:t xml:space="preserve">https://docs.cohere.com/changelog/rerank-v4.0</w:t>
        </w:r>
      </w:hyperlink>
      <w:r>
        <w:t xml:space="preserve"> </w:t>
      </w:r>
      <w:r>
        <w:t xml:space="preserve">accessed 2026-10-07 [search-tool extract]</w:t>
      </w:r>
    </w:p>
  </w:footnote>
  <w:footnote w:id="1242">
    <w:p>
      <w:pPr>
        <w:pStyle w:val="FootnoteText"/>
      </w:pPr>
      <w:r>
        <w:rPr>
          <w:rStyle w:val="FootnoteReference"/>
        </w:rPr>
        <w:footnoteRef/>
      </w:r>
      <w:r>
        <w:t xml:space="preserve"> </w:t>
      </w:r>
      <w:r>
        <w:t xml:space="preserve">Verified fact — A2-S012: Announcing Cohere’s Embed 5 Models</w:t>
      </w:r>
      <w:r>
        <w:t xml:space="preserve"> </w:t>
      </w:r>
      <w:hyperlink r:id="rId1239">
        <w:r>
          <w:rPr>
            <w:rStyle w:val="Hyperlink"/>
          </w:rPr>
          <w:t xml:space="preserve">https://docs.cohere.com/changelog/embed-v5</w:t>
        </w:r>
      </w:hyperlink>
      <w:r>
        <w:t xml:space="preserve"> </w:t>
      </w:r>
      <w:r>
        <w:t xml:space="preserve">accessed 2026-10-07 [search-tool extract]; A2-S010: Cohere’s Rerank v4.0 Model is Here!</w:t>
      </w:r>
      <w:r>
        <w:t xml:space="preserve"> </w:t>
      </w:r>
      <w:hyperlink r:id="rId1241">
        <w:r>
          <w:rPr>
            <w:rStyle w:val="Hyperlink"/>
          </w:rPr>
          <w:t xml:space="preserve">https://docs.cohere.com/changelog/rerank-v4.0</w:t>
        </w:r>
      </w:hyperlink>
      <w:r>
        <w:t xml:space="preserve"> </w:t>
      </w:r>
      <w:r>
        <w:t xml:space="preserve">accessed 2026-10-07 [search-tool extract]</w:t>
      </w:r>
    </w:p>
  </w:footnote>
  <w:footnote w:id="1243">
    <w:p>
      <w:pPr>
        <w:pStyle w:val="FootnoteText"/>
      </w:pPr>
      <w:r>
        <w:rPr>
          <w:rStyle w:val="FootnoteReference"/>
        </w:rPr>
        <w:footnoteRef/>
      </w:r>
      <w:r>
        <w:t xml:space="preserve"> </w:t>
      </w:r>
      <w:r>
        <w:t xml:space="preserve">Verified fact — A2-S012: Announcing Cohere’s Embed 5 Models</w:t>
      </w:r>
      <w:r>
        <w:t xml:space="preserve"> </w:t>
      </w:r>
      <w:hyperlink r:id="rId1239">
        <w:r>
          <w:rPr>
            <w:rStyle w:val="Hyperlink"/>
          </w:rPr>
          <w:t xml:space="preserve">https://docs.cohere.com/changelog/embed-v5</w:t>
        </w:r>
      </w:hyperlink>
      <w:r>
        <w:t xml:space="preserve"> </w:t>
      </w:r>
      <w:r>
        <w:t xml:space="preserve">accessed 2026-10-07 [search-tool extract]; A2-S015: Deployment Options - SaaS, Cloud API, Virtual Private Cloud, On-prem (Cohere)</w:t>
      </w:r>
      <w:r>
        <w:t xml:space="preserve"> </w:t>
      </w:r>
      <w:hyperlink r:id="rId1244">
        <w:r>
          <w:rPr>
            <w:rStyle w:val="Hyperlink"/>
          </w:rPr>
          <w:t xml:space="preserve">https://cohere.com/deployment-options</w:t>
        </w:r>
      </w:hyperlink>
      <w:r>
        <w:t xml:space="preserve"> </w:t>
      </w:r>
      <w:r>
        <w:t xml:space="preserve">accessed 2026-10-07 [search-tool extract]</w:t>
      </w:r>
    </w:p>
  </w:footnote>
  <w:footnote w:id="1245">
    <w:p>
      <w:pPr>
        <w:pStyle w:val="FootnoteText"/>
      </w:pPr>
      <w:r>
        <w:rPr>
          <w:rStyle w:val="FootnoteReference"/>
        </w:rPr>
        <w:footnoteRef/>
      </w:r>
      <w:r>
        <w:t xml:space="preserve"> </w:t>
      </w:r>
      <w:r>
        <w:t xml:space="preserve">Verified fact — A2-S014: Cohere Trust Center</w:t>
      </w:r>
      <w:r>
        <w:t xml:space="preserve"> </w:t>
      </w:r>
      <w:hyperlink r:id="rId1246">
        <w:r>
          <w:rPr>
            <w:rStyle w:val="Hyperlink"/>
          </w:rPr>
          <w:t xml:space="preserve">https://trustcenter.cohere.com/</w:t>
        </w:r>
      </w:hyperlink>
      <w:r>
        <w:t xml:space="preserve"> </w:t>
      </w:r>
      <w:r>
        <w:t xml:space="preserve">accessed 2026-10-07 [search-tool extract]</w:t>
      </w:r>
    </w:p>
  </w:footnote>
  <w:footnote w:id="1247">
    <w:p>
      <w:pPr>
        <w:pStyle w:val="FootnoteText"/>
      </w:pPr>
      <w:r>
        <w:rPr>
          <w:rStyle w:val="FootnoteReference"/>
        </w:rPr>
        <w:footnoteRef/>
      </w:r>
      <w:r>
        <w:t xml:space="preserve"> </w:t>
      </w:r>
      <w:r>
        <w:t xml:space="preserve">Verified fact — A2-S145: Enterprise Data Commitments (Cohere)</w:t>
      </w:r>
      <w:r>
        <w:t xml:space="preserve"> </w:t>
      </w:r>
      <w:hyperlink r:id="rId1248">
        <w:r>
          <w:rPr>
            <w:rStyle w:val="Hyperlink"/>
          </w:rPr>
          <w:t xml:space="preserve">https://cohere.com/enterprise-data-commitments</w:t>
        </w:r>
      </w:hyperlink>
      <w:r>
        <w:t xml:space="preserve"> </w:t>
      </w:r>
      <w:r>
        <w:t xml:space="preserve">accessed 2026-10-07 [search-tool extract]</w:t>
      </w:r>
    </w:p>
  </w:footnote>
  <w:footnote w:id="1249">
    <w:p>
      <w:pPr>
        <w:pStyle w:val="FootnoteText"/>
      </w:pPr>
      <w:r>
        <w:rPr>
          <w:rStyle w:val="FootnoteReference"/>
        </w:rPr>
        <w:footnoteRef/>
      </w:r>
      <w:r>
        <w:t xml:space="preserve"> </w:t>
      </w:r>
      <w:r>
        <w:t xml:space="preserve">Verified fact — A2-S013: Embed 5: Frontier Embedding Models for Enterprise (Cohere)</w:t>
      </w:r>
      <w:r>
        <w:t xml:space="preserve"> </w:t>
      </w:r>
      <w:hyperlink r:id="rId1250">
        <w:r>
          <w:rPr>
            <w:rStyle w:val="Hyperlink"/>
          </w:rPr>
          <w:t xml:space="preserve">https://cohere.com/blog/embed-5</w:t>
        </w:r>
      </w:hyperlink>
      <w:r>
        <w:t xml:space="preserve"> </w:t>
      </w:r>
      <w:r>
        <w:t xml:space="preserve">accessed 2026-10-07 [search-tool extract]</w:t>
      </w:r>
    </w:p>
  </w:footnote>
  <w:footnote w:id="1251">
    <w:p>
      <w:pPr>
        <w:pStyle w:val="FootnoteText"/>
      </w:pPr>
      <w:r>
        <w:rPr>
          <w:rStyle w:val="FootnoteReference"/>
        </w:rPr>
        <w:footnoteRef/>
      </w:r>
      <w:r>
        <w:t xml:space="preserve"> </w:t>
      </w:r>
      <w:r>
        <w:t xml:space="preserve">Verified fact — B-REV-S013: Teams and Roles on the Cohere Platform</w:t>
      </w:r>
      <w:r>
        <w:t xml:space="preserve"> </w:t>
      </w:r>
      <w:hyperlink r:id="rId1252">
        <w:r>
          <w:rPr>
            <w:rStyle w:val="Hyperlink"/>
          </w:rPr>
          <w:t xml:space="preserve">https://docs.cohere.com/reference/teams-and-roles</w:t>
        </w:r>
      </w:hyperlink>
      <w:r>
        <w:t xml:space="preserve"> </w:t>
      </w:r>
      <w:r>
        <w:t xml:space="preserve">accessed 2026-10-08 [search-tool extract]</w:t>
      </w:r>
    </w:p>
  </w:footnote>
  <w:footnote w:id="1253">
    <w:p>
      <w:pPr>
        <w:pStyle w:val="FootnoteText"/>
      </w:pPr>
      <w:r>
        <w:rPr>
          <w:rStyle w:val="FootnoteReference"/>
        </w:rPr>
        <w:footnoteRef/>
      </w:r>
      <w:r>
        <w:t xml:space="preserve"> </w:t>
      </w:r>
      <w:r>
        <w:t xml:space="preserve">Verified fact — A2-S013: Embed 5: Frontier Embedding Models for Enterprise (Cohere)</w:t>
      </w:r>
      <w:r>
        <w:t xml:space="preserve"> </w:t>
      </w:r>
      <w:hyperlink r:id="rId1250">
        <w:r>
          <w:rPr>
            <w:rStyle w:val="Hyperlink"/>
          </w:rPr>
          <w:t xml:space="preserve">https://cohere.com/blog/embed-5</w:t>
        </w:r>
      </w:hyperlink>
      <w:r>
        <w:t xml:space="preserve"> </w:t>
      </w:r>
      <w:r>
        <w:t xml:space="preserve">accessed 2026-10-07 [search-tool extract]</w:t>
      </w:r>
    </w:p>
  </w:footnote>
  <w:footnote w:id="1254">
    <w:p>
      <w:pPr>
        <w:pStyle w:val="FootnoteText"/>
      </w:pPr>
      <w:r>
        <w:rPr>
          <w:rStyle w:val="FootnoteReference"/>
        </w:rPr>
        <w:footnoteRef/>
      </w:r>
      <w:r>
        <w:t xml:space="preserve"> </w:t>
      </w:r>
      <w:r>
        <w:t xml:space="preserve">Verified fact — A2-S018: Cohere &amp; Aleph Alpha: Transatlantic Sovereign AI</w:t>
      </w:r>
      <w:r>
        <w:t xml:space="preserve"> </w:t>
      </w:r>
      <w:hyperlink r:id="rId1255">
        <w:r>
          <w:rPr>
            <w:rStyle w:val="Hyperlink"/>
          </w:rPr>
          <w:t xml:space="preserve">https://cohere.com/blog/cohere-and-aleph-alpha-sign-agreement</w:t>
        </w:r>
      </w:hyperlink>
      <w:r>
        <w:t xml:space="preserve"> </w:t>
      </w:r>
      <w:r>
        <w:t xml:space="preserve">accessed 2026-10-07 [search-tool extract]; V1-S028: Cohere &amp; Aleph Alpha: Transatlantic Sovereign AI (definitive agreement)</w:t>
      </w:r>
      <w:r>
        <w:t xml:space="preserve"> </w:t>
      </w:r>
      <w:hyperlink r:id="rId1255">
        <w:r>
          <w:rPr>
            <w:rStyle w:val="Hyperlink"/>
          </w:rPr>
          <w:t xml:space="preserve">https://cohere.com/blog/cohere-and-aleph-alpha-sign-agreement</w:t>
        </w:r>
      </w:hyperlink>
      <w:r>
        <w:t xml:space="preserve"> </w:t>
      </w:r>
      <w:r>
        <w:t xml:space="preserve">accessed 2026-10-08 [search-tool extract]</w:t>
      </w:r>
    </w:p>
  </w:footnote>
  <w:footnote w:id="1256">
    <w:p>
      <w:pPr>
        <w:pStyle w:val="FootnoteText"/>
      </w:pPr>
      <w:r>
        <w:rPr>
          <w:rStyle w:val="FootnoteReference"/>
        </w:rPr>
        <w:footnoteRef/>
      </w:r>
      <w:r>
        <w:t xml:space="preserve"> </w:t>
      </w:r>
      <w:r>
        <w:t xml:space="preserve">Reported — A2-S013: Embed 5: Frontier Embedding Models for Enterprise (Cohere)</w:t>
      </w:r>
      <w:r>
        <w:t xml:space="preserve"> </w:t>
      </w:r>
      <w:hyperlink r:id="rId1250">
        <w:r>
          <w:rPr>
            <w:rStyle w:val="Hyperlink"/>
          </w:rPr>
          <w:t xml:space="preserve">https://cohere.com/blog/embed-5</w:t>
        </w:r>
      </w:hyperlink>
      <w:r>
        <w:t xml:space="preserve"> </w:t>
      </w:r>
      <w:r>
        <w:t xml:space="preserve">accessed 2026-10-07 [search-tool extract]</w:t>
      </w:r>
    </w:p>
  </w:footnote>
  <w:footnote w:id="1257">
    <w:p>
      <w:pPr>
        <w:pStyle w:val="FootnoteText"/>
      </w:pPr>
      <w:r>
        <w:rPr>
          <w:rStyle w:val="FootnoteReference"/>
        </w:rPr>
        <w:footnoteRef/>
      </w:r>
      <w:r>
        <w:t xml:space="preserve"> </w:t>
      </w:r>
      <w:r>
        <w:t xml:space="preserve">Verified fact — A2-S015: Deployment Options - SaaS, Cloud API, Virtual Private Cloud, On-prem (Cohere)</w:t>
      </w:r>
      <w:r>
        <w:t xml:space="preserve"> </w:t>
      </w:r>
      <w:hyperlink r:id="rId1244">
        <w:r>
          <w:rPr>
            <w:rStyle w:val="Hyperlink"/>
          </w:rPr>
          <w:t xml:space="preserve">https://cohere.com/deployment-options</w:t>
        </w:r>
      </w:hyperlink>
      <w:r>
        <w:t xml:space="preserve"> </w:t>
      </w:r>
      <w:r>
        <w:t xml:space="preserve">accessed 2026-10-07 [search-tool extract]; A2-S145: Enterprise Data Commitments (Cohere)</w:t>
      </w:r>
      <w:r>
        <w:t xml:space="preserve"> </w:t>
      </w:r>
      <w:hyperlink r:id="rId1248">
        <w:r>
          <w:rPr>
            <w:rStyle w:val="Hyperlink"/>
          </w:rPr>
          <w:t xml:space="preserve">https://cohere.com/enterprise-data-commitments</w:t>
        </w:r>
      </w:hyperlink>
      <w:r>
        <w:t xml:space="preserve"> </w:t>
      </w:r>
      <w:r>
        <w:t xml:space="preserve">accessed 2026-10-07 [search-tool extract]</w:t>
      </w:r>
    </w:p>
  </w:footnote>
  <w:footnote w:id="1259">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260">
        <w:r>
          <w:rPr>
            <w:rStyle w:val="Hyperlink"/>
          </w:rPr>
          <w:t xml:space="preserve">https://pypi.org/project/sentence-transformers/</w:t>
        </w:r>
      </w:hyperlink>
      <w:r>
        <w:t xml:space="preserve"> </w:t>
      </w:r>
      <w:r>
        <w:t xml:space="preserve">accessed 2026-10-07; A2-S032: sentence-transformers PyPI JSON API</w:t>
      </w:r>
      <w:r>
        <w:t xml:space="preserve"> </w:t>
      </w:r>
      <w:hyperlink r:id="rId1261">
        <w:r>
          <w:rPr>
            <w:rStyle w:val="Hyperlink"/>
          </w:rPr>
          <w:t xml:space="preserve">https://pypi.org/pypi/sentence-transformers/json</w:t>
        </w:r>
      </w:hyperlink>
      <w:r>
        <w:t xml:space="preserve"> </w:t>
      </w:r>
      <w:r>
        <w:t xml:space="preserve">accessed 2026-10-07; A2-S028: Sentence Transformers is joining Hugging Face!</w:t>
      </w:r>
      <w:r>
        <w:t xml:space="preserve"> </w:t>
      </w:r>
      <w:hyperlink r:id="rId1262">
        <w:r>
          <w:rPr>
            <w:rStyle w:val="Hyperlink"/>
          </w:rPr>
          <w:t xml:space="preserve">https://huggingface.co/blog/sentence-transformers-joins-hf</w:t>
        </w:r>
      </w:hyperlink>
      <w:r>
        <w:t xml:space="preserve"> </w:t>
      </w:r>
      <w:r>
        <w:t xml:space="preserve">accessed 2026-10-07 [search-tool extract]</w:t>
      </w:r>
    </w:p>
  </w:footnote>
  <w:footnote w:id="1263">
    <w:p>
      <w:pPr>
        <w:pStyle w:val="FootnoteText"/>
      </w:pPr>
      <w:r>
        <w:rPr>
          <w:rStyle w:val="FootnoteReference"/>
        </w:rPr>
        <w:footnoteRef/>
      </w:r>
      <w:r>
        <w:t xml:space="preserve"> </w:t>
      </w:r>
      <w:r>
        <w:t xml:space="preserve">Verified fact — A2-S028: Sentence Transformers is joining Hugging Face!</w:t>
      </w:r>
      <w:r>
        <w:t xml:space="preserve"> </w:t>
      </w:r>
      <w:hyperlink r:id="rId1262">
        <w:r>
          <w:rPr>
            <w:rStyle w:val="Hyperlink"/>
          </w:rPr>
          <w:t xml:space="preserve">https://huggingface.co/blog/sentence-transformers-joins-hf</w:t>
        </w:r>
      </w:hyperlink>
      <w:r>
        <w:t xml:space="preserve"> </w:t>
      </w:r>
      <w:r>
        <w:t xml:space="preserve">accessed 2026-10-07 [search-tool extract]; V1-S092: Sentence Transformers is joining Hugging Face!</w:t>
      </w:r>
      <w:r>
        <w:t xml:space="preserve"> </w:t>
      </w:r>
      <w:hyperlink r:id="rId1262">
        <w:r>
          <w:rPr>
            <w:rStyle w:val="Hyperlink"/>
          </w:rPr>
          <w:t xml:space="preserve">https://huggingface.co/blog/sentence-transformers-joins-hf</w:t>
        </w:r>
      </w:hyperlink>
      <w:r>
        <w:t xml:space="preserve"> </w:t>
      </w:r>
      <w:r>
        <w:t xml:space="preserve">accessed 2026-10-08 [search-tool extract]</w:t>
      </w:r>
    </w:p>
  </w:footnote>
  <w:footnote w:id="1264">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260">
        <w:r>
          <w:rPr>
            <w:rStyle w:val="Hyperlink"/>
          </w:rPr>
          <w:t xml:space="preserve">https://pypi.org/project/sentence-transformers/</w:t>
        </w:r>
      </w:hyperlink>
      <w:r>
        <w:t xml:space="preserve"> </w:t>
      </w:r>
      <w:r>
        <w:t xml:space="preserve">accessed 2026-10-07</w:t>
      </w:r>
    </w:p>
  </w:footnote>
  <w:footnote w:id="1265">
    <w:p>
      <w:pPr>
        <w:pStyle w:val="FootnoteText"/>
      </w:pPr>
      <w:r>
        <w:rPr>
          <w:rStyle w:val="FootnoteReference"/>
        </w:rPr>
        <w:footnoteRef/>
      </w:r>
      <w:r>
        <w:t xml:space="preserve"> </w:t>
      </w:r>
      <w:r>
        <w:t xml:space="preserve">Verified fact — A2-S029: sentence-transformers - PyPI (PyPI / Hugging Face (maintainer))</w:t>
      </w:r>
      <w:r>
        <w:t xml:space="preserve"> </w:t>
      </w:r>
      <w:hyperlink r:id="rId1260">
        <w:r>
          <w:rPr>
            <w:rStyle w:val="Hyperlink"/>
          </w:rPr>
          <w:t xml:space="preserve">https://pypi.org/project/sentence-transformers/</w:t>
        </w:r>
      </w:hyperlink>
      <w:r>
        <w:t xml:space="preserve"> </w:t>
      </w:r>
      <w:r>
        <w:t xml:space="preserve">accessed 2026-10-07</w:t>
      </w:r>
    </w:p>
  </w:footnote>
  <w:footnote w:id="1266">
    <w:p>
      <w:pPr>
        <w:pStyle w:val="FootnoteText"/>
      </w:pPr>
      <w:r>
        <w:rPr>
          <w:rStyle w:val="FootnoteReference"/>
        </w:rPr>
        <w:footnoteRef/>
      </w:r>
      <w:r>
        <w:t xml:space="preserve"> </w:t>
      </w:r>
      <w:r>
        <w:t xml:space="preserve">Verified fact — B-REV-S002: sentence-transformers Security Policy (Hugging Face)</w:t>
      </w:r>
      <w:r>
        <w:t xml:space="preserve"> </w:t>
      </w:r>
      <w:hyperlink r:id="rId1267">
        <w:r>
          <w:rPr>
            <w:rStyle w:val="Hyperlink"/>
          </w:rPr>
          <w:t xml:space="preserve">https://raw.githubusercontent.com/huggingface/sentence-transformers/main/SECURITY.md</w:t>
        </w:r>
      </w:hyperlink>
      <w:r>
        <w:t xml:space="preserve"> </w:t>
      </w:r>
      <w:r>
        <w:t xml:space="preserve">accessed 2026-10-08</w:t>
      </w:r>
    </w:p>
  </w:footnote>
  <w:footnote w:id="1268">
    <w:p>
      <w:pPr>
        <w:pStyle w:val="FootnoteText"/>
      </w:pPr>
      <w:r>
        <w:rPr>
          <w:rStyle w:val="FootnoteReference"/>
        </w:rPr>
        <w:footnoteRef/>
      </w:r>
      <w:r>
        <w:t xml:space="preserve"> </w:t>
      </w:r>
      <w:r>
        <w:t xml:space="preserve">Verified fact — A2-S024: Legal Information - Jina AI (Jina AI (Elastic))</w:t>
      </w:r>
      <w:r>
        <w:t xml:space="preserve"> </w:t>
      </w:r>
      <w:hyperlink r:id="rId1269">
        <w:r>
          <w:rPr>
            <w:rStyle w:val="Hyperlink"/>
          </w:rPr>
          <w:t xml:space="preserve">https://jina.ai/legal/</w:t>
        </w:r>
      </w:hyperlink>
      <w:r>
        <w:t xml:space="preserve"> </w:t>
      </w:r>
      <w:r>
        <w:t xml:space="preserve">accessed 2026-10-07 [search-tool extract]</w:t>
      </w:r>
    </w:p>
  </w:footnote>
  <w:footnote w:id="1271">
    <w:p>
      <w:pPr>
        <w:pStyle w:val="FootnoteText"/>
      </w:pPr>
      <w:r>
        <w:rPr>
          <w:rStyle w:val="FootnoteReference"/>
        </w:rPr>
        <w:footnoteRef/>
      </w:r>
      <w:r>
        <w:t xml:space="preserve"> </w:t>
      </w:r>
      <w:r>
        <w:t xml:space="preserve">Verified fact — B-REV-S007: Agent Platform access control with IAM (Google Cloud)</w:t>
      </w:r>
      <w:r>
        <w:t xml:space="preserve"> </w:t>
      </w:r>
      <w:hyperlink r:id="rId1272">
        <w:r>
          <w:rPr>
            <w:rStyle w:val="Hyperlink"/>
          </w:rPr>
          <w:t xml:space="preserve">https://docs.cloud.google.com/vertex-ai/docs/general/access-control</w:t>
        </w:r>
      </w:hyperlink>
      <w:r>
        <w:t xml:space="preserve"> </w:t>
      </w:r>
      <w:r>
        <w:t xml:space="preserve">accessed 2026-10-08 [search-tool extract]; B-REV-S008: Agent Platform audit logging information (Google Cloud)</w:t>
      </w:r>
      <w:r>
        <w:t xml:space="preserve"> </w:t>
      </w:r>
      <w:hyperlink r:id="rId1273">
        <w:r>
          <w:rPr>
            <w:rStyle w:val="Hyperlink"/>
          </w:rPr>
          <w:t xml:space="preserve">https://docs.cloud.google.com/vertex-ai/docs/general/audit-logging</w:t>
        </w:r>
      </w:hyperlink>
      <w:r>
        <w:t xml:space="preserve"> </w:t>
      </w:r>
      <w:r>
        <w:t xml:space="preserve">accessed 2026-10-08 [search-tool extract]; B-REV-S012: Set up user access to the console (federated) (Google Cloud)</w:t>
      </w:r>
      <w:r>
        <w:t xml:space="preserve"> </w:t>
      </w:r>
      <w:hyperlink r:id="rId1274">
        <w:r>
          <w:rPr>
            <w:rStyle w:val="Hyperlink"/>
          </w:rPr>
          <w:t xml:space="preserve">https://docs.cloud.google.com/iam/docs/workforce-console-sso</w:t>
        </w:r>
      </w:hyperlink>
      <w:r>
        <w:t xml:space="preserve"> </w:t>
      </w:r>
      <w:r>
        <w:t xml:space="preserve">accessed 2026-10-08 [search-tool extract]</w:t>
      </w:r>
    </w:p>
  </w:footnote>
  <w:footnote w:id="1275">
    <w:p>
      <w:pPr>
        <w:pStyle w:val="FootnoteText"/>
      </w:pPr>
      <w:r>
        <w:rPr>
          <w:rStyle w:val="FootnoteReference"/>
        </w:rPr>
        <w:footnoteRef/>
      </w:r>
      <w:r>
        <w:t xml:space="preserve"> </w:t>
      </w:r>
      <w:r>
        <w:t xml:space="preserve">Verified fact — A2-S004: Gemini Embedding 2 is now generally available (Google)</w:t>
      </w:r>
      <w:r>
        <w:t xml:space="preserve"> </w:t>
      </w:r>
      <w:hyperlink r:id="rId1276">
        <w:r>
          <w:rPr>
            <w:rStyle w:val="Hyperlink"/>
          </w:rPr>
          <w:t xml:space="preserve">https://blog.google/innovation-and-ai/models-and-research/gemini-models/gemini-embedding-2-generally-available/</w:t>
        </w:r>
      </w:hyperlink>
      <w:r>
        <w:t xml:space="preserve"> </w:t>
      </w:r>
      <w:r>
        <w:t xml:space="preserve">accessed 2026-10-07 [search-tool extract]; A2-S005: Embeddings (Gemini API docs) / Gemini Embedding 2 preview model (Google)</w:t>
      </w:r>
      <w:r>
        <w:t xml:space="preserve"> </w:t>
      </w:r>
      <w:hyperlink r:id="rId1277">
        <w:r>
          <w:rPr>
            <w:rStyle w:val="Hyperlink"/>
          </w:rPr>
          <w:t xml:space="preserve">https://ai.google.dev/gemini-api/docs/embeddings</w:t>
        </w:r>
      </w:hyperlink>
      <w:r>
        <w:t xml:space="preserve"> </w:t>
      </w:r>
      <w:r>
        <w:t xml:space="preserve">accessed 2026-10-07 [search-tool extract]</w:t>
      </w:r>
    </w:p>
  </w:footnote>
  <w:footnote w:id="1278">
    <w:p>
      <w:pPr>
        <w:pStyle w:val="FootnoteText"/>
      </w:pPr>
      <w:r>
        <w:rPr>
          <w:rStyle w:val="FootnoteReference"/>
        </w:rPr>
        <w:footnoteRef/>
      </w:r>
      <w:r>
        <w:t xml:space="preserve"> </w:t>
      </w:r>
      <w:r>
        <w:t xml:space="preserve">Verified fact — A2-S039: Data residency (Vertex AI generative AI) (Google Cloud)</w:t>
      </w:r>
      <w:r>
        <w:t xml:space="preserve"> </w:t>
      </w:r>
      <w:hyperlink r:id="rId1279">
        <w:r>
          <w:rPr>
            <w:rStyle w:val="Hyperlink"/>
          </w:rPr>
          <w:t xml:space="preserve">https://docs.cloud.google.com/vertex-ai/generative-ai/docs/learn/data-residency</w:t>
        </w:r>
      </w:hyperlink>
      <w:r>
        <w:t xml:space="preserve"> </w:t>
      </w:r>
      <w:r>
        <w:t xml:space="preserve">accessed 2026-10-07 [search-tool extract]</w:t>
      </w:r>
    </w:p>
  </w:footnote>
  <w:footnote w:id="1280">
    <w:p>
      <w:pPr>
        <w:pStyle w:val="FootnoteText"/>
      </w:pPr>
      <w:r>
        <w:rPr>
          <w:rStyle w:val="FootnoteReference"/>
        </w:rPr>
        <w:footnoteRef/>
      </w:r>
      <w:r>
        <w:t xml:space="preserve"> </w:t>
      </w:r>
      <w:r>
        <w:t xml:space="preserve">Verified fact — A2-S004: Gemini Embedding 2 is now generally available (Google)</w:t>
      </w:r>
      <w:r>
        <w:t xml:space="preserve"> </w:t>
      </w:r>
      <w:hyperlink r:id="rId1276">
        <w:r>
          <w:rPr>
            <w:rStyle w:val="Hyperlink"/>
          </w:rPr>
          <w:t xml:space="preserve">https://blog.google/innovation-and-ai/models-and-research/gemini-models/gemini-embedding-2-generally-available/</w:t>
        </w:r>
      </w:hyperlink>
      <w:r>
        <w:t xml:space="preserve"> </w:t>
      </w:r>
      <w:r>
        <w:t xml:space="preserve">accessed 2026-10-07 [search-tool extract]; A2-S005: Embeddings (Gemini API docs) / Gemini Embedding 2 preview model (Google)</w:t>
      </w:r>
      <w:r>
        <w:t xml:space="preserve"> </w:t>
      </w:r>
      <w:hyperlink r:id="rId1277">
        <w:r>
          <w:rPr>
            <w:rStyle w:val="Hyperlink"/>
          </w:rPr>
          <w:t xml:space="preserve">https://ai.google.dev/gemini-api/docs/embeddings</w:t>
        </w:r>
      </w:hyperlink>
      <w:r>
        <w:t xml:space="preserve"> </w:t>
      </w:r>
      <w:r>
        <w:t xml:space="preserve">accessed 2026-10-07 [search-tool extract]</w:t>
      </w:r>
    </w:p>
  </w:footnote>
  <w:footnote w:id="1281">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1013">
        <w:r>
          <w:rPr>
            <w:rStyle w:val="Hyperlink"/>
          </w:rPr>
          <w:t xml:space="preserve">https://cloud.google.com/vertex-ai/docs/general/vertexai-compliance</w:t>
        </w:r>
      </w:hyperlink>
      <w:r>
        <w:t xml:space="preserve"> </w:t>
      </w:r>
      <w:r>
        <w:t xml:space="preserve">accessed 2026-10-07 [search-tool extract]</w:t>
      </w:r>
    </w:p>
  </w:footnote>
  <w:footnote w:id="1282">
    <w:p>
      <w:pPr>
        <w:pStyle w:val="FootnoteText"/>
      </w:pPr>
      <w:r>
        <w:rPr>
          <w:rStyle w:val="FootnoteReference"/>
        </w:rPr>
        <w:footnoteRef/>
      </w:r>
      <w:r>
        <w:t xml:space="preserve"> </w:t>
      </w:r>
      <w:r>
        <w:t xml:space="preserve">Verified fact — A2-S039: Data residency (Vertex AI generative AI) (Google Cloud)</w:t>
      </w:r>
      <w:r>
        <w:t xml:space="preserve"> </w:t>
      </w:r>
      <w:hyperlink r:id="rId1279">
        <w:r>
          <w:rPr>
            <w:rStyle w:val="Hyperlink"/>
          </w:rPr>
          <w:t xml:space="preserve">https://docs.cloud.google.com/vertex-ai/generative-ai/docs/learn/data-residency</w:t>
        </w:r>
      </w:hyperlink>
      <w:r>
        <w:t xml:space="preserve"> </w:t>
      </w:r>
      <w:r>
        <w:t xml:space="preserve">accessed 2026-10-07 [search-tool extract]</w:t>
      </w:r>
    </w:p>
  </w:footnote>
  <w:footnote w:id="1283">
    <w:p>
      <w:pPr>
        <w:pStyle w:val="FootnoteText"/>
      </w:pPr>
      <w:r>
        <w:rPr>
          <w:rStyle w:val="FootnoteReference"/>
        </w:rPr>
        <w:footnoteRef/>
      </w:r>
      <w:r>
        <w:t xml:space="preserve"> </w:t>
      </w:r>
      <w:r>
        <w:t xml:space="preserve">Verified fact — A2-S005: Embeddings (Gemini API docs) / Gemini Embedding 2 preview model (Google)</w:t>
      </w:r>
      <w:r>
        <w:t xml:space="preserve"> </w:t>
      </w:r>
      <w:hyperlink r:id="rId1277">
        <w:r>
          <w:rPr>
            <w:rStyle w:val="Hyperlink"/>
          </w:rPr>
          <w:t xml:space="preserve">https://ai.google.dev/gemini-api/docs/embeddings</w:t>
        </w:r>
      </w:hyperlink>
      <w:r>
        <w:t xml:space="preserve"> </w:t>
      </w:r>
      <w:r>
        <w:t xml:space="preserve">accessed 2026-10-07 [search-tool extract]; A2-S038: Gemini Developer API pricing (Google)</w:t>
      </w:r>
      <w:r>
        <w:t xml:space="preserve"> </w:t>
      </w:r>
      <w:hyperlink r:id="rId111">
        <w:r>
          <w:rPr>
            <w:rStyle w:val="Hyperlink"/>
          </w:rPr>
          <w:t xml:space="preserve">https://ai.google.dev/gemini-api/docs/pricing</w:t>
        </w:r>
      </w:hyperlink>
      <w:r>
        <w:t xml:space="preserve"> </w:t>
      </w:r>
      <w:r>
        <w:t xml:space="preserve">accessed 2026-10-07 [search-tool extract]</w:t>
      </w:r>
    </w:p>
  </w:footnote>
  <w:footnote w:id="1284">
    <w:p>
      <w:pPr>
        <w:pStyle w:val="FootnoteText"/>
      </w:pPr>
      <w:r>
        <w:rPr>
          <w:rStyle w:val="FootnoteReference"/>
        </w:rPr>
        <w:footnoteRef/>
      </w:r>
      <w:r>
        <w:t xml:space="preserve"> </w:t>
      </w:r>
      <w:r>
        <w:t xml:space="preserve">Verified fact — A2-S039: Data residency (Vertex AI generative AI) (Google Cloud)</w:t>
      </w:r>
      <w:r>
        <w:t xml:space="preserve"> </w:t>
      </w:r>
      <w:hyperlink r:id="rId1279">
        <w:r>
          <w:rPr>
            <w:rStyle w:val="Hyperlink"/>
          </w:rPr>
          <w:t xml:space="preserve">https://docs.cloud.google.com/vertex-ai/generative-ai/docs/learn/data-residency</w:t>
        </w:r>
      </w:hyperlink>
      <w:r>
        <w:t xml:space="preserve"> </w:t>
      </w:r>
      <w:r>
        <w:t xml:space="preserve">accessed 2026-10-07 [search-tool extract]</w:t>
      </w:r>
    </w:p>
  </w:footnote>
  <w:footnote w:id="1285">
    <w:p>
      <w:pPr>
        <w:pStyle w:val="FootnoteText"/>
      </w:pPr>
      <w:r>
        <w:rPr>
          <w:rStyle w:val="FootnoteReference"/>
        </w:rPr>
        <w:footnoteRef/>
      </w:r>
      <w:r>
        <w:t xml:space="preserve"> </w:t>
      </w:r>
      <w:r>
        <w:t xml:space="preserve">Verified fact — A2-S043: Cloud compliance and regulations resources (Vertex AI) (Google Cloud)</w:t>
      </w:r>
      <w:r>
        <w:t xml:space="preserve"> </w:t>
      </w:r>
      <w:hyperlink r:id="rId1013">
        <w:r>
          <w:rPr>
            <w:rStyle w:val="Hyperlink"/>
          </w:rPr>
          <w:t xml:space="preserve">https://cloud.google.com/vertex-ai/docs/general/vertexai-compliance</w:t>
        </w:r>
      </w:hyperlink>
      <w:r>
        <w:t xml:space="preserve"> </w:t>
      </w:r>
      <w:r>
        <w:t xml:space="preserve">accessed 2026-10-07 [search-tool extract]; A2-S039: Data residency (Vertex AI generative AI) (Google Cloud)</w:t>
      </w:r>
      <w:r>
        <w:t xml:space="preserve"> </w:t>
      </w:r>
      <w:hyperlink r:id="rId1279">
        <w:r>
          <w:rPr>
            <w:rStyle w:val="Hyperlink"/>
          </w:rPr>
          <w:t xml:space="preserve">https://docs.cloud.google.com/vertex-ai/generative-ai/docs/learn/data-residency</w:t>
        </w:r>
      </w:hyperlink>
      <w:r>
        <w:t xml:space="preserve"> </w:t>
      </w:r>
      <w:r>
        <w:t xml:space="preserve">accessed 2026-10-07 [search-tool extract]</w:t>
      </w:r>
    </w:p>
  </w:footnote>
  <w:footnote w:id="1286">
    <w:p>
      <w:pPr>
        <w:pStyle w:val="FootnoteText"/>
      </w:pPr>
      <w:r>
        <w:rPr>
          <w:rStyle w:val="FootnoteReference"/>
        </w:rPr>
        <w:footnoteRef/>
      </w:r>
      <w:r>
        <w:t xml:space="preserve"> </w:t>
      </w:r>
      <w:r>
        <w:t xml:space="preserve">Verified fact — A2-S005: Embeddings (Gemini API docs) / Gemini Embedding 2 preview model (Google)</w:t>
      </w:r>
      <w:r>
        <w:t xml:space="preserve"> </w:t>
      </w:r>
      <w:hyperlink r:id="rId1277">
        <w:r>
          <w:rPr>
            <w:rStyle w:val="Hyperlink"/>
          </w:rPr>
          <w:t xml:space="preserve">https://ai.google.dev/gemini-api/docs/embeddings</w:t>
        </w:r>
      </w:hyperlink>
      <w:r>
        <w:t xml:space="preserve"> </w:t>
      </w:r>
      <w:r>
        <w:t xml:space="preserve">accessed 2026-10-07 [search-tool extract]</w:t>
      </w:r>
    </w:p>
  </w:footnote>
  <w:footnote w:id="1287">
    <w:p>
      <w:pPr>
        <w:pStyle w:val="FootnoteText"/>
      </w:pPr>
      <w:r>
        <w:rPr>
          <w:rStyle w:val="FootnoteReference"/>
        </w:rPr>
        <w:footnoteRef/>
      </w:r>
      <w:r>
        <w:t xml:space="preserve"> </w:t>
      </w:r>
      <w:r>
        <w:t xml:space="preserve">Verified fact — B-REV-S026: Improve search and RAG quality with ranking API (Google Cloud)</w:t>
      </w:r>
      <w:r>
        <w:t xml:space="preserve"> </w:t>
      </w:r>
      <w:hyperlink r:id="rId1288">
        <w:r>
          <w:rPr>
            <w:rStyle w:val="Hyperlink"/>
          </w:rPr>
          <w:t xml:space="preserve">https://docs.cloud.google.com/generative-ai-app-builder/docs/ranking</w:t>
        </w:r>
      </w:hyperlink>
      <w:r>
        <w:t xml:space="preserve"> </w:t>
      </w:r>
      <w:r>
        <w:t xml:space="preserve">accessed 2026-10-08 [search-tool extract]</w:t>
      </w:r>
    </w:p>
  </w:footnote>
  <w:footnote w:id="1289">
    <w:p>
      <w:pPr>
        <w:pStyle w:val="FootnoteText"/>
      </w:pPr>
      <w:r>
        <w:rPr>
          <w:rStyle w:val="FootnoteReference"/>
        </w:rPr>
        <w:footnoteRef/>
      </w:r>
      <w:r>
        <w:t xml:space="preserve"> </w:t>
      </w:r>
      <w:r>
        <w:t xml:space="preserve">Verified fact — A2-S038: Gemini Developer API pricing (Google)</w:t>
      </w:r>
      <w:r>
        <w:t xml:space="preserve"> </w:t>
      </w:r>
      <w:hyperlink r:id="rId111">
        <w:r>
          <w:rPr>
            <w:rStyle w:val="Hyperlink"/>
          </w:rPr>
          <w:t xml:space="preserve">https://ai.google.dev/gemini-api/docs/pricing</w:t>
        </w:r>
      </w:hyperlink>
      <w:r>
        <w:t xml:space="preserve"> </w:t>
      </w:r>
      <w:r>
        <w:t xml:space="preserve">accessed 2026-10-07 [search-tool extract]</w:t>
      </w:r>
    </w:p>
  </w:footnote>
  <w:footnote w:id="1290">
    <w:p>
      <w:pPr>
        <w:pStyle w:val="FootnoteText"/>
      </w:pPr>
      <w:r>
        <w:rPr>
          <w:rStyle w:val="FootnoteReference"/>
        </w:rPr>
        <w:footnoteRef/>
      </w:r>
      <w:r>
        <w:t xml:space="preserve"> </w:t>
      </w:r>
      <w:r>
        <w:t xml:space="preserve">Verified fact — A8-S020: The ESAs designate critical ICT third-party providers under DORA (with List_of_designated_CTPPs.pdf, 18 Nov 2025) (EBA / ESMA / EIOPA (Joint ESAs))</w:t>
      </w:r>
      <w:r>
        <w:t xml:space="preserve"> </w:t>
      </w:r>
      <w:hyperlink r:id="rId1291">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292">
        <w:r>
          <w:rPr>
            <w:rStyle w:val="Hyperlink"/>
          </w:rPr>
          <w:t xml:space="preserve">https://www.legislation.gov.uk/uksi/2026/777/made</w:t>
        </w:r>
      </w:hyperlink>
      <w:r>
        <w:t xml:space="preserve"> </w:t>
      </w:r>
      <w:r>
        <w:t xml:space="preserve">accessed 2026-10-07 [search-tool extract]</w:t>
      </w:r>
    </w:p>
  </w:footnote>
  <w:footnote w:id="1293">
    <w:p>
      <w:pPr>
        <w:pStyle w:val="FootnoteText"/>
      </w:pPr>
      <w:r>
        <w:rPr>
          <w:rStyle w:val="FootnoteReference"/>
        </w:rPr>
        <w:footnoteRef/>
      </w:r>
      <w:r>
        <w:t xml:space="preserve"> </w:t>
      </w:r>
      <w:r>
        <w:t xml:space="preserve">Verified fact — A2-S039: Data residency (Vertex AI generative AI) (Google Cloud)</w:t>
      </w:r>
      <w:r>
        <w:t xml:space="preserve"> </w:t>
      </w:r>
      <w:hyperlink r:id="rId1279">
        <w:r>
          <w:rPr>
            <w:rStyle w:val="Hyperlink"/>
          </w:rPr>
          <w:t xml:space="preserve">https://docs.cloud.google.com/vertex-ai/generative-ai/docs/learn/data-residency</w:t>
        </w:r>
      </w:hyperlink>
      <w:r>
        <w:t xml:space="preserve"> </w:t>
      </w:r>
      <w:r>
        <w:t xml:space="preserve">accessed 2026-10-07 [search-tool extract]</w:t>
      </w:r>
    </w:p>
  </w:footnote>
  <w:footnote w:id="1295">
    <w:p>
      <w:pPr>
        <w:pStyle w:val="FootnoteText"/>
      </w:pPr>
      <w:r>
        <w:rPr>
          <w:rStyle w:val="FootnoteReference"/>
        </w:rPr>
        <w:footnoteRef/>
      </w:r>
      <w:r>
        <w:t xml:space="preserve"> </w:t>
      </w:r>
      <w:r>
        <w:t xml:space="preserve">Verified fact — B-REV-S004: Single sign-on (SSO) setup for OpenAI products</w:t>
      </w:r>
      <w:r>
        <w:t xml:space="preserve"> </w:t>
      </w:r>
      <w:hyperlink r:id="rId1296">
        <w:r>
          <w:rPr>
            <w:rStyle w:val="Hyperlink"/>
          </w:rPr>
          <w:t xml:space="preserve">https://help.openai.com/en/articles/9534785-configuring-sso</w:t>
        </w:r>
      </w:hyperlink>
      <w:r>
        <w:t xml:space="preserve"> </w:t>
      </w:r>
      <w:r>
        <w:t xml:space="preserve">accessed 2026-10-08 [search-tool extract]; B-REV-S005: Manage permissions in the OpenAI platform</w:t>
      </w:r>
      <w:r>
        <w:t xml:space="preserve"> </w:t>
      </w:r>
      <w:hyperlink r:id="rId1297">
        <w:r>
          <w:rPr>
            <w:rStyle w:val="Hyperlink"/>
          </w:rPr>
          <w:t xml:space="preserve">https://platform.openai.com/docs/guides/rbac</w:t>
        </w:r>
      </w:hyperlink>
      <w:r>
        <w:t xml:space="preserve"> </w:t>
      </w:r>
      <w:r>
        <w:t xml:space="preserve">accessed 2026-10-08 [search-tool extract]; B-REV-S006: Admin and Audit Logs API for the API Platform (OpenAI)</w:t>
      </w:r>
      <w:r>
        <w:t xml:space="preserve"> </w:t>
      </w:r>
      <w:hyperlink r:id="rId1298">
        <w:r>
          <w:rPr>
            <w:rStyle w:val="Hyperlink"/>
          </w:rPr>
          <w:t xml:space="preserve">https://help.openai.com/en/articles/9687866-admin-and-audit-logs-api-for-the-api-platform</w:t>
        </w:r>
      </w:hyperlink>
      <w:r>
        <w:t xml:space="preserve"> </w:t>
      </w:r>
      <w:r>
        <w:t xml:space="preserve">accessed 2026-10-08 [search-tool extract]</w:t>
      </w:r>
    </w:p>
  </w:footnote>
  <w:footnote w:id="1299">
    <w:p>
      <w:pPr>
        <w:pStyle w:val="FootnoteText"/>
      </w:pPr>
      <w:r>
        <w:rPr>
          <w:rStyle w:val="FootnoteReference"/>
        </w:rPr>
        <w:footnoteRef/>
      </w:r>
      <w:r>
        <w:t xml:space="preserve"> </w:t>
      </w:r>
      <w:r>
        <w:t xml:space="preserve">Verified fact — A2-S001: text-embedding-3-large Model (OpenAI)</w:t>
      </w:r>
      <w:r>
        <w:t xml:space="preserve"> </w:t>
      </w:r>
      <w:hyperlink r:id="rId1300">
        <w:r>
          <w:rPr>
            <w:rStyle w:val="Hyperlink"/>
          </w:rPr>
          <w:t xml:space="preserve">https://developers.openai.com/api/docs/models/text-embedding-3-large</w:t>
        </w:r>
      </w:hyperlink>
      <w:r>
        <w:t xml:space="preserve"> </w:t>
      </w:r>
      <w:r>
        <w:t xml:space="preserve">accessed 2026-10-07 [search-tool extract]; A2-S002: New embedding models and API updates (OpenAI)</w:t>
      </w:r>
      <w:r>
        <w:t xml:space="preserve"> </w:t>
      </w:r>
      <w:hyperlink r:id="rId1301">
        <w:r>
          <w:rPr>
            <w:rStyle w:val="Hyperlink"/>
          </w:rPr>
          <w:t xml:space="preserve">https://openai.com/index/new-embedding-models-and-api-updates/</w:t>
        </w:r>
      </w:hyperlink>
      <w:r>
        <w:t xml:space="preserve"> </w:t>
      </w:r>
      <w:r>
        <w:t xml:space="preserve">accessed 2026-10-07 [search-tool extract]</w:t>
      </w:r>
    </w:p>
  </w:footnote>
  <w:footnote w:id="1302">
    <w:p>
      <w:pPr>
        <w:pStyle w:val="FootnoteText"/>
      </w:pPr>
      <w:r>
        <w:rPr>
          <w:rStyle w:val="FootnoteReference"/>
        </w:rPr>
        <w:footnoteRef/>
      </w:r>
      <w:r>
        <w:t xml:space="preserve"> </w:t>
      </w:r>
      <w:r>
        <w:t xml:space="preserve">Verified fact — A2-S001: text-embedding-3-large Model (OpenAI)</w:t>
      </w:r>
      <w:r>
        <w:t xml:space="preserve"> </w:t>
      </w:r>
      <w:hyperlink r:id="rId1300">
        <w:r>
          <w:rPr>
            <w:rStyle w:val="Hyperlink"/>
          </w:rPr>
          <w:t xml:space="preserve">https://developers.openai.com/api/docs/models/text-embedding-3-large</w:t>
        </w:r>
      </w:hyperlink>
      <w:r>
        <w:t xml:space="preserve"> </w:t>
      </w:r>
      <w:r>
        <w:t xml:space="preserve">accessed 2026-10-07 [search-tool extract]</w:t>
      </w:r>
    </w:p>
  </w:footnote>
  <w:footnote w:id="1303">
    <w:p>
      <w:pPr>
        <w:pStyle w:val="FootnoteText"/>
      </w:pPr>
      <w:r>
        <w:rPr>
          <w:rStyle w:val="FootnoteReference"/>
        </w:rPr>
        <w:footnoteRef/>
      </w:r>
      <w:r>
        <w:t xml:space="preserve"> </w:t>
      </w:r>
      <w:r>
        <w:t xml:space="preserve">Verified fact — A2-S002: New embedding models and API updates (OpenAI)</w:t>
      </w:r>
      <w:r>
        <w:t xml:space="preserve"> </w:t>
      </w:r>
      <w:hyperlink r:id="rId1301">
        <w:r>
          <w:rPr>
            <w:rStyle w:val="Hyperlink"/>
          </w:rPr>
          <w:t xml:space="preserve">https://openai.com/index/new-embedding-models-and-api-updates/</w:t>
        </w:r>
      </w:hyperlink>
      <w:r>
        <w:t xml:space="preserve"> </w:t>
      </w:r>
      <w:r>
        <w:t xml:space="preserve">accessed 2026-10-07 [search-tool extract]</w:t>
      </w:r>
    </w:p>
  </w:footnote>
  <w:footnote w:id="1304">
    <w:p>
      <w:pPr>
        <w:pStyle w:val="FootnoteText"/>
      </w:pPr>
      <w:r>
        <w:rPr>
          <w:rStyle w:val="FootnoteReference"/>
        </w:rPr>
        <w:footnoteRef/>
      </w:r>
      <w:r>
        <w:t xml:space="preserve"> </w:t>
      </w:r>
      <w:r>
        <w:t xml:space="preserve">Verified fact — A2-S036: Security and privacy at OpenAI</w:t>
      </w:r>
      <w:r>
        <w:t xml:space="preserve"> </w:t>
      </w:r>
      <w:hyperlink r:id="rId1305">
        <w:r>
          <w:rPr>
            <w:rStyle w:val="Hyperlink"/>
          </w:rPr>
          <w:t xml:space="preserve">https://openai.com/security-and-privacy/</w:t>
        </w:r>
      </w:hyperlink>
      <w:r>
        <w:t xml:space="preserve"> </w:t>
      </w:r>
      <w:r>
        <w:t xml:space="preserve">accessed 2026-10-07 [search-tool extract]; A2-S144: Data controls in the OpenAI platform</w:t>
      </w:r>
      <w:r>
        <w:t xml:space="preserve"> </w:t>
      </w:r>
      <w:hyperlink r:id="rId31">
        <w:r>
          <w:rPr>
            <w:rStyle w:val="Hyperlink"/>
          </w:rPr>
          <w:t xml:space="preserve">https://developers.openai.com/api/docs/guides/your-data</w:t>
        </w:r>
      </w:hyperlink>
      <w:r>
        <w:t xml:space="preserve"> </w:t>
      </w:r>
      <w:r>
        <w:t xml:space="preserve">accessed 2026-10-07 [search-tool extract]</w:t>
      </w:r>
    </w:p>
  </w:footnote>
  <w:footnote w:id="1306">
    <w:p>
      <w:pPr>
        <w:pStyle w:val="FootnoteText"/>
      </w:pPr>
      <w:r>
        <w:rPr>
          <w:rStyle w:val="FootnoteReference"/>
        </w:rPr>
        <w:footnoteRef/>
      </w:r>
      <w:r>
        <w:t xml:space="preserve"> </w:t>
      </w:r>
      <w:r>
        <w:t xml:space="preserve">Verified fact — A2-S001: text-embedding-3-large Model (OpenAI)</w:t>
      </w:r>
      <w:r>
        <w:t xml:space="preserve"> </w:t>
      </w:r>
      <w:hyperlink r:id="rId1300">
        <w:r>
          <w:rPr>
            <w:rStyle w:val="Hyperlink"/>
          </w:rPr>
          <w:t xml:space="preserve">https://developers.openai.com/api/docs/models/text-embedding-3-large</w:t>
        </w:r>
      </w:hyperlink>
      <w:r>
        <w:t xml:space="preserve"> </w:t>
      </w:r>
      <w:r>
        <w:t xml:space="preserve">accessed 2026-10-07 [search-tool extract]; A2-S035: text-embedding-3-small Model (OpenAI)</w:t>
      </w:r>
      <w:r>
        <w:t xml:space="preserve"> </w:t>
      </w:r>
      <w:hyperlink r:id="rId1307">
        <w:r>
          <w:rPr>
            <w:rStyle w:val="Hyperlink"/>
          </w:rPr>
          <w:t xml:space="preserve">https://developers.openai.com/api/docs/models/text-embedding-3-small</w:t>
        </w:r>
      </w:hyperlink>
      <w:r>
        <w:t xml:space="preserve"> </w:t>
      </w:r>
      <w:r>
        <w:t xml:space="preserve">accessed 2026-10-07 [search-tool extract]</w:t>
      </w:r>
    </w:p>
  </w:footnote>
  <w:footnote w:id="1308">
    <w:p>
      <w:pPr>
        <w:pStyle w:val="FootnoteText"/>
      </w:pPr>
      <w:r>
        <w:rPr>
          <w:rStyle w:val="FootnoteReference"/>
        </w:rPr>
        <w:footnoteRef/>
      </w:r>
      <w:r>
        <w:t xml:space="preserve"> </w:t>
      </w:r>
      <w:r>
        <w:t xml:space="preserve">Verified fact — B-REV-S004: Single sign-on (SSO) setup for OpenAI products</w:t>
      </w:r>
      <w:r>
        <w:t xml:space="preserve"> </w:t>
      </w:r>
      <w:hyperlink r:id="rId1296">
        <w:r>
          <w:rPr>
            <w:rStyle w:val="Hyperlink"/>
          </w:rPr>
          <w:t xml:space="preserve">https://help.openai.com/en/articles/9534785-configuring-sso</w:t>
        </w:r>
      </w:hyperlink>
      <w:r>
        <w:t xml:space="preserve"> </w:t>
      </w:r>
      <w:r>
        <w:t xml:space="preserve">accessed 2026-10-08 [search-tool extract]; B-REV-S005: Manage permissions in the OpenAI platform</w:t>
      </w:r>
      <w:r>
        <w:t xml:space="preserve"> </w:t>
      </w:r>
      <w:hyperlink r:id="rId1297">
        <w:r>
          <w:rPr>
            <w:rStyle w:val="Hyperlink"/>
          </w:rPr>
          <w:t xml:space="preserve">https://platform.openai.com/docs/guides/rbac</w:t>
        </w:r>
      </w:hyperlink>
      <w:r>
        <w:t xml:space="preserve"> </w:t>
      </w:r>
      <w:r>
        <w:t xml:space="preserve">accessed 2026-10-08 [search-tool extract]; B-REV-S006: Admin and Audit Logs API for the API Platform (OpenAI)</w:t>
      </w:r>
      <w:r>
        <w:t xml:space="preserve"> </w:t>
      </w:r>
      <w:hyperlink r:id="rId1298">
        <w:r>
          <w:rPr>
            <w:rStyle w:val="Hyperlink"/>
          </w:rPr>
          <w:t xml:space="preserve">https://help.openai.com/en/articles/9687866-admin-and-audit-logs-api-for-the-api-platform</w:t>
        </w:r>
      </w:hyperlink>
      <w:r>
        <w:t xml:space="preserve"> </w:t>
      </w:r>
      <w:r>
        <w:t xml:space="preserve">accessed 2026-10-08 [search-tool extract]</w:t>
      </w:r>
    </w:p>
  </w:footnote>
  <w:footnote w:id="1309">
    <w:p>
      <w:pPr>
        <w:pStyle w:val="FootnoteText"/>
      </w:pPr>
      <w:r>
        <w:rPr>
          <w:rStyle w:val="FootnoteReference"/>
        </w:rPr>
        <w:footnoteRef/>
      </w:r>
      <w:r>
        <w:t xml:space="preserve"> </w:t>
      </w:r>
      <w:r>
        <w:t xml:space="preserve">Verified fact — A2-S001: text-embedding-3-large Model (OpenAI)</w:t>
      </w:r>
      <w:r>
        <w:t xml:space="preserve"> </w:t>
      </w:r>
      <w:hyperlink r:id="rId1300">
        <w:r>
          <w:rPr>
            <w:rStyle w:val="Hyperlink"/>
          </w:rPr>
          <w:t xml:space="preserve">https://developers.openai.com/api/docs/models/text-embedding-3-large</w:t>
        </w:r>
      </w:hyperlink>
      <w:r>
        <w:t xml:space="preserve"> </w:t>
      </w:r>
      <w:r>
        <w:t xml:space="preserve">accessed 2026-10-07 [search-tool extract]</w:t>
      </w:r>
    </w:p>
  </w:footnote>
  <w:footnote w:id="1310">
    <w:p>
      <w:pPr>
        <w:pStyle w:val="FootnoteText"/>
      </w:pPr>
      <w:r>
        <w:rPr>
          <w:rStyle w:val="FootnoteReference"/>
        </w:rPr>
        <w:footnoteRef/>
      </w:r>
      <w:r>
        <w:t xml:space="preserve"> </w:t>
      </w:r>
      <w:r>
        <w:t xml:space="preserve">Verified fact — A2-S144: Data controls in the OpenAI platform</w:t>
      </w:r>
      <w:r>
        <w:t xml:space="preserve"> </w:t>
      </w:r>
      <w:hyperlink r:id="rId31">
        <w:r>
          <w:rPr>
            <w:rStyle w:val="Hyperlink"/>
          </w:rPr>
          <w:t xml:space="preserve">https://developers.openai.com/api/docs/guides/your-data</w:t>
        </w:r>
      </w:hyperlink>
      <w:r>
        <w:t xml:space="preserve"> </w:t>
      </w:r>
      <w:r>
        <w:t xml:space="preserve">accessed 2026-10-07 [search-tool extract]</w:t>
      </w:r>
    </w:p>
  </w:footnote>
  <w:footnote w:id="1311">
    <w:p>
      <w:pPr>
        <w:pStyle w:val="FootnoteText"/>
      </w:pPr>
      <w:r>
        <w:rPr>
          <w:rStyle w:val="FootnoteReference"/>
        </w:rPr>
        <w:footnoteRef/>
      </w:r>
      <w:r>
        <w:t xml:space="preserve"> </w:t>
      </w:r>
      <w:r>
        <w:t xml:space="preserve">Verified fact — B-REV-S006: Admin and Audit Logs API for the API Platform (OpenAI)</w:t>
      </w:r>
      <w:r>
        <w:t xml:space="preserve"> </w:t>
      </w:r>
      <w:hyperlink r:id="rId1298">
        <w:r>
          <w:rPr>
            <w:rStyle w:val="Hyperlink"/>
          </w:rPr>
          <w:t xml:space="preserve">https://help.openai.com/en/articles/9687866-admin-and-audit-logs-api-for-the-api-platform</w:t>
        </w:r>
      </w:hyperlink>
      <w:r>
        <w:t xml:space="preserve"> </w:t>
      </w:r>
      <w:r>
        <w:t xml:space="preserve">accessed 2026-10-08 [search-tool extract]</w:t>
      </w:r>
    </w:p>
  </w:footnote>
  <w:footnote w:id="1312">
    <w:p>
      <w:pPr>
        <w:pStyle w:val="FootnoteText"/>
      </w:pPr>
      <w:r>
        <w:rPr>
          <w:rStyle w:val="FootnoteReference"/>
        </w:rPr>
        <w:footnoteRef/>
      </w:r>
      <w:r>
        <w:t xml:space="preserve"> </w:t>
      </w:r>
      <w:r>
        <w:t xml:space="preserve">Verified fact — A2-S144: Data controls in the OpenAI platform</w:t>
      </w:r>
      <w:r>
        <w:t xml:space="preserve"> </w:t>
      </w:r>
      <w:hyperlink r:id="rId31">
        <w:r>
          <w:rPr>
            <w:rStyle w:val="Hyperlink"/>
          </w:rPr>
          <w:t xml:space="preserve">https://developers.openai.com/api/docs/guides/your-data</w:t>
        </w:r>
      </w:hyperlink>
      <w:r>
        <w:t xml:space="preserve"> </w:t>
      </w:r>
      <w:r>
        <w:t xml:space="preserve">accessed 2026-10-07 [search-tool extract]</w:t>
      </w:r>
    </w:p>
  </w:footnote>
  <w:footnote w:id="1313">
    <w:p>
      <w:pPr>
        <w:pStyle w:val="FootnoteText"/>
      </w:pPr>
      <w:r>
        <w:rPr>
          <w:rStyle w:val="FootnoteReference"/>
        </w:rPr>
        <w:footnoteRef/>
      </w:r>
      <w:r>
        <w:t xml:space="preserve"> </w:t>
      </w:r>
      <w:r>
        <w:t xml:space="preserve">Verified fact — A2-S144: Data controls in the OpenAI platform</w:t>
      </w:r>
      <w:r>
        <w:t xml:space="preserve"> </w:t>
      </w:r>
      <w:hyperlink r:id="rId31">
        <w:r>
          <w:rPr>
            <w:rStyle w:val="Hyperlink"/>
          </w:rPr>
          <w:t xml:space="preserve">https://developers.openai.com/api/docs/guides/your-data</w:t>
        </w:r>
      </w:hyperlink>
      <w:r>
        <w:t xml:space="preserve"> </w:t>
      </w:r>
      <w:r>
        <w:t xml:space="preserve">accessed 2026-10-07 [search-tool extract]</w:t>
      </w:r>
    </w:p>
  </w:footnote>
  <w:footnote w:id="1314">
    <w:p>
      <w:pPr>
        <w:pStyle w:val="FootnoteText"/>
      </w:pPr>
      <w:r>
        <w:rPr>
          <w:rStyle w:val="FootnoteReference"/>
        </w:rPr>
        <w:footnoteRef/>
      </w:r>
      <w:r>
        <w:t xml:space="preserve"> </w:t>
      </w:r>
      <w:r>
        <w:t xml:space="preserve">Verified fact — A8-S021: Digital Operational Resilience Act (DORA) pages and RoI reporting FAQ (ESMA / EBA / EIOPA)</w:t>
      </w:r>
      <w:r>
        <w:t xml:space="preserve"> </w:t>
      </w:r>
      <w:hyperlink r:id="rId1315">
        <w:r>
          <w:rPr>
            <w:rStyle w:val="Hyperlink"/>
          </w:rPr>
          <w:t xml:space="preserve">https://www.esma.europa.eu/esmas-activities/digital-finance-and-innovation/digital-operational-resilience-act-dora</w:t>
        </w:r>
      </w:hyperlink>
      <w:r>
        <w:t xml:space="preserve"> </w:t>
      </w:r>
      <w:r>
        <w:t xml:space="preserve">accessed 2026-10-07 [search-tool extract]</w:t>
      </w:r>
    </w:p>
  </w:footnote>
  <w:footnote w:id="1317">
    <w:p>
      <w:pPr>
        <w:pStyle w:val="FootnoteText"/>
      </w:pPr>
      <w:r>
        <w:rPr>
          <w:rStyle w:val="FootnoteReference"/>
        </w:rPr>
        <w:footnoteRef/>
      </w:r>
      <w:r>
        <w:t xml:space="preserve"> </w:t>
      </w:r>
      <w:r>
        <w:t xml:space="preserve">Verified fact — B-REV-S019: Elastic Cloud Feature Matrix (and EIS, Jina models docs) (Elastic N.V.)</w:t>
      </w:r>
      <w:r>
        <w:t xml:space="preserve"> </w:t>
      </w:r>
      <w:hyperlink r:id="rId1318">
        <w:r>
          <w:rPr>
            <w:rStyle w:val="Hyperlink"/>
          </w:rPr>
          <w:t xml:space="preserve">https://www.elastic.co/subscriptions/cloud</w:t>
        </w:r>
      </w:hyperlink>
      <w:r>
        <w:t xml:space="preserve"> </w:t>
      </w:r>
      <w:r>
        <w:t xml:space="preserve">accessed 2026-10-08 [search-tool extract]</w:t>
      </w:r>
    </w:p>
  </w:footnote>
  <w:footnote w:id="1319">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1067">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V1-S025: Elastic Completes Acquisition of Jina AI (Elastic N.V.)</w:t>
      </w:r>
      <w:r>
        <w:t xml:space="preserve"> </w:t>
      </w:r>
      <w:hyperlink r:id="rId1067">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2026-10-08 [search-tool extract]</w:t>
      </w:r>
    </w:p>
  </w:footnote>
  <w:footnote w:id="1320">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1321">
        <w:r>
          <w:rPr>
            <w:rStyle w:val="Hyperlink"/>
          </w:rPr>
          <w:t xml:space="preserve">https://jina.ai/news/jina-embeddings-v5-omni-multimodal-embeddings-for-text-image-audio-and-video/</w:t>
        </w:r>
      </w:hyperlink>
      <w:r>
        <w:t xml:space="preserve"> </w:t>
      </w:r>
      <w:r>
        <w:t xml:space="preserve">accessed 2026-10-07 [search-tool extract]; A2-S026: jina-reranker-v3.5: Faster Listwise Reranking with Hybrid Attention and Self-Distillation (Jina AI (Elastic))</w:t>
      </w:r>
      <w:r>
        <w:t xml:space="preserve"> </w:t>
      </w:r>
      <w:hyperlink r:id="rId1322">
        <w:r>
          <w:rPr>
            <w:rStyle w:val="Hyperlink"/>
          </w:rPr>
          <w:t xml:space="preserve">https://jina.ai/en-US/news/jina-reranker-v3-5-faster-listwise-reranking-hybrid-attention-self-distillation/</w:t>
        </w:r>
      </w:hyperlink>
      <w:r>
        <w:t xml:space="preserve"> </w:t>
      </w:r>
      <w:r>
        <w:t xml:space="preserve">accessed 2026-10-07 [search-tool extract]; V1-S026: jina-embeddings-v5 model pages (text-small, text-nano, omni-small, omni-nano); Jina llms.txt (Jina AI (Elastic))</w:t>
      </w:r>
      <w:r>
        <w:t xml:space="preserve"> </w:t>
      </w:r>
      <w:hyperlink r:id="rId1323">
        <w:r>
          <w:rPr>
            <w:rStyle w:val="Hyperlink"/>
          </w:rPr>
          <w:t xml:space="preserve">https://jina.ai/models/jina-embeddings-v5-text-small/</w:t>
        </w:r>
      </w:hyperlink>
      <w:r>
        <w:t xml:space="preserve"> </w:t>
      </w:r>
      <w:r>
        <w:t xml:space="preserve">accessed 2026-10-08 [search-tool extract]</w:t>
      </w:r>
    </w:p>
  </w:footnote>
  <w:footnote w:id="1324">
    <w:p>
      <w:pPr>
        <w:pStyle w:val="FootnoteText"/>
      </w:pPr>
      <w:r>
        <w:rPr>
          <w:rStyle w:val="FootnoteReference"/>
        </w:rPr>
        <w:footnoteRef/>
      </w:r>
      <w:r>
        <w:t xml:space="preserve"> </w:t>
      </w:r>
      <w:r>
        <w:t xml:space="preserve">Verified fact — A2-S133: Elastic 9.5: Columnar, VectorDB index mode &amp; auto-calibration, and AI-driven alert triage</w:t>
      </w:r>
      <w:r>
        <w:t xml:space="preserve"> </w:t>
      </w:r>
      <w:hyperlink r:id="rId1056">
        <w:r>
          <w:rPr>
            <w:rStyle w:val="Hyperlink"/>
          </w:rPr>
          <w:t xml:space="preserve">https://www.elastic.co/blog/whats-new-elastic-9-5-0</w:t>
        </w:r>
      </w:hyperlink>
      <w:r>
        <w:t xml:space="preserve"> </w:t>
      </w:r>
      <w:r>
        <w:t xml:space="preserve">accessed 2026-10-07 [search-tool extract]</w:t>
      </w:r>
    </w:p>
  </w:footnote>
  <w:footnote w:id="1325">
    <w:p>
      <w:pPr>
        <w:pStyle w:val="FootnoteText"/>
      </w:pPr>
      <w:r>
        <w:rPr>
          <w:rStyle w:val="FootnoteReference"/>
        </w:rPr>
        <w:footnoteRef/>
      </w:r>
      <w:r>
        <w:t xml:space="preserve"> </w:t>
      </w:r>
      <w:r>
        <w:t xml:space="preserve">Verified fact — A2-S042: Jina models (Elastic docs)</w:t>
      </w:r>
      <w:r>
        <w:t xml:space="preserve"> </w:t>
      </w:r>
      <w:hyperlink r:id="rId1326">
        <w:r>
          <w:rPr>
            <w:rStyle w:val="Hyperlink"/>
          </w:rPr>
          <w:t xml:space="preserve">https://www.elastic.co/docs/explore-analyze/machine-learning/nlp/ml-nlp-jina</w:t>
        </w:r>
      </w:hyperlink>
      <w:r>
        <w:t xml:space="preserve"> </w:t>
      </w:r>
      <w:r>
        <w:t xml:space="preserve">accessed 2026-10-07 [search-tool extract]; A2-S045: Elastic Trust Center</w:t>
      </w:r>
      <w:r>
        <w:t xml:space="preserve"> </w:t>
      </w:r>
      <w:hyperlink r:id="rId1061">
        <w:r>
          <w:rPr>
            <w:rStyle w:val="Hyperlink"/>
          </w:rPr>
          <w:t xml:space="preserve">https://www.elastic.co/trust</w:t>
        </w:r>
      </w:hyperlink>
      <w:r>
        <w:t xml:space="preserve"> </w:t>
      </w:r>
      <w:r>
        <w:t xml:space="preserve">accessed 2026-10-07 [search-tool extract]</w:t>
      </w:r>
    </w:p>
  </w:footnote>
  <w:footnote w:id="1327">
    <w:p>
      <w:pPr>
        <w:pStyle w:val="FootnoteText"/>
      </w:pPr>
      <w:r>
        <w:rPr>
          <w:rStyle w:val="FootnoteReference"/>
        </w:rPr>
        <w:footnoteRef/>
      </w:r>
      <w:r>
        <w:t xml:space="preserve"> </w:t>
      </w:r>
      <w:r>
        <w:t xml:space="preserve">Verified fact — A2-S025: jina-embeddings-v5-omni: Embeddings for Text, Image, Audio and Video (Jina AI (Elastic))</w:t>
      </w:r>
      <w:r>
        <w:t xml:space="preserve"> </w:t>
      </w:r>
      <w:hyperlink r:id="rId1321">
        <w:r>
          <w:rPr>
            <w:rStyle w:val="Hyperlink"/>
          </w:rPr>
          <w:t xml:space="preserve">https://jina.ai/news/jina-embeddings-v5-omni-multimodal-embeddings-for-text-image-audio-and-video/</w:t>
        </w:r>
      </w:hyperlink>
      <w:r>
        <w:t xml:space="preserve"> </w:t>
      </w:r>
      <w:r>
        <w:t xml:space="preserve">accessed 2026-10-07 [search-tool extract]</w:t>
      </w:r>
    </w:p>
  </w:footnote>
  <w:footnote w:id="1328">
    <w:p>
      <w:pPr>
        <w:pStyle w:val="FootnoteText"/>
      </w:pPr>
      <w:r>
        <w:rPr>
          <w:rStyle w:val="FootnoteReference"/>
        </w:rPr>
        <w:footnoteRef/>
      </w:r>
      <w:r>
        <w:t xml:space="preserve"> </w:t>
      </w:r>
      <w:r>
        <w:t xml:space="preserve">Verified fact — A2-S024: Legal Information - Jina AI (Jina AI (Elastic))</w:t>
      </w:r>
      <w:r>
        <w:t xml:space="preserve"> </w:t>
      </w:r>
      <w:hyperlink r:id="rId1269">
        <w:r>
          <w:rPr>
            <w:rStyle w:val="Hyperlink"/>
          </w:rPr>
          <w:t xml:space="preserve">https://jina.ai/legal/</w:t>
        </w:r>
      </w:hyperlink>
      <w:r>
        <w:t xml:space="preserve"> </w:t>
      </w:r>
      <w:r>
        <w:t xml:space="preserve">accessed 2026-10-07 [search-tool extract]; A2-S042: Jina models (Elastic docs)</w:t>
      </w:r>
      <w:r>
        <w:t xml:space="preserve"> </w:t>
      </w:r>
      <w:hyperlink r:id="rId1326">
        <w:r>
          <w:rPr>
            <w:rStyle w:val="Hyperlink"/>
          </w:rPr>
          <w:t xml:space="preserve">https://www.elastic.co/docs/explore-analyze/machine-learning/nlp/ml-nlp-jina</w:t>
        </w:r>
      </w:hyperlink>
      <w:r>
        <w:t xml:space="preserve"> </w:t>
      </w:r>
      <w:r>
        <w:t xml:space="preserve">accessed 2026-10-07 [search-tool extract]</w:t>
      </w:r>
    </w:p>
  </w:footnote>
  <w:footnote w:id="1329">
    <w:p>
      <w:pPr>
        <w:pStyle w:val="FootnoteText"/>
      </w:pPr>
      <w:r>
        <w:rPr>
          <w:rStyle w:val="FootnoteReference"/>
        </w:rPr>
        <w:footnoteRef/>
      </w:r>
      <w:r>
        <w:t xml:space="preserve"> </w:t>
      </w:r>
      <w:r>
        <w:t xml:space="preserve">Verified fact — A2-S023: Elastic Completes Acquisition of Jina AI, a Leader in Frontier Models for Multimodal and Multilingual Search</w:t>
      </w:r>
      <w:r>
        <w:t xml:space="preserve"> </w:t>
      </w:r>
      <w:hyperlink r:id="rId1067">
        <w:r>
          <w:rPr>
            <w:rStyle w:val="Hyperlink"/>
          </w:rPr>
          <w:t xml:space="preserve">https://ir.elastic.co/News--Events/news/news-details/2025/Elastic-Completes-Acquisition-of-Jina-AI-a-Leader-in-Frontier-Models-for-Multimodal-and-Multilingual-Search/default.aspx</w:t>
        </w:r>
      </w:hyperlink>
      <w:r>
        <w:t xml:space="preserve"> </w:t>
      </w:r>
      <w:r>
        <w:t xml:space="preserve">accessed 2026-10-07 [search-tool extract]; A2-S024: Legal Information - Jina AI (Jina AI (Elastic))</w:t>
      </w:r>
      <w:r>
        <w:t xml:space="preserve"> </w:t>
      </w:r>
      <w:hyperlink r:id="rId1269">
        <w:r>
          <w:rPr>
            <w:rStyle w:val="Hyperlink"/>
          </w:rPr>
          <w:t xml:space="preserve">https://jina.ai/legal/</w:t>
        </w:r>
      </w:hyperlink>
      <w:r>
        <w:t xml:space="preserve"> </w:t>
      </w:r>
      <w:r>
        <w:t xml:space="preserve">accessed 2026-10-07 [search-tool extract]</w:t>
      </w:r>
    </w:p>
  </w:footnote>
  <w:footnote w:id="1330">
    <w:p>
      <w:pPr>
        <w:pStyle w:val="FootnoteText"/>
      </w:pPr>
      <w:r>
        <w:rPr>
          <w:rStyle w:val="FootnoteReference"/>
        </w:rPr>
        <w:footnoteRef/>
      </w:r>
      <w:r>
        <w:t xml:space="preserve"> </w:t>
      </w:r>
      <w:r>
        <w:t xml:space="preserve">Verified fact — A2-S045: Elastic Trust Center</w:t>
      </w:r>
      <w:r>
        <w:t xml:space="preserve"> </w:t>
      </w:r>
      <w:hyperlink r:id="rId1061">
        <w:r>
          <w:rPr>
            <w:rStyle w:val="Hyperlink"/>
          </w:rPr>
          <w:t xml:space="preserve">https://www.elastic.co/trust</w:t>
        </w:r>
      </w:hyperlink>
      <w:r>
        <w:t xml:space="preserve"> </w:t>
      </w:r>
      <w:r>
        <w:t xml:space="preserve">accessed 2026-10-07 [search-tool extract]</w:t>
      </w:r>
    </w:p>
  </w:footnote>
  <w:footnote w:id="1331">
    <w:p>
      <w:pPr>
        <w:pStyle w:val="FootnoteText"/>
      </w:pPr>
      <w:r>
        <w:rPr>
          <w:rStyle w:val="FootnoteReference"/>
        </w:rPr>
        <w:footnoteRef/>
      </w:r>
      <w:r>
        <w:t xml:space="preserve"> </w:t>
      </w:r>
      <w:r>
        <w:t xml:space="preserve">Verified fact — A2-S042: Jina models (Elastic docs)</w:t>
      </w:r>
      <w:r>
        <w:t xml:space="preserve"> </w:t>
      </w:r>
      <w:hyperlink r:id="rId1326">
        <w:r>
          <w:rPr>
            <w:rStyle w:val="Hyperlink"/>
          </w:rPr>
          <w:t xml:space="preserve">https://www.elastic.co/docs/explore-analyze/machine-learning/nlp/ml-nlp-jina</w:t>
        </w:r>
      </w:hyperlink>
      <w:r>
        <w:t xml:space="preserve"> </w:t>
      </w:r>
      <w:r>
        <w:t xml:space="preserve">accessed 2026-10-07 [search-tool extract]</w:t>
      </w:r>
    </w:p>
  </w:footnote>
  <w:footnote w:id="1332">
    <w:p>
      <w:pPr>
        <w:pStyle w:val="FootnoteText"/>
      </w:pPr>
      <w:r>
        <w:rPr>
          <w:rStyle w:val="FootnoteReference"/>
        </w:rPr>
        <w:footnoteRef/>
      </w:r>
      <w:r>
        <w:t xml:space="preserve"> </w:t>
      </w:r>
      <w:r>
        <w:t xml:space="preserve">Reported — A2-S026: jina-reranker-v3.5: Faster Listwise Reranking with Hybrid Attention and Self-Distillation (Jina AI (Elastic))</w:t>
      </w:r>
      <w:r>
        <w:t xml:space="preserve"> </w:t>
      </w:r>
      <w:hyperlink r:id="rId1322">
        <w:r>
          <w:rPr>
            <w:rStyle w:val="Hyperlink"/>
          </w:rPr>
          <w:t xml:space="preserve">https://jina.ai/en-US/news/jina-reranker-v3-5-faster-listwise-reranking-hybrid-attention-self-distillation/</w:t>
        </w:r>
      </w:hyperlink>
      <w:r>
        <w:t xml:space="preserve"> </w:t>
      </w:r>
      <w:r>
        <w:t xml:space="preserve">accessed 2026-10-07 [search-tool extract]</w:t>
      </w:r>
    </w:p>
  </w:footnote>
  <w:footnote w:id="1333">
    <w:p>
      <w:pPr>
        <w:pStyle w:val="FootnoteText"/>
      </w:pPr>
      <w:r>
        <w:rPr>
          <w:rStyle w:val="FootnoteReference"/>
        </w:rPr>
        <w:footnoteRef/>
      </w:r>
      <w:r>
        <w:t xml:space="preserve"> </w:t>
      </w:r>
      <w:r>
        <w:t xml:space="preserve">Verified fact — A2-S024: Legal Information - Jina AI (Jina AI (Elastic))</w:t>
      </w:r>
      <w:r>
        <w:t xml:space="preserve"> </w:t>
      </w:r>
      <w:hyperlink r:id="rId1269">
        <w:r>
          <w:rPr>
            <w:rStyle w:val="Hyperlink"/>
          </w:rPr>
          <w:t xml:space="preserve">https://jina.ai/legal/</w:t>
        </w:r>
      </w:hyperlink>
      <w:r>
        <w:t xml:space="preserve"> </w:t>
      </w:r>
      <w:r>
        <w:t xml:space="preserve">accessed 2026-10-07 [search-tool extract]</w:t>
      </w:r>
    </w:p>
  </w:footnote>
  <w:footnote w:id="1335">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336">
        <w:r>
          <w:rPr>
            <w:rStyle w:val="Hyperlink"/>
          </w:rPr>
          <w:t xml:space="preserve">https://qwen.ai/blog?id=qwen3-embedding</w:t>
        </w:r>
      </w:hyperlink>
      <w:r>
        <w:t xml:space="preserve"> </w:t>
      </w:r>
      <w:r>
        <w:t xml:space="preserve">accessed 2026-10-07 [search-tool extract]; A2-S021: Qwen3-VL-Embedding and Qwen3-VL-Reranker: A Unified Framework for State-of-the-Art Multimodal Retrieval and Ranking (Alibaba Qwen (arXiv))</w:t>
      </w:r>
      <w:r>
        <w:t xml:space="preserve"> </w:t>
      </w:r>
      <w:hyperlink r:id="rId1337">
        <w:r>
          <w:rPr>
            <w:rStyle w:val="Hyperlink"/>
          </w:rPr>
          <w:t xml:space="preserve">https://arxiv.org/abs/2601.04720</w:t>
        </w:r>
      </w:hyperlink>
      <w:r>
        <w:t xml:space="preserve"> </w:t>
      </w:r>
      <w:r>
        <w:t xml:space="preserve">accessed 2026-10-07 [search-tool extract]; V1-S093: Qwen3-VL-Embedding and Qwen3-VL-Reranker (paper page, arXiv 2601.04720); Qwen blog (Qwen team (Alibaba) / Hugging Face)</w:t>
      </w:r>
      <w:r>
        <w:t xml:space="preserve"> </w:t>
      </w:r>
      <w:hyperlink r:id="rId1338">
        <w:r>
          <w:rPr>
            <w:rStyle w:val="Hyperlink"/>
          </w:rPr>
          <w:t xml:space="preserve">https://huggingface.co/papers/2601.04720</w:t>
        </w:r>
      </w:hyperlink>
      <w:r>
        <w:t xml:space="preserve"> </w:t>
      </w:r>
      <w:r>
        <w:t xml:space="preserve">accessed 2026-10-08 [search-tool extract]</w:t>
      </w:r>
    </w:p>
  </w:footnote>
  <w:footnote w:id="1339">
    <w:p>
      <w:pPr>
        <w:pStyle w:val="FootnoteText"/>
      </w:pPr>
      <w:r>
        <w:rPr>
          <w:rStyle w:val="FootnoteReference"/>
        </w:rPr>
        <w:footnoteRef/>
      </w:r>
      <w:r>
        <w:t xml:space="preserve"> </w:t>
      </w:r>
      <w:r>
        <w:t xml:space="preserve">Verified fact — A2-S022: Embedding - Alibaba Cloud Model Studio</w:t>
      </w:r>
      <w:r>
        <w:t xml:space="preserve"> </w:t>
      </w:r>
      <w:hyperlink r:id="rId1340">
        <w:r>
          <w:rPr>
            <w:rStyle w:val="Hyperlink"/>
          </w:rPr>
          <w:t xml:space="preserve">https://www.alibabacloud.com/help/en/model-studio/embedding</w:t>
        </w:r>
      </w:hyperlink>
      <w:r>
        <w:t xml:space="preserve"> </w:t>
      </w:r>
      <w:r>
        <w:t xml:space="preserve">accessed 2026-10-07 [search-tool extract]</w:t>
      </w:r>
    </w:p>
  </w:footnote>
  <w:footnote w:id="1341">
    <w:p>
      <w:pPr>
        <w:pStyle w:val="FootnoteText"/>
      </w:pPr>
      <w:r>
        <w:rPr>
          <w:rStyle w:val="FootnoteReference"/>
        </w:rPr>
        <w:footnoteRef/>
      </w:r>
      <w:r>
        <w:t xml:space="preserve"> </w:t>
      </w:r>
      <w:r>
        <w:t xml:space="preserve">Verified fact — A2-S020: Qwen3 Embedding: Advancing Text Embedding and Reranking Through Foundation Models (Alibaba Qwen)</w:t>
      </w:r>
      <w:r>
        <w:t xml:space="preserve"> </w:t>
      </w:r>
      <w:hyperlink r:id="rId1336">
        <w:r>
          <w:rPr>
            <w:rStyle w:val="Hyperlink"/>
          </w:rPr>
          <w:t xml:space="preserve">https://qwen.ai/blog?id=qwen3-embedding</w:t>
        </w:r>
      </w:hyperlink>
      <w:r>
        <w:t xml:space="preserve"> </w:t>
      </w:r>
      <w:r>
        <w:t xml:space="preserve">accessed 2026-10-07 [search-tool extract]</w:t>
      </w:r>
    </w:p>
  </w:footnote>
  <w:footnote w:id="1342">
    <w:p>
      <w:pPr>
        <w:pStyle w:val="FootnoteText"/>
      </w:pPr>
      <w:r>
        <w:rPr>
          <w:rStyle w:val="FootnoteReference"/>
        </w:rPr>
        <w:footnoteRef/>
      </w:r>
      <w:r>
        <w:t xml:space="preserve"> </w:t>
      </w:r>
      <w:r>
        <w:t xml:space="preserve">Verified fact — A2-S021: Qwen3-VL-Embedding and Qwen3-VL-Reranker: A Unified Framework for State-of-the-Art Multimodal Retrieval and Ranking (Alibaba Qwen (arXiv))</w:t>
      </w:r>
      <w:r>
        <w:t xml:space="preserve"> </w:t>
      </w:r>
      <w:hyperlink r:id="rId1337">
        <w:r>
          <w:rPr>
            <w:rStyle w:val="Hyperlink"/>
          </w:rPr>
          <w:t xml:space="preserve">https://arxiv.org/abs/2601.04720</w:t>
        </w:r>
      </w:hyperlink>
      <w:r>
        <w:t xml:space="preserve"> </w:t>
      </w:r>
      <w:r>
        <w:t xml:space="preserve">accessed 2026-10-07 [search-tool extract]</w:t>
      </w:r>
    </w:p>
  </w:footnote>
  <w:footnote w:id="1343">
    <w:p>
      <w:pPr>
        <w:pStyle w:val="FootnoteText"/>
      </w:pPr>
      <w:r>
        <w:rPr>
          <w:rStyle w:val="FootnoteReference"/>
        </w:rPr>
        <w:footnoteRef/>
      </w:r>
      <w:r>
        <w:t xml:space="preserve"> </w:t>
      </w:r>
      <w:r>
        <w:t xml:space="preserve">Verified fact — A2-S022: Embedding - Alibaba Cloud Model Studio</w:t>
      </w:r>
      <w:r>
        <w:t xml:space="preserve"> </w:t>
      </w:r>
      <w:hyperlink r:id="rId1340">
        <w:r>
          <w:rPr>
            <w:rStyle w:val="Hyperlink"/>
          </w:rPr>
          <w:t xml:space="preserve">https://www.alibabacloud.com/help/en/model-studio/embedding</w:t>
        </w:r>
      </w:hyperlink>
      <w:r>
        <w:t xml:space="preserve"> </w:t>
      </w:r>
      <w:r>
        <w:t xml:space="preserve">accessed 2026-10-07 [search-tool extract]</w:t>
      </w:r>
    </w:p>
  </w:footnote>
  <w:footnote w:id="1344">
    <w:p>
      <w:pPr>
        <w:pStyle w:val="FootnoteText"/>
      </w:pPr>
      <w:r>
        <w:rPr>
          <w:rStyle w:val="FootnoteReference"/>
        </w:rPr>
        <w:footnoteRef/>
      </w:r>
      <w:r>
        <w:t xml:space="preserve"> </w:t>
      </w:r>
      <w:r>
        <w:t xml:space="preserve">Reported — A2-S020: Qwen3 Embedding: Advancing Text Embedding and Reranking Through Foundation Models (Alibaba Qwen)</w:t>
      </w:r>
      <w:r>
        <w:t xml:space="preserve"> </w:t>
      </w:r>
      <w:hyperlink r:id="rId1336">
        <w:r>
          <w:rPr>
            <w:rStyle w:val="Hyperlink"/>
          </w:rPr>
          <w:t xml:space="preserve">https://qwen.ai/blog?id=qwen3-embedding</w:t>
        </w:r>
      </w:hyperlink>
      <w:r>
        <w:t xml:space="preserve"> </w:t>
      </w:r>
      <w:r>
        <w:t xml:space="preserve">accessed 2026-10-07 [search-tool extract]</w:t>
      </w:r>
    </w:p>
  </w:footnote>
  <w:footnote w:id="1345">
    <w:p>
      <w:pPr>
        <w:pStyle w:val="FootnoteText"/>
      </w:pPr>
      <w:r>
        <w:rPr>
          <w:rStyle w:val="FootnoteReference"/>
        </w:rPr>
        <w:footnoteRef/>
      </w:r>
      <w:r>
        <w:t xml:space="preserve"> </w:t>
      </w:r>
      <w:r>
        <w:t xml:space="preserve">Verified fact — A2-S022: Embedding - Alibaba Cloud Model Studio</w:t>
      </w:r>
      <w:r>
        <w:t xml:space="preserve"> </w:t>
      </w:r>
      <w:hyperlink r:id="rId1340">
        <w:r>
          <w:rPr>
            <w:rStyle w:val="Hyperlink"/>
          </w:rPr>
          <w:t xml:space="preserve">https://www.alibabacloud.com/help/en/model-studio/embedding</w:t>
        </w:r>
      </w:hyperlink>
      <w:r>
        <w:t xml:space="preserve"> </w:t>
      </w:r>
      <w:r>
        <w:t xml:space="preserve">accessed 2026-10-07 [search-tool extract]</w:t>
      </w:r>
    </w:p>
  </w:footnote>
  <w:footnote w:id="1346">
    <w:p>
      <w:pPr>
        <w:pStyle w:val="FootnoteText"/>
      </w:pPr>
      <w:r>
        <w:rPr>
          <w:rStyle w:val="FootnoteReference"/>
        </w:rPr>
        <w:footnoteRef/>
      </w:r>
      <w:r>
        <w:t xml:space="preserve"> </w:t>
      </w:r>
      <w:r>
        <w:t xml:space="preserve">Verified fact — A2-S022: Embedding - Alibaba Cloud Model Studio</w:t>
      </w:r>
      <w:r>
        <w:t xml:space="preserve"> </w:t>
      </w:r>
      <w:hyperlink r:id="rId1340">
        <w:r>
          <w:rPr>
            <w:rStyle w:val="Hyperlink"/>
          </w:rPr>
          <w:t xml:space="preserve">https://www.alibabacloud.com/help/en/model-studio/embedding</w:t>
        </w:r>
      </w:hyperlink>
      <w:r>
        <w:t xml:space="preserve"> </w:t>
      </w:r>
      <w:r>
        <w:t xml:space="preserve">accessed 2026-10-07 [search-tool extract]</w:t>
      </w:r>
    </w:p>
  </w:footnote>
  <w:footnote w:id="1348">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1349">
        <w:r>
          <w:rPr>
            <w:rStyle w:val="Hyperlink"/>
          </w:rPr>
          <w:t xml:space="preserve">https://www.mongodb.com/docs/voyageai/management/api-keys/</w:t>
        </w:r>
      </w:hyperlink>
      <w:r>
        <w:t xml:space="preserve"> </w:t>
      </w:r>
      <w:r>
        <w:t xml:space="preserve">accessed 2026-10-08 [search-tool extract]</w:t>
      </w:r>
    </w:p>
  </w:footnote>
  <w:footnote w:id="1350">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351">
        <w:r>
          <w:rPr>
            <w:rStyle w:val="Hyperlink"/>
          </w:rPr>
          <w:t xml:space="preserve">https://blog.voyageai.com/2026/01/15/voyage-4/</w:t>
        </w:r>
      </w:hyperlink>
      <w:r>
        <w:t xml:space="preserve"> </w:t>
      </w:r>
      <w:r>
        <w:t xml:space="preserve">accessed 2026-10-07 [search-tool extract]; A2-S007: Voyage AI Embedding and Reranking Models Overview - Voyage AI by MongoDB</w:t>
      </w:r>
      <w:r>
        <w:t xml:space="preserve"> </w:t>
      </w:r>
      <w:hyperlink r:id="rId1352">
        <w:r>
          <w:rPr>
            <w:rStyle w:val="Hyperlink"/>
          </w:rPr>
          <w:t xml:space="preserve">https://www.mongodb.com/docs/voyageai/models/</w:t>
        </w:r>
      </w:hyperlink>
      <w:r>
        <w:t xml:space="preserve"> </w:t>
      </w:r>
      <w:r>
        <w:t xml:space="preserve">accessed 2026-10-07 [search-tool extract]; A2-S034: rerank-3 and rerank-3-lite: the next generation of Voyage rerankers (Voyage AI (MongoDB))</w:t>
      </w:r>
      <w:r>
        <w:t xml:space="preserve"> </w:t>
      </w:r>
      <w:hyperlink r:id="rId1353">
        <w:r>
          <w:rPr>
            <w:rStyle w:val="Hyperlink"/>
          </w:rPr>
          <w:t xml:space="preserve">https://blog.voyageai.com/2026/09/30/rerank-3/</w:t>
        </w:r>
      </w:hyperlink>
      <w:r>
        <w:t xml:space="preserve"> </w:t>
      </w:r>
      <w:r>
        <w:t xml:space="preserve">accessed 2026-10-07 [search-tool extract]</w:t>
      </w:r>
    </w:p>
  </w:footnote>
  <w:footnote w:id="1354">
    <w:p>
      <w:pPr>
        <w:pStyle w:val="FootnoteText"/>
      </w:pPr>
      <w:r>
        <w:rPr>
          <w:rStyle w:val="FootnoteReference"/>
        </w:rPr>
        <w:footnoteRef/>
      </w:r>
      <w:r>
        <w:t xml:space="preserve"> </w:t>
      </w:r>
      <w:r>
        <w:t xml:space="preserve">Verified fact — V1-S024: rerank-3 and rerank-3-lite: the next generation of Voyage rerankers; MongoDB Voyage model lifecycle page (Voyage AI by MongoDB)</w:t>
      </w:r>
      <w:r>
        <w:t xml:space="preserve"> </w:t>
      </w:r>
      <w:hyperlink r:id="rId1353">
        <w:r>
          <w:rPr>
            <w:rStyle w:val="Hyperlink"/>
          </w:rPr>
          <w:t xml:space="preserve">https://blog.voyageai.com/2026/09/30/rerank-3/</w:t>
        </w:r>
      </w:hyperlink>
      <w:r>
        <w:t xml:space="preserve"> </w:t>
      </w:r>
      <w:r>
        <w:t xml:space="preserve">accessed 2026-10-08 [search-tool extract]</w:t>
      </w:r>
    </w:p>
  </w:footnote>
  <w:footnote w:id="1355">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351">
        <w:r>
          <w:rPr>
            <w:rStyle w:val="Hyperlink"/>
          </w:rPr>
          <w:t xml:space="preserve">https://blog.voyageai.com/2026/01/15/voyage-4/</w:t>
        </w:r>
      </w:hyperlink>
      <w:r>
        <w:t xml:space="preserve"> </w:t>
      </w:r>
      <w:r>
        <w:t xml:space="preserve">accessed 2026-10-07 [search-tool extract]; A2-S007: Voyage AI Embedding and Reranking Models Overview - Voyage AI by MongoDB</w:t>
      </w:r>
      <w:r>
        <w:t xml:space="preserve"> </w:t>
      </w:r>
      <w:hyperlink r:id="rId1352">
        <w:r>
          <w:rPr>
            <w:rStyle w:val="Hyperlink"/>
          </w:rPr>
          <w:t xml:space="preserve">https://www.mongodb.com/docs/voyageai/models/</w:t>
        </w:r>
      </w:hyperlink>
      <w:r>
        <w:t xml:space="preserve"> </w:t>
      </w:r>
      <w:r>
        <w:t xml:space="preserve">accessed 2026-10-07 [search-tool extract]; A2-S034: rerank-3 and rerank-3-lite: the next generation of Voyage rerankers (Voyage AI (MongoDB))</w:t>
      </w:r>
      <w:r>
        <w:t xml:space="preserve"> </w:t>
      </w:r>
      <w:hyperlink r:id="rId1353">
        <w:r>
          <w:rPr>
            <w:rStyle w:val="Hyperlink"/>
          </w:rPr>
          <w:t xml:space="preserve">https://blog.voyageai.com/2026/09/30/rerank-3/</w:t>
        </w:r>
      </w:hyperlink>
      <w:r>
        <w:t xml:space="preserve"> </w:t>
      </w:r>
      <w:r>
        <w:t xml:space="preserve">accessed 2026-10-07 [search-tool extract]</w:t>
      </w:r>
    </w:p>
  </w:footnote>
  <w:footnote w:id="1356">
    <w:p>
      <w:pPr>
        <w:pStyle w:val="FootnoteText"/>
      </w:pPr>
      <w:r>
        <w:rPr>
          <w:rStyle w:val="FootnoteReference"/>
        </w:rPr>
        <w:footnoteRef/>
      </w:r>
      <w:r>
        <w:t xml:space="preserve"> </w:t>
      </w:r>
      <w:r>
        <w:t xml:space="preserve">Verified fact — A2-S006: The Voyage 4 model family: shared embedding space with MoE architecture (Voyage AI (MongoDB))</w:t>
      </w:r>
      <w:r>
        <w:t xml:space="preserve"> </w:t>
      </w:r>
      <w:hyperlink r:id="rId1351">
        <w:r>
          <w:rPr>
            <w:rStyle w:val="Hyperlink"/>
          </w:rPr>
          <w:t xml:space="preserve">https://blog.voyageai.com/2026/01/15/voyage-4/</w:t>
        </w:r>
      </w:hyperlink>
      <w:r>
        <w:t xml:space="preserve"> </w:t>
      </w:r>
      <w:r>
        <w:t xml:space="preserve">accessed 2026-10-07 [search-tool extract]</w:t>
      </w:r>
    </w:p>
  </w:footnote>
  <w:footnote w:id="1357">
    <w:p>
      <w:pPr>
        <w:pStyle w:val="FootnoteText"/>
      </w:pPr>
      <w:r>
        <w:rPr>
          <w:rStyle w:val="FootnoteReference"/>
        </w:rPr>
        <w:footnoteRef/>
      </w:r>
      <w:r>
        <w:t xml:space="preserve"> </w:t>
      </w:r>
      <w:r>
        <w:t xml:space="preserve">Verified fact — A2-S007: Voyage AI Embedding and Reranking Models Overview - Voyage AI by MongoDB</w:t>
      </w:r>
      <w:r>
        <w:t xml:space="preserve"> </w:t>
      </w:r>
      <w:hyperlink r:id="rId1352">
        <w:r>
          <w:rPr>
            <w:rStyle w:val="Hyperlink"/>
          </w:rPr>
          <w:t xml:space="preserve">https://www.mongodb.com/docs/voyageai/models/</w:t>
        </w:r>
      </w:hyperlink>
      <w:r>
        <w:t xml:space="preserve"> </w:t>
      </w:r>
      <w:r>
        <w:t xml:space="preserve">accessed 2026-10-07 [search-tool extract]; A2-S034: rerank-3 and rerank-3-lite: the next generation of Voyage rerankers (Voyage AI (MongoDB))</w:t>
      </w:r>
      <w:r>
        <w:t xml:space="preserve"> </w:t>
      </w:r>
      <w:hyperlink r:id="rId1353">
        <w:r>
          <w:rPr>
            <w:rStyle w:val="Hyperlink"/>
          </w:rPr>
          <w:t xml:space="preserve">https://blog.voyageai.com/2026/09/30/rerank-3/</w:t>
        </w:r>
      </w:hyperlink>
      <w:r>
        <w:t xml:space="preserve"> </w:t>
      </w:r>
      <w:r>
        <w:t xml:space="preserve">accessed 2026-10-07 [search-tool extract]</w:t>
      </w:r>
    </w:p>
  </w:footnote>
  <w:footnote w:id="1358">
    <w:p>
      <w:pPr>
        <w:pStyle w:val="FootnoteText"/>
      </w:pPr>
      <w:r>
        <w:rPr>
          <w:rStyle w:val="FootnoteReference"/>
        </w:rPr>
        <w:footnoteRef/>
      </w:r>
      <w:r>
        <w:t xml:space="preserve"> </w:t>
      </w:r>
      <w:r>
        <w:t xml:space="preserve">Verified fact — A2-S044: MongoDB Voyage AI Models in AWS (Marketplace model package) (Voyage AI (MongoDB))</w:t>
      </w:r>
      <w:r>
        <w:t xml:space="preserve"> </w:t>
      </w:r>
      <w:hyperlink r:id="rId1359">
        <w:r>
          <w:rPr>
            <w:rStyle w:val="Hyperlink"/>
          </w:rPr>
          <w:t xml:space="preserve">https://docs.voyageai.com/docs/aws-marketplace-model-package</w:t>
        </w:r>
      </w:hyperlink>
      <w:r>
        <w:t xml:space="preserve"> </w:t>
      </w:r>
      <w:r>
        <w:t xml:space="preserve">accessed 2026-10-07 [search-tool extract]</w:t>
      </w:r>
    </w:p>
  </w:footnote>
  <w:footnote w:id="1360">
    <w:p>
      <w:pPr>
        <w:pStyle w:val="FootnoteText"/>
      </w:pPr>
      <w:r>
        <w:rPr>
          <w:rStyle w:val="FootnoteReference"/>
        </w:rPr>
        <w:footnoteRef/>
      </w:r>
      <w:r>
        <w:t xml:space="preserve"> </w:t>
      </w:r>
      <w:r>
        <w:t xml:space="preserve">Verified fact — A2-S033: MongoDB Announces Acquisition of Voyage AI to Enable Organizations to Build Trustworthy AI Applications</w:t>
      </w:r>
      <w:r>
        <w:t xml:space="preserve"> </w:t>
      </w:r>
      <w:hyperlink r:id="rId1361">
        <w:r>
          <w:rPr>
            <w:rStyle w:val="Hyperlink"/>
          </w:rPr>
          <w:t xml:space="preserve">https://investors.mongodb.com/news-releases/news-release-details/mongodb-announces-acquisition-voyage-ai-enable-organizations</w:t>
        </w:r>
      </w:hyperlink>
      <w:r>
        <w:t xml:space="preserve"> </w:t>
      </w:r>
      <w:r>
        <w:t xml:space="preserve">accessed 2026-10-07 [search-tool extract]; V1-S023: MongoDB, Inc. Form 10-K FY2026 (Voyage AI acquisition note) and IR release 24 Feb 2025 (MongoDB, Inc. (SEC EDGAR))</w:t>
      </w:r>
      <w:r>
        <w:t xml:space="preserve"> </w:t>
      </w:r>
      <w:hyperlink r:id="rId1362">
        <w:r>
          <w:rPr>
            <w:rStyle w:val="Hyperlink"/>
          </w:rPr>
          <w:t xml:space="preserve">https://www.sec.gov/Archives/edgar/data/1441816/000162828026016799/mdb-20260131.htm</w:t>
        </w:r>
      </w:hyperlink>
      <w:r>
        <w:t xml:space="preserve"> </w:t>
      </w:r>
      <w:r>
        <w:t xml:space="preserve">accessed 2026-10-08 [search-tool extract]</w:t>
      </w:r>
    </w:p>
  </w:footnote>
  <w:footnote w:id="1363">
    <w:p>
      <w:pPr>
        <w:pStyle w:val="FootnoteText"/>
      </w:pPr>
      <w:r>
        <w:rPr>
          <w:rStyle w:val="FootnoteReference"/>
        </w:rPr>
        <w:footnoteRef/>
      </w:r>
      <w:r>
        <w:t xml:space="preserve"> </w:t>
      </w:r>
      <w:r>
        <w:t xml:space="preserve">Reported — A2-S044: MongoDB Voyage AI Models in AWS (Marketplace model package) (Voyage AI (MongoDB))</w:t>
      </w:r>
      <w:r>
        <w:t xml:space="preserve"> </w:t>
      </w:r>
      <w:hyperlink r:id="rId1359">
        <w:r>
          <w:rPr>
            <w:rStyle w:val="Hyperlink"/>
          </w:rPr>
          <w:t xml:space="preserve">https://docs.voyageai.com/docs/aws-marketplace-model-package</w:t>
        </w:r>
      </w:hyperlink>
      <w:r>
        <w:t xml:space="preserve"> </w:t>
      </w:r>
      <w:r>
        <w:t xml:space="preserve">accessed 2026-10-07 [search-tool extract]</w:t>
      </w:r>
    </w:p>
  </w:footnote>
  <w:footnote w:id="1364">
    <w:p>
      <w:pPr>
        <w:pStyle w:val="FootnoteText"/>
      </w:pPr>
      <w:r>
        <w:rPr>
          <w:rStyle w:val="FootnoteReference"/>
        </w:rPr>
        <w:footnoteRef/>
      </w:r>
      <w:r>
        <w:t xml:space="preserve"> </w:t>
      </w:r>
      <w:r>
        <w:t xml:space="preserve">Verified fact — A2-S138: MongoDB Atlas Trust Center</w:t>
      </w:r>
      <w:r>
        <w:t xml:space="preserve"> </w:t>
      </w:r>
      <w:hyperlink r:id="rId1170">
        <w:r>
          <w:rPr>
            <w:rStyle w:val="Hyperlink"/>
          </w:rPr>
          <w:t xml:space="preserve">https://www.mongodb.com/products/platform/trust</w:t>
        </w:r>
      </w:hyperlink>
      <w:r>
        <w:t xml:space="preserve"> </w:t>
      </w:r>
      <w:r>
        <w:t xml:space="preserve">accessed 2026-10-07 [search-tool extract]</w:t>
      </w:r>
    </w:p>
  </w:footnote>
  <w:footnote w:id="1365">
    <w:p>
      <w:pPr>
        <w:pStyle w:val="FootnoteText"/>
      </w:pPr>
      <w:r>
        <w:rPr>
          <w:rStyle w:val="FootnoteReference"/>
        </w:rPr>
        <w:footnoteRef/>
      </w:r>
      <w:r>
        <w:t xml:space="preserve"> </w:t>
      </w:r>
      <w:r>
        <w:t xml:space="preserve">Verified fact — V1-S024: rerank-3 and rerank-3-lite: the next generation of Voyage rerankers; MongoDB Voyage model lifecycle page (Voyage AI by MongoDB)</w:t>
      </w:r>
      <w:r>
        <w:t xml:space="preserve"> </w:t>
      </w:r>
      <w:hyperlink r:id="rId1353">
        <w:r>
          <w:rPr>
            <w:rStyle w:val="Hyperlink"/>
          </w:rPr>
          <w:t xml:space="preserve">https://blog.voyageai.com/2026/09/30/rerank-3/</w:t>
        </w:r>
      </w:hyperlink>
      <w:r>
        <w:t xml:space="preserve"> </w:t>
      </w:r>
      <w:r>
        <w:t xml:space="preserve">accessed 2026-10-08 [search-tool extract]; A2-S077: Introducing the Embedding and Reranking API on MongoDB Atlas</w:t>
      </w:r>
      <w:r>
        <w:t xml:space="preserve"> </w:t>
      </w:r>
      <w:hyperlink r:id="rId1366">
        <w:r>
          <w:rPr>
            <w:rStyle w:val="Hyperlink"/>
          </w:rPr>
          <w:t xml:space="preserve">https://www.mongodb.com/company/blog/product-release-announcements/introducing-the-embedding-and-reranking-api-on-mongodb-atlas</w:t>
        </w:r>
      </w:hyperlink>
      <w:r>
        <w:t xml:space="preserve"> </w:t>
      </w:r>
      <w:r>
        <w:t xml:space="preserve">accessed 2026-10-07 [search-tool extract]; A2-S078: Unlocking AI Search: Introducing Automated Embedding in MongoDB Vector Search</w:t>
      </w:r>
      <w:r>
        <w:t xml:space="preserve"> </w:t>
      </w:r>
      <w:hyperlink r:id="rId1167">
        <w:r>
          <w:rPr>
            <w:rStyle w:val="Hyperlink"/>
          </w:rPr>
          <w:t xml:space="preserve">https://www.mongodb.com/company/blog/product-release-announcements/unlocking-ai-search-introducing-automated-embedding-in-mongodb-vector-search</w:t>
        </w:r>
      </w:hyperlink>
      <w:r>
        <w:t xml:space="preserve"> </w:t>
      </w:r>
      <w:r>
        <w:t xml:space="preserve">accessed 2026-10-07 [search-tool extract]</w:t>
      </w:r>
    </w:p>
  </w:footnote>
  <w:footnote w:id="1367">
    <w:p>
      <w:pPr>
        <w:pStyle w:val="FootnoteText"/>
      </w:pPr>
      <w:r>
        <w:rPr>
          <w:rStyle w:val="FootnoteReference"/>
        </w:rPr>
        <w:footnoteRef/>
      </w:r>
      <w:r>
        <w:t xml:space="preserve"> </w:t>
      </w:r>
      <w:r>
        <w:t xml:space="preserve">Verified fact — A2-S071: Embeddings - Claude Platform Docs (Anthropic)</w:t>
      </w:r>
      <w:r>
        <w:t xml:space="preserve"> </w:t>
      </w:r>
      <w:hyperlink r:id="rId1368">
        <w:r>
          <w:rPr>
            <w:rStyle w:val="Hyperlink"/>
          </w:rPr>
          <w:t xml:space="preserve">https://docs.claude.com/en/docs/build-with-claude/embeddings</w:t>
        </w:r>
      </w:hyperlink>
      <w:r>
        <w:t xml:space="preserve"> </w:t>
      </w:r>
      <w:r>
        <w:t xml:space="preserve">accessed 2026-10-07</w:t>
      </w:r>
    </w:p>
  </w:footnote>
  <w:footnote w:id="1369">
    <w:p>
      <w:pPr>
        <w:pStyle w:val="FootnoteText"/>
      </w:pPr>
      <w:r>
        <w:rPr>
          <w:rStyle w:val="FootnoteReference"/>
        </w:rPr>
        <w:footnoteRef/>
      </w:r>
      <w:r>
        <w:t xml:space="preserve"> </w:t>
      </w:r>
      <w:r>
        <w:t xml:space="preserve">Reported — A2-S141: Context Engineering Has a Retrieval Issue: Introducing rerank-3 and Native Reranking (MongoDB)</w:t>
      </w:r>
      <w:r>
        <w:t xml:space="preserve"> </w:t>
      </w:r>
      <w:hyperlink r:id="rId1166">
        <w:r>
          <w:rPr>
            <w:rStyle w:val="Hyperlink"/>
          </w:rPr>
          <w:t xml:space="preserve">https://www.mongodb.com/company/blog/product-release-announcements/introducing-rerank-3-and-native-rerank</w:t>
        </w:r>
      </w:hyperlink>
      <w:r>
        <w:t xml:space="preserve"> </w:t>
      </w:r>
      <w:r>
        <w:t xml:space="preserve">accessed 2026-10-07 [search-tool extract]</w:t>
      </w:r>
    </w:p>
  </w:footnote>
  <w:footnote w:id="1370">
    <w:p>
      <w:pPr>
        <w:pStyle w:val="FootnoteText"/>
      </w:pPr>
      <w:r>
        <w:rPr>
          <w:rStyle w:val="FootnoteReference"/>
        </w:rPr>
        <w:footnoteRef/>
      </w:r>
      <w:r>
        <w:t xml:space="preserve"> </w:t>
      </w:r>
      <w:r>
        <w:t xml:space="preserve">Verified fact — B-REV-S028: Manage Voyage AI Model API Keys (and Organization and Project Access) (MongoDB, Inc.)</w:t>
      </w:r>
      <w:r>
        <w:t xml:space="preserve"> </w:t>
      </w:r>
      <w:hyperlink r:id="rId1349">
        <w:r>
          <w:rPr>
            <w:rStyle w:val="Hyperlink"/>
          </w:rPr>
          <w:t xml:space="preserve">https://www.mongodb.com/docs/voyageai/management/api-keys/</w:t>
        </w:r>
      </w:hyperlink>
      <w:r>
        <w:t xml:space="preserve"> </w:t>
      </w:r>
      <w:r>
        <w:t xml:space="preserve">accessed 2026-10-08 [search-tool extract]</w:t>
      </w:r>
    </w:p>
  </w:footnote>
  <w:footnote w:id="1371">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117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372">
    <w:p>
      <w:pPr>
        <w:pStyle w:val="FootnoteText"/>
      </w:pPr>
      <w:r>
        <w:rPr>
          <w:rStyle w:val="FootnoteReference"/>
        </w:rPr>
        <w:footnoteRef/>
      </w:r>
      <w:r>
        <w:t xml:space="preserve"> </w:t>
      </w:r>
      <w:r>
        <w:t xml:space="preserve">Verified fact — A2-S142: Europe Data Residency for Atlas Embedding and Reranking (MongoDB)</w:t>
      </w:r>
      <w:r>
        <w:t xml:space="preserve"> </w:t>
      </w:r>
      <w:hyperlink r:id="rId1178">
        <w:r>
          <w:rPr>
            <w:rStyle w:val="Hyperlink"/>
          </w:rPr>
          <w:t xml:space="preserve">https://www.mongodb.com/company/blog/product-release-announcements/europe-data-residency-for-atlas-embedding-reranking</w:t>
        </w:r>
      </w:hyperlink>
      <w:r>
        <w:t xml:space="preserve"> </w:t>
      </w:r>
      <w:r>
        <w:t xml:space="preserve">accessed 2026-10-07 [search-tool extract]</w:t>
      </w:r>
    </w:p>
  </w:footnote>
  <w:footnote w:id="1374">
    <w:p>
      <w:pPr>
        <w:pStyle w:val="FootnoteText"/>
      </w:pPr>
      <w:r>
        <w:rPr>
          <w:rStyle w:val="FootnoteReference"/>
        </w:rPr>
        <w:footnoteRef/>
      </w:r>
      <w:r>
        <w:t xml:space="preserve"> </w:t>
      </w:r>
      <w:r>
        <w:t xml:space="preserve">Verified fact — A2-S030: Release Notes for NVIDIA NeMo Retriever Reranking NIM</w:t>
      </w:r>
      <w:r>
        <w:t xml:space="preserve"> </w:t>
      </w:r>
      <w:hyperlink r:id="rId1375">
        <w:r>
          <w:rPr>
            <w:rStyle w:val="Hyperlink"/>
          </w:rPr>
          <w:t xml:space="preserve">https://docs.nvidia.com/nim/nemo-retriever/text-reranking/latest/release-notes.html</w:t>
        </w:r>
      </w:hyperlink>
      <w:r>
        <w:t xml:space="preserve"> </w:t>
      </w:r>
      <w:r>
        <w:t xml:space="preserve">accessed 2026-10-07 [search-tool extract]; A2-S031: Get Started With NVIDIA NeMo Retriever Embedding NIM (2.3)</w:t>
      </w:r>
      <w:r>
        <w:t xml:space="preserve"> </w:t>
      </w:r>
      <w:hyperlink r:id="rId1376">
        <w:r>
          <w:rPr>
            <w:rStyle w:val="Hyperlink"/>
          </w:rPr>
          <w:t xml:space="preserve">https://docs.nvidia.com/nim/nemo-retriever/embedding/2.3/getting-started.html</w:t>
        </w:r>
      </w:hyperlink>
      <w:r>
        <w:t xml:space="preserve"> </w:t>
      </w:r>
      <w:r>
        <w:t xml:space="preserve">accessed 2026-10-07 [search-tool extract]; V1-S094: NeMo Retriever Embedding NIM release notes / overview / support matrix (NVIDIA)</w:t>
      </w:r>
      <w:r>
        <w:t xml:space="preserve"> </w:t>
      </w:r>
      <w:hyperlink r:id="rId1377">
        <w:r>
          <w:rPr>
            <w:rStyle w:val="Hyperlink"/>
          </w:rPr>
          <w:t xml:space="preserve">https://docs.nvidia.com/nim/nemo-retriever/embedding/2.2/release-notes.html</w:t>
        </w:r>
      </w:hyperlink>
      <w:r>
        <w:t xml:space="preserve"> </w:t>
      </w:r>
      <w:r>
        <w:t xml:space="preserve">accessed 2026-10-08 [search-tool extract]</w:t>
      </w:r>
    </w:p>
  </w:footnote>
  <w:footnote w:id="1378">
    <w:p>
      <w:pPr>
        <w:pStyle w:val="FootnoteText"/>
      </w:pPr>
      <w:r>
        <w:rPr>
          <w:rStyle w:val="FootnoteReference"/>
        </w:rPr>
        <w:footnoteRef/>
      </w:r>
      <w:r>
        <w:t xml:space="preserve"> </w:t>
      </w:r>
      <w:r>
        <w:t xml:space="preserve">Verified fact — A2-S031: Get Started With NVIDIA NeMo Retriever Embedding NIM (2.3)</w:t>
      </w:r>
      <w:r>
        <w:t xml:space="preserve"> </w:t>
      </w:r>
      <w:hyperlink r:id="rId1376">
        <w:r>
          <w:rPr>
            <w:rStyle w:val="Hyperlink"/>
          </w:rPr>
          <w:t xml:space="preserve">https://docs.nvidia.com/nim/nemo-retriever/embedding/2.3/getting-started.html</w:t>
        </w:r>
      </w:hyperlink>
      <w:r>
        <w:t xml:space="preserve"> </w:t>
      </w:r>
      <w:r>
        <w:t xml:space="preserve">accessed 2026-10-07 [search-tool extract]; A2-S040: General NIM FAQ (NVIDIA)</w:t>
      </w:r>
      <w:r>
        <w:t xml:space="preserve"> </w:t>
      </w:r>
      <w:hyperlink r:id="rId1379">
        <w:r>
          <w:rPr>
            <w:rStyle w:val="Hyperlink"/>
          </w:rPr>
          <w:t xml:space="preserve">https://docs.api.nvidia.com/nim/docs/product</w:t>
        </w:r>
      </w:hyperlink>
      <w:r>
        <w:t xml:space="preserve"> </w:t>
      </w:r>
      <w:r>
        <w:t xml:space="preserve">accessed 2026-10-07 [search-tool extract]</w:t>
      </w:r>
    </w:p>
  </w:footnote>
  <w:footnote w:id="1380">
    <w:p>
      <w:pPr>
        <w:pStyle w:val="FootnoteText"/>
      </w:pPr>
      <w:r>
        <w:rPr>
          <w:rStyle w:val="FootnoteReference"/>
        </w:rPr>
        <w:footnoteRef/>
      </w:r>
      <w:r>
        <w:t xml:space="preserve"> </w:t>
      </w:r>
      <w:r>
        <w:t xml:space="preserve">Verified fact — A2-S040: General NIM FAQ (NVIDIA)</w:t>
      </w:r>
      <w:r>
        <w:t xml:space="preserve"> </w:t>
      </w:r>
      <w:hyperlink r:id="rId1379">
        <w:r>
          <w:rPr>
            <w:rStyle w:val="Hyperlink"/>
          </w:rPr>
          <w:t xml:space="preserve">https://docs.api.nvidia.com/nim/docs/product</w:t>
        </w:r>
      </w:hyperlink>
      <w:r>
        <w:t xml:space="preserve"> </w:t>
      </w:r>
      <w:r>
        <w:t xml:space="preserve">accessed 2026-10-07 [search-tool extract]</w:t>
      </w:r>
    </w:p>
  </w:footnote>
  <w:footnote w:id="1381">
    <w:p>
      <w:pPr>
        <w:pStyle w:val="FootnoteText"/>
      </w:pPr>
      <w:r>
        <w:rPr>
          <w:rStyle w:val="FootnoteReference"/>
        </w:rPr>
        <w:footnoteRef/>
      </w:r>
      <w:r>
        <w:t xml:space="preserve"> </w:t>
      </w:r>
      <w:r>
        <w:t xml:space="preserve">Verified fact — A2-S041: Governing Terms for NVIDIA NeMo Retriever Embedding NIM</w:t>
      </w:r>
      <w:r>
        <w:t xml:space="preserve"> </w:t>
      </w:r>
      <w:hyperlink r:id="rId1382">
        <w:r>
          <w:rPr>
            <w:rStyle w:val="Hyperlink"/>
          </w:rPr>
          <w:t xml:space="preserve">https://docs.nvidia.com/nim/nemo-retriever/embedding/2.3/eula.html</w:t>
        </w:r>
      </w:hyperlink>
      <w:r>
        <w:t xml:space="preserve"> </w:t>
      </w:r>
      <w:r>
        <w:t xml:space="preserve">accessed 2026-10-07 [search-tool extract]</w:t>
      </w:r>
    </w:p>
  </w:footnote>
  <w:footnote w:id="1383">
    <w:p>
      <w:pPr>
        <w:pStyle w:val="FootnoteText"/>
      </w:pPr>
      <w:r>
        <w:rPr>
          <w:rStyle w:val="FootnoteReference"/>
        </w:rPr>
        <w:footnoteRef/>
      </w:r>
      <w:r>
        <w:t xml:space="preserve"> </w:t>
      </w:r>
      <w:r>
        <w:t xml:space="preserve">Verified fact — V1-S094: NeMo Retriever Embedding NIM release notes / overview / support matrix (NVIDIA)</w:t>
      </w:r>
      <w:r>
        <w:t xml:space="preserve"> </w:t>
      </w:r>
      <w:hyperlink r:id="rId1377">
        <w:r>
          <w:rPr>
            <w:rStyle w:val="Hyperlink"/>
          </w:rPr>
          <w:t xml:space="preserve">https://docs.nvidia.com/nim/nemo-retriever/embedding/2.2/release-notes.html</w:t>
        </w:r>
      </w:hyperlink>
      <w:r>
        <w:t xml:space="preserve"> </w:t>
      </w:r>
      <w:r>
        <w:t xml:space="preserve">accessed 2026-10-08 [search-tool extract]; A2-S031: Get Started With NVIDIA NeMo Retriever Embedding NIM (2.3)</w:t>
      </w:r>
      <w:r>
        <w:t xml:space="preserve"> </w:t>
      </w:r>
      <w:hyperlink r:id="rId1376">
        <w:r>
          <w:rPr>
            <w:rStyle w:val="Hyperlink"/>
          </w:rPr>
          <w:t xml:space="preserve">https://docs.nvidia.com/nim/nemo-retriever/embedding/2.3/getting-started.html</w:t>
        </w:r>
      </w:hyperlink>
      <w:r>
        <w:t xml:space="preserve"> </w:t>
      </w:r>
      <w:r>
        <w:t xml:space="preserve">accessed 2026-10-07 [search-tool extract]</w:t>
      </w:r>
    </w:p>
  </w:footnote>
  <w:footnote w:id="1384">
    <w:p>
      <w:pPr>
        <w:pStyle w:val="FootnoteText"/>
      </w:pPr>
      <w:r>
        <w:rPr>
          <w:rStyle w:val="FootnoteReference"/>
        </w:rPr>
        <w:footnoteRef/>
      </w:r>
      <w:r>
        <w:t xml:space="preserve"> </w:t>
      </w:r>
      <w:r>
        <w:t xml:space="preserve">Verified fact — A2-S031: Get Started With NVIDIA NeMo Retriever Embedding NIM (2.3)</w:t>
      </w:r>
      <w:r>
        <w:t xml:space="preserve"> </w:t>
      </w:r>
      <w:hyperlink r:id="rId1376">
        <w:r>
          <w:rPr>
            <w:rStyle w:val="Hyperlink"/>
          </w:rPr>
          <w:t xml:space="preserve">https://docs.nvidia.com/nim/nemo-retriever/embedding/2.3/getting-started.html</w:t>
        </w:r>
      </w:hyperlink>
      <w:r>
        <w:t xml:space="preserve"> </w:t>
      </w:r>
      <w:r>
        <w:t xml:space="preserve">accessed 2026-10-07 [search-tool extract]</w:t>
      </w:r>
    </w:p>
  </w:footnote>
  <w:footnote w:id="1386">
    <w:p>
      <w:pPr>
        <w:pStyle w:val="FootnoteText"/>
      </w:pPr>
      <w:r>
        <w:rPr>
          <w:rStyle w:val="FootnoteReference"/>
        </w:rPr>
        <w:footnoteRef/>
      </w:r>
      <w:r>
        <w:t xml:space="preserve"> </w:t>
      </w:r>
      <w:r>
        <w:t xml:space="preserve">Verified fact — A2-S079: Privacy Policy - Ethical Agentic AI (Ethical Agentic AI Inc.)</w:t>
      </w:r>
      <w:r>
        <w:t xml:space="preserve"> </w:t>
      </w:r>
      <w:hyperlink r:id="rId1387">
        <w:r>
          <w:rPr>
            <w:rStyle w:val="Hyperlink"/>
          </w:rPr>
          <w:t xml:space="preserve">https://www.ethicalagentic.ai/privacy-policy</w:t>
        </w:r>
      </w:hyperlink>
      <w:r>
        <w:t xml:space="preserve"> </w:t>
      </w:r>
      <w:r>
        <w:t xml:space="preserve">accessed 2026-10-07 [search-tool extract]; V1-S036: Null-result searches for</w:t>
      </w:r>
      <w:r>
        <w:t xml:space="preserve"> </w:t>
      </w:r>
      <w:r>
        <w:t xml:space="preserve">‘</w:t>
      </w:r>
      <w:r>
        <w:t xml:space="preserve">EthicalAgents</w:t>
      </w:r>
      <w:r>
        <w:t xml:space="preserve">’</w:t>
      </w:r>
      <w:r>
        <w:t xml:space="preserve"> </w:t>
      </w:r>
      <w:r>
        <w:t xml:space="preserve">embeddings and</w:t>
      </w:r>
      <w:r>
        <w:t xml:space="preserve"> </w:t>
      </w:r>
      <w:r>
        <w:t xml:space="preserve">‘</w:t>
      </w:r>
      <w:r>
        <w:t xml:space="preserve">Ragoos</w:t>
      </w:r>
      <w:r>
        <w:t xml:space="preserve">’</w:t>
      </w:r>
      <w:r>
        <w:t xml:space="preserve"> </w:t>
      </w:r>
      <w:r>
        <w:t xml:space="preserve">reranker (V1 re-check) (Web search tool (V1)) &lt;search-tool-null-result (no URL)&gt; accessed 2026-10-08 [search-tool extract]</w:t>
      </w:r>
    </w:p>
  </w:footnote>
  <w:footnote w:id="1389">
    <w:p>
      <w:pPr>
        <w:pStyle w:val="FootnoteText"/>
      </w:pPr>
      <w:r>
        <w:rPr>
          <w:rStyle w:val="FootnoteReference"/>
        </w:rPr>
        <w:footnoteRef/>
      </w:r>
      <w:r>
        <w:t xml:space="preserve"> </w:t>
      </w:r>
      <w:r>
        <w:t xml:space="preserve">Verified fact — A2-S080: Ragie</w:t>
      </w:r>
      <w:r>
        <w:t xml:space="preserve"> </w:t>
      </w:r>
      <w:hyperlink r:id="rId1390">
        <w:r>
          <w:rPr>
            <w:rStyle w:val="Hyperlink"/>
          </w:rPr>
          <w:t xml:space="preserve">https://www.ragie.ai/</w:t>
        </w:r>
      </w:hyperlink>
      <w:r>
        <w:t xml:space="preserve"> </w:t>
      </w:r>
      <w:r>
        <w:t xml:space="preserve">accessed 2026-10-07 [search-tool extract]; V1-S036: Null-result searches for</w:t>
      </w:r>
      <w:r>
        <w:t xml:space="preserve"> </w:t>
      </w:r>
      <w:r>
        <w:t xml:space="preserve">‘</w:t>
      </w:r>
      <w:r>
        <w:t xml:space="preserve">EthicalAgents</w:t>
      </w:r>
      <w:r>
        <w:t xml:space="preserve">’</w:t>
      </w:r>
      <w:r>
        <w:t xml:space="preserve"> </w:t>
      </w:r>
      <w:r>
        <w:t xml:space="preserve">embeddings and</w:t>
      </w:r>
      <w:r>
        <w:t xml:space="preserve"> </w:t>
      </w:r>
      <w:r>
        <w:t xml:space="preserve">‘</w:t>
      </w:r>
      <w:r>
        <w:t xml:space="preserve">Ragoos</w:t>
      </w:r>
      <w:r>
        <w:t xml:space="preserve">’</w:t>
      </w:r>
      <w:r>
        <w:t xml:space="preserve"> </w:t>
      </w:r>
      <w:r>
        <w:t xml:space="preserve">reranker (V1 re-check) (Web search tool (V1)) &lt;search-tool-null-result (no URL)&gt; accessed 2026-10-08 [search-tool extract]</w:t>
      </w:r>
    </w:p>
  </w:footnote>
  <w:footnote w:id="1393">
    <w:p>
      <w:pPr>
        <w:pStyle w:val="FootnoteText"/>
      </w:pPr>
      <w:r>
        <w:rPr>
          <w:rStyle w:val="FootnoteReference"/>
        </w:rPr>
        <w:footnoteRef/>
      </w:r>
      <w:r>
        <w:t xml:space="preserve"> </w:t>
      </w:r>
      <w:r>
        <w:t xml:space="preserve">Verified fact — B-REV-S001: Security and Disclosure Information Policy for the Docling Project (Docling Project (LF AI &amp; Data))</w:t>
      </w:r>
      <w:r>
        <w:t xml:space="preserve"> </w:t>
      </w:r>
      <w:hyperlink r:id="rId1394">
        <w:r>
          <w:rPr>
            <w:rStyle w:val="Hyperlink"/>
          </w:rPr>
          <w:t xml:space="preserve">https://raw.githubusercontent.com/docling-project/docling/main/.github/SECURITY.md</w:t>
        </w:r>
      </w:hyperlink>
      <w:r>
        <w:t xml:space="preserve"> </w:t>
      </w:r>
      <w:r>
        <w:t xml:space="preserve">accessed 2026-10-08</w:t>
      </w:r>
    </w:p>
  </w:footnote>
  <w:footnote w:id="1395">
    <w:p>
      <w:pPr>
        <w:pStyle w:val="FootnoteText"/>
      </w:pPr>
      <w:r>
        <w:rPr>
          <w:rStyle w:val="FootnoteReference"/>
        </w:rPr>
        <w:footnoteRef/>
      </w:r>
      <w:r>
        <w:t xml:space="preserve"> </w:t>
      </w:r>
      <w:r>
        <w:t xml:space="preserve">Verified fact — A1-S057: Docling README (Docling Project (GitHub))</w:t>
      </w:r>
      <w:r>
        <w:t xml:space="preserve"> </w:t>
      </w:r>
      <w:hyperlink r:id="rId1396">
        <w:r>
          <w:rPr>
            <w:rStyle w:val="Hyperlink"/>
          </w:rPr>
          <w:t xml:space="preserve">https://raw.githubusercontent.com/docling-project/docling/main/README.md</w:t>
        </w:r>
      </w:hyperlink>
      <w:r>
        <w:t xml:space="preserve"> </w:t>
      </w:r>
      <w:r>
        <w:t xml:space="preserve">accessed 2026-10-07; A1-S111: Docling supported formats (docs source) (Docling Project (GitHub docs source))</w:t>
      </w:r>
      <w:r>
        <w:t xml:space="preserve"> </w:t>
      </w:r>
      <w:hyperlink r:id="rId1397">
        <w:r>
          <w:rPr>
            <w:rStyle w:val="Hyperlink"/>
          </w:rPr>
          <w:t xml:space="preserve">https://raw.githubusercontent.com/docling-project/docling/main/docs/usage/supported_formats.md</w:t>
        </w:r>
      </w:hyperlink>
      <w:r>
        <w:t xml:space="preserve"> </w:t>
      </w:r>
      <w:r>
        <w:t xml:space="preserve">accessed 2026-10-07; A1-S082: Docling Serve README (Docling Project (GitHub))</w:t>
      </w:r>
      <w:r>
        <w:t xml:space="preserve"> </w:t>
      </w:r>
      <w:hyperlink r:id="rId1398">
        <w:r>
          <w:rPr>
            <w:rStyle w:val="Hyperlink"/>
          </w:rPr>
          <w:t xml:space="preserve">https://raw.githubusercontent.com/docling-project/docling-serve/main/README.md</w:t>
        </w:r>
      </w:hyperlink>
      <w:r>
        <w:t xml:space="preserve"> </w:t>
      </w:r>
      <w:r>
        <w:t xml:space="preserve">accessed 2026-10-07</w:t>
      </w:r>
    </w:p>
  </w:footnote>
  <w:footnote w:id="1399">
    <w:p>
      <w:pPr>
        <w:pStyle w:val="FootnoteText"/>
      </w:pPr>
      <w:r>
        <w:rPr>
          <w:rStyle w:val="FootnoteReference"/>
        </w:rPr>
        <w:footnoteRef/>
      </w:r>
      <w:r>
        <w:t xml:space="preserve"> </w:t>
      </w:r>
      <w:r>
        <w:t xml:space="preserve">Verified fact — A1-S057: Docling README (Docling Project (GitHub))</w:t>
      </w:r>
      <w:r>
        <w:t xml:space="preserve"> </w:t>
      </w:r>
      <w:hyperlink r:id="rId1396">
        <w:r>
          <w:rPr>
            <w:rStyle w:val="Hyperlink"/>
          </w:rPr>
          <w:t xml:space="preserve">https://raw.githubusercontent.com/docling-project/docling/main/README.md</w:t>
        </w:r>
      </w:hyperlink>
      <w:r>
        <w:t xml:space="preserve"> </w:t>
      </w:r>
      <w:r>
        <w:t xml:space="preserve">accessed 2026-10-07; V1-S091: Docling - LF AI &amp; Data project page; LF press release 29 April 2025 (IBM contributes Docling, Data Prep Kit, BeeAI) (LF AI &amp; Data Foundation)</w:t>
      </w:r>
      <w:r>
        <w:t xml:space="preserve"> </w:t>
      </w:r>
      <w:hyperlink r:id="rId1400">
        <w:r>
          <w:rPr>
            <w:rStyle w:val="Hyperlink"/>
          </w:rPr>
          <w:t xml:space="preserve">https://lfaidata.foundation/projects/docling/</w:t>
        </w:r>
      </w:hyperlink>
      <w:r>
        <w:t xml:space="preserve"> </w:t>
      </w:r>
      <w:r>
        <w:t xml:space="preserve">accessed 2026-10-08 [search-tool extract]</w:t>
      </w:r>
    </w:p>
  </w:footnote>
  <w:footnote w:id="1401">
    <w:p>
      <w:pPr>
        <w:pStyle w:val="FootnoteText"/>
      </w:pPr>
      <w:r>
        <w:rPr>
          <w:rStyle w:val="FootnoteReference"/>
        </w:rPr>
        <w:footnoteRef/>
      </w:r>
      <w:r>
        <w:t xml:space="preserve"> </w:t>
      </w:r>
      <w:r>
        <w:t xml:space="preserve">Verified fact — A1-S111: Docling supported formats (docs source) (Docling Project (GitHub docs source))</w:t>
      </w:r>
      <w:r>
        <w:t xml:space="preserve"> </w:t>
      </w:r>
      <w:hyperlink r:id="rId1397">
        <w:r>
          <w:rPr>
            <w:rStyle w:val="Hyperlink"/>
          </w:rPr>
          <w:t xml:space="preserve">https://raw.githubusercontent.com/docling-project/docling/main/docs/usage/supported_formats.md</w:t>
        </w:r>
      </w:hyperlink>
      <w:r>
        <w:t xml:space="preserve"> </w:t>
      </w:r>
      <w:r>
        <w:t xml:space="preserve">accessed 2026-10-07</w:t>
      </w:r>
    </w:p>
  </w:footnote>
  <w:footnote w:id="1402">
    <w:p>
      <w:pPr>
        <w:pStyle w:val="FootnoteText"/>
      </w:pPr>
      <w:r>
        <w:rPr>
          <w:rStyle w:val="FootnoteReference"/>
        </w:rPr>
        <w:footnoteRef/>
      </w:r>
      <w:r>
        <w:t xml:space="preserve"> </w:t>
      </w:r>
      <w:r>
        <w:t xml:space="preserve">Verified fact — A1-S057: Docling README (Docling Project (GitHub))</w:t>
      </w:r>
      <w:r>
        <w:t xml:space="preserve"> </w:t>
      </w:r>
      <w:hyperlink r:id="rId1396">
        <w:r>
          <w:rPr>
            <w:rStyle w:val="Hyperlink"/>
          </w:rPr>
          <w:t xml:space="preserve">https://raw.githubusercontent.com/docling-project/docling/main/README.md</w:t>
        </w:r>
      </w:hyperlink>
      <w:r>
        <w:t xml:space="preserve"> </w:t>
      </w:r>
      <w:r>
        <w:t xml:space="preserve">accessed 2026-10-07</w:t>
      </w:r>
    </w:p>
  </w:footnote>
  <w:footnote w:id="1403">
    <w:p>
      <w:pPr>
        <w:pStyle w:val="FootnoteText"/>
      </w:pPr>
      <w:r>
        <w:rPr>
          <w:rStyle w:val="FootnoteReference"/>
        </w:rPr>
        <w:footnoteRef/>
      </w:r>
      <w:r>
        <w:t xml:space="preserve"> </w:t>
      </w:r>
      <w:r>
        <w:t xml:space="preserve">Verified fact — A1-S008: PyPI JSON metadata: docling (Python Package Index)</w:t>
      </w:r>
      <w:r>
        <w:t xml:space="preserve"> </w:t>
      </w:r>
      <w:hyperlink r:id="rId1404">
        <w:r>
          <w:rPr>
            <w:rStyle w:val="Hyperlink"/>
          </w:rPr>
          <w:t xml:space="preserve">https://pypi.org/pypi/docling/json</w:t>
        </w:r>
      </w:hyperlink>
      <w:r>
        <w:t xml:space="preserve"> </w:t>
      </w:r>
      <w:r>
        <w:t xml:space="preserve">accessed 2026-10-07</w:t>
      </w:r>
    </w:p>
  </w:footnote>
  <w:footnote w:id="1405">
    <w:p>
      <w:pPr>
        <w:pStyle w:val="FootnoteText"/>
      </w:pPr>
      <w:r>
        <w:rPr>
          <w:rStyle w:val="FootnoteReference"/>
        </w:rPr>
        <w:footnoteRef/>
      </w:r>
      <w:r>
        <w:t xml:space="preserve"> </w:t>
      </w:r>
      <w:r>
        <w:t xml:space="preserve">Verified fact — A1-S057: Docling README (Docling Project (GitHub))</w:t>
      </w:r>
      <w:r>
        <w:t xml:space="preserve"> </w:t>
      </w:r>
      <w:hyperlink r:id="rId1396">
        <w:r>
          <w:rPr>
            <w:rStyle w:val="Hyperlink"/>
          </w:rPr>
          <w:t xml:space="preserve">https://raw.githubusercontent.com/docling-project/docling/main/README.md</w:t>
        </w:r>
      </w:hyperlink>
      <w:r>
        <w:t xml:space="preserve"> </w:t>
      </w:r>
      <w:r>
        <w:t xml:space="preserve">accessed 2026-10-07</w:t>
      </w:r>
    </w:p>
  </w:footnote>
  <w:footnote w:id="1406">
    <w:p>
      <w:pPr>
        <w:pStyle w:val="FootnoteText"/>
      </w:pPr>
      <w:r>
        <w:rPr>
          <w:rStyle w:val="FootnoteReference"/>
        </w:rPr>
        <w:footnoteRef/>
      </w:r>
      <w:r>
        <w:t xml:space="preserve"> </w:t>
      </w:r>
      <w:r>
        <w:t xml:space="preserve">Verified fact — B-REV-S001: Security and Disclosure Information Policy for the Docling Project (Docling Project (LF AI &amp; Data))</w:t>
      </w:r>
      <w:r>
        <w:t xml:space="preserve"> </w:t>
      </w:r>
      <w:hyperlink r:id="rId1394">
        <w:r>
          <w:rPr>
            <w:rStyle w:val="Hyperlink"/>
          </w:rPr>
          <w:t xml:space="preserve">https://raw.githubusercontent.com/docling-project/docling/main/.github/SECURITY.md</w:t>
        </w:r>
      </w:hyperlink>
      <w:r>
        <w:t xml:space="preserve"> </w:t>
      </w:r>
      <w:r>
        <w:t xml:space="preserve">accessed 2026-10-08</w:t>
      </w:r>
    </w:p>
  </w:footnote>
  <w:footnote w:id="1408">
    <w:p>
      <w:pPr>
        <w:pStyle w:val="FootnoteText"/>
      </w:pPr>
      <w:r>
        <w:rPr>
          <w:rStyle w:val="FootnoteReference"/>
        </w:rPr>
        <w:footnoteRef/>
      </w:r>
      <w:r>
        <w:t xml:space="preserve"> </w:t>
      </w:r>
      <w:r>
        <w:t xml:space="preserve">Verified fact — B-REV-S016: Unstructured: IdP overview, Configure an identity provider, Security and compliance overview (Unstructured Technologies)</w:t>
      </w:r>
      <w:r>
        <w:t xml:space="preserve"> </w:t>
      </w:r>
      <w:hyperlink r:id="rId1409">
        <w:r>
          <w:rPr>
            <w:rStyle w:val="Hyperlink"/>
          </w:rPr>
          <w:t xml:space="preserve">https://docs.unstructured.io/business/idp/overview</w:t>
        </w:r>
      </w:hyperlink>
      <w:r>
        <w:t xml:space="preserve"> </w:t>
      </w:r>
      <w:r>
        <w:t xml:space="preserve">accessed 2026-10-08 [search-tool extract]</w:t>
      </w:r>
    </w:p>
  </w:footnote>
  <w:footnote w:id="1410">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1411">
        <w:r>
          <w:rPr>
            <w:rStyle w:val="Hyperlink"/>
          </w:rPr>
          <w:t xml:space="preserve">https://raw.githubusercontent.com/Unstructured-IO/unstructured/main/README.md</w:t>
        </w:r>
      </w:hyperlink>
      <w:r>
        <w:t xml:space="preserve"> </w:t>
      </w:r>
      <w:r>
        <w:t xml:space="preserve">accessed 2026-10-07; A1-S094: unstructured-ingest CHANGELOG (Unstructured Technologies (GitHub))</w:t>
      </w:r>
      <w:r>
        <w:t xml:space="preserve"> </w:t>
      </w:r>
      <w:hyperlink r:id="rId1412">
        <w:r>
          <w:rPr>
            <w:rStyle w:val="Hyperlink"/>
          </w:rPr>
          <w:t xml:space="preserve">https://raw.githubusercontent.com/Unstructured-IO/unstructured-ingest/main/CHANGELOG.md</w:t>
        </w:r>
      </w:hyperlink>
      <w:r>
        <w:t xml:space="preserve"> </w:t>
      </w:r>
      <w:r>
        <w:t xml:space="preserve">accessed 2026-10-07; A1-S117: Unstructured Pricing Plans for Data Processing</w:t>
      </w:r>
      <w:r>
        <w:t xml:space="preserve"> </w:t>
      </w:r>
      <w:hyperlink r:id="rId1413">
        <w:r>
          <w:rPr>
            <w:rStyle w:val="Hyperlink"/>
          </w:rPr>
          <w:t xml:space="preserve">https://unstructured.io/pricing</w:t>
        </w:r>
      </w:hyperlink>
      <w:r>
        <w:t xml:space="preserve"> </w:t>
      </w:r>
      <w:r>
        <w:t xml:space="preserve">accessed 2026-10-07 [search-tool extract]; V1-S019: Unstructured Transform: Parse your first document (API v2)</w:t>
      </w:r>
      <w:r>
        <w:t xml:space="preserve"> </w:t>
      </w:r>
      <w:hyperlink r:id="rId1414">
        <w:r>
          <w:rPr>
            <w:rStyle w:val="Hyperlink"/>
          </w:rPr>
          <w:t xml:space="preserve">https://docs.unstructured.io/transform/first-request</w:t>
        </w:r>
      </w:hyperlink>
      <w:r>
        <w:t xml:space="preserve"> </w:t>
      </w:r>
      <w:r>
        <w:t xml:space="preserve">accessed 2026-10-08 [search-tool extract]</w:t>
      </w:r>
    </w:p>
  </w:footnote>
  <w:footnote w:id="1415">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412">
        <w:r>
          <w:rPr>
            <w:rStyle w:val="Hyperlink"/>
          </w:rPr>
          <w:t xml:space="preserve">https://raw.githubusercontent.com/Unstructured-IO/unstructured-ingest/main/CHANGELOG.md</w:t>
        </w:r>
      </w:hyperlink>
      <w:r>
        <w:t xml:space="preserve"> </w:t>
      </w:r>
      <w:r>
        <w:t xml:space="preserve">accessed 2026-10-07</w:t>
      </w:r>
    </w:p>
  </w:footnote>
  <w:footnote w:id="1416">
    <w:p>
      <w:pPr>
        <w:pStyle w:val="FootnoteText"/>
      </w:pPr>
      <w:r>
        <w:rPr>
          <w:rStyle w:val="FootnoteReference"/>
        </w:rPr>
        <w:footnoteRef/>
      </w:r>
      <w:r>
        <w:t xml:space="preserve"> </w:t>
      </w:r>
      <w:r>
        <w:t xml:space="preserve">Verified fact — A1-S094: unstructured-ingest CHANGELOG (Unstructured Technologies (GitHub))</w:t>
      </w:r>
      <w:r>
        <w:t xml:space="preserve"> </w:t>
      </w:r>
      <w:hyperlink r:id="rId1412">
        <w:r>
          <w:rPr>
            <w:rStyle w:val="Hyperlink"/>
          </w:rPr>
          <w:t xml:space="preserve">https://raw.githubusercontent.com/Unstructured-IO/unstructured-ingest/main/CHANGELOG.md</w:t>
        </w:r>
      </w:hyperlink>
      <w:r>
        <w:t xml:space="preserve"> </w:t>
      </w:r>
      <w:r>
        <w:t xml:space="preserve">accessed 2026-10-07</w:t>
      </w:r>
    </w:p>
  </w:footnote>
  <w:footnote w:id="1417">
    <w:p>
      <w:pPr>
        <w:pStyle w:val="FootnoteText"/>
      </w:pPr>
      <w:r>
        <w:rPr>
          <w:rStyle w:val="FootnoteReference"/>
        </w:rPr>
        <w:footnoteRef/>
      </w:r>
      <w:r>
        <w:t xml:space="preserve"> </w:t>
      </w:r>
      <w:r>
        <w:t xml:space="preserve">Verified fact — A1-S117: Unstructured Pricing Plans for Data Processing</w:t>
      </w:r>
      <w:r>
        <w:t xml:space="preserve"> </w:t>
      </w:r>
      <w:hyperlink r:id="rId1413">
        <w:r>
          <w:rPr>
            <w:rStyle w:val="Hyperlink"/>
          </w:rPr>
          <w:t xml:space="preserve">https://unstructured.io/pricing</w:t>
        </w:r>
      </w:hyperlink>
      <w:r>
        <w:t xml:space="preserve"> </w:t>
      </w:r>
      <w:r>
        <w:t xml:space="preserve">accessed 2026-10-07 [search-tool extract]; V1-S090: Unstructured API overview (compliance list); pricing; CMMC 2.0 Level 2 blog</w:t>
      </w:r>
      <w:r>
        <w:t xml:space="preserve"> </w:t>
      </w:r>
      <w:hyperlink r:id="rId1418">
        <w:r>
          <w:rPr>
            <w:rStyle w:val="Hyperlink"/>
          </w:rPr>
          <w:t xml:space="preserve">https://docs.unstructured.io/api-reference/overview</w:t>
        </w:r>
      </w:hyperlink>
      <w:r>
        <w:t xml:space="preserve"> </w:t>
      </w:r>
      <w:r>
        <w:t xml:space="preserve">accessed 2026-10-08 [search-tool extract]</w:t>
      </w:r>
    </w:p>
  </w:footnote>
  <w:footnote w:id="1419">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1411">
        <w:r>
          <w:rPr>
            <w:rStyle w:val="Hyperlink"/>
          </w:rPr>
          <w:t xml:space="preserve">https://raw.githubusercontent.com/Unstructured-IO/unstructured/main/README.md</w:t>
        </w:r>
      </w:hyperlink>
      <w:r>
        <w:t xml:space="preserve"> </w:t>
      </w:r>
      <w:r>
        <w:t xml:space="preserve">accessed 2026-10-07</w:t>
      </w:r>
    </w:p>
  </w:footnote>
  <w:footnote w:id="1420">
    <w:p>
      <w:pPr>
        <w:pStyle w:val="FootnoteText"/>
      </w:pPr>
      <w:r>
        <w:rPr>
          <w:rStyle w:val="FootnoteReference"/>
        </w:rPr>
        <w:footnoteRef/>
      </w:r>
      <w:r>
        <w:t xml:space="preserve"> </w:t>
      </w:r>
      <w:r>
        <w:t xml:space="preserve">Verified fact — B-REV-S016: Unstructured: IdP overview, Configure an identity provider, Security and compliance overview (Unstructured Technologies)</w:t>
      </w:r>
      <w:r>
        <w:t xml:space="preserve"> </w:t>
      </w:r>
      <w:hyperlink r:id="rId1409">
        <w:r>
          <w:rPr>
            <w:rStyle w:val="Hyperlink"/>
          </w:rPr>
          <w:t xml:space="preserve">https://docs.unstructured.io/business/idp/overview</w:t>
        </w:r>
      </w:hyperlink>
      <w:r>
        <w:t xml:space="preserve"> </w:t>
      </w:r>
      <w:r>
        <w:t xml:space="preserve">accessed 2026-10-08 [search-tool extract]</w:t>
      </w:r>
    </w:p>
  </w:footnote>
  <w:footnote w:id="1421">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1411">
        <w:r>
          <w:rPr>
            <w:rStyle w:val="Hyperlink"/>
          </w:rPr>
          <w:t xml:space="preserve">https://raw.githubusercontent.com/Unstructured-IO/unstructured/main/README.md</w:t>
        </w:r>
      </w:hyperlink>
      <w:r>
        <w:t xml:space="preserve"> </w:t>
      </w:r>
      <w:r>
        <w:t xml:space="preserve">accessed 2026-10-07</w:t>
      </w:r>
    </w:p>
  </w:footnote>
  <w:footnote w:id="1422">
    <w:p>
      <w:pPr>
        <w:pStyle w:val="FootnoteText"/>
      </w:pPr>
      <w:r>
        <w:rPr>
          <w:rStyle w:val="FootnoteReference"/>
        </w:rPr>
        <w:footnoteRef/>
      </w:r>
      <w:r>
        <w:t xml:space="preserve"> </w:t>
      </w:r>
      <w:r>
        <w:t xml:space="preserve">Verified fact — A1-S011: PyPI JSON metadata: unstructured (Python Package Index)</w:t>
      </w:r>
      <w:r>
        <w:t xml:space="preserve"> </w:t>
      </w:r>
      <w:hyperlink r:id="rId1423">
        <w:r>
          <w:rPr>
            <w:rStyle w:val="Hyperlink"/>
          </w:rPr>
          <w:t xml:space="preserve">https://pypi.org/pypi/unstructured/json</w:t>
        </w:r>
      </w:hyperlink>
      <w:r>
        <w:t xml:space="preserve"> </w:t>
      </w:r>
      <w:r>
        <w:t xml:space="preserve">accessed 2026-10-07</w:t>
      </w:r>
    </w:p>
  </w:footnote>
  <w:footnote w:id="1424">
    <w:p>
      <w:pPr>
        <w:pStyle w:val="FootnoteText"/>
      </w:pPr>
      <w:r>
        <w:rPr>
          <w:rStyle w:val="FootnoteReference"/>
        </w:rPr>
        <w:footnoteRef/>
      </w:r>
      <w:r>
        <w:t xml:space="preserve"> </w:t>
      </w:r>
      <w:r>
        <w:t xml:space="preserve">Verified fact — A1-S117: Unstructured Pricing Plans for Data Processing</w:t>
      </w:r>
      <w:r>
        <w:t xml:space="preserve"> </w:t>
      </w:r>
      <w:hyperlink r:id="rId1413">
        <w:r>
          <w:rPr>
            <w:rStyle w:val="Hyperlink"/>
          </w:rPr>
          <w:t xml:space="preserve">https://unstructured.io/pricing</w:t>
        </w:r>
      </w:hyperlink>
      <w:r>
        <w:t xml:space="preserve"> </w:t>
      </w:r>
      <w:r>
        <w:t xml:space="preserve">accessed 2026-10-07 [search-tool extract]; A1-S118: Unstructured Transform billing</w:t>
      </w:r>
      <w:r>
        <w:t xml:space="preserve"> </w:t>
      </w:r>
      <w:hyperlink r:id="rId1425">
        <w:r>
          <w:rPr>
            <w:rStyle w:val="Hyperlink"/>
          </w:rPr>
          <w:t xml:space="preserve">https://docs.unstructured.io/transform/billing</w:t>
        </w:r>
      </w:hyperlink>
      <w:r>
        <w:t xml:space="preserve"> </w:t>
      </w:r>
      <w:r>
        <w:t xml:space="preserve">accessed 2026-10-07 [search-tool extract]</w:t>
      </w:r>
    </w:p>
  </w:footnote>
  <w:footnote w:id="1426">
    <w:p>
      <w:pPr>
        <w:pStyle w:val="FootnoteText"/>
      </w:pPr>
      <w:r>
        <w:rPr>
          <w:rStyle w:val="FootnoteReference"/>
        </w:rPr>
        <w:footnoteRef/>
      </w:r>
      <w:r>
        <w:t xml:space="preserve"> </w:t>
      </w:r>
      <w:r>
        <w:t xml:space="preserve">Verified fact — A1-S075: Unstructured open-source library README (Unstructured Technologies (GitHub))</w:t>
      </w:r>
      <w:r>
        <w:t xml:space="preserve"> </w:t>
      </w:r>
      <w:hyperlink r:id="rId1411">
        <w:r>
          <w:rPr>
            <w:rStyle w:val="Hyperlink"/>
          </w:rPr>
          <w:t xml:space="preserve">https://raw.githubusercontent.com/Unstructured-IO/unstructured/main/README.md</w:t>
        </w:r>
      </w:hyperlink>
      <w:r>
        <w:t xml:space="preserve"> </w:t>
      </w:r>
      <w:r>
        <w:t xml:space="preserve">accessed 2026-10-07</w:t>
      </w:r>
    </w:p>
  </w:footnote>
  <w:footnote w:id="1428">
    <w:p>
      <w:pPr>
        <w:pStyle w:val="FootnoteText"/>
      </w:pPr>
      <w:r>
        <w:rPr>
          <w:rStyle w:val="FootnoteReference"/>
        </w:rPr>
        <w:footnoteRef/>
      </w:r>
      <w:r>
        <w:t xml:space="preserve"> </w:t>
      </w:r>
      <w:r>
        <w:t xml:space="preserve">Verified fact — B-REV-S010: Document AI security and compliance (Google Cloud)</w:t>
      </w:r>
      <w:r>
        <w:t xml:space="preserve"> </w:t>
      </w:r>
      <w:hyperlink r:id="rId1429">
        <w:r>
          <w:rPr>
            <w:rStyle w:val="Hyperlink"/>
          </w:rPr>
          <w:t xml:space="preserve">https://cloud.google.com/document-ai/docs/security-cmek-logging</w:t>
        </w:r>
      </w:hyperlink>
      <w:r>
        <w:t xml:space="preserve"> </w:t>
      </w:r>
      <w:r>
        <w:t xml:space="preserve">accessed 2026-10-08 [search-tool extract]; B-REV-S012: Set up user access to the console (federated) (Google Cloud)</w:t>
      </w:r>
      <w:r>
        <w:t xml:space="preserve"> </w:t>
      </w:r>
      <w:hyperlink r:id="rId1274">
        <w:r>
          <w:rPr>
            <w:rStyle w:val="Hyperlink"/>
          </w:rPr>
          <w:t xml:space="preserve">https://docs.cloud.google.com/iam/docs/workforce-console-sso</w:t>
        </w:r>
      </w:hyperlink>
      <w:r>
        <w:t xml:space="preserve"> </w:t>
      </w:r>
      <w:r>
        <w:t xml:space="preserve">accessed 2026-10-08 [search-tool extract]</w:t>
      </w:r>
    </w:p>
  </w:footnote>
  <w:footnote w:id="1430">
    <w:p>
      <w:pPr>
        <w:pStyle w:val="FootnoteText"/>
      </w:pPr>
      <w:r>
        <w:rPr>
          <w:rStyle w:val="FootnoteReference"/>
        </w:rPr>
        <w:footnoteRef/>
      </w:r>
      <w:r>
        <w:t xml:space="preserve"> </w:t>
      </w:r>
      <w:r>
        <w:t xml:space="preserve">Verified fact — A1-S101: Document AI pricing (Google Cloud)</w:t>
      </w:r>
      <w:r>
        <w:t xml:space="preserve"> </w:t>
      </w:r>
      <w:hyperlink r:id="rId1431">
        <w:r>
          <w:rPr>
            <w:rStyle w:val="Hyperlink"/>
          </w:rPr>
          <w:t xml:space="preserve">https://cloud.google.com/document-ai/pricing</w:t>
        </w:r>
      </w:hyperlink>
      <w:r>
        <w:t xml:space="preserve"> </w:t>
      </w:r>
      <w:r>
        <w:t xml:space="preserve">accessed 2026-10-07</w:t>
      </w:r>
    </w:p>
  </w:footnote>
  <w:footnote w:id="1432">
    <w:p>
      <w:pPr>
        <w:pStyle w:val="FootnoteText"/>
      </w:pPr>
      <w:r>
        <w:rPr>
          <w:rStyle w:val="FootnoteReference"/>
        </w:rPr>
        <w:footnoteRef/>
      </w:r>
      <w:r>
        <w:t xml:space="preserve"> </w:t>
      </w:r>
      <w:r>
        <w:t xml:space="preserve">Verified fact — A1-S102: Google Cloud services in scope for compliance</w:t>
      </w:r>
      <w:r>
        <w:t xml:space="preserve"> </w:t>
      </w:r>
      <w:hyperlink r:id="rId1433">
        <w:r>
          <w:rPr>
            <w:rStyle w:val="Hyperlink"/>
          </w:rPr>
          <w:t xml:space="preserve">https://cloud.google.com/security/compliance/services-in-scope</w:t>
        </w:r>
      </w:hyperlink>
      <w:r>
        <w:t xml:space="preserve"> </w:t>
      </w:r>
      <w:r>
        <w:t xml:space="preserve">accessed 2026-10-07</w:t>
      </w:r>
    </w:p>
  </w:footnote>
  <w:footnote w:id="1434">
    <w:p>
      <w:pPr>
        <w:pStyle w:val="FootnoteText"/>
      </w:pPr>
      <w:r>
        <w:rPr>
          <w:rStyle w:val="FootnoteReference"/>
        </w:rPr>
        <w:footnoteRef/>
      </w:r>
      <w:r>
        <w:t xml:space="preserve"> </w:t>
      </w:r>
      <w:r>
        <w:t xml:space="preserve">Verified fact — A1-S101: Document AI pricing (Google Cloud)</w:t>
      </w:r>
      <w:r>
        <w:t xml:space="preserve"> </w:t>
      </w:r>
      <w:hyperlink r:id="rId1431">
        <w:r>
          <w:rPr>
            <w:rStyle w:val="Hyperlink"/>
          </w:rPr>
          <w:t xml:space="preserve">https://cloud.google.com/document-ai/pricing</w:t>
        </w:r>
      </w:hyperlink>
      <w:r>
        <w:t xml:space="preserve"> </w:t>
      </w:r>
      <w:r>
        <w:t xml:space="preserve">accessed 2026-10-07</w:t>
      </w:r>
    </w:p>
  </w:footnote>
  <w:footnote w:id="1435">
    <w:p>
      <w:pPr>
        <w:pStyle w:val="FootnoteText"/>
      </w:pPr>
      <w:r>
        <w:rPr>
          <w:rStyle w:val="FootnoteReference"/>
        </w:rPr>
        <w:footnoteRef/>
      </w:r>
      <w:r>
        <w:t xml:space="preserve"> </w:t>
      </w:r>
      <w:r>
        <w:t xml:space="preserve">Verified fact — A8-S020: The ESAs designate critical ICT third-party providers under DORA (with List_of_designated_CTPPs.pdf, 18 Nov 2025) (EBA / ESMA / EIOPA (Joint ESAs))</w:t>
      </w:r>
      <w:r>
        <w:t xml:space="preserve"> </w:t>
      </w:r>
      <w:hyperlink r:id="rId1291">
        <w:r>
          <w:rPr>
            <w:rStyle w:val="Hyperlink"/>
          </w:rPr>
          <w:t xml:space="preserve">https://www.eba.europa.eu/publications-and-media/press-releases/european-supervisory-authorities-designate-critical-ict-third-party-providers-under-digital</w:t>
        </w:r>
      </w:hyperlink>
      <w:r>
        <w:t xml:space="preserve"> </w:t>
      </w:r>
      <w:r>
        <w:t xml:space="preserve">accessed 2026-10-07 [search-tool extract]; A8-S023: The Critical Third Parties (Designation) Regulations 2026 (SI 2026/777); BoE/FCA/HMT announcements (HM Treasury / legislation.gov.uk / Bank of England)</w:t>
      </w:r>
      <w:r>
        <w:t xml:space="preserve"> </w:t>
      </w:r>
      <w:hyperlink r:id="rId1292">
        <w:r>
          <w:rPr>
            <w:rStyle w:val="Hyperlink"/>
          </w:rPr>
          <w:t xml:space="preserve">https://www.legislation.gov.uk/uksi/2026/777/made</w:t>
        </w:r>
      </w:hyperlink>
      <w:r>
        <w:t xml:space="preserve"> </w:t>
      </w:r>
      <w:r>
        <w:t xml:space="preserve">accessed 2026-10-07 [search-tool extract]</w:t>
      </w:r>
    </w:p>
  </w:footnote>
  <w:footnote w:id="1436">
    <w:p>
      <w:pPr>
        <w:pStyle w:val="FootnoteText"/>
      </w:pPr>
      <w:r>
        <w:rPr>
          <w:rStyle w:val="FootnoteReference"/>
        </w:rPr>
        <w:footnoteRef/>
      </w:r>
      <w:r>
        <w:t xml:space="preserve"> </w:t>
      </w:r>
      <w:r>
        <w:t xml:space="preserve">Verified fact — A1-S101: Document AI pricing (Google Cloud)</w:t>
      </w:r>
      <w:r>
        <w:t xml:space="preserve"> </w:t>
      </w:r>
      <w:hyperlink r:id="rId1431">
        <w:r>
          <w:rPr>
            <w:rStyle w:val="Hyperlink"/>
          </w:rPr>
          <w:t xml:space="preserve">https://cloud.google.com/document-ai/pricing</w:t>
        </w:r>
      </w:hyperlink>
      <w:r>
        <w:t xml:space="preserve"> </w:t>
      </w:r>
      <w:r>
        <w:t xml:space="preserve">accessed 2026-10-07</w:t>
      </w:r>
    </w:p>
  </w:footnote>
  <w:footnote w:id="1437">
    <w:p>
      <w:pPr>
        <w:pStyle w:val="FootnoteText"/>
      </w:pPr>
      <w:r>
        <w:rPr>
          <w:rStyle w:val="FootnoteReference"/>
        </w:rPr>
        <w:footnoteRef/>
      </w:r>
      <w:r>
        <w:t xml:space="preserve"> </w:t>
      </w:r>
      <w:r>
        <w:t xml:space="preserve">Verified fact — B-REV-S010: Document AI security and compliance (Google Cloud)</w:t>
      </w:r>
      <w:r>
        <w:t xml:space="preserve"> </w:t>
      </w:r>
      <w:hyperlink r:id="rId1429">
        <w:r>
          <w:rPr>
            <w:rStyle w:val="Hyperlink"/>
          </w:rPr>
          <w:t xml:space="preserve">https://cloud.google.com/document-ai/docs/security-cmek-logging</w:t>
        </w:r>
      </w:hyperlink>
      <w:r>
        <w:t xml:space="preserve"> </w:t>
      </w:r>
      <w:r>
        <w:t xml:space="preserve">accessed 2026-10-08 [search-tool extract]; B-REV-S011: Document AI customer-managed encryption keys (CMEK) (Google Cloud)</w:t>
      </w:r>
      <w:r>
        <w:t xml:space="preserve"> </w:t>
      </w:r>
      <w:hyperlink r:id="rId1438">
        <w:r>
          <w:rPr>
            <w:rStyle w:val="Hyperlink"/>
          </w:rPr>
          <w:t xml:space="preserve">https://docs.cloud.google.com/document-ai/docs/cmek</w:t>
        </w:r>
      </w:hyperlink>
      <w:r>
        <w:t xml:space="preserve"> </w:t>
      </w:r>
      <w:r>
        <w:t xml:space="preserve">accessed 2026-10-08 [search-tool extract]</w:t>
      </w:r>
    </w:p>
  </w:footnote>
  <w:footnote w:id="1439">
    <w:p>
      <w:pPr>
        <w:pStyle w:val="FootnoteText"/>
      </w:pPr>
      <w:r>
        <w:rPr>
          <w:rStyle w:val="FootnoteReference"/>
        </w:rPr>
        <w:footnoteRef/>
      </w:r>
      <w:r>
        <w:t xml:space="preserve"> </w:t>
      </w:r>
      <w:r>
        <w:t xml:space="preserve">Verified fact — A1-S101: Document AI pricing (Google Cloud)</w:t>
      </w:r>
      <w:r>
        <w:t xml:space="preserve"> </w:t>
      </w:r>
      <w:hyperlink r:id="rId1431">
        <w:r>
          <w:rPr>
            <w:rStyle w:val="Hyperlink"/>
          </w:rPr>
          <w:t xml:space="preserve">https://cloud.google.com/document-ai/pricing</w:t>
        </w:r>
      </w:hyperlink>
      <w:r>
        <w:t xml:space="preserve"> </w:t>
      </w:r>
      <w:r>
        <w:t xml:space="preserve">accessed 2026-10-07</w:t>
      </w:r>
    </w:p>
  </w:footnote>
  <w:footnote w:id="1441">
    <w:p>
      <w:pPr>
        <w:pStyle w:val="FootnoteText"/>
      </w:pPr>
      <w:r>
        <w:rPr>
          <w:rStyle w:val="FootnoteReference"/>
        </w:rPr>
        <w:footnoteRef/>
      </w:r>
      <w:r>
        <w:t xml:space="preserve"> </w:t>
      </w:r>
      <w:r>
        <w:t xml:space="preserve">Verified fact — B-REV-S014: Mistral docs: SAML SSO, SSO and Admin overview (Mistral AI)</w:t>
      </w:r>
      <w:r>
        <w:t xml:space="preserve"> </w:t>
      </w:r>
      <w:hyperlink r:id="rId1442">
        <w:r>
          <w:rPr>
            <w:rStyle w:val="Hyperlink"/>
          </w:rPr>
          <w:t xml:space="preserve">https://docs.mistral.ai/admin/set-up-organization/sign-in-method/saml-sso</w:t>
        </w:r>
      </w:hyperlink>
      <w:r>
        <w:t xml:space="preserve"> </w:t>
      </w:r>
      <w:r>
        <w:t xml:space="preserve">accessed 2026-10-08 [search-tool extract]; B-REV-S015: Mistral docs: Audit logs (Mistral AI)</w:t>
      </w:r>
      <w:r>
        <w:t xml:space="preserve"> </w:t>
      </w:r>
      <w:hyperlink r:id="rId1443">
        <w:r>
          <w:rPr>
            <w:rStyle w:val="Hyperlink"/>
          </w:rPr>
          <w:t xml:space="preserve">https://docs.mistral.ai/admin/security-access/audit-logs</w:t>
        </w:r>
      </w:hyperlink>
      <w:r>
        <w:t xml:space="preserve"> </w:t>
      </w:r>
      <w:r>
        <w:t xml:space="preserve">accessed 2026-10-08 [search-tool extract]</w:t>
      </w:r>
    </w:p>
  </w:footnote>
  <w:footnote w:id="1444">
    <w:p>
      <w:pPr>
        <w:pStyle w:val="FootnoteText"/>
      </w:pPr>
      <w:r>
        <w:rPr>
          <w:rStyle w:val="FootnoteReference"/>
        </w:rPr>
        <w:footnoteRef/>
      </w:r>
      <w:r>
        <w:t xml:space="preserve"> </w:t>
      </w:r>
      <w:r>
        <w:t xml:space="preserve">Verified fact — A1-S083: Mistral Python SDK: OCR operation docs (Mistral AI (GitHub))</w:t>
      </w:r>
      <w:r>
        <w:t xml:space="preserve"> </w:t>
      </w:r>
      <w:hyperlink r:id="rId1445">
        <w:r>
          <w:rPr>
            <w:rStyle w:val="Hyperlink"/>
          </w:rPr>
          <w:t xml:space="preserve">https://raw.githubusercontent.com/mistralai/client-python/main/docs/sdks/ocr/README.md</w:t>
        </w:r>
      </w:hyperlink>
      <w:r>
        <w:t xml:space="preserve"> </w:t>
      </w:r>
      <w:r>
        <w:t xml:space="preserve">accessed 2026-10-07; A1-S130: OCR 4.1 - Mistral AI docs</w:t>
      </w:r>
      <w:r>
        <w:t xml:space="preserve"> </w:t>
      </w:r>
      <w:hyperlink r:id="rId1446">
        <w:r>
          <w:rPr>
            <w:rStyle w:val="Hyperlink"/>
          </w:rPr>
          <w:t xml:space="preserve">https://docs.mistral.ai/models/ocr-4-1</w:t>
        </w:r>
      </w:hyperlink>
      <w:r>
        <w:t xml:space="preserve"> </w:t>
      </w:r>
      <w:r>
        <w:t xml:space="preserve">accessed 2026-10-07 [search-tool extract]</w:t>
      </w:r>
    </w:p>
  </w:footnote>
  <w:footnote w:id="1447">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1448">
        <w:r>
          <w:rPr>
            <w:rStyle w:val="Hyperlink"/>
          </w:rPr>
          <w:t xml:space="preserve">https://mistral.ai/news/ocr-4/</w:t>
        </w:r>
      </w:hyperlink>
      <w:r>
        <w:t xml:space="preserve"> </w:t>
      </w:r>
      <w:r>
        <w:t xml:space="preserve">accessed 2026-10-07 [search-tool extract]</w:t>
      </w:r>
    </w:p>
  </w:footnote>
  <w:footnote w:id="1449">
    <w:p>
      <w:pPr>
        <w:pStyle w:val="FootnoteText"/>
      </w:pPr>
      <w:r>
        <w:rPr>
          <w:rStyle w:val="FootnoteReference"/>
        </w:rPr>
        <w:footnoteRef/>
      </w:r>
      <w:r>
        <w:t xml:space="preserve"> </w:t>
      </w:r>
      <w:r>
        <w:t xml:space="preserve">Verified fact — A1-S135: Mistral OCR 4 : SOTA OCR for Document Intelligence (Mistral AI)</w:t>
      </w:r>
      <w:r>
        <w:t xml:space="preserve"> </w:t>
      </w:r>
      <w:hyperlink r:id="rId1448">
        <w:r>
          <w:rPr>
            <w:rStyle w:val="Hyperlink"/>
          </w:rPr>
          <w:t xml:space="preserve">https://mistral.ai/news/ocr-4/</w:t>
        </w:r>
      </w:hyperlink>
      <w:r>
        <w:t xml:space="preserve"> </w:t>
      </w:r>
      <w:r>
        <w:t xml:space="preserve">accessed 2026-10-07 [search-tool extract]</w:t>
      </w:r>
    </w:p>
  </w:footnote>
  <w:footnote w:id="1450">
    <w:p>
      <w:pPr>
        <w:pStyle w:val="FootnoteText"/>
      </w:pPr>
      <w:r>
        <w:rPr>
          <w:rStyle w:val="FootnoteReference"/>
        </w:rPr>
        <w:footnoteRef/>
      </w:r>
      <w:r>
        <w:t xml:space="preserve"> </w:t>
      </w:r>
      <w:r>
        <w:t xml:space="preserve">Verified fact — A1-S130: OCR 4.1 - Mistral AI docs</w:t>
      </w:r>
      <w:r>
        <w:t xml:space="preserve"> </w:t>
      </w:r>
      <w:hyperlink r:id="rId1446">
        <w:r>
          <w:rPr>
            <w:rStyle w:val="Hyperlink"/>
          </w:rPr>
          <w:t xml:space="preserve">https://docs.mistral.ai/models/ocr-4-1</w:t>
        </w:r>
      </w:hyperlink>
      <w:r>
        <w:t xml:space="preserve"> </w:t>
      </w:r>
      <w:r>
        <w:t xml:space="preserve">accessed 2026-10-07 [search-tool extract]; V1-S010: OCR 4.1 model card / changelog / pricing (Mistral AI)</w:t>
      </w:r>
      <w:r>
        <w:t xml:space="preserve"> </w:t>
      </w:r>
      <w:hyperlink r:id="rId1446">
        <w:r>
          <w:rPr>
            <w:rStyle w:val="Hyperlink"/>
          </w:rPr>
          <w:t xml:space="preserve">https://docs.mistral.ai/models/ocr-4-1</w:t>
        </w:r>
      </w:hyperlink>
      <w:r>
        <w:t xml:space="preserve"> </w:t>
      </w:r>
      <w:r>
        <w:t xml:space="preserve">accessed 2026-10-08 [search-tool extract]</w:t>
      </w:r>
    </w:p>
  </w:footnote>
  <w:footnote w:id="1451">
    <w:p>
      <w:pPr>
        <w:pStyle w:val="FootnoteText"/>
      </w:pPr>
      <w:r>
        <w:rPr>
          <w:rStyle w:val="FootnoteReference"/>
        </w:rPr>
        <w:footnoteRef/>
      </w:r>
      <w:r>
        <w:t xml:space="preserve"> </w:t>
      </w:r>
      <w:r>
        <w:t xml:space="preserve">Verified fact — A1-S130: OCR 4.1 - Mistral AI docs</w:t>
      </w:r>
      <w:r>
        <w:t xml:space="preserve"> </w:t>
      </w:r>
      <w:hyperlink r:id="rId1446">
        <w:r>
          <w:rPr>
            <w:rStyle w:val="Hyperlink"/>
          </w:rPr>
          <w:t xml:space="preserve">https://docs.mistral.ai/models/ocr-4-1</w:t>
        </w:r>
      </w:hyperlink>
      <w:r>
        <w:t xml:space="preserve"> </w:t>
      </w:r>
      <w:r>
        <w:t xml:space="preserve">accessed 2026-10-07 [search-tool extract]</w:t>
      </w:r>
    </w:p>
  </w:footnote>
  <w:footnote w:id="1452">
    <w:p>
      <w:pPr>
        <w:pStyle w:val="FootnoteText"/>
      </w:pPr>
      <w:r>
        <w:rPr>
          <w:rStyle w:val="FootnoteReference"/>
        </w:rPr>
        <w:footnoteRef/>
      </w:r>
      <w:r>
        <w:t xml:space="preserve"> </w:t>
      </w:r>
      <w:r>
        <w:t xml:space="preserve">Verified fact — A1-S130: OCR 4.1 - Mistral AI docs</w:t>
      </w:r>
      <w:r>
        <w:t xml:space="preserve"> </w:t>
      </w:r>
      <w:hyperlink r:id="rId1446">
        <w:r>
          <w:rPr>
            <w:rStyle w:val="Hyperlink"/>
          </w:rPr>
          <w:t xml:space="preserve">https://docs.mistral.ai/models/ocr-4-1</w:t>
        </w:r>
      </w:hyperlink>
      <w:r>
        <w:t xml:space="preserve"> </w:t>
      </w:r>
      <w:r>
        <w:t xml:space="preserve">accessed 2026-10-07 [search-tool extract]; V1-S014: Mistral docs Changelog; OCR 4.0 model page; OCR 4 governance page (Mistral AI)</w:t>
      </w:r>
      <w:r>
        <w:t xml:space="preserve"> </w:t>
      </w:r>
      <w:hyperlink r:id="rId1453">
        <w:r>
          <w:rPr>
            <w:rStyle w:val="Hyperlink"/>
          </w:rPr>
          <w:t xml:space="preserve">https://docs.mistral.ai/resources/changelogs</w:t>
        </w:r>
      </w:hyperlink>
      <w:r>
        <w:t xml:space="preserve"> </w:t>
      </w:r>
      <w:r>
        <w:t xml:space="preserve">accessed 2026-10-08 [search-tool extract]</w:t>
      </w:r>
    </w:p>
  </w:footnote>
  <w:footnote w:id="1454">
    <w:p>
      <w:pPr>
        <w:pStyle w:val="FootnoteText"/>
      </w:pPr>
      <w:r>
        <w:rPr>
          <w:rStyle w:val="FootnoteReference"/>
        </w:rPr>
        <w:footnoteRef/>
      </w:r>
      <w:r>
        <w:t xml:space="preserve"> </w:t>
      </w:r>
      <w:r>
        <w:t xml:space="preserve">Verified fact — A1-S136: Do you have SOC 2 or ISO 27001 certification? - Mistral AI Help Center</w:t>
      </w:r>
      <w:r>
        <w:t xml:space="preserve"> </w:t>
      </w:r>
      <w:hyperlink r:id="rId52">
        <w:r>
          <w:rPr>
            <w:rStyle w:val="Hyperlink"/>
          </w:rPr>
          <w:t xml:space="preserve">https://help.mistral.ai/en/articles/347638-do-you-have-soc-2-or-iso-27001-certification</w:t>
        </w:r>
      </w:hyperlink>
      <w:r>
        <w:t xml:space="preserve"> </w:t>
      </w:r>
      <w:r>
        <w:t xml:space="preserve">accessed 2026-10-07 [search-tool extract]</w:t>
      </w:r>
    </w:p>
  </w:footnote>
  <w:footnote w:id="1455">
    <w:p>
      <w:pPr>
        <w:pStyle w:val="FootnoteText"/>
      </w:pPr>
      <w:r>
        <w:rPr>
          <w:rStyle w:val="FootnoteReference"/>
        </w:rPr>
        <w:footnoteRef/>
      </w:r>
      <w:r>
        <w:t xml:space="preserve"> </w:t>
      </w:r>
      <w:r>
        <w:t xml:space="preserve">Verified fact — B-REV-S015: Mistral docs: Audit logs (Mistral AI)</w:t>
      </w:r>
      <w:r>
        <w:t xml:space="preserve"> </w:t>
      </w:r>
      <w:hyperlink r:id="rId1443">
        <w:r>
          <w:rPr>
            <w:rStyle w:val="Hyperlink"/>
          </w:rPr>
          <w:t xml:space="preserve">https://docs.mistral.ai/admin/security-access/audit-logs</w:t>
        </w:r>
      </w:hyperlink>
      <w:r>
        <w:t xml:space="preserve"> </w:t>
      </w:r>
      <w:r>
        <w:t xml:space="preserve">accessed 2026-10-08 [search-tool extract]</w:t>
      </w:r>
    </w:p>
  </w:footnote>
  <w:footnote w:id="1457">
    <w:p>
      <w:pPr>
        <w:pStyle w:val="FootnoteText"/>
      </w:pPr>
      <w:r>
        <w:rPr>
          <w:rStyle w:val="FootnoteReference"/>
        </w:rPr>
        <w:footnoteRef/>
      </w:r>
      <w:r>
        <w:t xml:space="preserve"> </w:t>
      </w:r>
      <w:r>
        <w:t xml:space="preserve">Verified fact — B-REV-S023: LlamaParse: Access &amp; Identity (and Organizations, User Roles) (LlamaIndex, Inc.)</w:t>
      </w:r>
      <w:r>
        <w:t xml:space="preserve"> </w:t>
      </w:r>
      <w:hyperlink r:id="rId1458">
        <w:r>
          <w:rPr>
            <w:rStyle w:val="Hyperlink"/>
          </w:rPr>
          <w:t xml:space="preserve">https://developers.llamaindex.ai/llamaparse/general/enterprise-readiness/access-identity/</w:t>
        </w:r>
      </w:hyperlink>
      <w:r>
        <w:t xml:space="preserve"> </w:t>
      </w:r>
      <w:r>
        <w:t xml:space="preserve">accessed 2026-10-08 [search-tool extract]</w:t>
      </w:r>
    </w:p>
  </w:footnote>
  <w:footnote w:id="1459">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669">
        <w:r>
          <w:rPr>
            <w:rStyle w:val="Hyperlink"/>
          </w:rPr>
          <w:t xml:space="preserve">https://raw.githubusercontent.com/run-llama/llama_index/main/README.md</w:t>
        </w:r>
      </w:hyperlink>
      <w:r>
        <w:t xml:space="preserve"> </w:t>
      </w:r>
      <w:r>
        <w:t xml:space="preserve">accessed 2026-10-07; A1-S081: Llama Cloud Python SDK README (LlamaIndex, Inc. (GitHub))</w:t>
      </w:r>
      <w:r>
        <w:t xml:space="preserve"> </w:t>
      </w:r>
      <w:hyperlink r:id="rId1460">
        <w:r>
          <w:rPr>
            <w:rStyle w:val="Hyperlink"/>
          </w:rPr>
          <w:t xml:space="preserve">https://raw.githubusercontent.com/run-llama/llama-cloud-py/main/README.md</w:t>
        </w:r>
      </w:hyperlink>
      <w:r>
        <w:t xml:space="preserve"> </w:t>
      </w:r>
      <w:r>
        <w:t xml:space="preserve">accessed 2026-10-07; V1-S008: LlamaParse (formerly LlamaCloud) (LlamaIndex)</w:t>
      </w:r>
      <w:r>
        <w:t xml:space="preserve"> </w:t>
      </w:r>
      <w:hyperlink r:id="rId1461">
        <w:r>
          <w:rPr>
            <w:rStyle w:val="Hyperlink"/>
          </w:rPr>
          <w:t xml:space="preserve">https://developers.llamaindex.ai/python/framework/llama_cloud/</w:t>
        </w:r>
      </w:hyperlink>
      <w:r>
        <w:t xml:space="preserve"> </w:t>
      </w:r>
      <w:r>
        <w:t xml:space="preserve">accessed 2026-10-08 [search-tool extract]</w:t>
      </w:r>
    </w:p>
  </w:footnote>
  <w:footnote w:id="1462">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3">
        <w:r>
          <w:rPr>
            <w:rStyle w:val="Hyperlink"/>
          </w:rPr>
          <w:t xml:space="preserve">https://developers.llamaindex.ai/llamaparse/general/enterprise-readiness/compliance/</w:t>
        </w:r>
      </w:hyperlink>
      <w:r>
        <w:t xml:space="preserve"> </w:t>
      </w:r>
      <w:r>
        <w:t xml:space="preserve">accessed 2026-10-07 [search-tool extract]</w:t>
      </w:r>
    </w:p>
  </w:footnote>
  <w:footnote w:id="1463">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3">
        <w:r>
          <w:rPr>
            <w:rStyle w:val="Hyperlink"/>
          </w:rPr>
          <w:t xml:space="preserve">https://developers.llamaindex.ai/llamaparse/general/enterprise-readiness/compliance/</w:t>
        </w:r>
      </w:hyperlink>
      <w:r>
        <w:t xml:space="preserve"> </w:t>
      </w:r>
      <w:r>
        <w:t xml:space="preserve">accessed 2026-10-07 [search-tool extract]</w:t>
      </w:r>
    </w:p>
  </w:footnote>
  <w:footnote w:id="1464">
    <w:p>
      <w:pPr>
        <w:pStyle w:val="FootnoteText"/>
      </w:pPr>
      <w:r>
        <w:rPr>
          <w:rStyle w:val="FootnoteReference"/>
        </w:rPr>
        <w:footnoteRef/>
      </w:r>
      <w:r>
        <w:t xml:space="preserve"> </w:t>
      </w:r>
      <w:r>
        <w:t xml:space="preserve">Verified fact — A1-S115: Compliance - LlamaParse documentation (Enterprise Readiness) (LlamaIndex, Inc.)</w:t>
      </w:r>
      <w:r>
        <w:t xml:space="preserve"> </w:t>
      </w:r>
      <w:hyperlink r:id="rId663">
        <w:r>
          <w:rPr>
            <w:rStyle w:val="Hyperlink"/>
          </w:rPr>
          <w:t xml:space="preserve">https://developers.llamaindex.ai/llamaparse/general/enterprise-readiness/compliance/</w:t>
        </w:r>
      </w:hyperlink>
      <w:r>
        <w:t xml:space="preserve"> </w:t>
      </w:r>
      <w:r>
        <w:t xml:space="preserve">accessed 2026-10-07 [search-tool extract]</w:t>
      </w:r>
    </w:p>
  </w:footnote>
  <w:footnote w:id="1465">
    <w:p>
      <w:pPr>
        <w:pStyle w:val="FootnoteText"/>
      </w:pPr>
      <w:r>
        <w:rPr>
          <w:rStyle w:val="FootnoteReference"/>
        </w:rPr>
        <w:footnoteRef/>
      </w:r>
      <w:r>
        <w:t xml:space="preserve"> </w:t>
      </w:r>
      <w:r>
        <w:t xml:space="preserve">Verified fact — A1-S116: Pricing - LlamaParse documentation (LlamaIndex, Inc.)</w:t>
      </w:r>
      <w:r>
        <w:t xml:space="preserve"> </w:t>
      </w:r>
      <w:hyperlink r:id="rId664">
        <w:r>
          <w:rPr>
            <w:rStyle w:val="Hyperlink"/>
          </w:rPr>
          <w:t xml:space="preserve">https://developers.llamaindex.ai/llamaparse/general/pricing/</w:t>
        </w:r>
      </w:hyperlink>
      <w:r>
        <w:t xml:space="preserve"> </w:t>
      </w:r>
      <w:r>
        <w:t xml:space="preserve">accessed 2026-10-07 [search-tool extract]</w:t>
      </w:r>
    </w:p>
  </w:footnote>
  <w:footnote w:id="1466">
    <w:p>
      <w:pPr>
        <w:pStyle w:val="FootnoteText"/>
      </w:pPr>
      <w:r>
        <w:rPr>
          <w:rStyle w:val="FootnoteReference"/>
        </w:rPr>
        <w:footnoteRef/>
      </w:r>
      <w:r>
        <w:t xml:space="preserve"> </w:t>
      </w:r>
      <w:r>
        <w:t xml:space="preserve">Verified fact — A1-S080: LlamaIndex README (company focus shift to LlamaParse) (LlamaIndex, Inc. (GitHub))</w:t>
      </w:r>
      <w:r>
        <w:t xml:space="preserve"> </w:t>
      </w:r>
      <w:hyperlink r:id="rId669">
        <w:r>
          <w:rPr>
            <w:rStyle w:val="Hyperlink"/>
          </w:rPr>
          <w:t xml:space="preserve">https://raw.githubusercontent.com/run-llama/llama_index/main/README.md</w:t>
        </w:r>
      </w:hyperlink>
      <w:r>
        <w:t xml:space="preserve"> </w:t>
      </w:r>
      <w:r>
        <w:t xml:space="preserve">accessed 2026-10-07</w:t>
      </w:r>
    </w:p>
  </w:footnote>
  <w:footnote w:id="1467">
    <w:p>
      <w:pPr>
        <w:pStyle w:val="FootnoteText"/>
      </w:pPr>
      <w:r>
        <w:rPr>
          <w:rStyle w:val="FootnoteReference"/>
        </w:rPr>
        <w:footnoteRef/>
      </w:r>
      <w:r>
        <w:t xml:space="preserve"> </w:t>
      </w:r>
      <w:r>
        <w:t xml:space="preserve">Verified fact — A1-S013: PyPI JSON metadata: llama-cloud-services (Python Package Index)</w:t>
      </w:r>
      <w:r>
        <w:t xml:space="preserve"> </w:t>
      </w:r>
      <w:hyperlink r:id="rId1468">
        <w:r>
          <w:rPr>
            <w:rStyle w:val="Hyperlink"/>
          </w:rPr>
          <w:t xml:space="preserve">https://pypi.org/pypi/llama-cloud-services/json</w:t>
        </w:r>
      </w:hyperlink>
      <w:r>
        <w:t xml:space="preserve"> </w:t>
      </w:r>
      <w:r>
        <w:t xml:space="preserve">accessed 2026-10-07; A1-S014: PyPI JSON metadata: llama-cloud (Python Package Index)</w:t>
      </w:r>
      <w:r>
        <w:t xml:space="preserve"> </w:t>
      </w:r>
      <w:hyperlink r:id="rId1469">
        <w:r>
          <w:rPr>
            <w:rStyle w:val="Hyperlink"/>
          </w:rPr>
          <w:t xml:space="preserve">https://pypi.org/pypi/llama-cloud/json</w:t>
        </w:r>
      </w:hyperlink>
      <w:r>
        <w:t xml:space="preserve"> </w:t>
      </w:r>
      <w:r>
        <w:t xml:space="preserve">accessed 2026-10-07</w:t>
      </w:r>
    </w:p>
  </w:footnote>
  <w:footnote w:id="1470">
    <w:p>
      <w:pPr>
        <w:pStyle w:val="FootnoteText"/>
      </w:pPr>
      <w:r>
        <w:rPr>
          <w:rStyle w:val="FootnoteReference"/>
        </w:rPr>
        <w:footnoteRef/>
      </w:r>
      <w:r>
        <w:t xml:space="preserve"> </w:t>
      </w:r>
      <w:r>
        <w:t xml:space="preserve">Verified fact — B-REV-S023: LlamaParse: Access &amp; Identity (and Organizations, User Roles) (LlamaIndex, Inc.)</w:t>
      </w:r>
      <w:r>
        <w:t xml:space="preserve"> </w:t>
      </w:r>
      <w:hyperlink r:id="rId1458">
        <w:r>
          <w:rPr>
            <w:rStyle w:val="Hyperlink"/>
          </w:rPr>
          <w:t xml:space="preserve">https://developers.llamaindex.ai/llamaparse/general/enterprise-readiness/access-identity/</w:t>
        </w:r>
      </w:hyperlink>
      <w:r>
        <w:t xml:space="preserve"> </w:t>
      </w:r>
      <w:r>
        <w:t xml:space="preserve">accessed 2026-10-08 [search-tool extract]</w:t>
      </w:r>
    </w:p>
  </w:footnote>
  <w:footnote w:id="1472">
    <w:p>
      <w:pPr>
        <w:pStyle w:val="FootnoteText"/>
      </w:pPr>
      <w:r>
        <w:rPr>
          <w:rStyle w:val="FootnoteReference"/>
        </w:rPr>
        <w:footnoteRef/>
      </w:r>
      <w:r>
        <w:t xml:space="preserve"> </w:t>
      </w:r>
      <w:r>
        <w:t xml:space="preserve">Verified fact — B-REV-S024: Firecrawl: Enterprise (and SIEM Audit Logging)</w:t>
      </w:r>
      <w:r>
        <w:t xml:space="preserve"> </w:t>
      </w:r>
      <w:hyperlink r:id="rId1473">
        <w:r>
          <w:rPr>
            <w:rStyle w:val="Hyperlink"/>
          </w:rPr>
          <w:t xml:space="preserve">https://docs.firecrawl.dev/enterprise</w:t>
        </w:r>
      </w:hyperlink>
      <w:r>
        <w:t xml:space="preserve"> </w:t>
      </w:r>
      <w:r>
        <w:t xml:space="preserve">accessed 2026-10-08 [search-tool extract]</w:t>
      </w:r>
    </w:p>
  </w:footnote>
  <w:footnote w:id="1474">
    <w:p>
      <w:pPr>
        <w:pStyle w:val="FootnoteText"/>
      </w:pPr>
      <w:r>
        <w:rPr>
          <w:rStyle w:val="FootnoteReference"/>
        </w:rPr>
        <w:footnoteRef/>
      </w:r>
      <w:r>
        <w:t xml:space="preserve"> </w:t>
      </w:r>
      <w:r>
        <w:t xml:space="preserve">Verified fact — A1-S053: Firecrawl README (Firecrawl (GitHub))</w:t>
      </w:r>
      <w:r>
        <w:t xml:space="preserve"> </w:t>
      </w:r>
      <w:hyperlink r:id="rId1475">
        <w:r>
          <w:rPr>
            <w:rStyle w:val="Hyperlink"/>
          </w:rPr>
          <w:t xml:space="preserve">https://raw.githubusercontent.com/firecrawl/firecrawl/main/README.md</w:t>
        </w:r>
      </w:hyperlink>
      <w:r>
        <w:t xml:space="preserve"> </w:t>
      </w:r>
      <w:r>
        <w:t xml:space="preserve">accessed 2026-10-07; A1-S077: Firecrawl Billing (docs source) (Firecrawl (GitHub docs source))</w:t>
      </w:r>
      <w:r>
        <w:t xml:space="preserve"> </w:t>
      </w:r>
      <w:hyperlink r:id="rId1476">
        <w:r>
          <w:rPr>
            <w:rStyle w:val="Hyperlink"/>
          </w:rPr>
          <w:t xml:space="preserve">https://raw.githubusercontent.com/firecrawl/firecrawl-docs/main/billing.mdx</w:t>
        </w:r>
      </w:hyperlink>
      <w:r>
        <w:t xml:space="preserve"> </w:t>
      </w:r>
      <w:r>
        <w:t xml:space="preserve">accessed 2026-10-07; A1-S079: Open source or Firecrawl Cloud (docs source) (Firecrawl (GitHub docs source))</w:t>
      </w:r>
      <w:r>
        <w:t xml:space="preserve"> </w:t>
      </w:r>
      <w:hyperlink r:id="rId1477">
        <w:r>
          <w:rPr>
            <w:rStyle w:val="Hyperlink"/>
          </w:rPr>
          <w:t xml:space="preserve">https://raw.githubusercontent.com/firecrawl/firecrawl-docs/main/contributing/open-source-or-cloud.mdx</w:t>
        </w:r>
      </w:hyperlink>
      <w:r>
        <w:t xml:space="preserve"> </w:t>
      </w:r>
      <w:r>
        <w:t xml:space="preserve">accessed 2026-10-07; A1-S129: Introducing Alexandria and our $75M Series B (Firecrawl)</w:t>
      </w:r>
      <w:r>
        <w:t xml:space="preserve"> </w:t>
      </w:r>
      <w:hyperlink r:id="rId1478">
        <w:r>
          <w:rPr>
            <w:rStyle w:val="Hyperlink"/>
          </w:rPr>
          <w:t xml:space="preserve">https://www.firecrawl.dev/blog/introducing-alexandria-series-b</w:t>
        </w:r>
      </w:hyperlink>
      <w:r>
        <w:t xml:space="preserve"> </w:t>
      </w:r>
      <w:r>
        <w:t xml:space="preserve">accessed 2026-10-07 [search-tool extract]</w:t>
      </w:r>
    </w:p>
  </w:footnote>
  <w:footnote w:id="1479">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1480">
        <w:r>
          <w:rPr>
            <w:rStyle w:val="Hyperlink"/>
          </w:rPr>
          <w:t xml:space="preserve">https://raw.githubusercontent.com/firecrawl/firecrawl-docs/main/enterprise.mdx</w:t>
        </w:r>
      </w:hyperlink>
      <w:r>
        <w:t xml:space="preserve"> </w:t>
      </w:r>
      <w:r>
        <w:t xml:space="preserve">accessed 2026-10-07; A1-S077: Firecrawl Billing (docs source) (Firecrawl (GitHub docs source))</w:t>
      </w:r>
      <w:r>
        <w:t xml:space="preserve"> </w:t>
      </w:r>
      <w:hyperlink r:id="rId1476">
        <w:r>
          <w:rPr>
            <w:rStyle w:val="Hyperlink"/>
          </w:rPr>
          <w:t xml:space="preserve">https://raw.githubusercontent.com/firecrawl/firecrawl-docs/main/billing.mdx</w:t>
        </w:r>
      </w:hyperlink>
      <w:r>
        <w:t xml:space="preserve"> </w:t>
      </w:r>
      <w:r>
        <w:t xml:space="preserve">accessed 2026-10-07</w:t>
      </w:r>
    </w:p>
  </w:footnote>
  <w:footnote w:id="1481">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1480">
        <w:r>
          <w:rPr>
            <w:rStyle w:val="Hyperlink"/>
          </w:rPr>
          <w:t xml:space="preserve">https://raw.githubusercontent.com/firecrawl/firecrawl-docs/main/enterprise.mdx</w:t>
        </w:r>
      </w:hyperlink>
      <w:r>
        <w:t xml:space="preserve"> </w:t>
      </w:r>
      <w:r>
        <w:t xml:space="preserve">accessed 2026-10-07</w:t>
      </w:r>
    </w:p>
  </w:footnote>
  <w:footnote w:id="1482">
    <w:p>
      <w:pPr>
        <w:pStyle w:val="FootnoteText"/>
      </w:pPr>
      <w:r>
        <w:rPr>
          <w:rStyle w:val="FootnoteReference"/>
        </w:rPr>
        <w:footnoteRef/>
      </w:r>
      <w:r>
        <w:t xml:space="preserve"> </w:t>
      </w:r>
      <w:r>
        <w:t xml:space="preserve">Verified fact — A1-S078: Firecrawl self-hosting guide (docs source) (Firecrawl (GitHub docs source))</w:t>
      </w:r>
      <w:r>
        <w:t xml:space="preserve"> </w:t>
      </w:r>
      <w:hyperlink r:id="rId1483">
        <w:r>
          <w:rPr>
            <w:rStyle w:val="Hyperlink"/>
          </w:rPr>
          <w:t xml:space="preserve">https://raw.githubusercontent.com/firecrawl/firecrawl-docs/main/contributing/self-host.mdx</w:t>
        </w:r>
      </w:hyperlink>
      <w:r>
        <w:t xml:space="preserve"> </w:t>
      </w:r>
      <w:r>
        <w:t xml:space="preserve">accessed 2026-10-07</w:t>
      </w:r>
    </w:p>
  </w:footnote>
  <w:footnote w:id="1484">
    <w:p>
      <w:pPr>
        <w:pStyle w:val="FootnoteText"/>
      </w:pPr>
      <w:r>
        <w:rPr>
          <w:rStyle w:val="FootnoteReference"/>
        </w:rPr>
        <w:footnoteRef/>
      </w:r>
      <w:r>
        <w:t xml:space="preserve"> </w:t>
      </w:r>
      <w:r>
        <w:t xml:space="preserve">Verified fact — A1-S127: Firecrawl Pricing</w:t>
      </w:r>
      <w:r>
        <w:t xml:space="preserve"> </w:t>
      </w:r>
      <w:hyperlink r:id="rId1485">
        <w:r>
          <w:rPr>
            <w:rStyle w:val="Hyperlink"/>
          </w:rPr>
          <w:t xml:space="preserve">https://www.firecrawl.dev/pricing.md</w:t>
        </w:r>
      </w:hyperlink>
      <w:r>
        <w:t xml:space="preserve"> </w:t>
      </w:r>
      <w:r>
        <w:t xml:space="preserve">accessed 2026-10-07 [search-tool extract]</w:t>
      </w:r>
    </w:p>
  </w:footnote>
  <w:footnote w:id="1486">
    <w:p>
      <w:pPr>
        <w:pStyle w:val="FootnoteText"/>
      </w:pPr>
      <w:r>
        <w:rPr>
          <w:rStyle w:val="FootnoteReference"/>
        </w:rPr>
        <w:footnoteRef/>
      </w:r>
      <w:r>
        <w:t xml:space="preserve"> </w:t>
      </w:r>
      <w:r>
        <w:t xml:space="preserve">Verified fact — A1-S053: Firecrawl README (Firecrawl (GitHub))</w:t>
      </w:r>
      <w:r>
        <w:t xml:space="preserve"> </w:t>
      </w:r>
      <w:hyperlink r:id="rId1475">
        <w:r>
          <w:rPr>
            <w:rStyle w:val="Hyperlink"/>
          </w:rPr>
          <w:t xml:space="preserve">https://raw.githubusercontent.com/firecrawl/firecrawl/main/README.md</w:t>
        </w:r>
      </w:hyperlink>
      <w:r>
        <w:t xml:space="preserve"> </w:t>
      </w:r>
      <w:r>
        <w:t xml:space="preserve">accessed 2026-10-07; A1-S079: Open source or Firecrawl Cloud (docs source) (Firecrawl (GitHub docs source))</w:t>
      </w:r>
      <w:r>
        <w:t xml:space="preserve"> </w:t>
      </w:r>
      <w:hyperlink r:id="rId1477">
        <w:r>
          <w:rPr>
            <w:rStyle w:val="Hyperlink"/>
          </w:rPr>
          <w:t xml:space="preserve">https://raw.githubusercontent.com/firecrawl/firecrawl-docs/main/contributing/open-source-or-cloud.mdx</w:t>
        </w:r>
      </w:hyperlink>
      <w:r>
        <w:t xml:space="preserve"> </w:t>
      </w:r>
      <w:r>
        <w:t xml:space="preserve">accessed 2026-10-07; V1-S002: Firecrawl LICENSE (AGPL-3.0) (Firecrawl (GitHub))</w:t>
      </w:r>
      <w:r>
        <w:t xml:space="preserve"> </w:t>
      </w:r>
      <w:hyperlink r:id="rId1487">
        <w:r>
          <w:rPr>
            <w:rStyle w:val="Hyperlink"/>
          </w:rPr>
          <w:t xml:space="preserve">https://raw.githubusercontent.com/firecrawl/firecrawl/main/LICENSE</w:t>
        </w:r>
      </w:hyperlink>
      <w:r>
        <w:t xml:space="preserve"> </w:t>
      </w:r>
      <w:r>
        <w:t xml:space="preserve">accessed 2026-10-08</w:t>
      </w:r>
    </w:p>
  </w:footnote>
  <w:footnote w:id="1488">
    <w:p>
      <w:pPr>
        <w:pStyle w:val="FootnoteText"/>
      </w:pPr>
      <w:r>
        <w:rPr>
          <w:rStyle w:val="FootnoteReference"/>
        </w:rPr>
        <w:footnoteRef/>
      </w:r>
      <w:r>
        <w:t xml:space="preserve"> </w:t>
      </w:r>
      <w:r>
        <w:t xml:space="preserve">Verified fact — A1-S134: Firecrawl Privacy Policy</w:t>
      </w:r>
      <w:r>
        <w:t xml:space="preserve"> </w:t>
      </w:r>
      <w:hyperlink r:id="rId1489">
        <w:r>
          <w:rPr>
            <w:rStyle w:val="Hyperlink"/>
          </w:rPr>
          <w:t xml:space="preserve">https://www.firecrawl.dev/privacy-policy</w:t>
        </w:r>
      </w:hyperlink>
      <w:r>
        <w:t xml:space="preserve"> </w:t>
      </w:r>
      <w:r>
        <w:t xml:space="preserve">accessed 2026-10-07 [search-tool extract]</w:t>
      </w:r>
    </w:p>
  </w:footnote>
  <w:footnote w:id="1490">
    <w:p>
      <w:pPr>
        <w:pStyle w:val="FootnoteText"/>
      </w:pPr>
      <w:r>
        <w:rPr>
          <w:rStyle w:val="FootnoteReference"/>
        </w:rPr>
        <w:footnoteRef/>
      </w:r>
      <w:r>
        <w:t xml:space="preserve"> </w:t>
      </w:r>
      <w:r>
        <w:t xml:space="preserve">Verified fact — A1-S076: Firecrawl Enterprise (docs source) (Firecrawl (GitHub docs source))</w:t>
      </w:r>
      <w:r>
        <w:t xml:space="preserve"> </w:t>
      </w:r>
      <w:hyperlink r:id="rId1480">
        <w:r>
          <w:rPr>
            <w:rStyle w:val="Hyperlink"/>
          </w:rPr>
          <w:t xml:space="preserve">https://raw.githubusercontent.com/firecrawl/firecrawl-docs/main/enterprise.mdx</w:t>
        </w:r>
      </w:hyperlink>
      <w:r>
        <w:t xml:space="preserve"> </w:t>
      </w:r>
      <w:r>
        <w:t xml:space="preserve">accessed 2026-10-07</w:t>
      </w:r>
    </w:p>
  </w:footnote>
  <w:footnote w:id="1492">
    <w:p>
      <w:pPr>
        <w:pStyle w:val="FootnoteText"/>
      </w:pPr>
      <w:r>
        <w:rPr>
          <w:rStyle w:val="FootnoteReference"/>
        </w:rPr>
        <w:footnoteRef/>
      </w:r>
      <w:r>
        <w:t xml:space="preserve"> </w:t>
      </w:r>
      <w:r>
        <w:t xml:space="preserve">Verified fact — A1-S074: Crawl4AI README (UncleCode / Crawl4AI (GitHub))</w:t>
      </w:r>
      <w:r>
        <w:t xml:space="preserve"> </w:t>
      </w:r>
      <w:hyperlink r:id="rId1493">
        <w:r>
          <w:rPr>
            <w:rStyle w:val="Hyperlink"/>
          </w:rPr>
          <w:t xml:space="preserve">https://raw.githubusercontent.com/unclecode/crawl4ai/main/README.md</w:t>
        </w:r>
      </w:hyperlink>
      <w:r>
        <w:t xml:space="preserve"> </w:t>
      </w:r>
      <w:r>
        <w:t xml:space="preserve">accessed 2026-10-07</w:t>
      </w:r>
    </w:p>
  </w:footnote>
  <w:footnote w:id="1494">
    <w:p>
      <w:pPr>
        <w:pStyle w:val="FootnoteText"/>
      </w:pPr>
      <w:r>
        <w:rPr>
          <w:rStyle w:val="FootnoteReference"/>
        </w:rPr>
        <w:footnoteRef/>
      </w:r>
      <w:r>
        <w:t xml:space="preserve"> </w:t>
      </w:r>
      <w:r>
        <w:t xml:space="preserve">Verified fact — A1-S074: Crawl4AI README (UncleCode / Crawl4AI (GitHub))</w:t>
      </w:r>
      <w:r>
        <w:t xml:space="preserve"> </w:t>
      </w:r>
      <w:hyperlink r:id="rId1493">
        <w:r>
          <w:rPr>
            <w:rStyle w:val="Hyperlink"/>
          </w:rPr>
          <w:t xml:space="preserve">https://raw.githubusercontent.com/unclecode/crawl4ai/main/README.md</w:t>
        </w:r>
      </w:hyperlink>
      <w:r>
        <w:t xml:space="preserve"> </w:t>
      </w:r>
      <w:r>
        <w:t xml:space="preserve">accessed 2026-10-07</w:t>
      </w:r>
    </w:p>
  </w:footnote>
  <w:footnote w:id="1495">
    <w:p>
      <w:pPr>
        <w:pStyle w:val="FootnoteText"/>
      </w:pPr>
      <w:r>
        <w:rPr>
          <w:rStyle w:val="FootnoteReference"/>
        </w:rPr>
        <w:footnoteRef/>
      </w:r>
      <w:r>
        <w:t xml:space="preserve"> </w:t>
      </w:r>
      <w:r>
        <w:t xml:space="preserve">Verified fact — A1-S074: Crawl4AI README (UncleCode / Crawl4AI (GitHub))</w:t>
      </w:r>
      <w:r>
        <w:t xml:space="preserve"> </w:t>
      </w:r>
      <w:hyperlink r:id="rId1493">
        <w:r>
          <w:rPr>
            <w:rStyle w:val="Hyperlink"/>
          </w:rPr>
          <w:t xml:space="preserve">https://raw.githubusercontent.com/unclecode/crawl4ai/main/README.md</w:t>
        </w:r>
      </w:hyperlink>
      <w:r>
        <w:t xml:space="preserve"> </w:t>
      </w:r>
      <w:r>
        <w:t xml:space="preserve">accessed 2026-10-07</w:t>
      </w:r>
    </w:p>
  </w:footnote>
  <w:footnote w:id="1496">
    <w:p>
      <w:pPr>
        <w:pStyle w:val="FootnoteText"/>
      </w:pPr>
      <w:r>
        <w:rPr>
          <w:rStyle w:val="FootnoteReference"/>
        </w:rPr>
        <w:footnoteRef/>
      </w:r>
      <w:r>
        <w:t xml:space="preserve"> </w:t>
      </w:r>
      <w:r>
        <w:t xml:space="preserve">Verified fact — A1-S074: Crawl4AI README (UncleCode / Crawl4AI (GitHub))</w:t>
      </w:r>
      <w:r>
        <w:t xml:space="preserve"> </w:t>
      </w:r>
      <w:hyperlink r:id="rId1493">
        <w:r>
          <w:rPr>
            <w:rStyle w:val="Hyperlink"/>
          </w:rPr>
          <w:t xml:space="preserve">https://raw.githubusercontent.com/unclecode/crawl4ai/main/README.md</w:t>
        </w:r>
      </w:hyperlink>
      <w:r>
        <w:t xml:space="preserve"> </w:t>
      </w:r>
      <w:r>
        <w:t xml:space="preserve">accessed 2026-10-07</w:t>
      </w:r>
    </w:p>
  </w:footnote>
  <w:footnote w:id="1497">
    <w:p>
      <w:pPr>
        <w:pStyle w:val="FootnoteText"/>
      </w:pPr>
      <w:r>
        <w:rPr>
          <w:rStyle w:val="FootnoteReference"/>
        </w:rPr>
        <w:footnoteRef/>
      </w:r>
      <w:r>
        <w:t xml:space="preserve"> </w:t>
      </w:r>
      <w:r>
        <w:t xml:space="preserve">Verified fact — A1-S056: Crawl4AI LICENSE (Apache-2.0 with attribution requirement) (UncleCode / Crawl4AI (GitHub))</w:t>
      </w:r>
      <w:r>
        <w:t xml:space="preserve"> </w:t>
      </w:r>
      <w:hyperlink r:id="rId1498">
        <w:r>
          <w:rPr>
            <w:rStyle w:val="Hyperlink"/>
          </w:rPr>
          <w:t xml:space="preserve">https://raw.githubusercontent.com/unclecode/crawl4ai/main/LICENSE</w:t>
        </w:r>
      </w:hyperlink>
      <w:r>
        <w:t xml:space="preserve"> </w:t>
      </w:r>
      <w:r>
        <w:t xml:space="preserve">accessed 2026-10-07; V1-S001: Crawl4AI LICENSE (Apache-2.0 plus Attribution Requirement) (UncleCode / Crawl4AI (GitHub))</w:t>
      </w:r>
      <w:r>
        <w:t xml:space="preserve"> </w:t>
      </w:r>
      <w:hyperlink r:id="rId1498">
        <w:r>
          <w:rPr>
            <w:rStyle w:val="Hyperlink"/>
          </w:rPr>
          <w:t xml:space="preserve">https://raw.githubusercontent.com/unclecode/crawl4ai/main/LICENSE</w:t>
        </w:r>
      </w:hyperlink>
      <w:r>
        <w:t xml:space="preserve"> </w:t>
      </w:r>
      <w:r>
        <w:t xml:space="preserve">accessed 2026-10-08</w:t>
      </w:r>
    </w:p>
  </w:footnote>
  <w:footnote w:id="1499">
    <w:p>
      <w:pPr>
        <w:pStyle w:val="FootnoteText"/>
      </w:pPr>
      <w:r>
        <w:rPr>
          <w:rStyle w:val="FootnoteReference"/>
        </w:rPr>
        <w:footnoteRef/>
      </w:r>
      <w:r>
        <w:t xml:space="preserve"> </w:t>
      </w:r>
      <w:r>
        <w:t xml:space="preserve">Verified fact — A1-S009: PyPI JSON metadata: crawl4ai (Python Package Index)</w:t>
      </w:r>
      <w:r>
        <w:t xml:space="preserve"> </w:t>
      </w:r>
      <w:hyperlink r:id="rId1500">
        <w:r>
          <w:rPr>
            <w:rStyle w:val="Hyperlink"/>
          </w:rPr>
          <w:t xml:space="preserve">https://pypi.org/pypi/crawl4ai/json</w:t>
        </w:r>
      </w:hyperlink>
      <w:r>
        <w:t xml:space="preserve"> </w:t>
      </w:r>
      <w:r>
        <w:t xml:space="preserve">accessed 2026-10-07; A1-S074: Crawl4AI README (UncleCode / Crawl4AI (GitHub))</w:t>
      </w:r>
      <w:r>
        <w:t xml:space="preserve"> </w:t>
      </w:r>
      <w:hyperlink r:id="rId1493">
        <w:r>
          <w:rPr>
            <w:rStyle w:val="Hyperlink"/>
          </w:rPr>
          <w:t xml:space="preserve">https://raw.githubusercontent.com/unclecode/crawl4ai/main/README.md</w:t>
        </w:r>
      </w:hyperlink>
      <w:r>
        <w:t xml:space="preserve"> </w:t>
      </w:r>
      <w:r>
        <w:t xml:space="preserve">accessed 2026-10-07</w:t>
      </w:r>
    </w:p>
  </w:footnote>
  <w:footnote w:id="1501">
    <w:p>
      <w:pPr>
        <w:pStyle w:val="FootnoteText"/>
      </w:pPr>
      <w:r>
        <w:rPr>
          <w:rStyle w:val="FootnoteReference"/>
        </w:rPr>
        <w:footnoteRef/>
      </w:r>
      <w:r>
        <w:t xml:space="preserve"> </w:t>
      </w:r>
      <w:r>
        <w:t xml:space="preserve">Reported — A1-S132: Crawl4AI - Company Profile (Tracxn)</w:t>
      </w:r>
      <w:r>
        <w:t xml:space="preserve"> </w:t>
      </w:r>
      <w:hyperlink r:id="rId1502">
        <w:r>
          <w:rPr>
            <w:rStyle w:val="Hyperlink"/>
          </w:rPr>
          <w:t xml:space="preserve">https://tracxn.com/d/companies/crawl4ai/__EgBR0RIx6L34MHENV_ItNiaxrP5zsR1oR97-bT7LWmg</w:t>
        </w:r>
      </w:hyperlink>
      <w:r>
        <w:t xml:space="preserve"> </w:t>
      </w:r>
      <w:r>
        <w:t xml:space="preserve">accessed 2026-10-07 [search-tool extract]</w:t>
      </w:r>
    </w:p>
  </w:footnote>
  <w:footnote w:id="1504">
    <w:p>
      <w:pPr>
        <w:pStyle w:val="FootnoteText"/>
      </w:pPr>
      <w:r>
        <w:rPr>
          <w:rStyle w:val="FootnoteReference"/>
        </w:rPr>
        <w:footnoteRef/>
      </w:r>
      <w:r>
        <w:t xml:space="preserve"> </w:t>
      </w:r>
      <w:r>
        <w:t xml:space="preserve">Verified fact — B-REV-S017: Reducto: Enterprise Readiness</w:t>
      </w:r>
      <w:r>
        <w:t xml:space="preserve"> </w:t>
      </w:r>
      <w:hyperlink r:id="rId1505">
        <w:r>
          <w:rPr>
            <w:rStyle w:val="Hyperlink"/>
          </w:rPr>
          <w:t xml:space="preserve">https://docs.reducto.ai/enterprise/enterprise-readiness</w:t>
        </w:r>
      </w:hyperlink>
      <w:r>
        <w:t xml:space="preserve"> </w:t>
      </w:r>
      <w:r>
        <w:t xml:space="preserve">accessed 2026-10-08 [search-tool extract]</w:t>
      </w:r>
    </w:p>
  </w:footnote>
  <w:footnote w:id="1506">
    <w:p>
      <w:pPr>
        <w:pStyle w:val="FootnoteText"/>
      </w:pPr>
      <w:r>
        <w:rPr>
          <w:rStyle w:val="FootnoteReference"/>
        </w:rPr>
        <w:footnoteRef/>
      </w:r>
      <w:r>
        <w:t xml:space="preserve"> </w:t>
      </w:r>
      <w:r>
        <w:t xml:space="preserve">Verified fact — A1-S093: Reducto Python SDK API reference (api.md) (Reducto (GitHub))</w:t>
      </w:r>
      <w:r>
        <w:t xml:space="preserve"> </w:t>
      </w:r>
      <w:hyperlink r:id="rId1507">
        <w:r>
          <w:rPr>
            <w:rStyle w:val="Hyperlink"/>
          </w:rPr>
          <w:t xml:space="preserve">https://raw.githubusercontent.com/reductoai/reducto-python-sdk/main/api.md</w:t>
        </w:r>
      </w:hyperlink>
      <w:r>
        <w:t xml:space="preserve"> </w:t>
      </w:r>
      <w:r>
        <w:t xml:space="preserve">accessed 2026-10-07; A1-S092: Reducto Python SDK client (environment base URLs) (Reducto (GitHub))</w:t>
      </w:r>
      <w:r>
        <w:t xml:space="preserve"> </w:t>
      </w:r>
      <w:hyperlink r:id="rId1508">
        <w:r>
          <w:rPr>
            <w:rStyle w:val="Hyperlink"/>
          </w:rPr>
          <w:t xml:space="preserve">https://raw.githubusercontent.com/reductoai/reducto-python-sdk/main/src/reducto/_client.py</w:t>
        </w:r>
      </w:hyperlink>
      <w:r>
        <w:t xml:space="preserve"> </w:t>
      </w:r>
      <w:r>
        <w:t xml:space="preserve">accessed 2026-10-07</w:t>
      </w:r>
    </w:p>
  </w:footnote>
  <w:footnote w:id="1509">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1510">
        <w:r>
          <w:rPr>
            <w:rStyle w:val="Hyperlink"/>
          </w:rPr>
          <w:t xml:space="preserve">https://llms.reducto.ai/trust-center-on-prem-zero-retention-hipaa-soc2-baa</w:t>
        </w:r>
      </w:hyperlink>
      <w:r>
        <w:t xml:space="preserve"> </w:t>
      </w:r>
      <w:r>
        <w:t xml:space="preserve">accessed 2026-10-07 [search-tool extract]</w:t>
      </w:r>
    </w:p>
  </w:footnote>
  <w:footnote w:id="1511">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1510">
        <w:r>
          <w:rPr>
            <w:rStyle w:val="Hyperlink"/>
          </w:rPr>
          <w:t xml:space="preserve">https://llms.reducto.ai/trust-center-on-prem-zero-retention-hipaa-soc2-baa</w:t>
        </w:r>
      </w:hyperlink>
      <w:r>
        <w:t xml:space="preserve"> </w:t>
      </w:r>
      <w:r>
        <w:t xml:space="preserve">accessed 2026-10-07 [search-tool extract]</w:t>
      </w:r>
    </w:p>
  </w:footnote>
  <w:footnote w:id="1512">
    <w:p>
      <w:pPr>
        <w:pStyle w:val="FootnoteText"/>
      </w:pPr>
      <w:r>
        <w:rPr>
          <w:rStyle w:val="FootnoteReference"/>
        </w:rPr>
        <w:footnoteRef/>
      </w:r>
      <w:r>
        <w:t xml:space="preserve"> </w:t>
      </w:r>
      <w:r>
        <w:t xml:space="preserve">Verified fact — A1-S113: Reducto Pricing</w:t>
      </w:r>
      <w:r>
        <w:t xml:space="preserve"> </w:t>
      </w:r>
      <w:hyperlink r:id="rId1513">
        <w:r>
          <w:rPr>
            <w:rStyle w:val="Hyperlink"/>
          </w:rPr>
          <w:t xml:space="preserve">https://reducto.ai/pricing</w:t>
        </w:r>
      </w:hyperlink>
      <w:r>
        <w:t xml:space="preserve"> </w:t>
      </w:r>
      <w:r>
        <w:t xml:space="preserve">accessed 2026-10-07 [search-tool extract]</w:t>
      </w:r>
    </w:p>
  </w:footnote>
  <w:footnote w:id="1514">
    <w:p>
      <w:pPr>
        <w:pStyle w:val="FootnoteText"/>
      </w:pPr>
      <w:r>
        <w:rPr>
          <w:rStyle w:val="FootnoteReference"/>
        </w:rPr>
        <w:footnoteRef/>
      </w:r>
      <w:r>
        <w:t xml:space="preserve"> </w:t>
      </w:r>
      <w:r>
        <w:t xml:space="preserve">Verified fact — A1-S114: Reducto Announces $108M in Funding to Define the Future of AI Document Intelligence</w:t>
      </w:r>
      <w:r>
        <w:t xml:space="preserve"> </w:t>
      </w:r>
      <w:hyperlink r:id="rId1515">
        <w:r>
          <w:rPr>
            <w:rStyle w:val="Hyperlink"/>
          </w:rPr>
          <w:t xml:space="preserve">https://reducto.ai/blog/reducto-series-b-funding</w:t>
        </w:r>
      </w:hyperlink>
      <w:r>
        <w:t xml:space="preserve"> </w:t>
      </w:r>
      <w:r>
        <w:t xml:space="preserve">accessed 2026-10-07 [search-tool extract]; V1-S018: Reducto Secures $75 Million Series B (Cooley LLP)</w:t>
      </w:r>
      <w:r>
        <w:t xml:space="preserve"> </w:t>
      </w:r>
      <w:hyperlink r:id="rId1516">
        <w:r>
          <w:rPr>
            <w:rStyle w:val="Hyperlink"/>
          </w:rPr>
          <w:t xml:space="preserve">https://www.cooley.com/news/coverage/2025/2025-10-14-reducto-secures-$75-million-series-b</w:t>
        </w:r>
      </w:hyperlink>
      <w:r>
        <w:t xml:space="preserve"> </w:t>
      </w:r>
      <w:r>
        <w:t xml:space="preserve">accessed 2026-10-08 [search-tool extract]</w:t>
      </w:r>
    </w:p>
  </w:footnote>
  <w:footnote w:id="1517">
    <w:p>
      <w:pPr>
        <w:pStyle w:val="FootnoteText"/>
      </w:pPr>
      <w:r>
        <w:rPr>
          <w:rStyle w:val="FootnoteReference"/>
        </w:rPr>
        <w:footnoteRef/>
      </w:r>
      <w:r>
        <w:t xml:space="preserve"> </w:t>
      </w:r>
      <w:r>
        <w:t xml:space="preserve">Verified fact — A1-S112: Reducto Trust Center: Zero Data Retention, on-prem, air-gapped</w:t>
      </w:r>
      <w:r>
        <w:t xml:space="preserve"> </w:t>
      </w:r>
      <w:hyperlink r:id="rId1510">
        <w:r>
          <w:rPr>
            <w:rStyle w:val="Hyperlink"/>
          </w:rPr>
          <w:t xml:space="preserve">https://llms.reducto.ai/trust-center-on-prem-zero-retention-hipaa-soc2-baa</w:t>
        </w:r>
      </w:hyperlink>
      <w:r>
        <w:t xml:space="preserve"> </w:t>
      </w:r>
      <w:r>
        <w:t xml:space="preserve">accessed 2026-10-07 [search-tool extract]</w:t>
      </w:r>
    </w:p>
  </w:footnote>
  <w:footnote w:id="1518">
    <w:p>
      <w:pPr>
        <w:pStyle w:val="FootnoteText"/>
      </w:pPr>
      <w:r>
        <w:rPr>
          <w:rStyle w:val="FootnoteReference"/>
        </w:rPr>
        <w:footnoteRef/>
      </w:r>
      <w:r>
        <w:t xml:space="preserve"> </w:t>
      </w:r>
      <w:r>
        <w:t xml:space="preserve">Verified fact — B-REV-S017: Reducto: Enterprise Readiness</w:t>
      </w:r>
      <w:r>
        <w:t xml:space="preserve"> </w:t>
      </w:r>
      <w:hyperlink r:id="rId1505">
        <w:r>
          <w:rPr>
            <w:rStyle w:val="Hyperlink"/>
          </w:rPr>
          <w:t xml:space="preserve">https://docs.reducto.ai/enterprise/enterprise-readiness</w:t>
        </w:r>
      </w:hyperlink>
      <w:r>
        <w:t xml:space="preserve"> </w:t>
      </w:r>
      <w:r>
        <w:t xml:space="preserve">accessed 2026-10-08 [search-tool extract]</w:t>
      </w:r>
    </w:p>
  </w:footnote>
  <w:footnote w:id="1519">
    <w:p>
      <w:pPr>
        <w:pStyle w:val="FootnoteText"/>
      </w:pPr>
      <w:r>
        <w:rPr>
          <w:rStyle w:val="FootnoteReference"/>
        </w:rPr>
        <w:footnoteRef/>
      </w:r>
      <w:r>
        <w:t xml:space="preserve"> </w:t>
      </w:r>
      <w:r>
        <w:t xml:space="preserve">Verified fact — A1-S092: Reducto Python SDK client (environment base URLs) (Reducto (GitHub))</w:t>
      </w:r>
      <w:r>
        <w:t xml:space="preserve"> </w:t>
      </w:r>
      <w:hyperlink r:id="rId1508">
        <w:r>
          <w:rPr>
            <w:rStyle w:val="Hyperlink"/>
          </w:rPr>
          <w:t xml:space="preserve">https://raw.githubusercontent.com/reductoai/reducto-python-sdk/main/src/reducto/_client.py</w:t>
        </w:r>
      </w:hyperlink>
      <w:r>
        <w:t xml:space="preserve"> </w:t>
      </w:r>
      <w:r>
        <w:t xml:space="preserve">accessed 2026-10-07; A1-S093: Reducto Python SDK API reference (api.md) (Reducto (GitHub))</w:t>
      </w:r>
      <w:r>
        <w:t xml:space="preserve"> </w:t>
      </w:r>
      <w:hyperlink r:id="rId1507">
        <w:r>
          <w:rPr>
            <w:rStyle w:val="Hyperlink"/>
          </w:rPr>
          <w:t xml:space="preserve">https://raw.githubusercontent.com/reductoai/reducto-python-sdk/main/api.md</w:t>
        </w:r>
      </w:hyperlink>
      <w:r>
        <w:t xml:space="preserve"> </w:t>
      </w:r>
      <w:r>
        <w:t xml:space="preserve">accessed 2026-10-07</w:t>
      </w:r>
    </w:p>
  </w:footnote>
  <w:footnote w:id="1520">
    <w:p>
      <w:pPr>
        <w:pStyle w:val="FootnoteText"/>
      </w:pPr>
      <w:r>
        <w:rPr>
          <w:rStyle w:val="FootnoteReference"/>
        </w:rPr>
        <w:footnoteRef/>
      </w:r>
      <w:r>
        <w:t xml:space="preserve"> </w:t>
      </w:r>
      <w:r>
        <w:t xml:space="preserve">Verified fact — A1-S093: Reducto Python SDK API reference (api.md) (Reducto (GitHub))</w:t>
      </w:r>
      <w:r>
        <w:t xml:space="preserve"> </w:t>
      </w:r>
      <w:hyperlink r:id="rId1507">
        <w:r>
          <w:rPr>
            <w:rStyle w:val="Hyperlink"/>
          </w:rPr>
          <w:t xml:space="preserve">https://raw.githubusercontent.com/reductoai/reducto-python-sdk/main/api.md</w:t>
        </w:r>
      </w:hyperlink>
      <w:r>
        <w:t xml:space="preserve"> </w:t>
      </w:r>
      <w:r>
        <w:t xml:space="preserve">accessed 2026-10-07</w:t>
      </w:r>
    </w:p>
  </w:footnote>
  <w:footnote w:id="1522">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3">
        <w:r>
          <w:rPr>
            <w:rStyle w:val="Hyperlink"/>
          </w:rPr>
          <w:t xml:space="preserve">https://raw.githubusercontent.com/opendatalab/MinerU/master/README.md</w:t>
        </w:r>
      </w:hyperlink>
      <w:r>
        <w:t xml:space="preserve"> </w:t>
      </w:r>
      <w:r>
        <w:t xml:space="preserve">accessed 2026-10-07; A1-S010: PyPI JSON metadata: mineru (Python Package Index)</w:t>
      </w:r>
      <w:r>
        <w:t xml:space="preserve"> </w:t>
      </w:r>
      <w:hyperlink r:id="rId1524">
        <w:r>
          <w:rPr>
            <w:rStyle w:val="Hyperlink"/>
          </w:rPr>
          <w:t xml:space="preserve">https://pypi.org/pypi/mineru/json</w:t>
        </w:r>
      </w:hyperlink>
      <w:r>
        <w:t xml:space="preserve"> </w:t>
      </w:r>
      <w:r>
        <w:t xml:space="preserve">accessed 2026-10-07</w:t>
      </w:r>
    </w:p>
  </w:footnote>
  <w:footnote w:id="1525">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3">
        <w:r>
          <w:rPr>
            <w:rStyle w:val="Hyperlink"/>
          </w:rPr>
          <w:t xml:space="preserve">https://raw.githubusercontent.com/opendatalab/MinerU/master/README.md</w:t>
        </w:r>
      </w:hyperlink>
      <w:r>
        <w:t xml:space="preserve"> </w:t>
      </w:r>
      <w:r>
        <w:t xml:space="preserve">accessed 2026-10-07</w:t>
      </w:r>
    </w:p>
  </w:footnote>
  <w:footnote w:id="1526">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3">
        <w:r>
          <w:rPr>
            <w:rStyle w:val="Hyperlink"/>
          </w:rPr>
          <w:t xml:space="preserve">https://raw.githubusercontent.com/opendatalab/MinerU/master/README.md</w:t>
        </w:r>
      </w:hyperlink>
      <w:r>
        <w:t xml:space="preserve"> </w:t>
      </w:r>
      <w:r>
        <w:t xml:space="preserve">accessed 2026-10-07</w:t>
      </w:r>
    </w:p>
  </w:footnote>
  <w:footnote w:id="1527">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3">
        <w:r>
          <w:rPr>
            <w:rStyle w:val="Hyperlink"/>
          </w:rPr>
          <w:t xml:space="preserve">https://raw.githubusercontent.com/opendatalab/MinerU/master/README.md</w:t>
        </w:r>
      </w:hyperlink>
      <w:r>
        <w:t xml:space="preserve"> </w:t>
      </w:r>
      <w:r>
        <w:t xml:space="preserve">accessed 2026-10-07</w:t>
      </w:r>
    </w:p>
  </w:footnote>
  <w:footnote w:id="1528">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529">
        <w:r>
          <w:rPr>
            <w:rStyle w:val="Hyperlink"/>
          </w:rPr>
          <w:t xml:space="preserve">https://raw.githubusercontent.com/opendatalab/MinerU/master/LICENSE.md</w:t>
        </w:r>
      </w:hyperlink>
      <w:r>
        <w:t xml:space="preserve"> </w:t>
      </w:r>
      <w:r>
        <w:t xml:space="preserve">accessed 2026-10-07; V1-S003: MinerU Open Source License (OpenDataLab (GitHub))</w:t>
      </w:r>
      <w:r>
        <w:t xml:space="preserve"> </w:t>
      </w:r>
      <w:hyperlink r:id="rId1529">
        <w:r>
          <w:rPr>
            <w:rStyle w:val="Hyperlink"/>
          </w:rPr>
          <w:t xml:space="preserve">https://raw.githubusercontent.com/opendatalab/MinerU/master/LICENSE.md</w:t>
        </w:r>
      </w:hyperlink>
      <w:r>
        <w:t xml:space="preserve"> </w:t>
      </w:r>
      <w:r>
        <w:t xml:space="preserve">accessed 2026-10-08</w:t>
      </w:r>
    </w:p>
  </w:footnote>
  <w:footnote w:id="1530">
    <w:p>
      <w:pPr>
        <w:pStyle w:val="FootnoteText"/>
      </w:pPr>
      <w:r>
        <w:rPr>
          <w:rStyle w:val="FootnoteReference"/>
        </w:rPr>
        <w:footnoteRef/>
      </w:r>
      <w:r>
        <w:t xml:space="preserve"> </w:t>
      </w:r>
      <w:r>
        <w:t xml:space="preserve">Verified fact — A1-S054: MinerU Open Source License (OpenDataLab MinerU Team (GitHub))</w:t>
      </w:r>
      <w:r>
        <w:t xml:space="preserve"> </w:t>
      </w:r>
      <w:hyperlink r:id="rId1529">
        <w:r>
          <w:rPr>
            <w:rStyle w:val="Hyperlink"/>
          </w:rPr>
          <w:t xml:space="preserve">https://raw.githubusercontent.com/opendatalab/MinerU/master/LICENSE.md</w:t>
        </w:r>
      </w:hyperlink>
      <w:r>
        <w:t xml:space="preserve"> </w:t>
      </w:r>
      <w:r>
        <w:t xml:space="preserve">accessed 2026-10-07</w:t>
      </w:r>
    </w:p>
  </w:footnote>
  <w:footnote w:id="1531">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3">
        <w:r>
          <w:rPr>
            <w:rStyle w:val="Hyperlink"/>
          </w:rPr>
          <w:t xml:space="preserve">https://raw.githubusercontent.com/opendatalab/MinerU/master/README.md</w:t>
        </w:r>
      </w:hyperlink>
      <w:r>
        <w:t xml:space="preserve"> </w:t>
      </w:r>
      <w:r>
        <w:t xml:space="preserve">accessed 2026-10-07</w:t>
      </w:r>
    </w:p>
  </w:footnote>
  <w:footnote w:id="1532">
    <w:p>
      <w:pPr>
        <w:pStyle w:val="FootnoteText"/>
      </w:pPr>
      <w:r>
        <w:rPr>
          <w:rStyle w:val="FootnoteReference"/>
        </w:rPr>
        <w:footnoteRef/>
      </w:r>
      <w:r>
        <w:t xml:space="preserve"> </w:t>
      </w:r>
      <w:r>
        <w:t xml:space="preserve">Verified fact — A1-S055: MinerU README (MinerU 4.0) (OpenDataLab MinerU Team (GitHub))</w:t>
      </w:r>
      <w:r>
        <w:t xml:space="preserve"> </w:t>
      </w:r>
      <w:hyperlink r:id="rId1523">
        <w:r>
          <w:rPr>
            <w:rStyle w:val="Hyperlink"/>
          </w:rPr>
          <w:t xml:space="preserve">https://raw.githubusercontent.com/opendatalab/MinerU/master/README.md</w:t>
        </w:r>
      </w:hyperlink>
      <w:r>
        <w:t xml:space="preserve"> </w:t>
      </w:r>
      <w:r>
        <w:t xml:space="preserve">accessed 2026-10-07</w:t>
      </w:r>
    </w:p>
  </w:footnote>
  <w:footnote w:id="1534">
    <w:p>
      <w:pPr>
        <w:pStyle w:val="FootnoteText"/>
      </w:pPr>
      <w:r>
        <w:rPr>
          <w:rStyle w:val="FootnoteReference"/>
        </w:rPr>
        <w:footnoteRef/>
      </w:r>
      <w:r>
        <w:t xml:space="preserve"> </w:t>
      </w:r>
      <w:r>
        <w:t xml:space="preserve">Verified fact — B-REV-S025: Apify: Organization account (and permissions, shared responsibility) (Apify Technologies s.r.o.)</w:t>
      </w:r>
      <w:r>
        <w:t xml:space="preserve"> </w:t>
      </w:r>
      <w:hyperlink r:id="rId1535">
        <w:r>
          <w:rPr>
            <w:rStyle w:val="Hyperlink"/>
          </w:rPr>
          <w:t xml:space="preserve">https://docs.apify.com/platform/collaboration/organization-account</w:t>
        </w:r>
      </w:hyperlink>
      <w:r>
        <w:t xml:space="preserve"> </w:t>
      </w:r>
      <w:r>
        <w:t xml:space="preserve">accessed 2026-10-08 [search-tool extract]</w:t>
      </w:r>
    </w:p>
  </w:footnote>
  <w:footnote w:id="1536">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1537">
        <w:r>
          <w:rPr>
            <w:rStyle w:val="Hyperlink"/>
          </w:rPr>
          <w:t xml:space="preserve">https://raw.githubusercontent.com/apify/apify-docs/master/sources/platform/security/architecture.md</w:t>
        </w:r>
      </w:hyperlink>
      <w:r>
        <w:t xml:space="preserve"> </w:t>
      </w:r>
      <w:r>
        <w:t xml:space="preserve">accessed 2026-10-07; A1-S089: Apify MCP server (docs source) (Apify Technologies s.r.o. (GitHub docs source))</w:t>
      </w:r>
      <w:r>
        <w:t xml:space="preserve"> </w:t>
      </w:r>
      <w:hyperlink r:id="rId1538">
        <w:r>
          <w:rPr>
            <w:rStyle w:val="Hyperlink"/>
          </w:rPr>
          <w:t xml:space="preserve">https://raw.githubusercontent.com/apify/apify-docs/master/sources/platform/integrations/ai/mcp.md</w:t>
        </w:r>
      </w:hyperlink>
      <w:r>
        <w:t xml:space="preserve"> </w:t>
      </w:r>
      <w:r>
        <w:t xml:space="preserve">accessed 2026-10-07</w:t>
      </w:r>
    </w:p>
  </w:footnote>
  <w:footnote w:id="1539">
    <w:p>
      <w:pPr>
        <w:pStyle w:val="FootnoteText"/>
      </w:pPr>
      <w:r>
        <w:rPr>
          <w:rStyle w:val="FootnoteReference"/>
        </w:rPr>
        <w:footnoteRef/>
      </w:r>
      <w:r>
        <w:t xml:space="preserve"> </w:t>
      </w:r>
      <w:r>
        <w:t xml:space="preserve">Verified fact — A1-S089: Apify MCP server (docs source) (Apify Technologies s.r.o. (GitHub docs source))</w:t>
      </w:r>
      <w:r>
        <w:t xml:space="preserve"> </w:t>
      </w:r>
      <w:hyperlink r:id="rId1538">
        <w:r>
          <w:rPr>
            <w:rStyle w:val="Hyperlink"/>
          </w:rPr>
          <w:t xml:space="preserve">https://raw.githubusercontent.com/apify/apify-docs/master/sources/platform/integrations/ai/mcp.md</w:t>
        </w:r>
      </w:hyperlink>
      <w:r>
        <w:t xml:space="preserve"> </w:t>
      </w:r>
      <w:r>
        <w:t xml:space="preserve">accessed 2026-10-07</w:t>
      </w:r>
    </w:p>
  </w:footnote>
  <w:footnote w:id="1540">
    <w:p>
      <w:pPr>
        <w:pStyle w:val="FootnoteText"/>
      </w:pPr>
      <w:r>
        <w:rPr>
          <w:rStyle w:val="FootnoteReference"/>
        </w:rPr>
        <w:footnoteRef/>
      </w:r>
      <w:r>
        <w:t xml:space="preserve"> </w:t>
      </w:r>
      <w:r>
        <w:t xml:space="preserve">Verified fact — A1-S085: Apify Security (docs source) (Apify Technologies s.r.o. (GitHub docs source))</w:t>
      </w:r>
      <w:r>
        <w:t xml:space="preserve"> </w:t>
      </w:r>
      <w:hyperlink r:id="rId1541">
        <w:r>
          <w:rPr>
            <w:rStyle w:val="Hyperlink"/>
          </w:rPr>
          <w:t xml:space="preserve">https://raw.githubusercontent.com/apify/apify-docs/master/sources/platform/security/index.md</w:t>
        </w:r>
      </w:hyperlink>
      <w:r>
        <w:t xml:space="preserve"> </w:t>
      </w:r>
      <w:r>
        <w:t xml:space="preserve">accessed 2026-10-07; V1-S089: Apify Security; Shared responsibility model;</w:t>
      </w:r>
      <w:r>
        <w:t xml:space="preserve"> </w:t>
      </w:r>
      <w:r>
        <w:t xml:space="preserve">‘</w:t>
      </w:r>
      <w:r>
        <w:t xml:space="preserve">Yes, Apify is SOC 2 Type II compliant!</w:t>
      </w:r>
      <w:r>
        <w:t xml:space="preserve">’</w:t>
      </w:r>
      <w:r>
        <w:t xml:space="preserve"> </w:t>
      </w:r>
      <w:r>
        <w:t xml:space="preserve">blog</w:t>
      </w:r>
      <w:r>
        <w:t xml:space="preserve"> </w:t>
      </w:r>
      <w:hyperlink r:id="rId1542">
        <w:r>
          <w:rPr>
            <w:rStyle w:val="Hyperlink"/>
          </w:rPr>
          <w:t xml:space="preserve">https://docs.apify.com/security</w:t>
        </w:r>
      </w:hyperlink>
      <w:r>
        <w:t xml:space="preserve"> </w:t>
      </w:r>
      <w:r>
        <w:t xml:space="preserve">accessed 2026-10-08 [search-tool extract]</w:t>
      </w:r>
    </w:p>
  </w:footnote>
  <w:footnote w:id="1543">
    <w:p>
      <w:pPr>
        <w:pStyle w:val="FootnoteText"/>
      </w:pPr>
      <w:r>
        <w:rPr>
          <w:rStyle w:val="FootnoteReference"/>
        </w:rPr>
        <w:footnoteRef/>
      </w:r>
      <w:r>
        <w:t xml:space="preserve"> </w:t>
      </w:r>
      <w:r>
        <w:t xml:space="preserve">Verified fact — A1-S133: Apify pricing - flexible plan + pay as you go (Apify Technologies s.r.o.)</w:t>
      </w:r>
      <w:r>
        <w:t xml:space="preserve"> </w:t>
      </w:r>
      <w:hyperlink r:id="rId1544">
        <w:r>
          <w:rPr>
            <w:rStyle w:val="Hyperlink"/>
          </w:rPr>
          <w:t xml:space="preserve">https://apify.com/pricing</w:t>
        </w:r>
      </w:hyperlink>
      <w:r>
        <w:t xml:space="preserve"> </w:t>
      </w:r>
      <w:r>
        <w:t xml:space="preserve">accessed 2026-10-07 [search-tool extract]</w:t>
      </w:r>
    </w:p>
  </w:footnote>
  <w:footnote w:id="1545">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1546">
        <w:r>
          <w:rPr>
            <w:rStyle w:val="Hyperlink"/>
          </w:rPr>
          <w:t xml:space="preserve">https://raw.githubusercontent.com/apify/apify-docs/master/sources/platform/security/shared-responsibility.md</w:t>
        </w:r>
      </w:hyperlink>
      <w:r>
        <w:t xml:space="preserve"> </w:t>
      </w:r>
      <w:r>
        <w:t xml:space="preserve">accessed 2026-10-07; V1-S089: Apify Security; Shared responsibility model;</w:t>
      </w:r>
      <w:r>
        <w:t xml:space="preserve"> </w:t>
      </w:r>
      <w:r>
        <w:t xml:space="preserve">‘</w:t>
      </w:r>
      <w:r>
        <w:t xml:space="preserve">Yes, Apify is SOC 2 Type II compliant!</w:t>
      </w:r>
      <w:r>
        <w:t xml:space="preserve">’</w:t>
      </w:r>
      <w:r>
        <w:t xml:space="preserve"> </w:t>
      </w:r>
      <w:r>
        <w:t xml:space="preserve">blog</w:t>
      </w:r>
      <w:r>
        <w:t xml:space="preserve"> </w:t>
      </w:r>
      <w:hyperlink r:id="rId1542">
        <w:r>
          <w:rPr>
            <w:rStyle w:val="Hyperlink"/>
          </w:rPr>
          <w:t xml:space="preserve">https://docs.apify.com/security</w:t>
        </w:r>
      </w:hyperlink>
      <w:r>
        <w:t xml:space="preserve"> </w:t>
      </w:r>
      <w:r>
        <w:t xml:space="preserve">accessed 2026-10-08 [search-tool extract]</w:t>
      </w:r>
    </w:p>
  </w:footnote>
  <w:footnote w:id="1547">
    <w:p>
      <w:pPr>
        <w:pStyle w:val="FootnoteText"/>
      </w:pPr>
      <w:r>
        <w:rPr>
          <w:rStyle w:val="FootnoteReference"/>
        </w:rPr>
        <w:footnoteRef/>
      </w:r>
      <w:r>
        <w:t xml:space="preserve"> </w:t>
      </w:r>
      <w:r>
        <w:t xml:space="preserve">Verified fact — A1-S086: Apify shared responsibility model (docs source) (Apify Technologies s.r.o. (GitHub docs source))</w:t>
      </w:r>
      <w:r>
        <w:t xml:space="preserve"> </w:t>
      </w:r>
      <w:hyperlink r:id="rId1546">
        <w:r>
          <w:rPr>
            <w:rStyle w:val="Hyperlink"/>
          </w:rPr>
          <w:t xml:space="preserve">https://raw.githubusercontent.com/apify/apify-docs/master/sources/platform/security/shared-responsibility.md</w:t>
        </w:r>
      </w:hyperlink>
      <w:r>
        <w:t xml:space="preserve"> </w:t>
      </w:r>
      <w:r>
        <w:t xml:space="preserve">accessed 2026-10-07</w:t>
      </w:r>
    </w:p>
  </w:footnote>
  <w:footnote w:id="1548">
    <w:p>
      <w:pPr>
        <w:pStyle w:val="FootnoteText"/>
      </w:pPr>
      <w:r>
        <w:rPr>
          <w:rStyle w:val="FootnoteReference"/>
        </w:rPr>
        <w:footnoteRef/>
      </w:r>
      <w:r>
        <w:t xml:space="preserve"> </w:t>
      </w:r>
      <w:r>
        <w:t xml:space="preserve">Verified fact — A1-S087: Apify platform architecture (docs source) (Apify Technologies s.r.o. (GitHub docs source))</w:t>
      </w:r>
      <w:r>
        <w:t xml:space="preserve"> </w:t>
      </w:r>
      <w:hyperlink r:id="rId1537">
        <w:r>
          <w:rPr>
            <w:rStyle w:val="Hyperlink"/>
          </w:rPr>
          <w:t xml:space="preserve">https://raw.githubusercontent.com/apify/apify-docs/master/sources/platform/security/architecture.md</w:t>
        </w:r>
      </w:hyperlink>
      <w:r>
        <w:t xml:space="preserve"> </w:t>
      </w:r>
      <w:r>
        <w:t xml:space="preserve">accessed 2026-10-07</w:t>
      </w:r>
    </w:p>
  </w:footnote>
  <w:footnote w:id="1551">
    <w:p>
      <w:pPr>
        <w:pStyle w:val="FootnoteText"/>
      </w:pPr>
      <w:r>
        <w:rPr>
          <w:rStyle w:val="FootnoteReference"/>
        </w:rPr>
        <w:footnoteRef/>
      </w:r>
      <w:r>
        <w:t xml:space="preserve"> </w:t>
      </w:r>
      <w:r>
        <w:t xml:space="preserve">Verified fact — A1-S103: MLflow README (MLflow project (Databricks-originated) (GitHub))</w:t>
      </w:r>
      <w:r>
        <w:t xml:space="preserve"> </w:t>
      </w:r>
      <w:hyperlink r:id="rId1552">
        <w:r>
          <w:rPr>
            <w:rStyle w:val="Hyperlink"/>
          </w:rPr>
          <w:t xml:space="preserve">https://raw.githubusercontent.com/mlflow/mlflow/master/README.md</w:t>
        </w:r>
      </w:hyperlink>
      <w:r>
        <w:t xml:space="preserve"> </w:t>
      </w:r>
      <w:r>
        <w:t xml:space="preserve">accessed 2026-10-07</w:t>
      </w:r>
    </w:p>
  </w:footnote>
  <w:footnote w:id="1553">
    <w:p>
      <w:pPr>
        <w:pStyle w:val="FootnoteText"/>
      </w:pPr>
      <w:r>
        <w:rPr>
          <w:rStyle w:val="FootnoteReference"/>
        </w:rPr>
        <w:footnoteRef/>
      </w:r>
      <w:r>
        <w:t xml:space="preserve"> </w:t>
      </w:r>
      <w:r>
        <w:t xml:space="preserve">Verified fact — A1-S103: MLflow README (MLflow project (Databricks-originated) (GitHub))</w:t>
      </w:r>
      <w:r>
        <w:t xml:space="preserve"> </w:t>
      </w:r>
      <w:hyperlink r:id="rId1552">
        <w:r>
          <w:rPr>
            <w:rStyle w:val="Hyperlink"/>
          </w:rPr>
          <w:t xml:space="preserve">https://raw.githubusercontent.com/mlflow/mlflow/master/README.md</w:t>
        </w:r>
      </w:hyperlink>
      <w:r>
        <w:t xml:space="preserve"> </w:t>
      </w:r>
      <w:r>
        <w:t xml:space="preserve">accessed 2026-10-07</w:t>
      </w:r>
    </w:p>
  </w:footnote>
  <w:footnote w:id="1554">
    <w:p>
      <w:pPr>
        <w:pStyle w:val="FootnoteText"/>
      </w:pPr>
      <w:r>
        <w:rPr>
          <w:rStyle w:val="FootnoteReference"/>
        </w:rPr>
        <w:footnoteRef/>
      </w:r>
      <w:r>
        <w:t xml:space="preserve"> </w:t>
      </w:r>
      <w:r>
        <w:t xml:space="preserve">Verified fact — A1-S103: MLflow README (MLflow project (Databricks-originated) (GitHub))</w:t>
      </w:r>
      <w:r>
        <w:t xml:space="preserve"> </w:t>
      </w:r>
      <w:hyperlink r:id="rId1552">
        <w:r>
          <w:rPr>
            <w:rStyle w:val="Hyperlink"/>
          </w:rPr>
          <w:t xml:space="preserve">https://raw.githubusercontent.com/mlflow/mlflow/master/README.md</w:t>
        </w:r>
      </w:hyperlink>
      <w:r>
        <w:t xml:space="preserve"> </w:t>
      </w:r>
      <w:r>
        <w:t xml:space="preserve">accessed 2026-10-07</w:t>
      </w:r>
    </w:p>
  </w:footnote>
  <w:footnote w:id="1555">
    <w:p>
      <w:pPr>
        <w:pStyle w:val="FootnoteText"/>
      </w:pPr>
      <w:r>
        <w:rPr>
          <w:rStyle w:val="FootnoteReference"/>
        </w:rPr>
        <w:footnoteRef/>
      </w:r>
      <w:r>
        <w:t xml:space="preserve"> </w:t>
      </w:r>
      <w:r>
        <w:t xml:space="preserve">Verified fact — B-L9-S004: The MLflow Project Joins Linux Foundation (The Linux Foundation)</w:t>
      </w:r>
      <w:r>
        <w:t xml:space="preserve"> </w:t>
      </w:r>
      <w:hyperlink r:id="rId1556">
        <w:r>
          <w:rPr>
            <w:rStyle w:val="Hyperlink"/>
          </w:rPr>
          <w:t xml:space="preserve">https://www.linuxfoundation.org/press/press-release/the-mlflow-project-joins-linux-foundation</w:t>
        </w:r>
      </w:hyperlink>
      <w:r>
        <w:t xml:space="preserve"> </w:t>
      </w:r>
      <w:r>
        <w:t xml:space="preserve">accessed 2026-10-08 [search-tool extract]</w:t>
      </w:r>
    </w:p>
  </w:footnote>
  <w:footnote w:id="1557">
    <w:p>
      <w:pPr>
        <w:pStyle w:val="FootnoteText"/>
      </w:pPr>
      <w:r>
        <w:rPr>
          <w:rStyle w:val="FootnoteReference"/>
        </w:rPr>
        <w:footnoteRef/>
      </w:r>
      <w:r>
        <w:t xml:space="preserve"> </w:t>
      </w:r>
      <w:r>
        <w:t xml:space="preserve">Verified fact — A1-S019: PyPI JSON metadata: mlflow (Python Package Index)</w:t>
      </w:r>
      <w:r>
        <w:t xml:space="preserve"> </w:t>
      </w:r>
      <w:hyperlink r:id="rId1558">
        <w:r>
          <w:rPr>
            <w:rStyle w:val="Hyperlink"/>
          </w:rPr>
          <w:t xml:space="preserve">https://pypi.org/pypi/mlflow/json</w:t>
        </w:r>
      </w:hyperlink>
      <w:r>
        <w:t xml:space="preserve"> </w:t>
      </w:r>
      <w:r>
        <w:t xml:space="preserve">accessed 2026-10-07</w:t>
      </w:r>
    </w:p>
  </w:footnote>
  <w:footnote w:id="1559">
    <w:p>
      <w:pPr>
        <w:pStyle w:val="FootnoteText"/>
      </w:pPr>
      <w:r>
        <w:rPr>
          <w:rStyle w:val="FootnoteReference"/>
        </w:rPr>
        <w:footnoteRef/>
      </w:r>
      <w:r>
        <w:t xml:space="preserve"> </w:t>
      </w:r>
      <w:r>
        <w:t xml:space="preserve">Verified fact — A1-S019: PyPI JSON metadata: mlflow (Python Package Index)</w:t>
      </w:r>
      <w:r>
        <w:t xml:space="preserve"> </w:t>
      </w:r>
      <w:hyperlink r:id="rId1558">
        <w:r>
          <w:rPr>
            <w:rStyle w:val="Hyperlink"/>
          </w:rPr>
          <w:t xml:space="preserve">https://pypi.org/pypi/mlflow/json</w:t>
        </w:r>
      </w:hyperlink>
      <w:r>
        <w:t xml:space="preserve"> </w:t>
      </w:r>
      <w:r>
        <w:t xml:space="preserve">accessed 2026-10-07</w:t>
      </w:r>
    </w:p>
  </w:footnote>
  <w:footnote w:id="1560">
    <w:p>
      <w:pPr>
        <w:pStyle w:val="FootnoteText"/>
      </w:pPr>
      <w:r>
        <w:rPr>
          <w:rStyle w:val="FootnoteReference"/>
        </w:rPr>
        <w:footnoteRef/>
      </w:r>
      <w:r>
        <w:t xml:space="preserve"> </w:t>
      </w:r>
      <w:r>
        <w:t xml:space="preserve">Verified fact — A1-S103: MLflow README (MLflow project (Databricks-originated) (GitHub))</w:t>
      </w:r>
      <w:r>
        <w:t xml:space="preserve"> </w:t>
      </w:r>
      <w:hyperlink r:id="rId1552">
        <w:r>
          <w:rPr>
            <w:rStyle w:val="Hyperlink"/>
          </w:rPr>
          <w:t xml:space="preserve">https://raw.githubusercontent.com/mlflow/mlflow/master/README.md</w:t>
        </w:r>
      </w:hyperlink>
      <w:r>
        <w:t xml:space="preserve"> </w:t>
      </w:r>
      <w:r>
        <w:t xml:space="preserve">accessed 2026-10-07</w:t>
      </w:r>
    </w:p>
  </w:footnote>
  <w:footnote w:id="1562">
    <w:p>
      <w:pPr>
        <w:pStyle w:val="FootnoteText"/>
      </w:pPr>
      <w:r>
        <w:rPr>
          <w:rStyle w:val="FootnoteReference"/>
        </w:rPr>
        <w:footnoteRef/>
      </w:r>
      <w:r>
        <w:t xml:space="preserve"> </w:t>
      </w:r>
      <w:r>
        <w:t xml:space="preserve">Verified fact — A1-S073: Langfuse README (Langfuse / ClickHouse (GitHub))</w:t>
      </w:r>
      <w:r>
        <w:t xml:space="preserve"> </w:t>
      </w:r>
      <w:hyperlink r:id="rId1563">
        <w:r>
          <w:rPr>
            <w:rStyle w:val="Hyperlink"/>
          </w:rPr>
          <w:t xml:space="preserve">https://raw.githubusercontent.com/langfuse/langfuse/main/README.md</w:t>
        </w:r>
      </w:hyperlink>
      <w:r>
        <w:t xml:space="preserve"> </w:t>
      </w:r>
      <w:r>
        <w:t xml:space="preserve">accessed 2026-10-07; A1-S032: OpenTelemetry (OTEL) for LLM Observability - Langfuse (Langfuse (ClickHouse))</w:t>
      </w:r>
      <w:r>
        <w:t xml:space="preserve"> </w:t>
      </w:r>
      <w:hyperlink r:id="rId1564">
        <w:r>
          <w:rPr>
            <w:rStyle w:val="Hyperlink"/>
          </w:rPr>
          <w:t xml:space="preserve">https://langfuse.com/integrations/native/opentelemetry</w:t>
        </w:r>
      </w:hyperlink>
      <w:r>
        <w:t xml:space="preserve"> </w:t>
      </w:r>
      <w:r>
        <w:t xml:space="preserve">accessed 2026-10-07 [search-tool extract]</w:t>
      </w:r>
    </w:p>
  </w:footnote>
  <w:footnote w:id="1565">
    <w:p>
      <w:pPr>
        <w:pStyle w:val="FootnoteText"/>
      </w:pPr>
      <w:r>
        <w:rPr>
          <w:rStyle w:val="FootnoteReference"/>
        </w:rPr>
        <w:footnoteRef/>
      </w:r>
      <w:r>
        <w:t xml:space="preserve"> </w:t>
      </w:r>
      <w:r>
        <w:t xml:space="preserve">Verified fact — A1-S023: Langfuse repository LICENSE (Langfuse / ClickHouse, Inc.)</w:t>
      </w:r>
      <w:r>
        <w:t xml:space="preserve"> </w:t>
      </w:r>
      <w:hyperlink r:id="rId1566">
        <w:r>
          <w:rPr>
            <w:rStyle w:val="Hyperlink"/>
          </w:rPr>
          <w:t xml:space="preserve">https://raw.githubusercontent.com/langfuse/langfuse/main/LICENSE</w:t>
        </w:r>
      </w:hyperlink>
      <w:r>
        <w:t xml:space="preserve"> </w:t>
      </w:r>
      <w:r>
        <w:t xml:space="preserve">accessed 2026-10-07; A1-S033: Self-Hosted Pricing - Langfuse (Langfuse (ClickHouse))</w:t>
      </w:r>
      <w:r>
        <w:t xml:space="preserve"> </w:t>
      </w:r>
      <w:hyperlink r:id="rId1567">
        <w:r>
          <w:rPr>
            <w:rStyle w:val="Hyperlink"/>
          </w:rPr>
          <w:t xml:space="preserve">https://langfuse.com/pricing-self-host</w:t>
        </w:r>
      </w:hyperlink>
      <w:r>
        <w:t xml:space="preserve"> </w:t>
      </w:r>
      <w:r>
        <w:t xml:space="preserve">accessed 2026-10-07 [search-tool extract]; A1-S073: Langfuse README (Langfuse / ClickHouse (GitHub))</w:t>
      </w:r>
      <w:r>
        <w:t xml:space="preserve"> </w:t>
      </w:r>
      <w:hyperlink r:id="rId1563">
        <w:r>
          <w:rPr>
            <w:rStyle w:val="Hyperlink"/>
          </w:rPr>
          <w:t xml:space="preserve">https://raw.githubusercontent.com/langfuse/langfuse/main/README.md</w:t>
        </w:r>
      </w:hyperlink>
      <w:r>
        <w:t xml:space="preserve"> </w:t>
      </w:r>
      <w:r>
        <w:t xml:space="preserve">accessed 2026-10-07</w:t>
      </w:r>
    </w:p>
  </w:footnote>
  <w:footnote w:id="1568">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1564">
        <w:r>
          <w:rPr>
            <w:rStyle w:val="Hyperlink"/>
          </w:rPr>
          <w:t xml:space="preserve">https://langfuse.com/integrations/native/opentelemetry</w:t>
        </w:r>
      </w:hyperlink>
      <w:r>
        <w:t xml:space="preserve"> </w:t>
      </w:r>
      <w:r>
        <w:t xml:space="preserve">accessed 2026-10-07 [search-tool extract]</w:t>
      </w:r>
    </w:p>
  </w:footnote>
  <w:footnote w:id="1569">
    <w:p>
      <w:pPr>
        <w:pStyle w:val="FootnoteText"/>
      </w:pPr>
      <w:r>
        <w:rPr>
          <w:rStyle w:val="FootnoteReference"/>
        </w:rPr>
        <w:footnoteRef/>
      </w:r>
      <w:r>
        <w:t xml:space="preserve"> </w:t>
      </w:r>
      <w:r>
        <w:t xml:space="preserve">Verified fact — A1-S029: Security &amp; Compliance - Langfuse (Langfuse (ClickHouse))</w:t>
      </w:r>
      <w:r>
        <w:t xml:space="preserve"> </w:t>
      </w:r>
      <w:hyperlink r:id="rId1570">
        <w:r>
          <w:rPr>
            <w:rStyle w:val="Hyperlink"/>
          </w:rPr>
          <w:t xml:space="preserve">https://langfuse.com/security</w:t>
        </w:r>
      </w:hyperlink>
      <w:r>
        <w:t xml:space="preserve"> </w:t>
      </w:r>
      <w:r>
        <w:t xml:space="preserve">accessed 2026-10-07 [search-tool extract]; A1-S030: Data Regions &amp; Availability - Langfuse (Langfuse (ClickHouse))</w:t>
      </w:r>
      <w:r>
        <w:t xml:space="preserve"> </w:t>
      </w:r>
      <w:hyperlink r:id="rId1571">
        <w:r>
          <w:rPr>
            <w:rStyle w:val="Hyperlink"/>
          </w:rPr>
          <w:t xml:space="preserve">https://langfuse.com/security/data-regions</w:t>
        </w:r>
      </w:hyperlink>
      <w:r>
        <w:t xml:space="preserve"> </w:t>
      </w:r>
      <w:r>
        <w:t xml:space="preserve">accessed 2026-10-07 [search-tool extract]</w:t>
      </w:r>
    </w:p>
  </w:footnote>
  <w:footnote w:id="1572">
    <w:p>
      <w:pPr>
        <w:pStyle w:val="FootnoteText"/>
      </w:pPr>
      <w:r>
        <w:rPr>
          <w:rStyle w:val="FootnoteReference"/>
        </w:rPr>
        <w:footnoteRef/>
      </w:r>
      <w:r>
        <w:t xml:space="preserve"> </w:t>
      </w:r>
      <w:r>
        <w:t xml:space="preserve">Verified fact — A1-S031: Pricing - Langfuse (Langfuse (ClickHouse))</w:t>
      </w:r>
      <w:r>
        <w:t xml:space="preserve"> </w:t>
      </w:r>
      <w:hyperlink r:id="rId1573">
        <w:r>
          <w:rPr>
            <w:rStyle w:val="Hyperlink"/>
          </w:rPr>
          <w:t xml:space="preserve">https://langfuse.com/pricing</w:t>
        </w:r>
      </w:hyperlink>
      <w:r>
        <w:t xml:space="preserve"> </w:t>
      </w:r>
      <w:r>
        <w:t xml:space="preserve">accessed 2026-10-07 [search-tool extract]</w:t>
      </w:r>
    </w:p>
  </w:footnote>
  <w:footnote w:id="1574">
    <w:p>
      <w:pPr>
        <w:pStyle w:val="FootnoteText"/>
      </w:pPr>
      <w:r>
        <w:rPr>
          <w:rStyle w:val="FootnoteReference"/>
        </w:rPr>
        <w:footnoteRef/>
      </w:r>
      <w:r>
        <w:t xml:space="preserve"> </w:t>
      </w:r>
      <w:r>
        <w:t xml:space="preserve">Verified fact — A1-S021: ClickHouse raises $400M Series D, acquires Langfuse, launches Postgres (ClickHouse, Inc.)</w:t>
      </w:r>
      <w:r>
        <w:t xml:space="preserve"> </w:t>
      </w:r>
      <w:hyperlink r:id="rId1575">
        <w:r>
          <w:rPr>
            <w:rStyle w:val="Hyperlink"/>
          </w:rPr>
          <w:t xml:space="preserve">https://clickhouse.com/blog/clickhouse-raises-400-million-series-d-acquires-langfuse-launches-postgres</w:t>
        </w:r>
      </w:hyperlink>
      <w:r>
        <w:t xml:space="preserve"> </w:t>
      </w:r>
      <w:r>
        <w:t xml:space="preserve">accessed 2026-10-07 [search-tool extract]; A1-S033: Self-Hosted Pricing - Langfuse (Langfuse (ClickHouse))</w:t>
      </w:r>
      <w:r>
        <w:t xml:space="preserve"> </w:t>
      </w:r>
      <w:hyperlink r:id="rId1567">
        <w:r>
          <w:rPr>
            <w:rStyle w:val="Hyperlink"/>
          </w:rPr>
          <w:t xml:space="preserve">https://langfuse.com/pricing-self-host</w:t>
        </w:r>
      </w:hyperlink>
      <w:r>
        <w:t xml:space="preserve"> </w:t>
      </w:r>
      <w:r>
        <w:t xml:space="preserve">accessed 2026-10-07 [search-tool extract]; V2-S041: ClickHouse welcomes Langfuse (with langfuse.com</w:t>
      </w:r>
      <w:r>
        <w:t xml:space="preserve"> </w:t>
      </w:r>
      <w:r>
        <w:t xml:space="preserve">‘</w:t>
      </w:r>
      <w:r>
        <w:t xml:space="preserve">Langfuse joins ClickHouse</w:t>
      </w:r>
      <w:r>
        <w:t xml:space="preserve">’</w:t>
      </w:r>
      <w:r>
        <w:t xml:space="preserve">, Orrick)</w:t>
      </w:r>
      <w:r>
        <w:t xml:space="preserve"> </w:t>
      </w:r>
      <w:hyperlink r:id="rId1576">
        <w:r>
          <w:rPr>
            <w:rStyle w:val="Hyperlink"/>
          </w:rPr>
          <w:t xml:space="preserve">https://clickhouse.com/blog/clickhouse-acquires-langfuse-open-source-llm-observability</w:t>
        </w:r>
      </w:hyperlink>
      <w:r>
        <w:t xml:space="preserve"> </w:t>
      </w:r>
      <w:r>
        <w:t xml:space="preserve">accessed 2026-10-08 [search-tool extract]</w:t>
      </w:r>
    </w:p>
  </w:footnote>
  <w:footnote w:id="1577">
    <w:p>
      <w:pPr>
        <w:pStyle w:val="FootnoteText"/>
      </w:pPr>
      <w:r>
        <w:rPr>
          <w:rStyle w:val="FootnoteReference"/>
        </w:rPr>
        <w:footnoteRef/>
      </w:r>
      <w:r>
        <w:t xml:space="preserve"> </w:t>
      </w:r>
      <w:r>
        <w:t xml:space="preserve">Verified fact — A1-S033: Self-Hosted Pricing - Langfuse (Langfuse (ClickHouse))</w:t>
      </w:r>
      <w:r>
        <w:t xml:space="preserve"> </w:t>
      </w:r>
      <w:hyperlink r:id="rId1567">
        <w:r>
          <w:rPr>
            <w:rStyle w:val="Hyperlink"/>
          </w:rPr>
          <w:t xml:space="preserve">https://langfuse.com/pricing-self-host</w:t>
        </w:r>
      </w:hyperlink>
      <w:r>
        <w:t xml:space="preserve"> </w:t>
      </w:r>
      <w:r>
        <w:t xml:space="preserve">accessed 2026-10-07 [search-tool extract]</w:t>
      </w:r>
    </w:p>
  </w:footnote>
  <w:footnote w:id="1578">
    <w:p>
      <w:pPr>
        <w:pStyle w:val="FootnoteText"/>
      </w:pPr>
      <w:r>
        <w:rPr>
          <w:rStyle w:val="FootnoteReference"/>
        </w:rPr>
        <w:footnoteRef/>
      </w:r>
      <w:r>
        <w:t xml:space="preserve"> </w:t>
      </w:r>
      <w:r>
        <w:t xml:space="preserve">Verified fact — A1-S032: OpenTelemetry (OTEL) for LLM Observability - Langfuse (Langfuse (ClickHouse))</w:t>
      </w:r>
      <w:r>
        <w:t xml:space="preserve"> </w:t>
      </w:r>
      <w:hyperlink r:id="rId1564">
        <w:r>
          <w:rPr>
            <w:rStyle w:val="Hyperlink"/>
          </w:rPr>
          <w:t xml:space="preserve">https://langfuse.com/integrations/native/opentelemetry</w:t>
        </w:r>
      </w:hyperlink>
      <w:r>
        <w:t xml:space="preserve"> </w:t>
      </w:r>
      <w:r>
        <w:t xml:space="preserve">accessed 2026-10-07 [search-tool extract]</w:t>
      </w:r>
    </w:p>
  </w:footnote>
  <w:footnote w:id="1579">
    <w:p>
      <w:pPr>
        <w:pStyle w:val="FootnoteText"/>
      </w:pPr>
      <w:r>
        <w:rPr>
          <w:rStyle w:val="FootnoteReference"/>
        </w:rPr>
        <w:footnoteRef/>
      </w:r>
      <w:r>
        <w:t xml:space="preserve"> </w:t>
      </w:r>
      <w:r>
        <w:t xml:space="preserve">Verified fact — A1-S033: Self-Hosted Pricing - Langfuse (Langfuse (ClickHouse))</w:t>
      </w:r>
      <w:r>
        <w:t xml:space="preserve"> </w:t>
      </w:r>
      <w:hyperlink r:id="rId1567">
        <w:r>
          <w:rPr>
            <w:rStyle w:val="Hyperlink"/>
          </w:rPr>
          <w:t xml:space="preserve">https://langfuse.com/pricing-self-host</w:t>
        </w:r>
      </w:hyperlink>
      <w:r>
        <w:t xml:space="preserve"> </w:t>
      </w:r>
      <w:r>
        <w:t xml:space="preserve">accessed 2026-10-07 [search-tool extract]</w:t>
      </w:r>
    </w:p>
  </w:footnote>
  <w:footnote w:id="1580">
    <w:p>
      <w:pPr>
        <w:pStyle w:val="FootnoteText"/>
      </w:pPr>
      <w:r>
        <w:rPr>
          <w:rStyle w:val="FootnoteReference"/>
        </w:rPr>
        <w:footnoteRef/>
      </w:r>
      <w:r>
        <w:t xml:space="preserve"> </w:t>
      </w:r>
      <w:r>
        <w:t xml:space="preserve">Verified fact — A1-S031: Pricing - Langfuse (Langfuse (ClickHouse))</w:t>
      </w:r>
      <w:r>
        <w:t xml:space="preserve"> </w:t>
      </w:r>
      <w:hyperlink r:id="rId1573">
        <w:r>
          <w:rPr>
            <w:rStyle w:val="Hyperlink"/>
          </w:rPr>
          <w:t xml:space="preserve">https://langfuse.com/pricing</w:t>
        </w:r>
      </w:hyperlink>
      <w:r>
        <w:t xml:space="preserve"> </w:t>
      </w:r>
      <w:r>
        <w:t xml:space="preserve">accessed 2026-10-07 [search-tool extract]</w:t>
      </w:r>
    </w:p>
  </w:footnote>
  <w:footnote w:id="1582">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1583">
        <w:r>
          <w:rPr>
            <w:rStyle w:val="Hyperlink"/>
          </w:rPr>
          <w:t xml:space="preserve">https://docs.langchain.com/langsmith/platform-setup</w:t>
        </w:r>
      </w:hyperlink>
      <w:r>
        <w:t xml:space="preserve"> </w:t>
      </w:r>
      <w:r>
        <w:t xml:space="preserve">accessed 2026-10-07 [search-tool extract]; A1-S037: Introducing End-to-End OpenTelemetry Support in LangSmith (LangChain, Inc.)</w:t>
      </w:r>
      <w:r>
        <w:t xml:space="preserve"> </w:t>
      </w:r>
      <w:hyperlink r:id="rId1584">
        <w:r>
          <w:rPr>
            <w:rStyle w:val="Hyperlink"/>
          </w:rPr>
          <w:t xml:space="preserve">https://www.langchain.com/blog/end-to-end-opentelemetry-langsmith</w:t>
        </w:r>
      </w:hyperlink>
      <w:r>
        <w:t xml:space="preserve"> </w:t>
      </w:r>
      <w:r>
        <w:t xml:space="preserve">accessed 2026-10-07 [search-tool extract]; A1-S039: Everything we shipped at Interrupt (LangChain, Inc.)</w:t>
      </w:r>
      <w:r>
        <w:t xml:space="preserve"> </w:t>
      </w:r>
      <w:hyperlink r:id="rId1585">
        <w:r>
          <w:rPr>
            <w:rStyle w:val="Hyperlink"/>
          </w:rPr>
          <w:t xml:space="preserve">https://www.langchain.com/blog/interrupt-2026-overview</w:t>
        </w:r>
      </w:hyperlink>
      <w:r>
        <w:t xml:space="preserve"> </w:t>
      </w:r>
      <w:r>
        <w:t xml:space="preserve">accessed 2026-10-07 [search-tool extract]; A1-S108: LangSmith Python SDK README (LangChain, Inc. (GitHub))</w:t>
      </w:r>
      <w:r>
        <w:t xml:space="preserve"> </w:t>
      </w:r>
      <w:hyperlink r:id="rId1586">
        <w:r>
          <w:rPr>
            <w:rStyle w:val="Hyperlink"/>
          </w:rPr>
          <w:t xml:space="preserve">https://raw.githubusercontent.com/langchain-ai/langsmith-sdk/main/python/README.md</w:t>
        </w:r>
      </w:hyperlink>
      <w:r>
        <w:t xml:space="preserve"> </w:t>
      </w:r>
      <w:r>
        <w:t xml:space="preserve">accessed 2026-10-07</w:t>
      </w:r>
    </w:p>
  </w:footnote>
  <w:footnote w:id="1587">
    <w:p>
      <w:pPr>
        <w:pStyle w:val="FootnoteText"/>
      </w:pPr>
      <w:r>
        <w:rPr>
          <w:rStyle w:val="FootnoteReference"/>
        </w:rPr>
        <w:footnoteRef/>
      </w:r>
      <w:r>
        <w:t xml:space="preserve"> </w:t>
      </w:r>
      <w:r>
        <w:t xml:space="preserve">Verified fact — A1-S037: Introducing End-to-End OpenTelemetry Support in LangSmith (LangChain, Inc.)</w:t>
      </w:r>
      <w:r>
        <w:t xml:space="preserve"> </w:t>
      </w:r>
      <w:hyperlink r:id="rId1584">
        <w:r>
          <w:rPr>
            <w:rStyle w:val="Hyperlink"/>
          </w:rPr>
          <w:t xml:space="preserve">https://www.langchain.com/blog/end-to-end-opentelemetry-langsmith</w:t>
        </w:r>
      </w:hyperlink>
      <w:r>
        <w:t xml:space="preserve"> </w:t>
      </w:r>
      <w:r>
        <w:t xml:space="preserve">accessed 2026-10-07 [search-tool extract]; A1-S039: Everything we shipped at Interrupt (LangChain, Inc.)</w:t>
      </w:r>
      <w:r>
        <w:t xml:space="preserve"> </w:t>
      </w:r>
      <w:hyperlink r:id="rId1585">
        <w:r>
          <w:rPr>
            <w:rStyle w:val="Hyperlink"/>
          </w:rPr>
          <w:t xml:space="preserve">https://www.langchain.com/blog/interrupt-2026-overview</w:t>
        </w:r>
      </w:hyperlink>
      <w:r>
        <w:t xml:space="preserve"> </w:t>
      </w:r>
      <w:r>
        <w:t xml:space="preserve">accessed 2026-10-07 [search-tool extract]</w:t>
      </w:r>
    </w:p>
  </w:footnote>
  <w:footnote w:id="1588">
    <w:p>
      <w:pPr>
        <w:pStyle w:val="FootnoteText"/>
      </w:pPr>
      <w:r>
        <w:rPr>
          <w:rStyle w:val="FootnoteReference"/>
        </w:rPr>
        <w:footnoteRef/>
      </w:r>
      <w:r>
        <w:t xml:space="preserve"> </w:t>
      </w:r>
      <w:r>
        <w:t xml:space="preserve">Verified fact — A1-S036: LangSmith Regions FAQ - Docs by LangChain (LangChain, Inc.)</w:t>
      </w:r>
      <w:r>
        <w:t xml:space="preserve"> </w:t>
      </w:r>
      <w:hyperlink r:id="rId498">
        <w:r>
          <w:rPr>
            <w:rStyle w:val="Hyperlink"/>
          </w:rPr>
          <w:t xml:space="preserve">https://docs.langchain.com/langsmith/regions-faq</w:t>
        </w:r>
      </w:hyperlink>
      <w:r>
        <w:t xml:space="preserve"> </w:t>
      </w:r>
      <w:r>
        <w:t xml:space="preserve">accessed 2026-10-07 [search-tool extract]; A1-S126: LangSmith Engine security - Docs by LangChain (LangChain, Inc.)</w:t>
      </w:r>
      <w:r>
        <w:t xml:space="preserve"> </w:t>
      </w:r>
      <w:hyperlink r:id="rId518">
        <w:r>
          <w:rPr>
            <w:rStyle w:val="Hyperlink"/>
          </w:rPr>
          <w:t xml:space="preserve">https://docs.langchain.com/langsmith/engine-security</w:t>
        </w:r>
      </w:hyperlink>
      <w:r>
        <w:t xml:space="preserve"> </w:t>
      </w:r>
      <w:r>
        <w:t xml:space="preserve">accessed 2026-10-07 [search-tool extract]</w:t>
      </w:r>
    </w:p>
  </w:footnote>
  <w:footnote w:id="1589">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1583">
        <w:r>
          <w:rPr>
            <w:rStyle w:val="Hyperlink"/>
          </w:rPr>
          <w:t xml:space="preserve">https://docs.langchain.com/langsmith/platform-setup</w:t>
        </w:r>
      </w:hyperlink>
      <w:r>
        <w:t xml:space="preserve"> </w:t>
      </w:r>
      <w:r>
        <w:t xml:space="preserve">accessed 2026-10-07 [search-tool extract]</w:t>
      </w:r>
    </w:p>
  </w:footnote>
  <w:footnote w:id="1590">
    <w:p>
      <w:pPr>
        <w:pStyle w:val="FootnoteText"/>
      </w:pPr>
      <w:r>
        <w:rPr>
          <w:rStyle w:val="FootnoteReference"/>
        </w:rPr>
        <w:footnoteRef/>
      </w:r>
      <w:r>
        <w:t xml:space="preserve"> </w:t>
      </w:r>
      <w:r>
        <w:t xml:space="preserve">Verified fact — A1-S035: LangSmith Plans and Pricing (LangChain, Inc.)</w:t>
      </w:r>
      <w:r>
        <w:t xml:space="preserve"> </w:t>
      </w:r>
      <w:hyperlink r:id="rId501">
        <w:r>
          <w:rPr>
            <w:rStyle w:val="Hyperlink"/>
          </w:rPr>
          <w:t xml:space="preserve">https://www.langchain.com/pricing</w:t>
        </w:r>
      </w:hyperlink>
      <w:r>
        <w:t xml:space="preserve"> </w:t>
      </w:r>
      <w:r>
        <w:t xml:space="preserve">accessed 2026-10-07 [search-tool extract]</w:t>
      </w:r>
    </w:p>
  </w:footnote>
  <w:footnote w:id="1591">
    <w:p>
      <w:pPr>
        <w:pStyle w:val="FootnoteText"/>
      </w:pPr>
      <w:r>
        <w:rPr>
          <w:rStyle w:val="FootnoteReference"/>
        </w:rPr>
        <w:footnoteRef/>
      </w:r>
      <w:r>
        <w:t xml:space="preserve"> </w:t>
      </w:r>
      <w:r>
        <w:t xml:space="preserve">Verified fact — A1-S037: Introducing End-to-End OpenTelemetry Support in LangSmith (LangChain, Inc.)</w:t>
      </w:r>
      <w:r>
        <w:t xml:space="preserve"> </w:t>
      </w:r>
      <w:hyperlink r:id="rId1584">
        <w:r>
          <w:rPr>
            <w:rStyle w:val="Hyperlink"/>
          </w:rPr>
          <w:t xml:space="preserve">https://www.langchain.com/blog/end-to-end-opentelemetry-langsmith</w:t>
        </w:r>
      </w:hyperlink>
      <w:r>
        <w:t xml:space="preserve"> </w:t>
      </w:r>
      <w:r>
        <w:t xml:space="preserve">accessed 2026-10-07 [search-tool extract]</w:t>
      </w:r>
    </w:p>
  </w:footnote>
  <w:footnote w:id="1592">
    <w:p>
      <w:pPr>
        <w:pStyle w:val="FootnoteText"/>
      </w:pPr>
      <w:r>
        <w:rPr>
          <w:rStyle w:val="FootnoteReference"/>
        </w:rPr>
        <w:footnoteRef/>
      </w:r>
      <w:r>
        <w:t xml:space="preserve"> </w:t>
      </w:r>
      <w:r>
        <w:t xml:space="preserve">Verified fact — A1-S039: Everything we shipped at Interrupt (LangChain, Inc.)</w:t>
      </w:r>
      <w:r>
        <w:t xml:space="preserve"> </w:t>
      </w:r>
      <w:hyperlink r:id="rId1585">
        <w:r>
          <w:rPr>
            <w:rStyle w:val="Hyperlink"/>
          </w:rPr>
          <w:t xml:space="preserve">https://www.langchain.com/blog/interrupt-2026-overview</w:t>
        </w:r>
      </w:hyperlink>
      <w:r>
        <w:t xml:space="preserve"> </w:t>
      </w:r>
      <w:r>
        <w:t xml:space="preserve">accessed 2026-10-07 [search-tool extract]</w:t>
      </w:r>
    </w:p>
  </w:footnote>
  <w:footnote w:id="1593">
    <w:p>
      <w:pPr>
        <w:pStyle w:val="FootnoteText"/>
      </w:pPr>
      <w:r>
        <w:rPr>
          <w:rStyle w:val="FootnoteReference"/>
        </w:rPr>
        <w:footnoteRef/>
      </w:r>
      <w:r>
        <w:t xml:space="preserve"> </w:t>
      </w:r>
      <w:r>
        <w:t xml:space="preserve">Verified fact — A1-S034: Set up LangSmith (deployment options) - Docs by LangChain (LangChain, Inc.)</w:t>
      </w:r>
      <w:r>
        <w:t xml:space="preserve"> </w:t>
      </w:r>
      <w:hyperlink r:id="rId1583">
        <w:r>
          <w:rPr>
            <w:rStyle w:val="Hyperlink"/>
          </w:rPr>
          <w:t xml:space="preserve">https://docs.langchain.com/langsmith/platform-setup</w:t>
        </w:r>
      </w:hyperlink>
      <w:r>
        <w:t xml:space="preserve"> </w:t>
      </w:r>
      <w:r>
        <w:t xml:space="preserve">accessed 2026-10-07 [search-tool extract]</w:t>
      </w:r>
    </w:p>
  </w:footnote>
  <w:footnote w:id="1594">
    <w:p>
      <w:pPr>
        <w:pStyle w:val="FootnoteText"/>
      </w:pPr>
      <w:r>
        <w:rPr>
          <w:rStyle w:val="FootnoteReference"/>
        </w:rPr>
        <w:footnoteRef/>
      </w:r>
      <w:r>
        <w:t xml:space="preserve"> </w:t>
      </w:r>
      <w:r>
        <w:t xml:space="preserve">Verified fact — A1-S035: LangSmith Plans and Pricing (LangChain, Inc.)</w:t>
      </w:r>
      <w:r>
        <w:t xml:space="preserve"> </w:t>
      </w:r>
      <w:hyperlink r:id="rId501">
        <w:r>
          <w:rPr>
            <w:rStyle w:val="Hyperlink"/>
          </w:rPr>
          <w:t xml:space="preserve">https://www.langchain.com/pricing</w:t>
        </w:r>
      </w:hyperlink>
      <w:r>
        <w:t xml:space="preserve"> </w:t>
      </w:r>
      <w:r>
        <w:t xml:space="preserve">accessed 2026-10-07 [search-tool extract]</w:t>
      </w:r>
    </w:p>
  </w:footnote>
  <w:footnote w:id="1595">
    <w:p>
      <w:pPr>
        <w:pStyle w:val="FootnoteText"/>
      </w:pPr>
      <w:r>
        <w:rPr>
          <w:rStyle w:val="FootnoteReference"/>
        </w:rPr>
        <w:footnoteRef/>
      </w:r>
      <w:r>
        <w:t xml:space="preserve"> </w:t>
      </w:r>
      <w:r>
        <w:t xml:space="preserve">Verified fact — A1-S039: Everything we shipped at Interrupt (LangChain, Inc.)</w:t>
      </w:r>
      <w:r>
        <w:t xml:space="preserve"> </w:t>
      </w:r>
      <w:hyperlink r:id="rId1585">
        <w:r>
          <w:rPr>
            <w:rStyle w:val="Hyperlink"/>
          </w:rPr>
          <w:t xml:space="preserve">https://www.langchain.com/blog/interrupt-2026-overview</w:t>
        </w:r>
      </w:hyperlink>
      <w:r>
        <w:t xml:space="preserve"> </w:t>
      </w:r>
      <w:r>
        <w:t xml:space="preserve">accessed 2026-10-07 [search-tool extract]</w:t>
      </w:r>
    </w:p>
  </w:footnote>
  <w:footnote w:id="1597">
    <w:p>
      <w:pPr>
        <w:pStyle w:val="FootnoteText"/>
      </w:pPr>
      <w:r>
        <w:rPr>
          <w:rStyle w:val="FootnoteReference"/>
        </w:rPr>
        <w:footnoteRef/>
      </w:r>
      <w:r>
        <w:t xml:space="preserve"> </w:t>
      </w:r>
      <w:r>
        <w:t xml:space="preserve">Verified fact — A1-S067: Opik README (Comet ML (GitHub))</w:t>
      </w:r>
      <w:r>
        <w:t xml:space="preserve"> </w:t>
      </w:r>
      <w:hyperlink r:id="rId1598">
        <w:r>
          <w:rPr>
            <w:rStyle w:val="Hyperlink"/>
          </w:rPr>
          <w:t xml:space="preserve">https://raw.githubusercontent.com/comet-ml/opik/main/README.md</w:t>
        </w:r>
      </w:hyperlink>
      <w:r>
        <w:t xml:space="preserve"> </w:t>
      </w:r>
      <w:r>
        <w:t xml:space="preserve">accessed 2026-10-07; A1-S070: Opik OpenTelemetry integration docs (Comet ML (Opik docs source))</w:t>
      </w:r>
      <w:r>
        <w:t xml:space="preserve"> </w:t>
      </w:r>
      <w:hyperlink r:id="rId1599">
        <w:r>
          <w:rPr>
            <w:rStyle w:val="Hyperlink"/>
          </w:rPr>
          <w:t xml:space="preserve">https://raw.githubusercontent.com/comet-ml/opik/main/apps/opik-documentation/documentation/fern/docs-v2/integrations/opentelemetry.mdx</w:t>
        </w:r>
      </w:hyperlink>
      <w:r>
        <w:t xml:space="preserve"> </w:t>
      </w:r>
      <w:r>
        <w:t xml:space="preserve">accessed 2026-10-07; A1-S072: Opik Online Evaluation rules (Comet ML (Opik docs source))</w:t>
      </w:r>
      <w:r>
        <w:t xml:space="preserve"> </w:t>
      </w:r>
      <w:hyperlink r:id="rId1600">
        <w:r>
          <w:rPr>
            <w:rStyle w:val="Hyperlink"/>
          </w:rPr>
          <w:t xml:space="preserve">https://raw.githubusercontent.com/comet-ml/opik/main/apps/opik-documentation/documentation/fern/docs-v2/production/online-evaluation/rules.mdx</w:t>
        </w:r>
      </w:hyperlink>
      <w:r>
        <w:t xml:space="preserve"> </w:t>
      </w:r>
      <w:r>
        <w:t xml:space="preserve">accessed 2026-10-07</w:t>
      </w:r>
    </w:p>
  </w:footnote>
  <w:footnote w:id="1601">
    <w:p>
      <w:pPr>
        <w:pStyle w:val="FootnoteText"/>
      </w:pPr>
      <w:r>
        <w:rPr>
          <w:rStyle w:val="FootnoteReference"/>
        </w:rPr>
        <w:footnoteRef/>
      </w:r>
      <w:r>
        <w:t xml:space="preserve"> </w:t>
      </w:r>
      <w:r>
        <w:t xml:space="preserve">Verified fact — A1-S050: Opik LICENSE (Apache-2.0, Comet ML) (Comet ML (GitHub))</w:t>
      </w:r>
      <w:r>
        <w:t xml:space="preserve"> </w:t>
      </w:r>
      <w:hyperlink r:id="rId1602">
        <w:r>
          <w:rPr>
            <w:rStyle w:val="Hyperlink"/>
          </w:rPr>
          <w:t xml:space="preserve">https://raw.githubusercontent.com/comet-ml/opik/main/LICENSE</w:t>
        </w:r>
      </w:hyperlink>
      <w:r>
        <w:t xml:space="preserve"> </w:t>
      </w:r>
      <w:r>
        <w:t xml:space="preserve">accessed 2026-10-07; A1-S067: Opik README (Comet ML (GitHub))</w:t>
      </w:r>
      <w:r>
        <w:t xml:space="preserve"> </w:t>
      </w:r>
      <w:hyperlink r:id="rId1598">
        <w:r>
          <w:rPr>
            <w:rStyle w:val="Hyperlink"/>
          </w:rPr>
          <w:t xml:space="preserve">https://raw.githubusercontent.com/comet-ml/opik/main/README.md</w:t>
        </w:r>
      </w:hyperlink>
      <w:r>
        <w:t xml:space="preserve"> </w:t>
      </w:r>
      <w:r>
        <w:t xml:space="preserve">accessed 2026-10-07</w:t>
      </w:r>
    </w:p>
  </w:footnote>
  <w:footnote w:id="1603">
    <w:p>
      <w:pPr>
        <w:pStyle w:val="FootnoteText"/>
      </w:pPr>
      <w:r>
        <w:rPr>
          <w:rStyle w:val="FootnoteReference"/>
        </w:rPr>
        <w:footnoteRef/>
      </w:r>
      <w:r>
        <w:t xml:space="preserve"> </w:t>
      </w:r>
      <w:r>
        <w:t xml:space="preserve">Verified fact — A1-S072: Opik Online Evaluation rules (Comet ML (Opik docs source))</w:t>
      </w:r>
      <w:r>
        <w:t xml:space="preserve"> </w:t>
      </w:r>
      <w:hyperlink r:id="rId1600">
        <w:r>
          <w:rPr>
            <w:rStyle w:val="Hyperlink"/>
          </w:rPr>
          <w:t xml:space="preserve">https://raw.githubusercontent.com/comet-ml/opik/main/apps/opik-documentation/documentation/fern/docs-v2/production/online-evaluation/rules.mdx</w:t>
        </w:r>
      </w:hyperlink>
      <w:r>
        <w:t xml:space="preserve"> </w:t>
      </w:r>
      <w:r>
        <w:t xml:space="preserve">accessed 2026-10-07</w:t>
      </w:r>
    </w:p>
  </w:footnote>
  <w:footnote w:id="1604">
    <w:p>
      <w:pPr>
        <w:pStyle w:val="FootnoteText"/>
      </w:pPr>
      <w:r>
        <w:rPr>
          <w:rStyle w:val="FootnoteReference"/>
        </w:rPr>
        <w:footnoteRef/>
      </w:r>
      <w:r>
        <w:t xml:space="preserve"> </w:t>
      </w:r>
      <w:r>
        <w:t xml:space="preserve">Verified fact — A1-S122: Comet Trust Center (Comet ML, Inc.)</w:t>
      </w:r>
      <w:r>
        <w:t xml:space="preserve"> </w:t>
      </w:r>
      <w:hyperlink r:id="rId1605">
        <w:r>
          <w:rPr>
            <w:rStyle w:val="Hyperlink"/>
          </w:rPr>
          <w:t xml:space="preserve">https://trust.comet.com/</w:t>
        </w:r>
      </w:hyperlink>
      <w:r>
        <w:t xml:space="preserve"> </w:t>
      </w:r>
      <w:r>
        <w:t xml:space="preserve">accessed 2026-10-07 [search-tool extract]</w:t>
      </w:r>
    </w:p>
  </w:footnote>
  <w:footnote w:id="1606">
    <w:p>
      <w:pPr>
        <w:pStyle w:val="FootnoteText"/>
      </w:pPr>
      <w:r>
        <w:rPr>
          <w:rStyle w:val="FootnoteReference"/>
        </w:rPr>
        <w:footnoteRef/>
      </w:r>
      <w:r>
        <w:t xml:space="preserve"> </w:t>
      </w:r>
      <w:r>
        <w:t xml:space="preserve">Verified fact — A1-S123: Comet pricing (Opik plans) (Comet ML, Inc.)</w:t>
      </w:r>
      <w:r>
        <w:t xml:space="preserve"> </w:t>
      </w:r>
      <w:hyperlink r:id="rId1607">
        <w:r>
          <w:rPr>
            <w:rStyle w:val="Hyperlink"/>
          </w:rPr>
          <w:t xml:space="preserve">https://www.comet.com/site/pricing/</w:t>
        </w:r>
      </w:hyperlink>
      <w:r>
        <w:t xml:space="preserve"> </w:t>
      </w:r>
      <w:r>
        <w:t xml:space="preserve">accessed 2026-10-07 [search-tool extract]</w:t>
      </w:r>
    </w:p>
  </w:footnote>
  <w:footnote w:id="1608">
    <w:p>
      <w:pPr>
        <w:pStyle w:val="FootnoteText"/>
      </w:pPr>
      <w:r>
        <w:rPr>
          <w:rStyle w:val="FootnoteReference"/>
        </w:rPr>
        <w:footnoteRef/>
      </w:r>
      <w:r>
        <w:t xml:space="preserve"> </w:t>
      </w:r>
      <w:r>
        <w:t xml:space="preserve">Verified fact — A1-S069: Self-Hosting Opik: Overview (Comet ML (Opik docs source))</w:t>
      </w:r>
      <w:r>
        <w:t xml:space="preserve"> </w:t>
      </w:r>
      <w:hyperlink r:id="rId1609">
        <w:r>
          <w:rPr>
            <w:rStyle w:val="Hyperlink"/>
          </w:rPr>
          <w:t xml:space="preserve">https://raw.githubusercontent.com/comet-ml/opik/main/apps/opik-documentation/documentation/fern/docs-v2/self-host/overview.mdx</w:t>
        </w:r>
      </w:hyperlink>
      <w:r>
        <w:t xml:space="preserve"> </w:t>
      </w:r>
      <w:r>
        <w:t xml:space="preserve">accessed 2026-10-07; A1-S122: Comet Trust Center (Comet ML, Inc.)</w:t>
      </w:r>
      <w:r>
        <w:t xml:space="preserve"> </w:t>
      </w:r>
      <w:hyperlink r:id="rId1605">
        <w:r>
          <w:rPr>
            <w:rStyle w:val="Hyperlink"/>
          </w:rPr>
          <w:t xml:space="preserve">https://trust.comet.com/</w:t>
        </w:r>
      </w:hyperlink>
      <w:r>
        <w:t xml:space="preserve"> </w:t>
      </w:r>
      <w:r>
        <w:t xml:space="preserve">accessed 2026-10-07 [search-tool extract]; A1-S123: Comet pricing (Opik plans) (Comet ML, Inc.)</w:t>
      </w:r>
      <w:r>
        <w:t xml:space="preserve"> </w:t>
      </w:r>
      <w:hyperlink r:id="rId1607">
        <w:r>
          <w:rPr>
            <w:rStyle w:val="Hyperlink"/>
          </w:rPr>
          <w:t xml:space="preserve">https://www.comet.com/site/pricing/</w:t>
        </w:r>
      </w:hyperlink>
      <w:r>
        <w:t xml:space="preserve"> </w:t>
      </w:r>
      <w:r>
        <w:t xml:space="preserve">accessed 2026-10-07 [search-tool extract]; B-REV-S022: Opik: Roles and Permissions (and SSO pages) (Comet ML, Inc.)</w:t>
      </w:r>
      <w:r>
        <w:t xml:space="preserve"> </w:t>
      </w:r>
      <w:hyperlink r:id="rId1610">
        <w:r>
          <w:rPr>
            <w:rStyle w:val="Hyperlink"/>
          </w:rPr>
          <w:t xml:space="preserve">https://www.comet.com/docs/opik/administration/roles_and_permissions</w:t>
        </w:r>
      </w:hyperlink>
      <w:r>
        <w:t xml:space="preserve"> </w:t>
      </w:r>
      <w:r>
        <w:t xml:space="preserve">accessed 2026-10-08 [search-tool extract]</w:t>
      </w:r>
    </w:p>
  </w:footnote>
  <w:footnote w:id="1611">
    <w:p>
      <w:pPr>
        <w:pStyle w:val="FootnoteText"/>
      </w:pPr>
      <w:r>
        <w:rPr>
          <w:rStyle w:val="FootnoteReference"/>
        </w:rPr>
        <w:footnoteRef/>
      </w:r>
      <w:r>
        <w:t xml:space="preserve"> </w:t>
      </w:r>
      <w:r>
        <w:t xml:space="preserve">Verified fact — A1-S069: Self-Hosting Opik: Overview (Comet ML (Opik docs source))</w:t>
      </w:r>
      <w:r>
        <w:t xml:space="preserve"> </w:t>
      </w:r>
      <w:hyperlink r:id="rId1609">
        <w:r>
          <w:rPr>
            <w:rStyle w:val="Hyperlink"/>
          </w:rPr>
          <w:t xml:space="preserve">https://raw.githubusercontent.com/comet-ml/opik/main/apps/opik-documentation/documentation/fern/docs-v2/self-host/overview.mdx</w:t>
        </w:r>
      </w:hyperlink>
      <w:r>
        <w:t xml:space="preserve"> </w:t>
      </w:r>
      <w:r>
        <w:t xml:space="preserve">accessed 2026-10-07</w:t>
      </w:r>
    </w:p>
  </w:footnote>
  <w:footnote w:id="1612">
    <w:p>
      <w:pPr>
        <w:pStyle w:val="FootnoteText"/>
      </w:pPr>
      <w:r>
        <w:rPr>
          <w:rStyle w:val="FootnoteReference"/>
        </w:rPr>
        <w:footnoteRef/>
      </w:r>
      <w:r>
        <w:t xml:space="preserve"> </w:t>
      </w:r>
      <w:r>
        <w:t xml:space="preserve">Verified fact — A1-S070: Opik OpenTelemetry integration docs (Comet ML (Opik docs source))</w:t>
      </w:r>
      <w:r>
        <w:t xml:space="preserve"> </w:t>
      </w:r>
      <w:hyperlink r:id="rId1599">
        <w:r>
          <w:rPr>
            <w:rStyle w:val="Hyperlink"/>
          </w:rPr>
          <w:t xml:space="preserve">https://raw.githubusercontent.com/comet-ml/opik/main/apps/opik-documentation/documentation/fern/docs-v2/integrations/opentelemetry.mdx</w:t>
        </w:r>
      </w:hyperlink>
      <w:r>
        <w:t xml:space="preserve"> </w:t>
      </w:r>
      <w:r>
        <w:t xml:space="preserve">accessed 2026-10-07</w:t>
      </w:r>
    </w:p>
  </w:footnote>
  <w:footnote w:id="1613">
    <w:p>
      <w:pPr>
        <w:pStyle w:val="FootnoteText"/>
      </w:pPr>
      <w:r>
        <w:rPr>
          <w:rStyle w:val="FootnoteReference"/>
        </w:rPr>
        <w:footnoteRef/>
      </w:r>
      <w:r>
        <w:t xml:space="preserve"> </w:t>
      </w:r>
      <w:r>
        <w:t xml:space="preserve">Verified fact — A1-S006: PyPI JSON metadata: opik (Python Package Index)</w:t>
      </w:r>
      <w:r>
        <w:t xml:space="preserve"> </w:t>
      </w:r>
      <w:hyperlink r:id="rId1614">
        <w:r>
          <w:rPr>
            <w:rStyle w:val="Hyperlink"/>
          </w:rPr>
          <w:t xml:space="preserve">https://pypi.org/pypi/opik/json</w:t>
        </w:r>
      </w:hyperlink>
      <w:r>
        <w:t xml:space="preserve"> </w:t>
      </w:r>
      <w:r>
        <w:t xml:space="preserve">accessed 2026-10-07</w:t>
      </w:r>
    </w:p>
  </w:footnote>
  <w:footnote w:id="1616">
    <w:p>
      <w:pPr>
        <w:pStyle w:val="FootnoteText"/>
      </w:pPr>
      <w:r>
        <w:rPr>
          <w:rStyle w:val="FootnoteReference"/>
        </w:rPr>
        <w:footnoteRef/>
      </w:r>
      <w:r>
        <w:t xml:space="preserve"> </w:t>
      </w:r>
      <w:r>
        <w:t xml:space="preserve">Verified fact — A1-S046: Arize Phoenix or Arize AX - Phoenix docs (Arize AI)</w:t>
      </w:r>
      <w:r>
        <w:t xml:space="preserve"> </w:t>
      </w:r>
      <w:hyperlink r:id="rId1617">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1618">
        <w:r>
          <w:rPr>
            <w:rStyle w:val="Hyperlink"/>
          </w:rPr>
          <w:t xml:space="preserve">https://arize.com/pricing/</w:t>
        </w:r>
      </w:hyperlink>
      <w:r>
        <w:t xml:space="preserve"> </w:t>
      </w:r>
      <w:r>
        <w:t xml:space="preserve">accessed 2026-10-07 [search-tool extract]</w:t>
      </w:r>
    </w:p>
  </w:footnote>
  <w:footnote w:id="1619">
    <w:p>
      <w:pPr>
        <w:pStyle w:val="FootnoteText"/>
      </w:pPr>
      <w:r>
        <w:rPr>
          <w:rStyle w:val="FootnoteReference"/>
        </w:rPr>
        <w:footnoteRef/>
      </w:r>
      <w:r>
        <w:t xml:space="preserve"> </w:t>
      </w:r>
      <w:r>
        <w:t xml:space="preserve">Verified fact — A1-S046: Arize Phoenix or Arize AX - Phoenix docs (Arize AI)</w:t>
      </w:r>
      <w:r>
        <w:t xml:space="preserve"> </w:t>
      </w:r>
      <w:hyperlink r:id="rId1617">
        <w:r>
          <w:rPr>
            <w:rStyle w:val="Hyperlink"/>
          </w:rPr>
          <w:t xml:space="preserve">https://arize.com/docs/phoenix/resources/frequently-asked-questions/what-is-the-difference-between-phoenix-and-arize</w:t>
        </w:r>
      </w:hyperlink>
      <w:r>
        <w:t xml:space="preserve"> </w:t>
      </w:r>
      <w:r>
        <w:t xml:space="preserve">accessed 2026-10-07 [search-tool extract]; A1-S049: OpenInference LICENSE (Apache-2.0) (Arize AI (GitHub))</w:t>
      </w:r>
      <w:r>
        <w:t xml:space="preserve"> </w:t>
      </w:r>
      <w:hyperlink r:id="rId1620">
        <w:r>
          <w:rPr>
            <w:rStyle w:val="Hyperlink"/>
          </w:rPr>
          <w:t xml:space="preserve">https://raw.githubusercontent.com/Arize-ai/openinference/main/LICENSE</w:t>
        </w:r>
      </w:hyperlink>
      <w:r>
        <w:t xml:space="preserve"> </w:t>
      </w:r>
      <w:r>
        <w:t xml:space="preserve">accessed 2026-10-07</w:t>
      </w:r>
    </w:p>
  </w:footnote>
  <w:footnote w:id="1621">
    <w:p>
      <w:pPr>
        <w:pStyle w:val="FootnoteText"/>
      </w:pPr>
      <w:r>
        <w:rPr>
          <w:rStyle w:val="FootnoteReference"/>
        </w:rPr>
        <w:footnoteRef/>
      </w:r>
      <w:r>
        <w:t xml:space="preserve"> </w:t>
      </w:r>
      <w:r>
        <w:t xml:space="preserve">Verified fact — A1-S046: Arize Phoenix or Arize AX - Phoenix docs (Arize AI)</w:t>
      </w:r>
      <w:r>
        <w:t xml:space="preserve"> </w:t>
      </w:r>
      <w:hyperlink r:id="rId1617">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1618">
        <w:r>
          <w:rPr>
            <w:rStyle w:val="Hyperlink"/>
          </w:rPr>
          <w:t xml:space="preserve">https://arize.com/pricing/</w:t>
        </w:r>
      </w:hyperlink>
      <w:r>
        <w:t xml:space="preserve"> </w:t>
      </w:r>
      <w:r>
        <w:t xml:space="preserve">accessed 2026-10-07 [search-tool extract]</w:t>
      </w:r>
    </w:p>
  </w:footnote>
  <w:footnote w:id="1622">
    <w:p>
      <w:pPr>
        <w:pStyle w:val="FootnoteText"/>
      </w:pPr>
      <w:r>
        <w:rPr>
          <w:rStyle w:val="FootnoteReference"/>
        </w:rPr>
        <w:footnoteRef/>
      </w:r>
      <w:r>
        <w:t xml:space="preserve"> </w:t>
      </w:r>
      <w:r>
        <w:t xml:space="preserve">Verified fact — A1-S046: Arize Phoenix or Arize AX - Phoenix docs (Arize AI)</w:t>
      </w:r>
      <w:r>
        <w:t xml:space="preserve"> </w:t>
      </w:r>
      <w:hyperlink r:id="rId1617">
        <w:r>
          <w:rPr>
            <w:rStyle w:val="Hyperlink"/>
          </w:rPr>
          <w:t xml:space="preserve">https://arize.com/docs/phoenix/resources/frequently-asked-questions/what-is-the-difference-between-phoenix-and-arize</w:t>
        </w:r>
      </w:hyperlink>
      <w:r>
        <w:t xml:space="preserve"> </w:t>
      </w:r>
      <w:r>
        <w:t xml:space="preserve">accessed 2026-10-07 [search-tool extract]; A1-S124: Compliance - Arize AX Docs (Arize AI)</w:t>
      </w:r>
      <w:r>
        <w:t xml:space="preserve"> </w:t>
      </w:r>
      <w:hyperlink r:id="rId1623">
        <w:r>
          <w:rPr>
            <w:rStyle w:val="Hyperlink"/>
          </w:rPr>
          <w:t xml:space="preserve">https://arize.com/docs/ax/security-and-settings/compliance</w:t>
        </w:r>
      </w:hyperlink>
      <w:r>
        <w:t xml:space="preserve"> </w:t>
      </w:r>
      <w:r>
        <w:t xml:space="preserve">accessed 2026-10-07 [search-tool extract]</w:t>
      </w:r>
    </w:p>
  </w:footnote>
  <w:footnote w:id="1624">
    <w:p>
      <w:pPr>
        <w:pStyle w:val="FootnoteText"/>
      </w:pPr>
      <w:r>
        <w:rPr>
          <w:rStyle w:val="FootnoteReference"/>
        </w:rPr>
        <w:footnoteRef/>
      </w:r>
      <w:r>
        <w:t xml:space="preserve"> </w:t>
      </w:r>
      <w:r>
        <w:t xml:space="preserve">Verified fact — A1-S124: Compliance - Arize AX Docs (Arize AI)</w:t>
      </w:r>
      <w:r>
        <w:t xml:space="preserve"> </w:t>
      </w:r>
      <w:hyperlink r:id="rId1623">
        <w:r>
          <w:rPr>
            <w:rStyle w:val="Hyperlink"/>
          </w:rPr>
          <w:t xml:space="preserve">https://arize.com/docs/ax/security-and-settings/compliance</w:t>
        </w:r>
      </w:hyperlink>
      <w:r>
        <w:t xml:space="preserve"> </w:t>
      </w:r>
      <w:r>
        <w:t xml:space="preserve">accessed 2026-10-07 [search-tool extract]; A1-S047: Arize AX Pricing: AI agent observability and evaluation (Arize AI)</w:t>
      </w:r>
      <w:r>
        <w:t xml:space="preserve"> </w:t>
      </w:r>
      <w:hyperlink r:id="rId1618">
        <w:r>
          <w:rPr>
            <w:rStyle w:val="Hyperlink"/>
          </w:rPr>
          <w:t xml:space="preserve">https://arize.com/pricing/</w:t>
        </w:r>
      </w:hyperlink>
      <w:r>
        <w:t xml:space="preserve"> </w:t>
      </w:r>
      <w:r>
        <w:t xml:space="preserve">accessed 2026-10-07 [search-tool extract]</w:t>
      </w:r>
    </w:p>
  </w:footnote>
  <w:footnote w:id="1625">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1626">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1626">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1627">
    <w:p>
      <w:pPr>
        <w:pStyle w:val="FootnoteText"/>
      </w:pPr>
      <w:r>
        <w:rPr>
          <w:rStyle w:val="FootnoteReference"/>
        </w:rPr>
        <w:footnoteRef/>
      </w:r>
      <w:r>
        <w:t xml:space="preserve"> </w:t>
      </w:r>
      <w:r>
        <w:t xml:space="preserve">Verified fact — A1-S046: Arize Phoenix or Arize AX - Phoenix docs (Arize AI)</w:t>
      </w:r>
      <w:r>
        <w:t xml:space="preserve"> </w:t>
      </w:r>
      <w:hyperlink r:id="rId1617">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1628">
    <w:p>
      <w:pPr>
        <w:pStyle w:val="FootnoteText"/>
      </w:pPr>
      <w:r>
        <w:rPr>
          <w:rStyle w:val="FootnoteReference"/>
        </w:rPr>
        <w:footnoteRef/>
      </w:r>
      <w:r>
        <w:t xml:space="preserve"> </w:t>
      </w:r>
      <w:r>
        <w:t xml:space="preserve">Verified fact — A1-S124: Compliance - Arize AX Docs (Arize AI)</w:t>
      </w:r>
      <w:r>
        <w:t xml:space="preserve"> </w:t>
      </w:r>
      <w:hyperlink r:id="rId1623">
        <w:r>
          <w:rPr>
            <w:rStyle w:val="Hyperlink"/>
          </w:rPr>
          <w:t xml:space="preserve">https://arize.com/docs/ax/security-and-settings/compliance</w:t>
        </w:r>
      </w:hyperlink>
      <w:r>
        <w:t xml:space="preserve"> </w:t>
      </w:r>
      <w:r>
        <w:t xml:space="preserve">accessed 2026-10-07 [search-tool extract]; V1-S084: Compliance - Arize AX Docs; Arize AX pricing; self-hosted page (Arize AI)</w:t>
      </w:r>
      <w:r>
        <w:t xml:space="preserve"> </w:t>
      </w:r>
      <w:hyperlink r:id="rId1623">
        <w:r>
          <w:rPr>
            <w:rStyle w:val="Hyperlink"/>
          </w:rPr>
          <w:t xml:space="preserve">https://arize.com/docs/ax/security-and-settings/compliance</w:t>
        </w:r>
      </w:hyperlink>
      <w:r>
        <w:t xml:space="preserve"> </w:t>
      </w:r>
      <w:r>
        <w:t xml:space="preserve">accessed 2026-10-08 [search-tool extract]</w:t>
      </w:r>
    </w:p>
  </w:footnote>
  <w:footnote w:id="1629">
    <w:p>
      <w:pPr>
        <w:pStyle w:val="FootnoteText"/>
      </w:pPr>
      <w:r>
        <w:rPr>
          <w:rStyle w:val="FootnoteReference"/>
        </w:rPr>
        <w:footnoteRef/>
      </w:r>
      <w:r>
        <w:t xml:space="preserve"> </w:t>
      </w:r>
      <w:r>
        <w:t xml:space="preserve">Verified fact — A1-S047: Arize AX Pricing: AI agent observability and evaluation (Arize AI)</w:t>
      </w:r>
      <w:r>
        <w:t xml:space="preserve"> </w:t>
      </w:r>
      <w:hyperlink r:id="rId1618">
        <w:r>
          <w:rPr>
            <w:rStyle w:val="Hyperlink"/>
          </w:rPr>
          <w:t xml:space="preserve">https://arize.com/pricing/</w:t>
        </w:r>
      </w:hyperlink>
      <w:r>
        <w:t xml:space="preserve"> </w:t>
      </w:r>
      <w:r>
        <w:t xml:space="preserve">accessed 2026-10-07 [search-tool extract]</w:t>
      </w:r>
    </w:p>
  </w:footnote>
  <w:footnote w:id="1631">
    <w:p>
      <w:pPr>
        <w:pStyle w:val="FootnoteText"/>
      </w:pPr>
      <w:r>
        <w:rPr>
          <w:rStyle w:val="FootnoteReference"/>
        </w:rPr>
        <w:footnoteRef/>
      </w:r>
      <w:r>
        <w:t xml:space="preserve"> </w:t>
      </w:r>
      <w:r>
        <w:t xml:space="preserve">Verified fact — A1-S068: DeepEval README (Confident AI (GitHub))</w:t>
      </w:r>
      <w:r>
        <w:t xml:space="preserve"> </w:t>
      </w:r>
      <w:hyperlink r:id="rId1632">
        <w:r>
          <w:rPr>
            <w:rStyle w:val="Hyperlink"/>
          </w:rPr>
          <w:t xml:space="preserve">https://raw.githubusercontent.com/confident-ai/deepeval/main/README.md</w:t>
        </w:r>
      </w:hyperlink>
      <w:r>
        <w:t xml:space="preserve"> </w:t>
      </w:r>
      <w:r>
        <w:t xml:space="preserve">accessed 2026-10-07</w:t>
      </w:r>
    </w:p>
  </w:footnote>
  <w:footnote w:id="1633">
    <w:p>
      <w:pPr>
        <w:pStyle w:val="FootnoteText"/>
      </w:pPr>
      <w:r>
        <w:rPr>
          <w:rStyle w:val="FootnoteReference"/>
        </w:rPr>
        <w:footnoteRef/>
      </w:r>
      <w:r>
        <w:t xml:space="preserve"> </w:t>
      </w:r>
      <w:r>
        <w:t xml:space="preserve">Verified fact — A1-S068: DeepEval README (Confident AI (GitHub))</w:t>
      </w:r>
      <w:r>
        <w:t xml:space="preserve"> </w:t>
      </w:r>
      <w:hyperlink r:id="rId1632">
        <w:r>
          <w:rPr>
            <w:rStyle w:val="Hyperlink"/>
          </w:rPr>
          <w:t xml:space="preserve">https://raw.githubusercontent.com/confident-ai/deepeval/main/README.md</w:t>
        </w:r>
      </w:hyperlink>
      <w:r>
        <w:t xml:space="preserve"> </w:t>
      </w:r>
      <w:r>
        <w:t xml:space="preserve">accessed 2026-10-07</w:t>
      </w:r>
    </w:p>
  </w:footnote>
  <w:footnote w:id="1634">
    <w:p>
      <w:pPr>
        <w:pStyle w:val="FootnoteText"/>
      </w:pPr>
      <w:r>
        <w:rPr>
          <w:rStyle w:val="FootnoteReference"/>
        </w:rPr>
        <w:footnoteRef/>
      </w:r>
      <w:r>
        <w:t xml:space="preserve"> </w:t>
      </w:r>
      <w:r>
        <w:t xml:space="preserve">Verified fact — A1-S068: DeepEval README (Confident AI (GitHub))</w:t>
      </w:r>
      <w:r>
        <w:t xml:space="preserve"> </w:t>
      </w:r>
      <w:hyperlink r:id="rId1632">
        <w:r>
          <w:rPr>
            <w:rStyle w:val="Hyperlink"/>
          </w:rPr>
          <w:t xml:space="preserve">https://raw.githubusercontent.com/confident-ai/deepeval/main/README.md</w:t>
        </w:r>
      </w:hyperlink>
      <w:r>
        <w:t xml:space="preserve"> </w:t>
      </w:r>
      <w:r>
        <w:t xml:space="preserve">accessed 2026-10-07</w:t>
      </w:r>
    </w:p>
  </w:footnote>
  <w:footnote w:id="1635">
    <w:p>
      <w:pPr>
        <w:pStyle w:val="FootnoteText"/>
      </w:pPr>
      <w:r>
        <w:rPr>
          <w:rStyle w:val="FootnoteReference"/>
        </w:rPr>
        <w:footnoteRef/>
      </w:r>
      <w:r>
        <w:t xml:space="preserve"> </w:t>
      </w:r>
      <w:r>
        <w:t xml:space="preserve">Verified fact — A1-S068: DeepEval README (Confident AI (GitHub))</w:t>
      </w:r>
      <w:r>
        <w:t xml:space="preserve"> </w:t>
      </w:r>
      <w:hyperlink r:id="rId1632">
        <w:r>
          <w:rPr>
            <w:rStyle w:val="Hyperlink"/>
          </w:rPr>
          <w:t xml:space="preserve">https://raw.githubusercontent.com/confident-ai/deepeval/main/README.md</w:t>
        </w:r>
      </w:hyperlink>
      <w:r>
        <w:t xml:space="preserve"> </w:t>
      </w:r>
      <w:r>
        <w:t xml:space="preserve">accessed 2026-10-07</w:t>
      </w:r>
    </w:p>
  </w:footnote>
  <w:footnote w:id="1636">
    <w:p>
      <w:pPr>
        <w:pStyle w:val="FootnoteText"/>
      </w:pPr>
      <w:r>
        <w:rPr>
          <w:rStyle w:val="FootnoteReference"/>
        </w:rPr>
        <w:footnoteRef/>
      </w:r>
      <w:r>
        <w:t xml:space="preserve"> </w:t>
      </w:r>
      <w:r>
        <w:t xml:space="preserve">Verified fact — A1-S051: DeepEval LICENSE (Apache-2.0) (Confident AI (GitHub))</w:t>
      </w:r>
      <w:r>
        <w:t xml:space="preserve"> </w:t>
      </w:r>
      <w:hyperlink r:id="rId1637">
        <w:r>
          <w:rPr>
            <w:rStyle w:val="Hyperlink"/>
          </w:rPr>
          <w:t xml:space="preserve">https://raw.githubusercontent.com/confident-ai/deepeval/main/LICENSE.md</w:t>
        </w:r>
      </w:hyperlink>
      <w:r>
        <w:t xml:space="preserve"> </w:t>
      </w:r>
      <w:r>
        <w:t xml:space="preserve">accessed 2026-10-07</w:t>
      </w:r>
    </w:p>
  </w:footnote>
  <w:footnote w:id="1638">
    <w:p>
      <w:pPr>
        <w:pStyle w:val="FootnoteText"/>
      </w:pPr>
      <w:r>
        <w:rPr>
          <w:rStyle w:val="FootnoteReference"/>
        </w:rPr>
        <w:footnoteRef/>
      </w:r>
      <w:r>
        <w:t xml:space="preserve"> </w:t>
      </w:r>
      <w:r>
        <w:t xml:space="preserve">Verified fact — A1-S068: DeepEval README (Confident AI (GitHub))</w:t>
      </w:r>
      <w:r>
        <w:t xml:space="preserve"> </w:t>
      </w:r>
      <w:hyperlink r:id="rId1632">
        <w:r>
          <w:rPr>
            <w:rStyle w:val="Hyperlink"/>
          </w:rPr>
          <w:t xml:space="preserve">https://raw.githubusercontent.com/confident-ai/deepeval/main/README.md</w:t>
        </w:r>
      </w:hyperlink>
      <w:r>
        <w:t xml:space="preserve"> </w:t>
      </w:r>
      <w:r>
        <w:t xml:space="preserve">accessed 2026-10-07</w:t>
      </w:r>
    </w:p>
  </w:footnote>
  <w:footnote w:id="1639">
    <w:p>
      <w:pPr>
        <w:pStyle w:val="FootnoteText"/>
      </w:pPr>
      <w:r>
        <w:rPr>
          <w:rStyle w:val="FootnoteReference"/>
        </w:rPr>
        <w:footnoteRef/>
      </w:r>
      <w:r>
        <w:t xml:space="preserve"> </w:t>
      </w:r>
      <w:r>
        <w:t xml:space="preserve">Verified fact — A1-S121: Confident AI: OpenTelemetry integration</w:t>
      </w:r>
      <w:r>
        <w:t xml:space="preserve"> </w:t>
      </w:r>
      <w:hyperlink r:id="rId1640">
        <w:r>
          <w:rPr>
            <w:rStyle w:val="Hyperlink"/>
          </w:rPr>
          <w:t xml:space="preserve">https://www.confident-ai.com/docs/integrations/opentelemetry</w:t>
        </w:r>
      </w:hyperlink>
      <w:r>
        <w:t xml:space="preserve"> </w:t>
      </w:r>
      <w:r>
        <w:t xml:space="preserve">accessed 2026-10-07 [search-tool extract]</w:t>
      </w:r>
    </w:p>
  </w:footnote>
  <w:footnote w:id="1641">
    <w:p>
      <w:pPr>
        <w:pStyle w:val="FootnoteText"/>
      </w:pPr>
      <w:r>
        <w:rPr>
          <w:rStyle w:val="FootnoteReference"/>
        </w:rPr>
        <w:footnoteRef/>
      </w:r>
      <w:r>
        <w:t xml:space="preserve"> </w:t>
      </w:r>
      <w:r>
        <w:t xml:space="preserve">Verified fact — A1-S119: Confident AI: Data Residency</w:t>
      </w:r>
      <w:r>
        <w:t xml:space="preserve"> </w:t>
      </w:r>
      <w:hyperlink r:id="rId1642">
        <w:r>
          <w:rPr>
            <w:rStyle w:val="Hyperlink"/>
          </w:rPr>
          <w:t xml:space="preserve">https://www.confident-ai.com/docs/settings/data-residency</w:t>
        </w:r>
      </w:hyperlink>
      <w:r>
        <w:t xml:space="preserve"> </w:t>
      </w:r>
      <w:r>
        <w:t xml:space="preserve">accessed 2026-10-07 [search-tool extract]</w:t>
      </w:r>
    </w:p>
  </w:footnote>
  <w:footnote w:id="1644">
    <w:p>
      <w:pPr>
        <w:pStyle w:val="FootnoteText"/>
      </w:pPr>
      <w:r>
        <w:rPr>
          <w:rStyle w:val="FootnoteReference"/>
        </w:rPr>
        <w:footnoteRef/>
      </w:r>
      <w:r>
        <w:t xml:space="preserve"> </w:t>
      </w:r>
      <w:r>
        <w:t xml:space="preserve">Verified fact — A1-S062: Promptfoo README (Promptfoo (OpenAI) (GitHub))</w:t>
      </w:r>
      <w:r>
        <w:t xml:space="preserve"> </w:t>
      </w:r>
      <w:hyperlink r:id="rId1645">
        <w:r>
          <w:rPr>
            <w:rStyle w:val="Hyperlink"/>
          </w:rPr>
          <w:t xml:space="preserve">https://raw.githubusercontent.com/promptfoo/promptfoo/main/README.md</w:t>
        </w:r>
      </w:hyperlink>
      <w:r>
        <w:t xml:space="preserve"> </w:t>
      </w:r>
      <w:r>
        <w:t xml:space="preserve">accessed 2026-10-07; A1-S063: Promptfoo Enterprise docs (SaaS and On-Prem) (Promptfoo (OpenAI) (GitHub docs source))</w:t>
      </w:r>
      <w:r>
        <w:t xml:space="preserve"> </w:t>
      </w:r>
      <w:hyperlink r:id="rId1646">
        <w:r>
          <w:rPr>
            <w:rStyle w:val="Hyperlink"/>
          </w:rPr>
          <w:t xml:space="preserve">https://raw.githubusercontent.com/promptfoo/promptfoo/main/site/docs/enterprise/index.md</w:t>
        </w:r>
      </w:hyperlink>
      <w:r>
        <w:t xml:space="preserve"> </w:t>
      </w:r>
      <w:r>
        <w:t xml:space="preserve">accessed 2026-10-07</w:t>
      </w:r>
    </w:p>
  </w:footnote>
  <w:footnote w:id="1647">
    <w:p>
      <w:pPr>
        <w:pStyle w:val="FootnoteText"/>
      </w:pPr>
      <w:r>
        <w:rPr>
          <w:rStyle w:val="FootnoteReference"/>
        </w:rPr>
        <w:footnoteRef/>
      </w:r>
      <w:r>
        <w:t xml:space="preserve"> </w:t>
      </w:r>
      <w:r>
        <w:t xml:space="preserve">Verified fact — A1-S062: Promptfoo README (Promptfoo (OpenAI) (GitHub))</w:t>
      </w:r>
      <w:r>
        <w:t xml:space="preserve"> </w:t>
      </w:r>
      <w:hyperlink r:id="rId1645">
        <w:r>
          <w:rPr>
            <w:rStyle w:val="Hyperlink"/>
          </w:rPr>
          <w:t xml:space="preserve">https://raw.githubusercontent.com/promptfoo/promptfoo/main/README.md</w:t>
        </w:r>
      </w:hyperlink>
      <w:r>
        <w:t xml:space="preserve"> </w:t>
      </w:r>
      <w:r>
        <w:t xml:space="preserve">accessed 2026-10-07; A1-S065: Promptfoo CI/CD integration docs (Promptfoo (OpenAI) (GitHub docs source))</w:t>
      </w:r>
      <w:r>
        <w:t xml:space="preserve"> </w:t>
      </w:r>
      <w:hyperlink r:id="rId1648">
        <w:r>
          <w:rPr>
            <w:rStyle w:val="Hyperlink"/>
          </w:rPr>
          <w:t xml:space="preserve">https://raw.githubusercontent.com/promptfoo/promptfoo/main/site/docs/integrations/ci-cd.md</w:t>
        </w:r>
      </w:hyperlink>
      <w:r>
        <w:t xml:space="preserve"> </w:t>
      </w:r>
      <w:r>
        <w:t xml:space="preserve">accessed 2026-10-07</w:t>
      </w:r>
    </w:p>
  </w:footnote>
  <w:footnote w:id="1649">
    <w:p>
      <w:pPr>
        <w:pStyle w:val="FootnoteText"/>
      </w:pPr>
      <w:r>
        <w:rPr>
          <w:rStyle w:val="FootnoteReference"/>
        </w:rPr>
        <w:footnoteRef/>
      </w:r>
      <w:r>
        <w:t xml:space="preserve"> </w:t>
      </w:r>
      <w:r>
        <w:t xml:space="preserve">Verified fact — A1-S062: Promptfoo README (Promptfoo (OpenAI) (GitHub))</w:t>
      </w:r>
      <w:r>
        <w:t xml:space="preserve"> </w:t>
      </w:r>
      <w:hyperlink r:id="rId1645">
        <w:r>
          <w:rPr>
            <w:rStyle w:val="Hyperlink"/>
          </w:rPr>
          <w:t xml:space="preserve">https://raw.githubusercontent.com/promptfoo/promptfoo/main/README.md</w:t>
        </w:r>
      </w:hyperlink>
      <w:r>
        <w:t xml:space="preserve"> </w:t>
      </w:r>
      <w:r>
        <w:t xml:space="preserve">accessed 2026-10-07; A1-S063: Promptfoo Enterprise docs (SaaS and On-Prem) (Promptfoo (OpenAI) (GitHub docs source))</w:t>
      </w:r>
      <w:r>
        <w:t xml:space="preserve"> </w:t>
      </w:r>
      <w:hyperlink r:id="rId1646">
        <w:r>
          <w:rPr>
            <w:rStyle w:val="Hyperlink"/>
          </w:rPr>
          <w:t xml:space="preserve">https://raw.githubusercontent.com/promptfoo/promptfoo/main/site/docs/enterprise/index.md</w:t>
        </w:r>
      </w:hyperlink>
      <w:r>
        <w:t xml:space="preserve"> </w:t>
      </w:r>
      <w:r>
        <w:t xml:space="preserve">accessed 2026-10-07</w:t>
      </w:r>
    </w:p>
  </w:footnote>
  <w:footnote w:id="1650">
    <w:p>
      <w:pPr>
        <w:pStyle w:val="FootnoteText"/>
      </w:pPr>
      <w:r>
        <w:rPr>
          <w:rStyle w:val="FootnoteReference"/>
        </w:rPr>
        <w:footnoteRef/>
      </w:r>
      <w:r>
        <w:t xml:space="preserve"> </w:t>
      </w:r>
      <w:r>
        <w:t xml:space="preserve">Verified fact — A1-S064: Promptfoo tracing (OpenTelemetry/OTLP) docs (Promptfoo (OpenAI) (GitHub docs source))</w:t>
      </w:r>
      <w:r>
        <w:t xml:space="preserve"> </w:t>
      </w:r>
      <w:hyperlink r:id="rId1651">
        <w:r>
          <w:rPr>
            <w:rStyle w:val="Hyperlink"/>
          </w:rPr>
          <w:t xml:space="preserve">https://raw.githubusercontent.com/promptfoo/promptfoo/main/site/docs/tracing.md</w:t>
        </w:r>
      </w:hyperlink>
      <w:r>
        <w:t xml:space="preserve"> </w:t>
      </w:r>
      <w:r>
        <w:t xml:space="preserve">accessed 2026-10-07</w:t>
      </w:r>
    </w:p>
  </w:footnote>
  <w:footnote w:id="1652">
    <w:p>
      <w:pPr>
        <w:pStyle w:val="FootnoteText"/>
      </w:pPr>
      <w:r>
        <w:rPr>
          <w:rStyle w:val="FootnoteReference"/>
        </w:rPr>
        <w:footnoteRef/>
      </w:r>
      <w:r>
        <w:t xml:space="preserve"> </w:t>
      </w:r>
      <w:r>
        <w:t xml:space="preserve">Verified fact — A1-S062: Promptfoo README (Promptfoo (OpenAI) (GitHub))</w:t>
      </w:r>
      <w:r>
        <w:t xml:space="preserve"> </w:t>
      </w:r>
      <w:hyperlink r:id="rId1645">
        <w:r>
          <w:rPr>
            <w:rStyle w:val="Hyperlink"/>
          </w:rPr>
          <w:t xml:space="preserve">https://raw.githubusercontent.com/promptfoo/promptfoo/main/README.md</w:t>
        </w:r>
      </w:hyperlink>
      <w:r>
        <w:t xml:space="preserve"> </w:t>
      </w:r>
      <w:r>
        <w:t xml:space="preserve">accessed 2026-10-07; A1-S063: Promptfoo Enterprise docs (SaaS and On-Prem) (Promptfoo (OpenAI) (GitHub docs source))</w:t>
      </w:r>
      <w:r>
        <w:t xml:space="preserve"> </w:t>
      </w:r>
      <w:hyperlink r:id="rId1646">
        <w:r>
          <w:rPr>
            <w:rStyle w:val="Hyperlink"/>
          </w:rPr>
          <w:t xml:space="preserve">https://raw.githubusercontent.com/promptfoo/promptfoo/main/site/docs/enterprise/index.md</w:t>
        </w:r>
      </w:hyperlink>
      <w:r>
        <w:t xml:space="preserve"> </w:t>
      </w:r>
      <w:r>
        <w:t xml:space="preserve">accessed 2026-10-07; A1-S065: Promptfoo CI/CD integration docs (Promptfoo (OpenAI) (GitHub docs source))</w:t>
      </w:r>
      <w:r>
        <w:t xml:space="preserve"> </w:t>
      </w:r>
      <w:hyperlink r:id="rId1648">
        <w:r>
          <w:rPr>
            <w:rStyle w:val="Hyperlink"/>
          </w:rPr>
          <w:t xml:space="preserve">https://raw.githubusercontent.com/promptfoo/promptfoo/main/site/docs/integrations/ci-cd.md</w:t>
        </w:r>
      </w:hyperlink>
      <w:r>
        <w:t xml:space="preserve"> </w:t>
      </w:r>
      <w:r>
        <w:t xml:space="preserve">accessed 2026-10-07</w:t>
      </w:r>
    </w:p>
  </w:footnote>
  <w:footnote w:id="1653">
    <w:p>
      <w:pPr>
        <w:pStyle w:val="FootnoteText"/>
      </w:pPr>
      <w:r>
        <w:rPr>
          <w:rStyle w:val="FootnoteReference"/>
        </w:rPr>
        <w:footnoteRef/>
      </w:r>
      <w:r>
        <w:t xml:space="preserve"> </w:t>
      </w:r>
      <w:r>
        <w:t xml:space="preserve">Verified fact — A1-S024: OpenAI to acquire Promptfoo</w:t>
      </w:r>
      <w:r>
        <w:t xml:space="preserve"> </w:t>
      </w:r>
      <w:hyperlink r:id="rId1654">
        <w:r>
          <w:rPr>
            <w:rStyle w:val="Hyperlink"/>
          </w:rPr>
          <w:t xml:space="preserve">https://openai.com/index/openai-to-acquire-promptfoo/</w:t>
        </w:r>
      </w:hyperlink>
      <w:r>
        <w:t xml:space="preserve"> </w:t>
      </w:r>
      <w:r>
        <w:t xml:space="preserve">accessed 2026-10-07 [search-tool extract]; A1-S062: Promptfoo README (Promptfoo (OpenAI) (GitHub))</w:t>
      </w:r>
      <w:r>
        <w:t xml:space="preserve"> </w:t>
      </w:r>
      <w:hyperlink r:id="rId1645">
        <w:r>
          <w:rPr>
            <w:rStyle w:val="Hyperlink"/>
          </w:rPr>
          <w:t xml:space="preserve">https://raw.githubusercontent.com/promptfoo/promptfoo/main/README.md</w:t>
        </w:r>
      </w:hyperlink>
      <w:r>
        <w:t xml:space="preserve"> </w:t>
      </w:r>
      <w:r>
        <w:t xml:space="preserve">accessed 2026-10-07; V1-S006: OpenAI to acquire Promptfoo</w:t>
      </w:r>
      <w:r>
        <w:t xml:space="preserve"> </w:t>
      </w:r>
      <w:hyperlink r:id="rId1655">
        <w:r>
          <w:rPr>
            <w:rStyle w:val="Hyperlink"/>
          </w:rPr>
          <w:t xml:space="preserve">https://openai.com/blog/openai-to-acquire-promptfoo</w:t>
        </w:r>
      </w:hyperlink>
      <w:r>
        <w:t xml:space="preserve"> </w:t>
      </w:r>
      <w:r>
        <w:t xml:space="preserve">accessed 2026-10-08 [search-tool extract]; V2-S042: OpenAI to acquire Promptfoo (with TechCrunch via Yahoo Finance, SDxCentral, Security Boulevard)</w:t>
      </w:r>
      <w:r>
        <w:t xml:space="preserve"> </w:t>
      </w:r>
      <w:hyperlink r:id="rId1655">
        <w:r>
          <w:rPr>
            <w:rStyle w:val="Hyperlink"/>
          </w:rPr>
          <w:t xml:space="preserve">https://openai.com/blog/openai-to-acquire-promptfoo</w:t>
        </w:r>
      </w:hyperlink>
      <w:r>
        <w:t xml:space="preserve"> </w:t>
      </w:r>
      <w:r>
        <w:t xml:space="preserve">accessed 2026-10-08 [search-tool extract]</w:t>
      </w:r>
    </w:p>
  </w:footnote>
  <w:footnote w:id="1656">
    <w:p>
      <w:pPr>
        <w:pStyle w:val="FootnoteText"/>
      </w:pPr>
      <w:r>
        <w:rPr>
          <w:rStyle w:val="FootnoteReference"/>
        </w:rPr>
        <w:footnoteRef/>
      </w:r>
      <w:r>
        <w:t xml:space="preserve"> </w:t>
      </w:r>
      <w:r>
        <w:t xml:space="preserve">Verified fact — A1-S024: OpenAI to acquire Promptfoo</w:t>
      </w:r>
      <w:r>
        <w:t xml:space="preserve"> </w:t>
      </w:r>
      <w:hyperlink r:id="rId1654">
        <w:r>
          <w:rPr>
            <w:rStyle w:val="Hyperlink"/>
          </w:rPr>
          <w:t xml:space="preserve">https://openai.com/index/openai-to-acquire-promptfoo/</w:t>
        </w:r>
      </w:hyperlink>
      <w:r>
        <w:t xml:space="preserve"> </w:t>
      </w:r>
      <w:r>
        <w:t xml:space="preserve">accessed 2026-10-07 [search-tool extract]</w:t>
      </w:r>
    </w:p>
  </w:footnote>
  <w:footnote w:id="1657">
    <w:p>
      <w:pPr>
        <w:pStyle w:val="FootnoteText"/>
      </w:pPr>
      <w:r>
        <w:rPr>
          <w:rStyle w:val="FootnoteReference"/>
        </w:rPr>
        <w:footnoteRef/>
      </w:r>
      <w:r>
        <w:t xml:space="preserve"> </w:t>
      </w:r>
      <w:r>
        <w:t xml:space="preserve">Verified fact — A1-S020: npm registry metadata: promptfoo</w:t>
      </w:r>
      <w:r>
        <w:t xml:space="preserve"> </w:t>
      </w:r>
      <w:hyperlink r:id="rId1658">
        <w:r>
          <w:rPr>
            <w:rStyle w:val="Hyperlink"/>
          </w:rPr>
          <w:t xml:space="preserve">https://registry.npmjs.org/promptfoo</w:t>
        </w:r>
      </w:hyperlink>
      <w:r>
        <w:t xml:space="preserve"> </w:t>
      </w:r>
      <w:r>
        <w:t xml:space="preserve">accessed 2026-10-07</w:t>
      </w:r>
    </w:p>
  </w:footnote>
  <w:footnote w:id="1660">
    <w:p>
      <w:pPr>
        <w:pStyle w:val="FootnoteText"/>
      </w:pPr>
      <w:r>
        <w:rPr>
          <w:rStyle w:val="FootnoteReference"/>
        </w:rPr>
        <w:footnoteRef/>
      </w:r>
      <w:r>
        <w:t xml:space="preserve"> </w:t>
      </w:r>
      <w:r>
        <w:t xml:space="preserve">Verified fact — A1-S066: Arize Phoenix README (Arize AI (GitHub))</w:t>
      </w:r>
      <w:r>
        <w:t xml:space="preserve"> </w:t>
      </w:r>
      <w:hyperlink r:id="rId1661">
        <w:r>
          <w:rPr>
            <w:rStyle w:val="Hyperlink"/>
          </w:rPr>
          <w:t xml:space="preserve">https://raw.githubusercontent.com/Arize-ai/phoenix/main/README.md</w:t>
        </w:r>
      </w:hyperlink>
      <w:r>
        <w:t xml:space="preserve"> </w:t>
      </w:r>
      <w:r>
        <w:t xml:space="preserve">accessed 2026-10-07; A1-S049: OpenInference LICENSE (Apache-2.0) (Arize AI (GitHub))</w:t>
      </w:r>
      <w:r>
        <w:t xml:space="preserve"> </w:t>
      </w:r>
      <w:hyperlink r:id="rId1620">
        <w:r>
          <w:rPr>
            <w:rStyle w:val="Hyperlink"/>
          </w:rPr>
          <w:t xml:space="preserve">https://raw.githubusercontent.com/Arize-ai/openinference/main/LICENSE</w:t>
        </w:r>
      </w:hyperlink>
      <w:r>
        <w:t xml:space="preserve"> </w:t>
      </w:r>
      <w:r>
        <w:t xml:space="preserve">accessed 2026-10-07; A1-S106: Phoenix: Eval CI with pytest (docs source) (Arize AI (GitHub docs source))</w:t>
      </w:r>
      <w:r>
        <w:t xml:space="preserve"> </w:t>
      </w:r>
      <w:hyperlink r:id="rId1662">
        <w:r>
          <w:rPr>
            <w:rStyle w:val="Hyperlink"/>
          </w:rPr>
          <w:t xml:space="preserve">https://raw.githubusercontent.com/Arize-ai/phoenix/main/docs/phoenix/datasets-and-experiments/how-to-experiments/eval-ci-with-pytest.mdx</w:t>
        </w:r>
      </w:hyperlink>
      <w:r>
        <w:t xml:space="preserve"> </w:t>
      </w:r>
      <w:r>
        <w:t xml:space="preserve">accessed 2026-10-07</w:t>
      </w:r>
    </w:p>
  </w:footnote>
  <w:footnote w:id="1663">
    <w:p>
      <w:pPr>
        <w:pStyle w:val="FootnoteText"/>
      </w:pPr>
      <w:r>
        <w:rPr>
          <w:rStyle w:val="FootnoteReference"/>
        </w:rPr>
        <w:footnoteRef/>
      </w:r>
      <w:r>
        <w:t xml:space="preserve"> </w:t>
      </w:r>
      <w:r>
        <w:t xml:space="preserve">Verified fact — A1-S049: OpenInference LICENSE (Apache-2.0) (Arize AI (GitHub))</w:t>
      </w:r>
      <w:r>
        <w:t xml:space="preserve"> </w:t>
      </w:r>
      <w:hyperlink r:id="rId1620">
        <w:r>
          <w:rPr>
            <w:rStyle w:val="Hyperlink"/>
          </w:rPr>
          <w:t xml:space="preserve">https://raw.githubusercontent.com/Arize-ai/openinference/main/LICENSE</w:t>
        </w:r>
      </w:hyperlink>
      <w:r>
        <w:t xml:space="preserve"> </w:t>
      </w:r>
      <w:r>
        <w:t xml:space="preserve">accessed 2026-10-07; A1-S066: Arize Phoenix README (Arize AI (GitHub))</w:t>
      </w:r>
      <w:r>
        <w:t xml:space="preserve"> </w:t>
      </w:r>
      <w:hyperlink r:id="rId1661">
        <w:r>
          <w:rPr>
            <w:rStyle w:val="Hyperlink"/>
          </w:rPr>
          <w:t xml:space="preserve">https://raw.githubusercontent.com/Arize-ai/phoenix/main/README.md</w:t>
        </w:r>
      </w:hyperlink>
      <w:r>
        <w:t xml:space="preserve"> </w:t>
      </w:r>
      <w:r>
        <w:t xml:space="preserve">accessed 2026-10-07; A1-S098: Datadog LLM Observability: OpenTelemetry instrumentation (Datadog, Inc.)</w:t>
      </w:r>
      <w:r>
        <w:t xml:space="preserve"> </w:t>
      </w:r>
      <w:hyperlink r:id="rId1664">
        <w:r>
          <w:rPr>
            <w:rStyle w:val="Hyperlink"/>
          </w:rPr>
          <w:t xml:space="preserve">https://docs.datadoghq.com/llm_observability/instrumentation/otel_instrumentation/</w:t>
        </w:r>
      </w:hyperlink>
      <w:r>
        <w:t xml:space="preserve"> </w:t>
      </w:r>
      <w:r>
        <w:t xml:space="preserve">accessed 2026-10-07</w:t>
      </w:r>
    </w:p>
  </w:footnote>
  <w:footnote w:id="1665">
    <w:p>
      <w:pPr>
        <w:pStyle w:val="FootnoteText"/>
      </w:pPr>
      <w:r>
        <w:rPr>
          <w:rStyle w:val="FootnoteReference"/>
        </w:rPr>
        <w:footnoteRef/>
      </w:r>
      <w:r>
        <w:t xml:space="preserve"> </w:t>
      </w:r>
      <w:r>
        <w:t xml:space="preserve">Verified fact — A1-S046: Arize Phoenix or Arize AX - Phoenix docs (Arize AI)</w:t>
      </w:r>
      <w:r>
        <w:t xml:space="preserve"> </w:t>
      </w:r>
      <w:hyperlink r:id="rId1617">
        <w:r>
          <w:rPr>
            <w:rStyle w:val="Hyperlink"/>
          </w:rPr>
          <w:t xml:space="preserve">https://arize.com/docs/phoenix/resources/frequently-asked-questions/what-is-the-difference-between-phoenix-and-arize</w:t>
        </w:r>
      </w:hyperlink>
      <w:r>
        <w:t xml:space="preserve"> </w:t>
      </w:r>
      <w:r>
        <w:t xml:space="preserve">accessed 2026-10-07 [search-tool extract]; A1-S047: Arize AX Pricing: AI agent observability and evaluation (Arize AI)</w:t>
      </w:r>
      <w:r>
        <w:t xml:space="preserve"> </w:t>
      </w:r>
      <w:hyperlink r:id="rId1618">
        <w:r>
          <w:rPr>
            <w:rStyle w:val="Hyperlink"/>
          </w:rPr>
          <w:t xml:space="preserve">https://arize.com/pricing/</w:t>
        </w:r>
      </w:hyperlink>
      <w:r>
        <w:t xml:space="preserve"> </w:t>
      </w:r>
      <w:r>
        <w:t xml:space="preserve">accessed 2026-10-07 [search-tool extract]</w:t>
      </w:r>
    </w:p>
  </w:footnote>
  <w:footnote w:id="1666">
    <w:p>
      <w:pPr>
        <w:pStyle w:val="FootnoteText"/>
      </w:pPr>
      <w:r>
        <w:rPr>
          <w:rStyle w:val="FootnoteReference"/>
        </w:rPr>
        <w:footnoteRef/>
      </w:r>
      <w:r>
        <w:t xml:space="preserve"> </w:t>
      </w:r>
      <w:r>
        <w:t xml:space="preserve">Verified fact — A1-S066: Arize Phoenix README (Arize AI (GitHub))</w:t>
      </w:r>
      <w:r>
        <w:t xml:space="preserve"> </w:t>
      </w:r>
      <w:hyperlink r:id="rId1661">
        <w:r>
          <w:rPr>
            <w:rStyle w:val="Hyperlink"/>
          </w:rPr>
          <w:t xml:space="preserve">https://raw.githubusercontent.com/Arize-ai/phoenix/main/README.md</w:t>
        </w:r>
      </w:hyperlink>
      <w:r>
        <w:t xml:space="preserve"> </w:t>
      </w:r>
      <w:r>
        <w:t xml:space="preserve">accessed 2026-10-07</w:t>
      </w:r>
    </w:p>
  </w:footnote>
  <w:footnote w:id="1667">
    <w:p>
      <w:pPr>
        <w:pStyle w:val="FootnoteText"/>
      </w:pPr>
      <w:r>
        <w:rPr>
          <w:rStyle w:val="FootnoteReference"/>
        </w:rPr>
        <w:footnoteRef/>
      </w:r>
      <w:r>
        <w:t xml:space="preserve"> </w:t>
      </w:r>
      <w:r>
        <w:t xml:space="preserve">Verified fact — A1-S046: Arize Phoenix or Arize AX - Phoenix docs (Arize AI)</w:t>
      </w:r>
      <w:r>
        <w:t xml:space="preserve"> </w:t>
      </w:r>
      <w:hyperlink r:id="rId1617">
        <w:r>
          <w:rPr>
            <w:rStyle w:val="Hyperlink"/>
          </w:rPr>
          <w:t xml:space="preserve">https://arize.com/docs/phoenix/resources/frequently-asked-questions/what-is-the-difference-between-phoenix-and-arize</w:t>
        </w:r>
      </w:hyperlink>
      <w:r>
        <w:t xml:space="preserve"> </w:t>
      </w:r>
      <w:r>
        <w:t xml:space="preserve">accessed 2026-10-07 [search-tool extract]; A1-S066: Arize Phoenix README (Arize AI (GitHub))</w:t>
      </w:r>
      <w:r>
        <w:t xml:space="preserve"> </w:t>
      </w:r>
      <w:hyperlink r:id="rId1661">
        <w:r>
          <w:rPr>
            <w:rStyle w:val="Hyperlink"/>
          </w:rPr>
          <w:t xml:space="preserve">https://raw.githubusercontent.com/Arize-ai/phoenix/main/README.md</w:t>
        </w:r>
      </w:hyperlink>
      <w:r>
        <w:t xml:space="preserve"> </w:t>
      </w:r>
      <w:r>
        <w:t xml:space="preserve">accessed 2026-10-07</w:t>
      </w:r>
    </w:p>
  </w:footnote>
  <w:footnote w:id="1668">
    <w:p>
      <w:pPr>
        <w:pStyle w:val="FootnoteText"/>
      </w:pPr>
      <w:r>
        <w:rPr>
          <w:rStyle w:val="FootnoteReference"/>
        </w:rPr>
        <w:footnoteRef/>
      </w:r>
      <w:r>
        <w:t xml:space="preserve"> </w:t>
      </w:r>
      <w:r>
        <w:t xml:space="preserve">Verified fact — A1-S048: Arize Phoenix LICENSE (Elastic License 2.0) (Arize AI (GitHub))</w:t>
      </w:r>
      <w:r>
        <w:t xml:space="preserve"> </w:t>
      </w:r>
      <w:hyperlink r:id="rId1669">
        <w:r>
          <w:rPr>
            <w:rStyle w:val="Hyperlink"/>
          </w:rPr>
          <w:t xml:space="preserve">https://raw.githubusercontent.com/Arize-ai/phoenix/main/LICENSE</w:t>
        </w:r>
      </w:hyperlink>
      <w:r>
        <w:t xml:space="preserve"> </w:t>
      </w:r>
      <w:r>
        <w:t xml:space="preserve">accessed 2026-10-07; A1-S107: Phoenix self-hosting: License (docs source) (Arize AI (GitHub docs source))</w:t>
      </w:r>
      <w:r>
        <w:t xml:space="preserve"> </w:t>
      </w:r>
      <w:hyperlink r:id="rId1670">
        <w:r>
          <w:rPr>
            <w:rStyle w:val="Hyperlink"/>
          </w:rPr>
          <w:t xml:space="preserve">https://raw.githubusercontent.com/Arize-ai/phoenix/main/docs/phoenix/self-hosting/license.mdx</w:t>
        </w:r>
      </w:hyperlink>
      <w:r>
        <w:t xml:space="preserve"> </w:t>
      </w:r>
      <w:r>
        <w:t xml:space="preserve">accessed 2026-10-07</w:t>
      </w:r>
    </w:p>
  </w:footnote>
  <w:footnote w:id="1671">
    <w:p>
      <w:pPr>
        <w:pStyle w:val="FootnoteText"/>
      </w:pPr>
      <w:r>
        <w:rPr>
          <w:rStyle w:val="FootnoteReference"/>
        </w:rPr>
        <w:footnoteRef/>
      </w:r>
      <w:r>
        <w:t xml:space="preserve"> </w:t>
      </w:r>
      <w:r>
        <w:t xml:space="preserve">Verified fact — A1-S105: Phoenix self-hosting: Authentication (docs source) (Arize AI (GitHub docs source))</w:t>
      </w:r>
      <w:r>
        <w:t xml:space="preserve"> </w:t>
      </w:r>
      <w:hyperlink r:id="rId1672">
        <w:r>
          <w:rPr>
            <w:rStyle w:val="Hyperlink"/>
          </w:rPr>
          <w:t xml:space="preserve">https://raw.githubusercontent.com/Arize-ai/phoenix/main/docs/phoenix/self-hosting/features/authentication.mdx</w:t>
        </w:r>
      </w:hyperlink>
      <w:r>
        <w:t xml:space="preserve"> </w:t>
      </w:r>
      <w:r>
        <w:t xml:space="preserve">accessed 2026-10-07</w:t>
      </w:r>
    </w:p>
  </w:footnote>
  <w:footnote w:id="1673">
    <w:p>
      <w:pPr>
        <w:pStyle w:val="FootnoteText"/>
      </w:pPr>
      <w:r>
        <w:rPr>
          <w:rStyle w:val="FootnoteReference"/>
        </w:rPr>
        <w:footnoteRef/>
      </w:r>
      <w:r>
        <w:t xml:space="preserve"> </w:t>
      </w:r>
      <w:r>
        <w:t xml:space="preserve">Verified fact — A1-S046: Arize Phoenix or Arize AX - Phoenix docs (Arize AI)</w:t>
      </w:r>
      <w:r>
        <w:t xml:space="preserve"> </w:t>
      </w:r>
      <w:hyperlink r:id="rId1617">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1674">
    <w:p>
      <w:pPr>
        <w:pStyle w:val="FootnoteText"/>
      </w:pPr>
      <w:r>
        <w:rPr>
          <w:rStyle w:val="FootnoteReference"/>
        </w:rPr>
        <w:footnoteRef/>
      </w:r>
      <w:r>
        <w:t xml:space="preserve"> </w:t>
      </w:r>
      <w:r>
        <w:t xml:space="preserve">Verified fact — A1-S046: Arize Phoenix or Arize AX - Phoenix docs (Arize AI)</w:t>
      </w:r>
      <w:r>
        <w:t xml:space="preserve"> </w:t>
      </w:r>
      <w:hyperlink r:id="rId1617">
        <w:r>
          <w:rPr>
            <w:rStyle w:val="Hyperlink"/>
          </w:rPr>
          <w:t xml:space="preserve">https://arize.com/docs/phoenix/resources/frequently-asked-questions/what-is-the-difference-between-phoenix-and-arize</w:t>
        </w:r>
      </w:hyperlink>
      <w:r>
        <w:t xml:space="preserve"> </w:t>
      </w:r>
      <w:r>
        <w:t xml:space="preserve">accessed 2026-10-07 [search-tool extract]</w:t>
      </w:r>
    </w:p>
  </w:footnote>
  <w:footnote w:id="1675">
    <w:p>
      <w:pPr>
        <w:pStyle w:val="FootnoteText"/>
      </w:pPr>
      <w:r>
        <w:rPr>
          <w:rStyle w:val="FootnoteReference"/>
        </w:rPr>
        <w:footnoteRef/>
      </w:r>
      <w:r>
        <w:t xml:space="preserve"> </w:t>
      </w:r>
      <w:r>
        <w:t xml:space="preserve">Verified fact — A1-S045: Dynatrace Completes Acquisition of Arize, Extending AI Observability Across the Full Development Lifecycle (Dynatrace, Inc.)</w:t>
      </w:r>
      <w:r>
        <w:t xml:space="preserve"> </w:t>
      </w:r>
      <w:hyperlink r:id="rId1626">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2026-10-07 [search-tool extract]; V1-S005: Dynatrace Completes Acquisition of Arize (IR press release) (Dynatrace, Inc.)</w:t>
      </w:r>
      <w:r>
        <w:t xml:space="preserve"> </w:t>
      </w:r>
      <w:hyperlink r:id="rId1626">
        <w:r>
          <w:rPr>
            <w:rStyle w:val="Hyperlink"/>
          </w:rPr>
          <w:t xml:space="preserve">https://ir.dynatrace.com/news-events/press-releases/detail/439/dynatrace-completes-acquisition-of-arize-extending-ai-observability-across-the-full-development-lifecycle</w:t>
        </w:r>
      </w:hyperlink>
      <w:r>
        <w:t xml:space="preserve"> </w:t>
      </w:r>
      <w:r>
        <w:t xml:space="preserve">accessed 2026-10-08 [search-tool extract]</w:t>
      </w:r>
    </w:p>
  </w:footnote>
  <w:footnote w:id="1677">
    <w:p>
      <w:pPr>
        <w:pStyle w:val="FootnoteText"/>
      </w:pPr>
      <w:r>
        <w:rPr>
          <w:rStyle w:val="FootnoteReference"/>
        </w:rPr>
        <w:footnoteRef/>
      </w:r>
      <w:r>
        <w:t xml:space="preserve"> </w:t>
      </w:r>
      <w:r>
        <w:t xml:space="preserve">Verified fact — A1-S104: Weave by Weights &amp; Biases README (Weights &amp; Biases (GitHub))</w:t>
      </w:r>
      <w:r>
        <w:t xml:space="preserve"> </w:t>
      </w:r>
      <w:hyperlink r:id="rId1678">
        <w:r>
          <w:rPr>
            <w:rStyle w:val="Hyperlink"/>
          </w:rPr>
          <w:t xml:space="preserve">https://raw.githubusercontent.com/wandb/weave/master/README.md</w:t>
        </w:r>
      </w:hyperlink>
      <w:r>
        <w:t xml:space="preserve"> </w:t>
      </w:r>
      <w:r>
        <w:t xml:space="preserve">accessed 2026-10-07; A1-S139: Send OpenTelemetry Traces to Weave (Weights &amp; Biases (CoreWeave))</w:t>
      </w:r>
      <w:r>
        <w:t xml:space="preserve"> </w:t>
      </w:r>
      <w:hyperlink r:id="rId1679">
        <w:r>
          <w:rPr>
            <w:rStyle w:val="Hyperlink"/>
          </w:rPr>
          <w:t xml:space="preserve">https://docs.wandb.ai/weave/guides/tracking/otel</w:t>
        </w:r>
      </w:hyperlink>
      <w:r>
        <w:t xml:space="preserve"> </w:t>
      </w:r>
      <w:r>
        <w:t xml:space="preserve">accessed 2026-10-07 [search-tool extract]</w:t>
      </w:r>
    </w:p>
  </w:footnote>
  <w:footnote w:id="1680">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681">
        <w:r>
          <w:rPr>
            <w:rStyle w:val="Hyperlink"/>
          </w:rPr>
          <w:t xml:space="preserve">https://docs.wandb.ai/weave/guides/platform</w:t>
        </w:r>
      </w:hyperlink>
      <w:r>
        <w:t xml:space="preserve"> </w:t>
      </w:r>
      <w:r>
        <w:t xml:space="preserve">accessed 2026-10-07 [search-tool extract]</w:t>
      </w:r>
    </w:p>
  </w:footnote>
  <w:footnote w:id="1682">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681">
        <w:r>
          <w:rPr>
            <w:rStyle w:val="Hyperlink"/>
          </w:rPr>
          <w:t xml:space="preserve">https://docs.wandb.ai/weave/guides/platform</w:t>
        </w:r>
      </w:hyperlink>
      <w:r>
        <w:t xml:space="preserve"> </w:t>
      </w:r>
      <w:r>
        <w:t xml:space="preserve">accessed 2026-10-07 [search-tool extract]; A1-S138: CoreWeave Forge Pricing (Weights &amp; Biases) (Weights &amp; Biases (CoreWeave))</w:t>
      </w:r>
      <w:r>
        <w:t xml:space="preserve"> </w:t>
      </w:r>
      <w:hyperlink r:id="rId1683">
        <w:r>
          <w:rPr>
            <w:rStyle w:val="Hyperlink"/>
          </w:rPr>
          <w:t xml:space="preserve">https://wandb.ai/site/pricing</w:t>
        </w:r>
      </w:hyperlink>
      <w:r>
        <w:t xml:space="preserve"> </w:t>
      </w:r>
      <w:r>
        <w:t xml:space="preserve">accessed 2026-10-07 [search-tool extract]</w:t>
      </w:r>
    </w:p>
  </w:footnote>
  <w:footnote w:id="1684">
    <w:p>
      <w:pPr>
        <w:pStyle w:val="FootnoteText"/>
      </w:pPr>
      <w:r>
        <w:rPr>
          <w:rStyle w:val="FootnoteReference"/>
        </w:rPr>
        <w:footnoteRef/>
      </w:r>
      <w:r>
        <w:t xml:space="preserve"> </w:t>
      </w:r>
      <w:r>
        <w:t xml:space="preserve">Verified fact — A1-S138: CoreWeave Forge Pricing (Weights &amp; Biases) (Weights &amp; Biases (CoreWeave))</w:t>
      </w:r>
      <w:r>
        <w:t xml:space="preserve"> </w:t>
      </w:r>
      <w:hyperlink r:id="rId1683">
        <w:r>
          <w:rPr>
            <w:rStyle w:val="Hyperlink"/>
          </w:rPr>
          <w:t xml:space="preserve">https://wandb.ai/site/pricing</w:t>
        </w:r>
      </w:hyperlink>
      <w:r>
        <w:t xml:space="preserve"> </w:t>
      </w:r>
      <w:r>
        <w:t xml:space="preserve">accessed 2026-10-07 [search-tool extract]</w:t>
      </w:r>
    </w:p>
  </w:footnote>
  <w:footnote w:id="1685">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681">
        <w:r>
          <w:rPr>
            <w:rStyle w:val="Hyperlink"/>
          </w:rPr>
          <w:t xml:space="preserve">https://docs.wandb.ai/weave/guides/platform</w:t>
        </w:r>
      </w:hyperlink>
      <w:r>
        <w:t xml:space="preserve"> </w:t>
      </w:r>
      <w:r>
        <w:t xml:space="preserve">accessed 2026-10-07 [search-tool extract]</w:t>
      </w:r>
    </w:p>
  </w:footnote>
  <w:footnote w:id="1686">
    <w:p>
      <w:pPr>
        <w:pStyle w:val="FootnoteText"/>
      </w:pPr>
      <w:r>
        <w:rPr>
          <w:rStyle w:val="FootnoteReference"/>
        </w:rPr>
        <w:footnoteRef/>
      </w:r>
      <w:r>
        <w:t xml:space="preserve"> </w:t>
      </w:r>
      <w:r>
        <w:t xml:space="preserve">Verified fact — A1-S131: CoreWeave Completes Acquisition of Weights &amp; Biases (CoreWeave, Inc.)</w:t>
      </w:r>
      <w:r>
        <w:t xml:space="preserve"> </w:t>
      </w:r>
      <w:hyperlink r:id="rId1687">
        <w:r>
          <w:rPr>
            <w:rStyle w:val="Hyperlink"/>
          </w:rPr>
          <w:t xml:space="preserve">https://investors.coreweave.com/news/news-details/2025/CoreWeave-Completes-Acquisition-of-Weights--Biases/default.aspx</w:t>
        </w:r>
      </w:hyperlink>
      <w:r>
        <w:t xml:space="preserve"> </w:t>
      </w:r>
      <w:r>
        <w:t xml:space="preserve">accessed 2026-10-07 [search-tool extract]; A1-S138: CoreWeave Forge Pricing (Weights &amp; Biases) (Weights &amp; Biases (CoreWeave))</w:t>
      </w:r>
      <w:r>
        <w:t xml:space="preserve"> </w:t>
      </w:r>
      <w:hyperlink r:id="rId1683">
        <w:r>
          <w:rPr>
            <w:rStyle w:val="Hyperlink"/>
          </w:rPr>
          <w:t xml:space="preserve">https://wandb.ai/site/pricing</w:t>
        </w:r>
      </w:hyperlink>
      <w:r>
        <w:t xml:space="preserve"> </w:t>
      </w:r>
      <w:r>
        <w:t xml:space="preserve">accessed 2026-10-07 [search-tool extract]</w:t>
      </w:r>
    </w:p>
  </w:footnote>
  <w:footnote w:id="1688">
    <w:p>
      <w:pPr>
        <w:pStyle w:val="FootnoteText"/>
      </w:pPr>
      <w:r>
        <w:rPr>
          <w:rStyle w:val="FootnoteReference"/>
        </w:rPr>
        <w:footnoteRef/>
      </w:r>
      <w:r>
        <w:t xml:space="preserve"> </w:t>
      </w:r>
      <w:r>
        <w:t xml:space="preserve">Verified fact — A1-S137: Weave: Deployment options and security features - Weights &amp; Biases Documentation (Weights &amp; Biases (CoreWeave))</w:t>
      </w:r>
      <w:r>
        <w:t xml:space="preserve"> </w:t>
      </w:r>
      <w:hyperlink r:id="rId1681">
        <w:r>
          <w:rPr>
            <w:rStyle w:val="Hyperlink"/>
          </w:rPr>
          <w:t xml:space="preserve">https://docs.wandb.ai/weave/guides/platform</w:t>
        </w:r>
      </w:hyperlink>
      <w:r>
        <w:t xml:space="preserve"> </w:t>
      </w:r>
      <w:r>
        <w:t xml:space="preserve">accessed 2026-10-07 [search-tool extract]</w:t>
      </w:r>
    </w:p>
  </w:footnote>
  <w:footnote w:id="1689">
    <w:p>
      <w:pPr>
        <w:pStyle w:val="FootnoteText"/>
      </w:pPr>
      <w:r>
        <w:rPr>
          <w:rStyle w:val="FootnoteReference"/>
        </w:rPr>
        <w:footnoteRef/>
      </w:r>
      <w:r>
        <w:t xml:space="preserve"> </w:t>
      </w:r>
      <w:r>
        <w:t xml:space="preserve">Verified fact — A1-S018: PyPI JSON metadata: weave (Python Package Index)</w:t>
      </w:r>
      <w:r>
        <w:t xml:space="preserve"> </w:t>
      </w:r>
      <w:hyperlink r:id="rId1690">
        <w:r>
          <w:rPr>
            <w:rStyle w:val="Hyperlink"/>
          </w:rPr>
          <w:t xml:space="preserve">https://pypi.org/pypi/weave/json</w:t>
        </w:r>
      </w:hyperlink>
      <w:r>
        <w:t xml:space="preserve"> </w:t>
      </w:r>
      <w:r>
        <w:t xml:space="preserve">accessed 2026-10-07</w:t>
      </w:r>
    </w:p>
  </w:footnote>
  <w:footnote w:id="1691">
    <w:p>
      <w:pPr>
        <w:pStyle w:val="FootnoteText"/>
      </w:pPr>
      <w:r>
        <w:rPr>
          <w:rStyle w:val="FootnoteReference"/>
        </w:rPr>
        <w:footnoteRef/>
      </w:r>
      <w:r>
        <w:t xml:space="preserve"> </w:t>
      </w:r>
      <w:r>
        <w:t xml:space="preserve">Verified fact — A1-S138: CoreWeave Forge Pricing (Weights &amp; Biases) (Weights &amp; Biases (CoreWeave))</w:t>
      </w:r>
      <w:r>
        <w:t xml:space="preserve"> </w:t>
      </w:r>
      <w:hyperlink r:id="rId1683">
        <w:r>
          <w:rPr>
            <w:rStyle w:val="Hyperlink"/>
          </w:rPr>
          <w:t xml:space="preserve">https://wandb.ai/site/pricing</w:t>
        </w:r>
      </w:hyperlink>
      <w:r>
        <w:t xml:space="preserve"> </w:t>
      </w:r>
      <w:r>
        <w:t xml:space="preserve">accessed 2026-10-07 [search-tool extract]</w:t>
      </w:r>
    </w:p>
  </w:footnote>
  <w:footnote w:id="1693">
    <w:p>
      <w:pPr>
        <w:pStyle w:val="FootnoteText"/>
      </w:pPr>
      <w:r>
        <w:rPr>
          <w:rStyle w:val="FootnoteReference"/>
        </w:rPr>
        <w:footnoteRef/>
      </w:r>
      <w:r>
        <w:t xml:space="preserve"> </w:t>
      </w:r>
      <w:r>
        <w:t xml:space="preserve">Verified fact — A1-S043: Trace keynote recap: See it, improve it, optimize it (Braintrust Data, Inc.)</w:t>
      </w:r>
      <w:r>
        <w:t xml:space="preserve"> </w:t>
      </w:r>
      <w:hyperlink r:id="rId1694">
        <w:r>
          <w:rPr>
            <w:rStyle w:val="Hyperlink"/>
          </w:rPr>
          <w:t xml:space="preserve">https://www.braintrust.dev/blog/trace-keynote</w:t>
        </w:r>
      </w:hyperlink>
      <w:r>
        <w:t xml:space="preserve"> </w:t>
      </w:r>
      <w:r>
        <w:t xml:space="preserve">accessed 2026-10-07 [search-tool extract]; A1-S040: Braintrust pricing (Braintrust Data, Inc.)</w:t>
      </w:r>
      <w:r>
        <w:t xml:space="preserve"> </w:t>
      </w:r>
      <w:hyperlink r:id="rId1695">
        <w:r>
          <w:rPr>
            <w:rStyle w:val="Hyperlink"/>
          </w:rPr>
          <w:t xml:space="preserve">https://www.braintrust.dev/pricing</w:t>
        </w:r>
      </w:hyperlink>
      <w:r>
        <w:t xml:space="preserve"> </w:t>
      </w:r>
      <w:r>
        <w:t xml:space="preserve">accessed 2026-10-07 [search-tool extract]; A1-S109: Braintrust Eval Action README (Braintrust Data, Inc. (GitHub))</w:t>
      </w:r>
      <w:r>
        <w:t xml:space="preserve"> </w:t>
      </w:r>
      <w:hyperlink r:id="rId1696">
        <w:r>
          <w:rPr>
            <w:rStyle w:val="Hyperlink"/>
          </w:rPr>
          <w:t xml:space="preserve">https://raw.githubusercontent.com/braintrustdata/eval-action/main/README.md</w:t>
        </w:r>
      </w:hyperlink>
      <w:r>
        <w:t xml:space="preserve"> </w:t>
      </w:r>
      <w:r>
        <w:t xml:space="preserve">accessed 2026-10-07</w:t>
      </w:r>
    </w:p>
  </w:footnote>
  <w:footnote w:id="1697">
    <w:p>
      <w:pPr>
        <w:pStyle w:val="FootnoteText"/>
      </w:pPr>
      <w:r>
        <w:rPr>
          <w:rStyle w:val="FootnoteReference"/>
        </w:rPr>
        <w:footnoteRef/>
      </w:r>
      <w:r>
        <w:t xml:space="preserve"> </w:t>
      </w:r>
      <w:r>
        <w:t xml:space="preserve">Verified fact — A1-S109: Braintrust Eval Action README (Braintrust Data, Inc. (GitHub))</w:t>
      </w:r>
      <w:r>
        <w:t xml:space="preserve"> </w:t>
      </w:r>
      <w:hyperlink r:id="rId1696">
        <w:r>
          <w:rPr>
            <w:rStyle w:val="Hyperlink"/>
          </w:rPr>
          <w:t xml:space="preserve">https://raw.githubusercontent.com/braintrustdata/eval-action/main/README.md</w:t>
        </w:r>
      </w:hyperlink>
      <w:r>
        <w:t xml:space="preserve"> </w:t>
      </w:r>
      <w:r>
        <w:t xml:space="preserve">accessed 2026-10-07</w:t>
      </w:r>
    </w:p>
  </w:footnote>
  <w:footnote w:id="1698">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1699">
        <w:r>
          <w:rPr>
            <w:rStyle w:val="Hyperlink"/>
          </w:rPr>
          <w:t xml:space="preserve">https://www.braintrust.dev/blog/security-data-control</w:t>
        </w:r>
      </w:hyperlink>
      <w:r>
        <w:t xml:space="preserve"> </w:t>
      </w:r>
      <w:r>
        <w:t xml:space="preserve">accessed 2026-10-07 [search-tool extract]</w:t>
      </w:r>
    </w:p>
  </w:footnote>
  <w:footnote w:id="1700">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01">
        <w:r>
          <w:rPr>
            <w:rStyle w:val="Hyperlink"/>
          </w:rPr>
          <w:t xml:space="preserve">https://www.braintrust.dev/docs/integrations/opentelemetry</w:t>
        </w:r>
      </w:hyperlink>
      <w:r>
        <w:t xml:space="preserve"> </w:t>
      </w:r>
      <w:r>
        <w:t xml:space="preserve">accessed 2026-10-07 [search-tool extract]</w:t>
      </w:r>
    </w:p>
  </w:footnote>
  <w:footnote w:id="1702">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01">
        <w:r>
          <w:rPr>
            <w:rStyle w:val="Hyperlink"/>
          </w:rPr>
          <w:t xml:space="preserve">https://www.braintrust.dev/docs/integrations/opentelemetry</w:t>
        </w:r>
      </w:hyperlink>
      <w:r>
        <w:t xml:space="preserve"> </w:t>
      </w:r>
      <w:r>
        <w:t xml:space="preserve">accessed 2026-10-07 [search-tool extract]</w:t>
      </w:r>
    </w:p>
  </w:footnote>
  <w:footnote w:id="1703">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1699">
        <w:r>
          <w:rPr>
            <w:rStyle w:val="Hyperlink"/>
          </w:rPr>
          <w:t xml:space="preserve">https://www.braintrust.dev/blog/security-data-control</w:t>
        </w:r>
      </w:hyperlink>
      <w:r>
        <w:t xml:space="preserve"> </w:t>
      </w:r>
      <w:r>
        <w:t xml:space="preserve">accessed 2026-10-07 [search-tool extract]; A1-S125: Security - Braintrust docs</w:t>
      </w:r>
      <w:r>
        <w:t xml:space="preserve"> </w:t>
      </w:r>
      <w:hyperlink r:id="rId1704">
        <w:r>
          <w:rPr>
            <w:rStyle w:val="Hyperlink"/>
          </w:rPr>
          <w:t xml:space="preserve">https://www.braintrust.dev/docs/security</w:t>
        </w:r>
      </w:hyperlink>
      <w:r>
        <w:t xml:space="preserve"> </w:t>
      </w:r>
      <w:r>
        <w:t xml:space="preserve">accessed 2026-10-07 [search-tool extract]</w:t>
      </w:r>
    </w:p>
  </w:footnote>
  <w:footnote w:id="1705">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01">
        <w:r>
          <w:rPr>
            <w:rStyle w:val="Hyperlink"/>
          </w:rPr>
          <w:t xml:space="preserve">https://www.braintrust.dev/docs/integrations/opentelemetry</w:t>
        </w:r>
      </w:hyperlink>
      <w:r>
        <w:t xml:space="preserve"> </w:t>
      </w:r>
      <w:r>
        <w:t xml:space="preserve">accessed 2026-10-07 [search-tool extract]</w:t>
      </w:r>
    </w:p>
  </w:footnote>
  <w:footnote w:id="1706">
    <w:p>
      <w:pPr>
        <w:pStyle w:val="FootnoteText"/>
      </w:pPr>
      <w:r>
        <w:rPr>
          <w:rStyle w:val="FootnoteReference"/>
        </w:rPr>
        <w:footnoteRef/>
      </w:r>
      <w:r>
        <w:t xml:space="preserve"> </w:t>
      </w:r>
      <w:r>
        <w:t xml:space="preserve">Verified fact — A1-S042: OpenTelemetry (OTel) - Braintrust docs (Braintrust Data, Inc.)</w:t>
      </w:r>
      <w:r>
        <w:t xml:space="preserve"> </w:t>
      </w:r>
      <w:hyperlink r:id="rId1701">
        <w:r>
          <w:rPr>
            <w:rStyle w:val="Hyperlink"/>
          </w:rPr>
          <w:t xml:space="preserve">https://www.braintrust.dev/docs/integrations/opentelemetry</w:t>
        </w:r>
      </w:hyperlink>
      <w:r>
        <w:t xml:space="preserve"> </w:t>
      </w:r>
      <w:r>
        <w:t xml:space="preserve">accessed 2026-10-07 [search-tool extract]</w:t>
      </w:r>
    </w:p>
  </w:footnote>
  <w:footnote w:id="1707">
    <w:p>
      <w:pPr>
        <w:pStyle w:val="FootnoteText"/>
      </w:pPr>
      <w:r>
        <w:rPr>
          <w:rStyle w:val="FootnoteReference"/>
        </w:rPr>
        <w:footnoteRef/>
      </w:r>
      <w:r>
        <w:t xml:space="preserve"> </w:t>
      </w:r>
      <w:r>
        <w:t xml:space="preserve">Verified fact — A1-S041: Security is a choice: how Braintrust lets you decide where your AI data lives (Braintrust Data, Inc.)</w:t>
      </w:r>
      <w:r>
        <w:t xml:space="preserve"> </w:t>
      </w:r>
      <w:hyperlink r:id="rId1699">
        <w:r>
          <w:rPr>
            <w:rStyle w:val="Hyperlink"/>
          </w:rPr>
          <w:t xml:space="preserve">https://www.braintrust.dev/blog/security-data-control</w:t>
        </w:r>
      </w:hyperlink>
      <w:r>
        <w:t xml:space="preserve"> </w:t>
      </w:r>
      <w:r>
        <w:t xml:space="preserve">accessed 2026-10-07 [search-tool extract]</w:t>
      </w:r>
    </w:p>
  </w:footnote>
  <w:footnote w:id="1708">
    <w:p>
      <w:pPr>
        <w:pStyle w:val="FootnoteText"/>
      </w:pPr>
      <w:r>
        <w:rPr>
          <w:rStyle w:val="FootnoteReference"/>
        </w:rPr>
        <w:footnoteRef/>
      </w:r>
      <w:r>
        <w:t xml:space="preserve"> </w:t>
      </w:r>
      <w:r>
        <w:t xml:space="preserve">Reported — A1-S027: AI observability Braintrust raises $80 million at $800 million (Axios Pro)</w:t>
      </w:r>
      <w:r>
        <w:t xml:space="preserve"> </w:t>
      </w:r>
      <w:hyperlink r:id="rId1709">
        <w:r>
          <w:rPr>
            <w:rStyle w:val="Hyperlink"/>
          </w:rPr>
          <w:t xml:space="preserve">https://www.axios.com/pro/enterprise-software-deals/2026/02/17/ai-observability-braintrust-80-million-800-million</w:t>
        </w:r>
      </w:hyperlink>
      <w:r>
        <w:t xml:space="preserve"> </w:t>
      </w:r>
      <w:r>
        <w:t xml:space="preserve">accessed 2026-10-07</w:t>
      </w:r>
    </w:p>
  </w:footnote>
  <w:footnote w:id="1711">
    <w:p>
      <w:pPr>
        <w:pStyle w:val="FootnoteText"/>
      </w:pPr>
      <w:r>
        <w:rPr>
          <w:rStyle w:val="FootnoteReference"/>
        </w:rPr>
        <w:footnoteRef/>
      </w:r>
      <w:r>
        <w:t xml:space="preserve"> </w:t>
      </w:r>
      <w:r>
        <w:t xml:space="preserve">Verified fact — A1-S097: Datadog LLM Observability docs (Datadog, Inc.)</w:t>
      </w:r>
      <w:r>
        <w:t xml:space="preserve"> </w:t>
      </w:r>
      <w:hyperlink r:id="rId1712">
        <w:r>
          <w:rPr>
            <w:rStyle w:val="Hyperlink"/>
          </w:rPr>
          <w:t xml:space="preserve">https://docs.datadoghq.com/llm_observability/</w:t>
        </w:r>
      </w:hyperlink>
      <w:r>
        <w:t xml:space="preserve"> </w:t>
      </w:r>
      <w:r>
        <w:t xml:space="preserve">accessed 2026-10-07; A1-S099: Datadog LLM Observability: Evaluations (Datadog, Inc.)</w:t>
      </w:r>
      <w:r>
        <w:t xml:space="preserve"> </w:t>
      </w:r>
      <w:hyperlink r:id="rId1713">
        <w:r>
          <w:rPr>
            <w:rStyle w:val="Hyperlink"/>
          </w:rPr>
          <w:t xml:space="preserve">https://docs.datadoghq.com/llm_observability/evaluations/</w:t>
        </w:r>
      </w:hyperlink>
      <w:r>
        <w:t xml:space="preserve"> </w:t>
      </w:r>
      <w:r>
        <w:t xml:space="preserve">accessed 2026-10-07</w:t>
      </w:r>
    </w:p>
  </w:footnote>
  <w:footnote w:id="1714">
    <w:p>
      <w:pPr>
        <w:pStyle w:val="FootnoteText"/>
      </w:pPr>
      <w:r>
        <w:rPr>
          <w:rStyle w:val="FootnoteReference"/>
        </w:rPr>
        <w:footnoteRef/>
      </w:r>
      <w:r>
        <w:t xml:space="preserve"> </w:t>
      </w:r>
      <w:r>
        <w:t xml:space="preserve">Verified fact — A1-S097: Datadog LLM Observability docs (Datadog, Inc.)</w:t>
      </w:r>
      <w:r>
        <w:t xml:space="preserve"> </w:t>
      </w:r>
      <w:hyperlink r:id="rId1712">
        <w:r>
          <w:rPr>
            <w:rStyle w:val="Hyperlink"/>
          </w:rPr>
          <w:t xml:space="preserve">https://docs.datadoghq.com/llm_observability/</w:t>
        </w:r>
      </w:hyperlink>
      <w:r>
        <w:t xml:space="preserve"> </w:t>
      </w:r>
      <w:r>
        <w:t xml:space="preserve">accessed 2026-10-07</w:t>
      </w:r>
    </w:p>
  </w:footnote>
  <w:footnote w:id="1715">
    <w:p>
      <w:pPr>
        <w:pStyle w:val="FootnoteText"/>
      </w:pPr>
      <w:r>
        <w:rPr>
          <w:rStyle w:val="FootnoteReference"/>
        </w:rPr>
        <w:footnoteRef/>
      </w:r>
      <w:r>
        <w:t xml:space="preserve"> </w:t>
      </w:r>
      <w:r>
        <w:t xml:space="preserve">Verified fact — A1-S098: Datadog LLM Observability: OpenTelemetry instrumentation (Datadog, Inc.)</w:t>
      </w:r>
      <w:r>
        <w:t xml:space="preserve"> </w:t>
      </w:r>
      <w:hyperlink r:id="rId1664">
        <w:r>
          <w:rPr>
            <w:rStyle w:val="Hyperlink"/>
          </w:rPr>
          <w:t xml:space="preserve">https://docs.datadoghq.com/llm_observability/instrumentation/otel_instrumentation/</w:t>
        </w:r>
      </w:hyperlink>
      <w:r>
        <w:t xml:space="preserve"> </w:t>
      </w:r>
      <w:r>
        <w:t xml:space="preserve">accessed 2026-10-07</w:t>
      </w:r>
    </w:p>
  </w:footnote>
  <w:footnote w:id="1716">
    <w:p>
      <w:pPr>
        <w:pStyle w:val="FootnoteText"/>
      </w:pPr>
      <w:r>
        <w:rPr>
          <w:rStyle w:val="FootnoteReference"/>
        </w:rPr>
        <w:footnoteRef/>
      </w:r>
      <w:r>
        <w:t xml:space="preserve"> </w:t>
      </w:r>
      <w:r>
        <w:t xml:space="preserve">Verified fact — A1-S097: Datadog LLM Observability docs (Datadog, Inc.)</w:t>
      </w:r>
      <w:r>
        <w:t xml:space="preserve"> </w:t>
      </w:r>
      <w:hyperlink r:id="rId1712">
        <w:r>
          <w:rPr>
            <w:rStyle w:val="Hyperlink"/>
          </w:rPr>
          <w:t xml:space="preserve">https://docs.datadoghq.com/llm_observability/</w:t>
        </w:r>
      </w:hyperlink>
      <w:r>
        <w:t xml:space="preserve"> </w:t>
      </w:r>
      <w:r>
        <w:t xml:space="preserve">accessed 2026-10-07</w:t>
      </w:r>
    </w:p>
  </w:footnote>
  <w:footnote w:id="1717">
    <w:p>
      <w:pPr>
        <w:pStyle w:val="FootnoteText"/>
      </w:pPr>
      <w:r>
        <w:rPr>
          <w:rStyle w:val="FootnoteReference"/>
        </w:rPr>
        <w:footnoteRef/>
      </w:r>
      <w:r>
        <w:t xml:space="preserve"> </w:t>
      </w:r>
      <w:r>
        <w:t xml:space="preserve">Verified fact — B-L9-S001: Datadog Trust Center (Datadog, Inc.)</w:t>
      </w:r>
      <w:r>
        <w:t xml:space="preserve"> </w:t>
      </w:r>
      <w:hyperlink r:id="rId1718">
        <w:r>
          <w:rPr>
            <w:rStyle w:val="Hyperlink"/>
          </w:rPr>
          <w:t xml:space="preserve">https://trust.datadoghq.com/</w:t>
        </w:r>
      </w:hyperlink>
      <w:r>
        <w:t xml:space="preserve"> </w:t>
      </w:r>
      <w:r>
        <w:t xml:space="preserve">accessed 2026-10-08; B-L9-S002: Getting Started with Datadog Sites (Datadog, Inc.)</w:t>
      </w:r>
      <w:r>
        <w:t xml:space="preserve"> </w:t>
      </w:r>
      <w:hyperlink r:id="rId1719">
        <w:r>
          <w:rPr>
            <w:rStyle w:val="Hyperlink"/>
          </w:rPr>
          <w:t xml:space="preserve">https://docs.datadoghq.com/getting_started/site/</w:t>
        </w:r>
      </w:hyperlink>
      <w:r>
        <w:t xml:space="preserve"> </w:t>
      </w:r>
      <w:r>
        <w:t xml:space="preserve">accessed 2026-10-08; B-L9-S003: Access Control (Datadog RBAC) (Datadog, Inc.)</w:t>
      </w:r>
      <w:r>
        <w:t xml:space="preserve"> </w:t>
      </w:r>
      <w:hyperlink r:id="rId1720">
        <w:r>
          <w:rPr>
            <w:rStyle w:val="Hyperlink"/>
          </w:rPr>
          <w:t xml:space="preserve">https://docs.datadoghq.com/account_management/rbac/</w:t>
        </w:r>
      </w:hyperlink>
      <w:r>
        <w:t xml:space="preserve"> </w:t>
      </w:r>
      <w:r>
        <w:t xml:space="preserve">accessed 2026-10-08; B-L9-S005: Configuring Single Sign-On With SAML (Datadog, Inc.)</w:t>
      </w:r>
      <w:r>
        <w:t xml:space="preserve"> </w:t>
      </w:r>
      <w:hyperlink r:id="rId1721">
        <w:r>
          <w:rPr>
            <w:rStyle w:val="Hyperlink"/>
          </w:rPr>
          <w:t xml:space="preserve">https://docs.datadoghq.com/account_management/saml/configuration/</w:t>
        </w:r>
      </w:hyperlink>
      <w:r>
        <w:t xml:space="preserve"> </w:t>
      </w:r>
      <w:r>
        <w:t xml:space="preserve">accessed 2026-10-08</w:t>
      </w:r>
    </w:p>
  </w:footnote>
  <w:footnote w:id="1722">
    <w:p>
      <w:pPr>
        <w:pStyle w:val="FootnoteText"/>
      </w:pPr>
      <w:r>
        <w:rPr>
          <w:rStyle w:val="FootnoteReference"/>
        </w:rPr>
        <w:footnoteRef/>
      </w:r>
      <w:r>
        <w:t xml:space="preserve"> </w:t>
      </w:r>
      <w:r>
        <w:t xml:space="preserve">Verified fact — A1-S097: Datadog LLM Observability docs (Datadog, Inc.)</w:t>
      </w:r>
      <w:r>
        <w:t xml:space="preserve"> </w:t>
      </w:r>
      <w:hyperlink r:id="rId1712">
        <w:r>
          <w:rPr>
            <w:rStyle w:val="Hyperlink"/>
          </w:rPr>
          <w:t xml:space="preserve">https://docs.datadoghq.com/llm_observability/</w:t>
        </w:r>
      </w:hyperlink>
      <w:r>
        <w:t xml:space="preserve"> </w:t>
      </w:r>
      <w:r>
        <w:t xml:space="preserve">accessed 2026-10-07</w:t>
      </w:r>
    </w:p>
  </w:footnote>
  <w:footnote w:id="1723">
    <w:p>
      <w:pPr>
        <w:pStyle w:val="FootnoteText"/>
      </w:pPr>
      <w:r>
        <w:rPr>
          <w:rStyle w:val="FootnoteReference"/>
        </w:rPr>
        <w:footnoteRef/>
      </w:r>
      <w:r>
        <w:t xml:space="preserve"> </w:t>
      </w:r>
      <w:r>
        <w:t xml:space="preserve">Verified fact — A1-S097: Datadog LLM Observability docs (Datadog, Inc.)</w:t>
      </w:r>
      <w:r>
        <w:t xml:space="preserve"> </w:t>
      </w:r>
      <w:hyperlink r:id="rId1712">
        <w:r>
          <w:rPr>
            <w:rStyle w:val="Hyperlink"/>
          </w:rPr>
          <w:t xml:space="preserve">https://docs.datadoghq.com/llm_observability/</w:t>
        </w:r>
      </w:hyperlink>
      <w:r>
        <w:t xml:space="preserve"> </w:t>
      </w:r>
      <w:r>
        <w:t xml:space="preserve">accessed 2026-10-07</w:t>
      </w:r>
    </w:p>
  </w:footnote>
  <w:footnote w:id="1726">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w:t>
      </w:r>
    </w:p>
  </w:footnote>
  <w:footnote w:id="1728">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29">
        <w:r>
          <w:rPr>
            <w:rStyle w:val="Hyperlink"/>
          </w:rPr>
          <w:t xml:space="preserve">https://www.litellm.ai/pricing</w:t>
        </w:r>
      </w:hyperlink>
      <w:r>
        <w:t xml:space="preserve"> </w:t>
      </w:r>
      <w:r>
        <w:t xml:space="preserve">accessed 2026-10-07 [search-tool extract]; A6-S051: LiteLLM README (GitHub) (BerriAI (LiteLLM))</w:t>
      </w:r>
      <w:r>
        <w:t xml:space="preserve"> </w:t>
      </w:r>
      <w:hyperlink r:id="rId1730">
        <w:r>
          <w:rPr>
            <w:rStyle w:val="Hyperlink"/>
          </w:rPr>
          <w:t xml:space="preserve">https://raw.githubusercontent.com/BerriAI/litellm/main/README.md</w:t>
        </w:r>
      </w:hyperlink>
      <w:r>
        <w:t xml:space="preserve"> </w:t>
      </w:r>
      <w:r>
        <w:t xml:space="preserve">accessed 2026-10-07</w:t>
      </w:r>
    </w:p>
  </w:footnote>
  <w:footnote w:id="1731">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1732">
        <w:r>
          <w:rPr>
            <w:rStyle w:val="Hyperlink"/>
          </w:rPr>
          <w:t xml:space="preserve">https://docs.litellm.ai/blog/soc2-type-2-report</w:t>
        </w:r>
      </w:hyperlink>
      <w:r>
        <w:t xml:space="preserve"> </w:t>
      </w:r>
      <w:r>
        <w:t xml:space="preserve">accessed 2026-10-07 [search-tool extract]</w:t>
      </w:r>
    </w:p>
  </w:footnote>
  <w:footnote w:id="1733">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4">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1735">
        <w:r>
          <w:rPr>
            <w:rStyle w:val="Hyperlink"/>
          </w:rPr>
          <w:t xml:space="preserve">https://docs.litellm.ai/release_notes/v1.83.0/v1-83-0</w:t>
        </w:r>
      </w:hyperlink>
      <w:r>
        <w:t xml:space="preserve"> </w:t>
      </w:r>
      <w:r>
        <w:t xml:space="preserve">accessed 2026-10-07 [search-tool extract]</w:t>
      </w:r>
    </w:p>
  </w:footnote>
  <w:footnote w:id="1736">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29">
        <w:r>
          <w:rPr>
            <w:rStyle w:val="Hyperlink"/>
          </w:rPr>
          <w:t xml:space="preserve">https://www.litellm.ai/pricing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7">
        <w:r>
          <w:rPr>
            <w:rStyle w:val="Hyperlink"/>
          </w:rPr>
          <w:t xml:space="preserve">https://aws.amazon.com/solutions/guidance/multi-provider-generative-ai-gateway-on-aws/</w:t>
        </w:r>
      </w:hyperlink>
      <w:r>
        <w:t xml:space="preserve"> </w:t>
      </w:r>
      <w:r>
        <w:t xml:space="preserve">accessed 2026-10-07 [search-tool extract]; A6-S051: LiteLLM README (GitHub) (BerriAI (LiteLLM))</w:t>
      </w:r>
      <w:r>
        <w:t xml:space="preserve"> </w:t>
      </w:r>
      <w:hyperlink r:id="rId1730">
        <w:r>
          <w:rPr>
            <w:rStyle w:val="Hyperlink"/>
          </w:rPr>
          <w:t xml:space="preserve">https://raw.githubusercontent.com/BerriAI/litellm/main/README.md</w:t>
        </w:r>
      </w:hyperlink>
      <w:r>
        <w:t xml:space="preserve"> </w:t>
      </w:r>
      <w:r>
        <w:t xml:space="preserve">accessed 2026-10-07</w:t>
      </w:r>
    </w:p>
  </w:footnote>
  <w:footnote w:id="1738">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7">
        <w:r>
          <w:rPr>
            <w:rStyle w:val="Hyperlink"/>
          </w:rPr>
          <w:t xml:space="preserve">https://aws.amazon.com/solutions/guidance/multi-provider-generative-ai-gateway-on-aws/</w:t>
        </w:r>
      </w:hyperlink>
      <w:r>
        <w:t xml:space="preserve"> </w:t>
      </w:r>
      <w:r>
        <w:t xml:space="preserve">accessed 2026-10-07 [search-tool extract]</w:t>
      </w:r>
    </w:p>
  </w:footnote>
  <w:footnote w:id="1739">
    <w:p>
      <w:pPr>
        <w:pStyle w:val="FootnoteText"/>
      </w:pPr>
      <w:r>
        <w:rPr>
          <w:rStyle w:val="FootnoteReference"/>
        </w:rPr>
        <w:footnoteRef/>
      </w:r>
      <w:r>
        <w:t xml:space="preserve"> </w:t>
      </w:r>
      <w:r>
        <w:t xml:space="preserve">Verified fact — A6-S001: litellm - PyPI JSON metadata (Python Package Index)</w:t>
      </w:r>
      <w:r>
        <w:t xml:space="preserve"> </w:t>
      </w:r>
      <w:hyperlink r:id="rId1740">
        <w:r>
          <w:rPr>
            <w:rStyle w:val="Hyperlink"/>
          </w:rPr>
          <w:t xml:space="preserve">https://pypi.org/pypi/litellm/json</w:t>
        </w:r>
      </w:hyperlink>
      <w:r>
        <w:t xml:space="preserve"> </w:t>
      </w:r>
      <w:r>
        <w:t xml:space="preserve">accessed 2026-10-07</w:t>
      </w:r>
    </w:p>
  </w:footnote>
  <w:footnote w:id="1741">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4">
        <w:r>
          <w:rPr>
            <w:rStyle w:val="Hyperlink"/>
          </w:rPr>
          <w:t xml:space="preserve">https://docs.litellm.ai/blog/security-update-march-2026</w:t>
        </w:r>
      </w:hyperlink>
      <w:r>
        <w:t xml:space="preserve"> </w:t>
      </w:r>
      <w:r>
        <w:t xml:space="preserve">accessed 2026-10-07 [search-tool extract];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w:t>
      </w:r>
    </w:p>
  </w:footnote>
  <w:footnote w:id="1742">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29">
        <w:r>
          <w:rPr>
            <w:rStyle w:val="Hyperlink"/>
          </w:rPr>
          <w:t xml:space="preserve">https://www.litellm.ai/pricing</w:t>
        </w:r>
      </w:hyperlink>
      <w:r>
        <w:t xml:space="preserve"> </w:t>
      </w:r>
      <w:r>
        <w:t xml:space="preserve">accessed 2026-10-07 [search-tool extract];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w:t>
      </w:r>
    </w:p>
  </w:footnote>
  <w:footnote w:id="1743">
    <w:p>
      <w:pPr>
        <w:pStyle w:val="FootnoteText"/>
      </w:pPr>
      <w:r>
        <w:rPr>
          <w:rStyle w:val="FootnoteReference"/>
        </w:rPr>
        <w:footnoteRef/>
      </w:r>
      <w:r>
        <w:t xml:space="preserve"> </w:t>
      </w:r>
      <w:r>
        <w:t xml:space="preserve">Verified fact — A6-S001: litellm - PyPI JSON metadata (Python Package Index)</w:t>
      </w:r>
      <w:r>
        <w:t xml:space="preserve"> </w:t>
      </w:r>
      <w:hyperlink r:id="rId1740">
        <w:r>
          <w:rPr>
            <w:rStyle w:val="Hyperlink"/>
          </w:rPr>
          <w:t xml:space="preserve">https://pypi.org/pypi/litellm/json</w:t>
        </w:r>
      </w:hyperlink>
      <w:r>
        <w:t xml:space="preserve"> </w:t>
      </w:r>
      <w:r>
        <w:t xml:space="preserve">accessed 2026-10-07; A6-S002: litellm-enterprise - PyPI JSON metadata (Python Package Index)</w:t>
      </w:r>
      <w:r>
        <w:t xml:space="preserve"> </w:t>
      </w:r>
      <w:hyperlink r:id="rId1744">
        <w:r>
          <w:rPr>
            <w:rStyle w:val="Hyperlink"/>
          </w:rPr>
          <w:t xml:space="preserve">https://pypi.org/pypi/litellm-enterprise/json</w:t>
        </w:r>
      </w:hyperlink>
      <w:r>
        <w:t xml:space="preserve"> </w:t>
      </w:r>
      <w:r>
        <w:t xml:space="preserve">accessed 2026-10-07</w:t>
      </w:r>
    </w:p>
  </w:footnote>
  <w:footnote w:id="1745">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 A6-S051: LiteLLM README (GitHub) (BerriAI (LiteLLM))</w:t>
      </w:r>
      <w:r>
        <w:t xml:space="preserve"> </w:t>
      </w:r>
      <w:hyperlink r:id="rId1730">
        <w:r>
          <w:rPr>
            <w:rStyle w:val="Hyperlink"/>
          </w:rPr>
          <w:t xml:space="preserve">https://raw.githubusercontent.com/BerriAI/litellm/main/README.md</w:t>
        </w:r>
      </w:hyperlink>
      <w:r>
        <w:t xml:space="preserve"> </w:t>
      </w:r>
      <w:r>
        <w:t xml:space="preserve">accessed 2026-10-07</w:t>
      </w:r>
    </w:p>
  </w:footnote>
  <w:footnote w:id="1746">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7">
        <w:r>
          <w:rPr>
            <w:rStyle w:val="Hyperlink"/>
          </w:rPr>
          <w:t xml:space="preserve">https://aws.amazon.com/solutions/guidance/multi-provider-generative-ai-gateway-on-aws/</w:t>
        </w:r>
      </w:hyperlink>
      <w:r>
        <w:t xml:space="preserve"> </w:t>
      </w:r>
      <w:r>
        <w:t xml:space="preserve">accessed 2026-10-07 [search-tool extract]</w:t>
      </w:r>
    </w:p>
  </w:footnote>
  <w:footnote w:id="1747">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w:t>
      </w:r>
    </w:p>
  </w:footnote>
  <w:footnote w:id="1748">
    <w:p>
      <w:pPr>
        <w:pStyle w:val="FootnoteText"/>
      </w:pPr>
      <w:r>
        <w:rPr>
          <w:rStyle w:val="FootnoteReference"/>
        </w:rPr>
        <w:footnoteRef/>
      </w:r>
      <w:r>
        <w:t xml:space="preserve"> </w:t>
      </w:r>
      <w:r>
        <w:t xml:space="preserve">Verified fact — A6-S001: litellm - PyPI JSON metadata (Python Package Index)</w:t>
      </w:r>
      <w:r>
        <w:t xml:space="preserve"> </w:t>
      </w:r>
      <w:hyperlink r:id="rId1740">
        <w:r>
          <w:rPr>
            <w:rStyle w:val="Hyperlink"/>
          </w:rPr>
          <w:t xml:space="preserve">https://pypi.org/pypi/litellm/json</w:t>
        </w:r>
      </w:hyperlink>
      <w:r>
        <w:t xml:space="preserve"> </w:t>
      </w:r>
      <w:r>
        <w:t xml:space="preserve">accessed 2026-10-07;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w:t>
      </w:r>
    </w:p>
  </w:footnote>
  <w:footnote w:id="1749">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4">
        <w:r>
          <w:rPr>
            <w:rStyle w:val="Hyperlink"/>
          </w:rPr>
          <w:t xml:space="preserve">https://docs.litellm.ai/blog/security-update-march-2026</w:t>
        </w:r>
      </w:hyperlink>
      <w:r>
        <w:t xml:space="preserve"> </w:t>
      </w:r>
      <w:r>
        <w:t xml:space="preserve">accessed 2026-10-07 [search-tool extract]; A6-S009: v1.83.0 - Official Release (Post Supply Chain Incident) (BerriAI (LiteLLM))</w:t>
      </w:r>
      <w:r>
        <w:t xml:space="preserve"> </w:t>
      </w:r>
      <w:hyperlink r:id="rId1735">
        <w:r>
          <w:rPr>
            <w:rStyle w:val="Hyperlink"/>
          </w:rPr>
          <w:t xml:space="preserve">https://docs.litellm.ai/release_notes/v1.83.0/v1-83-0</w:t>
        </w:r>
      </w:hyperlink>
      <w:r>
        <w:t xml:space="preserve"> </w:t>
      </w:r>
      <w:r>
        <w:t xml:space="preserve">accessed 2026-10-07 [search-tool extract]; V2-S027: LiteLLM PyPI supply chain attack (with NetSPI, Comet, Snyk/Datadog reporting) (FutureSearch)</w:t>
      </w:r>
      <w:r>
        <w:t xml:space="preserve"> </w:t>
      </w:r>
      <w:hyperlink r:id="rId1750">
        <w:r>
          <w:rPr>
            <w:rStyle w:val="Hyperlink"/>
          </w:rPr>
          <w:t xml:space="preserve">https://futuresearch.ai/blog/litellm-pypi-supply-chain-attack/</w:t>
        </w:r>
      </w:hyperlink>
      <w:r>
        <w:t xml:space="preserve"> </w:t>
      </w:r>
      <w:r>
        <w:t xml:space="preserve">accessed 2026-10-08 [search-tool extract]; V2-S028: PyPI JSON API: litellm, guardrails-ai, presidio-analyzer, nemoguardrails, llamafirewall, langfuse, promptfoo, modelscan, picklescan, fickling, safetensors, mode</w:t>
      </w:r>
      <w:r>
        <w:t xml:space="preserve"> </w:t>
      </w:r>
      <w:hyperlink r:id="rId1740">
        <w:r>
          <w:rPr>
            <w:rStyle w:val="Hyperlink"/>
          </w:rPr>
          <w:t xml:space="preserve">https://pypi.org/pypi/litellm/json</w:t>
        </w:r>
      </w:hyperlink>
      <w:r>
        <w:t xml:space="preserve"> </w:t>
      </w:r>
      <w:r>
        <w:t xml:space="preserve">accessed 2026-10-08 [search-tool extract]</w:t>
      </w:r>
    </w:p>
  </w:footnote>
  <w:footnote w:id="1751">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w:t>
      </w:r>
    </w:p>
  </w:footnote>
  <w:footnote w:id="1752">
    <w:p>
      <w:pPr>
        <w:pStyle w:val="FootnoteText"/>
      </w:pPr>
      <w:r>
        <w:rPr>
          <w:rStyle w:val="FootnoteReference"/>
        </w:rPr>
        <w:footnoteRef/>
      </w:r>
      <w:r>
        <w:t xml:space="preserve"> </w:t>
      </w:r>
      <w:r>
        <w:t xml:space="preserve">Verified fact — A6-S007: LiteLLM pricing / Enterprise / Audit Logs docs (BerriAI (LiteLLM))</w:t>
      </w:r>
      <w:r>
        <w:t xml:space="preserve"> </w:t>
      </w:r>
      <w:hyperlink r:id="rId1729">
        <w:r>
          <w:rPr>
            <w:rStyle w:val="Hyperlink"/>
          </w:rPr>
          <w:t xml:space="preserve">https://www.litellm.ai/pricing</w:t>
        </w:r>
      </w:hyperlink>
      <w:r>
        <w:t xml:space="preserve"> </w:t>
      </w:r>
      <w:r>
        <w:t xml:space="preserve">accessed 2026-10-07 [search-tool extract]</w:t>
      </w:r>
    </w:p>
  </w:footnote>
  <w:footnote w:id="1753">
    <w:p>
      <w:pPr>
        <w:pStyle w:val="FootnoteText"/>
      </w:pPr>
      <w:r>
        <w:rPr>
          <w:rStyle w:val="FootnoteReference"/>
        </w:rPr>
        <w:footnoteRef/>
      </w:r>
      <w:r>
        <w:t xml:space="preserve"> </w:t>
      </w:r>
      <w:r>
        <w:t xml:space="preserve">Verified fact — A6-S108: Our Updated SOC 2 Type 2 Report Is Available; LiteLLM + Vanta: SOC 2 Type 2 and ISO 27001 Recertification; Data Privacy and Security; Trust Center (BerriAI (LiteLLM))</w:t>
      </w:r>
      <w:r>
        <w:t xml:space="preserve"> </w:t>
      </w:r>
      <w:hyperlink r:id="rId1732">
        <w:r>
          <w:rPr>
            <w:rStyle w:val="Hyperlink"/>
          </w:rPr>
          <w:t xml:space="preserve">https://docs.litellm.ai/blog/soc2-type-2-report</w:t>
        </w:r>
      </w:hyperlink>
      <w:r>
        <w:t xml:space="preserve"> </w:t>
      </w:r>
      <w:r>
        <w:t xml:space="preserve">accessed 2026-10-07 [search-tool extract]</w:t>
      </w:r>
    </w:p>
  </w:footnote>
  <w:footnote w:id="1755">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w:t>
      </w:r>
    </w:p>
  </w:footnote>
  <w:footnote w:id="1758">
    <w:p>
      <w:pPr>
        <w:pStyle w:val="FootnoteText"/>
      </w:pPr>
      <w:r>
        <w:rPr>
          <w:rStyle w:val="FootnoteReference"/>
        </w:rPr>
        <w:footnoteRef/>
      </w:r>
      <w:r>
        <w:t xml:space="preserve"> </w:t>
      </w:r>
      <w:r>
        <w:t xml:space="preserve">Verified fact — A6-S109: Kong Trust Center - Resources; Trust and Compliance at Kong (Kong Inc.)</w:t>
      </w:r>
      <w:r>
        <w:t xml:space="preserve"> </w:t>
      </w:r>
      <w:hyperlink r:id="rId1759">
        <w:r>
          <w:rPr>
            <w:rStyle w:val="Hyperlink"/>
          </w:rPr>
          <w:t xml:space="preserve">https://trust.konghq.com/resources</w:t>
        </w:r>
      </w:hyperlink>
      <w:r>
        <w:t xml:space="preserve"> </w:t>
      </w:r>
      <w:r>
        <w:t xml:space="preserve">accessed 2026-10-07 [search-tool extract]</w:t>
      </w:r>
    </w:p>
  </w:footnote>
  <w:footnote w:id="1760">
    <w:p>
      <w:pPr>
        <w:pStyle w:val="FootnoteText"/>
      </w:pPr>
      <w:r>
        <w:rPr>
          <w:rStyle w:val="FootnoteReference"/>
        </w:rPr>
        <w:footnoteRef/>
      </w:r>
      <w:r>
        <w:t xml:space="preserve"> </w:t>
      </w:r>
      <w:r>
        <w:t xml:space="preserve">Verified fact — A6-S018: Kong startup program page (compliance claims, deployment modes) (Kong Inc.)</w:t>
      </w:r>
      <w:r>
        <w:t xml:space="preserve"> </w:t>
      </w:r>
      <w:hyperlink r:id="rId1761">
        <w:r>
          <w:rPr>
            <w:rStyle w:val="Hyperlink"/>
          </w:rPr>
          <w:t xml:space="preserve">https://konghq.com/solutions/startup-program</w:t>
        </w:r>
      </w:hyperlink>
      <w:r>
        <w:t xml:space="preserve"> </w:t>
      </w:r>
      <w:r>
        <w:t xml:space="preserve">accessed 2026-10-07 [search-tool extract]</w:t>
      </w:r>
    </w:p>
  </w:footnote>
  <w:footnote w:id="1762">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 A6-S016: Kong AI Gateway 2.0 Is Now GA — And It’s Already Moving Faster (Kong Inc.)</w:t>
      </w:r>
      <w:r>
        <w:t xml:space="preserve"> </w:t>
      </w:r>
      <w:hyperlink r:id="rId1756">
        <w:r>
          <w:rPr>
            <w:rStyle w:val="Hyperlink"/>
          </w:rPr>
          <w:t xml:space="preserve">https://konghq.com/blog/product-releases/kong-ai-gateway-2-0-ga</w:t>
        </w:r>
      </w:hyperlink>
      <w:r>
        <w:t xml:space="preserve"> </w:t>
      </w:r>
      <w:r>
        <w:t xml:space="preserve">accessed 2026-10-07 [search-tool extract]</w:t>
      </w:r>
    </w:p>
  </w:footnote>
  <w:footnote w:id="1763">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 V2-S034: Kong AI Gateway 2.0 Is Now GA (with Kong press release 30 Sep 2026 on AI Gateway 2.2 GA)</w:t>
      </w:r>
      <w:r>
        <w:t xml:space="preserve"> </w:t>
      </w:r>
      <w:hyperlink r:id="rId1756">
        <w:r>
          <w:rPr>
            <w:rStyle w:val="Hyperlink"/>
          </w:rPr>
          <w:t xml:space="preserve">https://konghq.com/blog/product-releases/kong-ai-gateway-2-0-ga</w:t>
        </w:r>
      </w:hyperlink>
      <w:r>
        <w:t xml:space="preserve"> </w:t>
      </w:r>
      <w:r>
        <w:t xml:space="preserve">accessed 2026-10-08 [search-tool extract]</w:t>
      </w:r>
    </w:p>
  </w:footnote>
  <w:footnote w:id="1764">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 A6-S018: Kong startup program page (compliance claims, deployment modes) (Kong Inc.)</w:t>
      </w:r>
      <w:r>
        <w:t xml:space="preserve"> </w:t>
      </w:r>
      <w:hyperlink r:id="rId1761">
        <w:r>
          <w:rPr>
            <w:rStyle w:val="Hyperlink"/>
          </w:rPr>
          <w:t xml:space="preserve">https://konghq.com/solutions/startup-program</w:t>
        </w:r>
      </w:hyperlink>
      <w:r>
        <w:t xml:space="preserve"> </w:t>
      </w:r>
      <w:r>
        <w:t xml:space="preserve">accessed 2026-10-07 [search-tool extract]</w:t>
      </w:r>
    </w:p>
  </w:footnote>
  <w:footnote w:id="1765">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w:t>
      </w:r>
    </w:p>
  </w:footnote>
  <w:footnote w:id="1766">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w:t>
      </w:r>
    </w:p>
  </w:footnote>
  <w:footnote w:id="1767">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6">
        <w:r>
          <w:rPr>
            <w:rStyle w:val="Hyperlink"/>
          </w:rPr>
          <w:t xml:space="preserve">https://konghq.com/blog/product-releases/kong-ai-gateway-2-0-ga</w:t>
        </w:r>
      </w:hyperlink>
      <w:r>
        <w:t xml:space="preserve"> </w:t>
      </w:r>
      <w:r>
        <w:t xml:space="preserve">accessed 2026-10-07 [search-tool extract]</w:t>
      </w:r>
    </w:p>
  </w:footnote>
  <w:footnote w:id="1768">
    <w:p>
      <w:pPr>
        <w:pStyle w:val="FootnoteText"/>
      </w:pPr>
      <w:r>
        <w:rPr>
          <w:rStyle w:val="FootnoteReference"/>
        </w:rPr>
        <w:footnoteRef/>
      </w:r>
      <w:r>
        <w:t xml:space="preserve"> </w:t>
      </w:r>
      <w:r>
        <w:t xml:space="preserve">Verified fact — A6-S109: Kong Trust Center - Resources; Trust and Compliance at Kong (Kong Inc.)</w:t>
      </w:r>
      <w:r>
        <w:t xml:space="preserve"> </w:t>
      </w:r>
      <w:hyperlink r:id="rId1759">
        <w:r>
          <w:rPr>
            <w:rStyle w:val="Hyperlink"/>
          </w:rPr>
          <w:t xml:space="preserve">https://trust.konghq.com/resources</w:t>
        </w:r>
      </w:hyperlink>
      <w:r>
        <w:t xml:space="preserve"> </w:t>
      </w:r>
      <w:r>
        <w:t xml:space="preserve">accessed 2026-10-07 [search-tool extract]</w:t>
      </w:r>
    </w:p>
  </w:footnote>
  <w:footnote w:id="1769">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 A6-S016: Kong AI Gateway 2.0 Is Now GA — And It’s Already Moving Faster (Kong Inc.)</w:t>
      </w:r>
      <w:r>
        <w:t xml:space="preserve"> </w:t>
      </w:r>
      <w:hyperlink r:id="rId1756">
        <w:r>
          <w:rPr>
            <w:rStyle w:val="Hyperlink"/>
          </w:rPr>
          <w:t xml:space="preserve">https://konghq.com/blog/product-releases/kong-ai-gateway-2-0-ga</w:t>
        </w:r>
      </w:hyperlink>
      <w:r>
        <w:t xml:space="preserve"> </w:t>
      </w:r>
      <w:r>
        <w:t xml:space="preserve">accessed 2026-10-07 [search-tool extract]</w:t>
      </w:r>
    </w:p>
  </w:footnote>
  <w:footnote w:id="1770">
    <w:p>
      <w:pPr>
        <w:pStyle w:val="FootnoteText"/>
      </w:pPr>
      <w:r>
        <w:rPr>
          <w:rStyle w:val="FootnoteReference"/>
        </w:rPr>
        <w:footnoteRef/>
      </w:r>
      <w:r>
        <w:t xml:space="preserve"> </w:t>
      </w:r>
      <w:r>
        <w:t xml:space="preserve">Verified fact — B-REVA-S004: Konnect platform authentication and authorization (Kong Inc.)</w:t>
      </w:r>
      <w:r>
        <w:t xml:space="preserve"> </w:t>
      </w:r>
      <w:hyperlink r:id="rId1771">
        <w:r>
          <w:rPr>
            <w:rStyle w:val="Hyperlink"/>
          </w:rPr>
          <w:t xml:space="preserve">https://developer.konghq.com/konnect-platform/authentication/</w:t>
        </w:r>
      </w:hyperlink>
      <w:r>
        <w:t xml:space="preserve"> </w:t>
      </w:r>
      <w:r>
        <w:t xml:space="preserve">accessed 2026-10-08 [search-tool extract]</w:t>
      </w:r>
    </w:p>
  </w:footnote>
  <w:footnote w:id="1772">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6">
        <w:r>
          <w:rPr>
            <w:rStyle w:val="Hyperlink"/>
          </w:rPr>
          <w:t xml:space="preserve">https://konghq.com/blog/product-releases/kong-ai-gateway-2-0-ga</w:t>
        </w:r>
      </w:hyperlink>
      <w:r>
        <w:t xml:space="preserve"> </w:t>
      </w:r>
      <w:r>
        <w:t xml:space="preserve">accessed 2026-10-07 [search-tool extract];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w:t>
      </w:r>
    </w:p>
  </w:footnote>
  <w:footnote w:id="1773">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w:t>
      </w:r>
    </w:p>
  </w:footnote>
  <w:footnote w:id="1774">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 A6-S018: Kong startup program page (compliance claims, deployment modes) (Kong Inc.)</w:t>
      </w:r>
      <w:r>
        <w:t xml:space="preserve"> </w:t>
      </w:r>
      <w:hyperlink r:id="rId1761">
        <w:r>
          <w:rPr>
            <w:rStyle w:val="Hyperlink"/>
          </w:rPr>
          <w:t xml:space="preserve">https://konghq.com/solutions/startup-program</w:t>
        </w:r>
      </w:hyperlink>
      <w:r>
        <w:t xml:space="preserve"> </w:t>
      </w:r>
      <w:r>
        <w:t xml:space="preserve">accessed 2026-10-07 [search-tool extract]</w:t>
      </w:r>
    </w:p>
  </w:footnote>
  <w:footnote w:id="1776">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7">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1778">
        <w:r>
          <w:rPr>
            <w:rStyle w:val="Hyperlink"/>
          </w:rPr>
          <w:t xml:space="preserve">https://docs.cloud.google.com/apigee/docs/api-platform/get-started/ai-capabilities</w:t>
        </w:r>
      </w:hyperlink>
      <w:r>
        <w:t xml:space="preserve"> </w:t>
      </w:r>
      <w:r>
        <w:t xml:space="preserve">accessed 2026-10-07 [search-tool extract]</w:t>
      </w:r>
    </w:p>
  </w:footnote>
  <w:footnote w:id="1779">
    <w:p>
      <w:pPr>
        <w:pStyle w:val="FootnoteText"/>
      </w:pPr>
      <w:r>
        <w:rPr>
          <w:rStyle w:val="FootnoteReference"/>
        </w:rPr>
        <w:footnoteRef/>
      </w:r>
      <w:r>
        <w:t xml:space="preserve"> </w:t>
      </w:r>
      <w:r>
        <w:t xml:space="preserve">Verified fact — A6-S070: SOC 2 compliance (services in scope) (Google Cloud)</w:t>
      </w:r>
      <w:r>
        <w:t xml:space="preserve"> </w:t>
      </w:r>
      <w:hyperlink r:id="rId178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1">
        <w:r>
          <w:rPr>
            <w:rStyle w:val="Hyperlink"/>
          </w:rPr>
          <w:t xml:space="preserve">https://cloud.google.com/security/compliance/iso-27001</w:t>
        </w:r>
      </w:hyperlink>
      <w:r>
        <w:t xml:space="preserve"> </w:t>
      </w:r>
      <w:r>
        <w:t xml:space="preserve">accessed 2026-10-07</w:t>
      </w:r>
    </w:p>
  </w:footnote>
  <w:footnote w:id="1782">
    <w:p>
      <w:pPr>
        <w:pStyle w:val="FootnoteText"/>
      </w:pPr>
      <w:r>
        <w:rPr>
          <w:rStyle w:val="FootnoteReference"/>
        </w:rPr>
        <w:footnoteRef/>
      </w:r>
      <w:r>
        <w:t xml:space="preserve"> </w:t>
      </w:r>
      <w:r>
        <w:t xml:space="preserve">Verified fact — A6-S069: Apigee Pricing (Google Cloud)</w:t>
      </w:r>
      <w:r>
        <w:t xml:space="preserve"> </w:t>
      </w:r>
      <w:hyperlink r:id="rId1783">
        <w:r>
          <w:rPr>
            <w:rStyle w:val="Hyperlink"/>
          </w:rPr>
          <w:t xml:space="preserve">https://cloud.google.com/apigee/pricing</w:t>
        </w:r>
      </w:hyperlink>
      <w:r>
        <w:t xml:space="preserve"> </w:t>
      </w:r>
      <w:r>
        <w:t xml:space="preserve">accessed 2026-10-07; A6-S025: Apigee release notes (all; hybrid) (Google Cloud)</w:t>
      </w:r>
      <w:r>
        <w:t xml:space="preserve"> </w:t>
      </w:r>
      <w:hyperlink r:id="rId1784">
        <w:r>
          <w:rPr>
            <w:rStyle w:val="Hyperlink"/>
          </w:rPr>
          <w:t xml:space="preserve">https://docs.cloud.google.com/apigee/docs/release-notes</w:t>
        </w:r>
      </w:hyperlink>
      <w:r>
        <w:t xml:space="preserve"> </w:t>
      </w:r>
      <w:r>
        <w:t xml:space="preserve">accessed 2026-10-07 [search-tool extract]</w:t>
      </w:r>
    </w:p>
  </w:footnote>
  <w:footnote w:id="1785">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7">
        <w:r>
          <w:rPr>
            <w:rStyle w:val="Hyperlink"/>
          </w:rPr>
          <w:t xml:space="preserve">https://cloud.google.com/solutions/apigee-ai</w:t>
        </w:r>
      </w:hyperlink>
      <w:r>
        <w:t xml:space="preserve"> </w:t>
      </w:r>
      <w:r>
        <w:t xml:space="preserve">accessed 2026-10-07</w:t>
      </w:r>
    </w:p>
  </w:footnote>
  <w:footnote w:id="1786">
    <w:p>
      <w:pPr>
        <w:pStyle w:val="FootnoteText"/>
      </w:pPr>
      <w:r>
        <w:rPr>
          <w:rStyle w:val="FootnoteReference"/>
        </w:rPr>
        <w:footnoteRef/>
      </w:r>
      <w:r>
        <w:t xml:space="preserve"> </w:t>
      </w:r>
      <w:r>
        <w:t xml:space="preserve">Verified fact — A6-S023: Apigee docs: AI gateway capabilities; semantic caching tutorial; MCP support for Apigee (Google Cloud)</w:t>
      </w:r>
      <w:r>
        <w:t xml:space="preserve"> </w:t>
      </w:r>
      <w:hyperlink r:id="rId1778">
        <w:r>
          <w:rPr>
            <w:rStyle w:val="Hyperlink"/>
          </w:rPr>
          <w:t xml:space="preserve">https://docs.cloud.google.com/apigee/docs/api-platform/get-started/ai-capabilities</w:t>
        </w:r>
      </w:hyperlink>
      <w:r>
        <w:t xml:space="preserve"> </w:t>
      </w:r>
      <w:r>
        <w:t xml:space="preserve">accessed 2026-10-07 [search-tool extract]; A6-S025: Apigee release notes (all; hybrid) (Google Cloud)</w:t>
      </w:r>
      <w:r>
        <w:t xml:space="preserve"> </w:t>
      </w:r>
      <w:hyperlink r:id="rId1784">
        <w:r>
          <w:rPr>
            <w:rStyle w:val="Hyperlink"/>
          </w:rPr>
          <w:t xml:space="preserve">https://docs.cloud.google.com/apigee/docs/release-notes</w:t>
        </w:r>
      </w:hyperlink>
      <w:r>
        <w:t xml:space="preserve"> </w:t>
      </w:r>
      <w:r>
        <w:t xml:space="preserve">accessed 2026-10-07 [search-tool extract]</w:t>
      </w:r>
    </w:p>
  </w:footnote>
  <w:footnote w:id="1787">
    <w:p>
      <w:pPr>
        <w:pStyle w:val="FootnoteText"/>
      </w:pPr>
      <w:r>
        <w:rPr>
          <w:rStyle w:val="FootnoteReference"/>
        </w:rPr>
        <w:footnoteRef/>
      </w:r>
      <w:r>
        <w:t xml:space="preserve"> </w:t>
      </w:r>
      <w:r>
        <w:t xml:space="preserve">Verified fact — A6-S069: Apigee Pricing (Google Cloud)</w:t>
      </w:r>
      <w:r>
        <w:t xml:space="preserve"> </w:t>
      </w:r>
      <w:hyperlink r:id="rId1783">
        <w:r>
          <w:rPr>
            <w:rStyle w:val="Hyperlink"/>
          </w:rPr>
          <w:t xml:space="preserve">https://cloud.google.com/apigee/pricing</w:t>
        </w:r>
      </w:hyperlink>
      <w:r>
        <w:t xml:space="preserve"> </w:t>
      </w:r>
      <w:r>
        <w:t xml:space="preserve">accessed 2026-10-07</w:t>
      </w:r>
    </w:p>
  </w:footnote>
  <w:footnote w:id="1788">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7">
        <w:r>
          <w:rPr>
            <w:rStyle w:val="Hyperlink"/>
          </w:rPr>
          <w:t xml:space="preserve">https://cloud.google.com/solutions/apigee-ai</w:t>
        </w:r>
      </w:hyperlink>
      <w:r>
        <w:t xml:space="preserve"> </w:t>
      </w:r>
      <w:r>
        <w:t xml:space="preserve">accessed 2026-10-07</w:t>
      </w:r>
    </w:p>
  </w:footnote>
  <w:footnote w:id="1789">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7">
        <w:r>
          <w:rPr>
            <w:rStyle w:val="Hyperlink"/>
          </w:rPr>
          <w:t xml:space="preserve">https://cloud.google.com/solutions/apigee-ai</w:t>
        </w:r>
      </w:hyperlink>
      <w:r>
        <w:t xml:space="preserve"> </w:t>
      </w:r>
      <w:r>
        <w:t xml:space="preserve">accessed 2026-10-07; A6-S023: Apigee docs: AI gateway capabilities; semantic caching tutorial; MCP support for Apigee (Google Cloud)</w:t>
      </w:r>
      <w:r>
        <w:t xml:space="preserve"> </w:t>
      </w:r>
      <w:hyperlink r:id="rId1778">
        <w:r>
          <w:rPr>
            <w:rStyle w:val="Hyperlink"/>
          </w:rPr>
          <w:t xml:space="preserve">https://docs.cloud.google.com/apigee/docs/api-platform/get-started/ai-capabilities</w:t>
        </w:r>
      </w:hyperlink>
      <w:r>
        <w:t xml:space="preserve"> </w:t>
      </w:r>
      <w:r>
        <w:t xml:space="preserve">accessed 2026-10-07 [search-tool extract]; A6-S025: Apigee release notes (all; hybrid) (Google Cloud)</w:t>
      </w:r>
      <w:r>
        <w:t xml:space="preserve"> </w:t>
      </w:r>
      <w:hyperlink r:id="rId1784">
        <w:r>
          <w:rPr>
            <w:rStyle w:val="Hyperlink"/>
          </w:rPr>
          <w:t xml:space="preserve">https://docs.cloud.google.com/apigee/docs/release-notes</w:t>
        </w:r>
      </w:hyperlink>
      <w:r>
        <w:t xml:space="preserve"> </w:t>
      </w:r>
      <w:r>
        <w:t xml:space="preserve">accessed 2026-10-07 [search-tool extract]</w:t>
      </w:r>
    </w:p>
  </w:footnote>
  <w:footnote w:id="1790">
    <w:p>
      <w:pPr>
        <w:pStyle w:val="FootnoteText"/>
      </w:pPr>
      <w:r>
        <w:rPr>
          <w:rStyle w:val="FootnoteReference"/>
        </w:rPr>
        <w:footnoteRef/>
      </w:r>
      <w:r>
        <w:t xml:space="preserve"> </w:t>
      </w:r>
      <w:r>
        <w:t xml:space="preserve">Verified fact — A6-S070: SOC 2 compliance (services in scope) (Google Cloud)</w:t>
      </w:r>
      <w:r>
        <w:t xml:space="preserve"> </w:t>
      </w:r>
      <w:hyperlink r:id="rId178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1">
        <w:r>
          <w:rPr>
            <w:rStyle w:val="Hyperlink"/>
          </w:rPr>
          <w:t xml:space="preserve">https://cloud.google.com/security/compliance/iso-27001</w:t>
        </w:r>
      </w:hyperlink>
      <w:r>
        <w:t xml:space="preserve"> </w:t>
      </w:r>
      <w:r>
        <w:t xml:space="preserve">accessed 2026-10-07</w:t>
      </w:r>
    </w:p>
  </w:footnote>
  <w:footnote w:id="1791">
    <w:p>
      <w:pPr>
        <w:pStyle w:val="FootnoteText"/>
      </w:pPr>
      <w:r>
        <w:rPr>
          <w:rStyle w:val="FootnoteReference"/>
        </w:rPr>
        <w:footnoteRef/>
      </w:r>
      <w:r>
        <w:t xml:space="preserve"> </w:t>
      </w:r>
      <w:r>
        <w:t xml:space="preserve">Verified fact — A6-S025: Apigee release notes (all; hybrid) (Google Cloud)</w:t>
      </w:r>
      <w:r>
        <w:t xml:space="preserve"> </w:t>
      </w:r>
      <w:hyperlink r:id="rId1784">
        <w:r>
          <w:rPr>
            <w:rStyle w:val="Hyperlink"/>
          </w:rPr>
          <w:t xml:space="preserve">https://docs.cloud.google.com/apigee/docs/release-notes</w:t>
        </w:r>
      </w:hyperlink>
      <w:r>
        <w:t xml:space="preserve"> </w:t>
      </w:r>
      <w:r>
        <w:t xml:space="preserve">accessed 2026-10-07 [search-tool extract]</w:t>
      </w:r>
    </w:p>
  </w:footnote>
  <w:footnote w:id="1792">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7">
        <w:r>
          <w:rPr>
            <w:rStyle w:val="Hyperlink"/>
          </w:rPr>
          <w:t xml:space="preserve">https://cloud.google.com/solutions/apigee-ai</w:t>
        </w:r>
      </w:hyperlink>
      <w:r>
        <w:t xml:space="preserve"> </w:t>
      </w:r>
      <w:r>
        <w:t xml:space="preserve">accessed 2026-10-07</w:t>
      </w:r>
    </w:p>
  </w:footnote>
  <w:footnote w:id="1793">
    <w:p>
      <w:pPr>
        <w:pStyle w:val="FootnoteText"/>
      </w:pPr>
      <w:r>
        <w:rPr>
          <w:rStyle w:val="FootnoteReference"/>
        </w:rPr>
        <w:footnoteRef/>
      </w:r>
      <w:r>
        <w:t xml:space="preserve"> </w:t>
      </w:r>
      <w:r>
        <w:t xml:space="preserve">Verified fact — A6-S024: Apigee AI solutions: gateway to enterprise-ready AI (Google Cloud)</w:t>
      </w:r>
      <w:r>
        <w:t xml:space="preserve"> </w:t>
      </w:r>
      <w:hyperlink r:id="rId1777">
        <w:r>
          <w:rPr>
            <w:rStyle w:val="Hyperlink"/>
          </w:rPr>
          <w:t xml:space="preserve">https://cloud.google.com/solutions/apigee-ai</w:t>
        </w:r>
      </w:hyperlink>
      <w:r>
        <w:t xml:space="preserve"> </w:t>
      </w:r>
      <w:r>
        <w:t xml:space="preserve">accessed 2026-10-07</w:t>
      </w:r>
    </w:p>
  </w:footnote>
  <w:footnote w:id="1794">
    <w:p>
      <w:pPr>
        <w:pStyle w:val="FootnoteText"/>
      </w:pPr>
      <w:r>
        <w:rPr>
          <w:rStyle w:val="FootnoteReference"/>
        </w:rPr>
        <w:footnoteRef/>
      </w:r>
      <w:r>
        <w:t xml:space="preserve"> </w:t>
      </w:r>
      <w:r>
        <w:t xml:space="preserve">Verified fact — A6-S069: Apigee Pricing (Google Cloud)</w:t>
      </w:r>
      <w:r>
        <w:t xml:space="preserve"> </w:t>
      </w:r>
      <w:hyperlink r:id="rId1783">
        <w:r>
          <w:rPr>
            <w:rStyle w:val="Hyperlink"/>
          </w:rPr>
          <w:t xml:space="preserve">https://cloud.google.com/apigee/pricing</w:t>
        </w:r>
      </w:hyperlink>
      <w:r>
        <w:t xml:space="preserve"> </w:t>
      </w:r>
      <w:r>
        <w:t xml:space="preserve">accessed 2026-10-07</w:t>
      </w:r>
    </w:p>
  </w:footnote>
  <w:footnote w:id="1795">
    <w:p>
      <w:pPr>
        <w:pStyle w:val="FootnoteText"/>
      </w:pPr>
      <w:r>
        <w:rPr>
          <w:rStyle w:val="FootnoteReference"/>
        </w:rPr>
        <w:footnoteRef/>
      </w:r>
      <w:r>
        <w:t xml:space="preserve"> </w:t>
      </w:r>
      <w:r>
        <w:t xml:space="preserve">Verified fact — A6-S025: Apigee release notes (all; hybrid) (Google Cloud)</w:t>
      </w:r>
      <w:r>
        <w:t xml:space="preserve"> </w:t>
      </w:r>
      <w:hyperlink r:id="rId1784">
        <w:r>
          <w:rPr>
            <w:rStyle w:val="Hyperlink"/>
          </w:rPr>
          <w:t xml:space="preserve">https://docs.cloud.google.com/apigee/docs/release-notes</w:t>
        </w:r>
      </w:hyperlink>
      <w:r>
        <w:t xml:space="preserve"> </w:t>
      </w:r>
      <w:r>
        <w:t xml:space="preserve">accessed 2026-10-07 [search-tool extract]</w:t>
      </w:r>
    </w:p>
  </w:footnote>
  <w:footnote w:id="1797">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8">
        <w:r>
          <w:rPr>
            <w:rStyle w:val="Hyperlink"/>
          </w:rPr>
          <w:t xml:space="preserve">https://raw.githubusercontent.com/Portkey-AI/gateway/main/README.md</w:t>
        </w:r>
      </w:hyperlink>
      <w:r>
        <w:t xml:space="preserve"> </w:t>
      </w:r>
      <w:r>
        <w:t xml:space="preserve">accessed 2026-10-07; A6-S014: What is Portkey? - Portkey (Prisma AIRS AI Gateway) Docs (Portkey (Palo Alto Networks))</w:t>
      </w:r>
      <w:r>
        <w:t xml:space="preserve"> </w:t>
      </w:r>
      <w:hyperlink r:id="rId1799">
        <w:r>
          <w:rPr>
            <w:rStyle w:val="Hyperlink"/>
          </w:rPr>
          <w:t xml:space="preserve">https://portkey.ai/docs/introduction/what-is-portkey</w:t>
        </w:r>
      </w:hyperlink>
      <w:r>
        <w:t xml:space="preserve"> </w:t>
      </w:r>
      <w:r>
        <w:t xml:space="preserve">accessed 2026-10-07 [search-tool extract]</w:t>
      </w:r>
    </w:p>
  </w:footnote>
  <w:footnote w:id="1800">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1">
        <w:r>
          <w:rPr>
            <w:rStyle w:val="Hyperlink"/>
          </w:rPr>
          <w:t xml:space="preserve">https://portkey.ai/pricing</w:t>
        </w:r>
      </w:hyperlink>
      <w:r>
        <w:t xml:space="preserve"> </w:t>
      </w:r>
      <w:r>
        <w:t xml:space="preserve">accessed 2026-10-07 [search-tool extract]</w:t>
      </w:r>
    </w:p>
  </w:footnote>
  <w:footnote w:id="1802">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1">
        <w:r>
          <w:rPr>
            <w:rStyle w:val="Hyperlink"/>
          </w:rPr>
          <w:t xml:space="preserve">https://portkey.ai/pricing</w:t>
        </w:r>
      </w:hyperlink>
      <w:r>
        <w:t xml:space="preserve"> </w:t>
      </w:r>
      <w:r>
        <w:t xml:space="preserve">accessed 2026-10-07 [search-tool extract]; A6-S049: Portkey AI Gateway README (GitHub) (Portkey (Palo Alto Networks))</w:t>
      </w:r>
      <w:r>
        <w:t xml:space="preserve"> </w:t>
      </w:r>
      <w:hyperlink r:id="rId1798">
        <w:r>
          <w:rPr>
            <w:rStyle w:val="Hyperlink"/>
          </w:rPr>
          <w:t xml:space="preserve">https://raw.githubusercontent.com/Portkey-AI/gateway/main/README.md</w:t>
        </w:r>
      </w:hyperlink>
      <w:r>
        <w:t xml:space="preserve"> </w:t>
      </w:r>
      <w:r>
        <w:t xml:space="preserve">accessed 2026-10-07</w:t>
      </w:r>
    </w:p>
  </w:footnote>
  <w:footnote w:id="1803">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8">
        <w:r>
          <w:rPr>
            <w:rStyle w:val="Hyperlink"/>
          </w:rPr>
          <w:t xml:space="preserve">https://raw.githubusercontent.com/Portkey-AI/gateway/main/README.md</w:t>
        </w:r>
      </w:hyperlink>
      <w:r>
        <w:t xml:space="preserve"> </w:t>
      </w:r>
      <w:r>
        <w:t xml:space="preserve">accessed 2026-10-07</w:t>
      </w:r>
    </w:p>
  </w:footnote>
  <w:footnote w:id="1804">
    <w:p>
      <w:pPr>
        <w:pStyle w:val="FootnoteText"/>
      </w:pPr>
      <w:r>
        <w:rPr>
          <w:rStyle w:val="FootnoteReference"/>
        </w:rPr>
        <w:footnoteRef/>
      </w:r>
      <w:r>
        <w:t xml:space="preserve"> </w:t>
      </w:r>
      <w:r>
        <w:t xml:space="preserve">Verified fact — V2-S048: Announcing the General Availability of Prisma AIRS AI Gateway (with Calcalist/SDxCentral on Koi completion) (Palo Alto Networks)</w:t>
      </w:r>
      <w:r>
        <w:t xml:space="preserve"> </w:t>
      </w:r>
      <w:hyperlink r:id="rId1805">
        <w:r>
          <w:rPr>
            <w:rStyle w:val="Hyperlink"/>
          </w:rPr>
          <w:t xml:space="preserve">https://www.paloaltonetworks.com/blog/2026/07/announcing-general-availability-of-prisma-airs-ai-gateway/</w:t>
        </w:r>
      </w:hyperlink>
      <w:r>
        <w:t xml:space="preserve"> </w:t>
      </w:r>
      <w:r>
        <w:t xml:space="preserve">accessed 2026-10-08 [search-tool extract]</w:t>
      </w:r>
    </w:p>
  </w:footnote>
  <w:footnote w:id="1806">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8">
        <w:r>
          <w:rPr>
            <w:rStyle w:val="Hyperlink"/>
          </w:rPr>
          <w:t xml:space="preserve">https://raw.githubusercontent.com/Portkey-AI/gateway/main/README.md</w:t>
        </w:r>
      </w:hyperlink>
      <w:r>
        <w:t xml:space="preserve"> </w:t>
      </w:r>
      <w:r>
        <w:t xml:space="preserve">accessed 2026-10-07</w:t>
      </w:r>
    </w:p>
  </w:footnote>
  <w:footnote w:id="1807">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1">
        <w:r>
          <w:rPr>
            <w:rStyle w:val="Hyperlink"/>
          </w:rPr>
          <w:t xml:space="preserve">https://portkey.ai/pricing</w:t>
        </w:r>
      </w:hyperlink>
      <w:r>
        <w:t xml:space="preserve"> </w:t>
      </w:r>
      <w:r>
        <w:t xml:space="preserve">accessed 2026-10-07 [search-tool extract]</w:t>
      </w:r>
    </w:p>
  </w:footnote>
  <w:footnote w:id="1808">
    <w:p>
      <w:pPr>
        <w:pStyle w:val="FootnoteText"/>
      </w:pPr>
      <w:r>
        <w:rPr>
          <w:rStyle w:val="FootnoteReference"/>
        </w:rPr>
        <w:footnoteRef/>
      </w:r>
      <w:r>
        <w:t xml:space="preserve"> </w:t>
      </w:r>
      <w:r>
        <w:t xml:space="preserve">Verified fact — A6-S050: Portkey AI Gateway LICENSE (Portkey (Palo Alto Networks))</w:t>
      </w:r>
      <w:r>
        <w:t xml:space="preserve"> </w:t>
      </w:r>
      <w:hyperlink r:id="rId1809">
        <w:r>
          <w:rPr>
            <w:rStyle w:val="Hyperlink"/>
          </w:rPr>
          <w:t xml:space="preserve">https://raw.githubusercontent.com/Portkey-AI/gateway/main/LICENSE</w:t>
        </w:r>
      </w:hyperlink>
      <w:r>
        <w:t xml:space="preserve"> </w:t>
      </w:r>
      <w:r>
        <w:t xml:space="preserve">accessed 2026-10-07; A6-S011: Palo Alto Networks Completes Acquisition of Portkey to Secure AI Agents (and 30 Apr 2026 announcement)</w:t>
      </w:r>
      <w:r>
        <w:t xml:space="preserve"> </w:t>
      </w:r>
      <w:hyperlink r:id="rId1810">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1811">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8">
        <w:r>
          <w:rPr>
            <w:rStyle w:val="Hyperlink"/>
          </w:rPr>
          <w:t xml:space="preserve">https://raw.githubusercontent.com/Portkey-AI/gateway/main/README.md</w:t>
        </w:r>
      </w:hyperlink>
      <w:r>
        <w:t xml:space="preserve"> </w:t>
      </w:r>
      <w:r>
        <w:t xml:space="preserve">accessed 2026-10-07; A6-S011: Palo Alto Networks Completes Acquisition of Portkey to Secure AI Agents (and 30 Apr 2026 announcement)</w:t>
      </w:r>
      <w:r>
        <w:t xml:space="preserve"> </w:t>
      </w:r>
      <w:hyperlink r:id="rId1810">
        <w:r>
          <w:rPr>
            <w:rStyle w:val="Hyperlink"/>
          </w:rPr>
          <w:t xml:space="preserve">https://www.paloaltonetworks.com/company/press/2026/palo-alto-networks-completes-acquisition-of-portkey-to-secure-ai-agents</w:t>
        </w:r>
      </w:hyperlink>
      <w:r>
        <w:t xml:space="preserve"> </w:t>
      </w:r>
      <w:r>
        <w:t xml:space="preserve">accessed 2026-10-07 [search-tool extract]; A6-S014: What is Portkey? - Portkey (Prisma AIRS AI Gateway) Docs (Portkey (Palo Alto Networks))</w:t>
      </w:r>
      <w:r>
        <w:t xml:space="preserve"> </w:t>
      </w:r>
      <w:hyperlink r:id="rId1799">
        <w:r>
          <w:rPr>
            <w:rStyle w:val="Hyperlink"/>
          </w:rPr>
          <w:t xml:space="preserve">https://portkey.ai/docs/introduction/what-is-portkey</w:t>
        </w:r>
      </w:hyperlink>
      <w:r>
        <w:t xml:space="preserve"> </w:t>
      </w:r>
      <w:r>
        <w:t xml:space="preserve">accessed 2026-10-07 [search-tool extract]</w:t>
      </w:r>
    </w:p>
  </w:footnote>
  <w:footnote w:id="1812">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8">
        <w:r>
          <w:rPr>
            <w:rStyle w:val="Hyperlink"/>
          </w:rPr>
          <w:t xml:space="preserve">https://raw.githubusercontent.com/Portkey-AI/gateway/main/README.md</w:t>
        </w:r>
      </w:hyperlink>
      <w:r>
        <w:t xml:space="preserve"> </w:t>
      </w:r>
      <w:r>
        <w:t xml:space="preserve">accessed 2026-10-07</w:t>
      </w:r>
    </w:p>
  </w:footnote>
  <w:footnote w:id="1813">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8">
        <w:r>
          <w:rPr>
            <w:rStyle w:val="Hyperlink"/>
          </w:rPr>
          <w:t xml:space="preserve">https://raw.githubusercontent.com/Portkey-AI/gateway/main/README.md</w:t>
        </w:r>
      </w:hyperlink>
      <w:r>
        <w:t xml:space="preserve"> </w:t>
      </w:r>
      <w:r>
        <w:t xml:space="preserve">accessed 2026-10-07; A6-S050: Portkey AI Gateway LICENSE (Portkey (Palo Alto Networks))</w:t>
      </w:r>
      <w:r>
        <w:t xml:space="preserve"> </w:t>
      </w:r>
      <w:hyperlink r:id="rId1809">
        <w:r>
          <w:rPr>
            <w:rStyle w:val="Hyperlink"/>
          </w:rPr>
          <w:t xml:space="preserve">https://raw.githubusercontent.com/Portkey-AI/gateway/main/LICENSE</w:t>
        </w:r>
      </w:hyperlink>
      <w:r>
        <w:t xml:space="preserve"> </w:t>
      </w:r>
      <w:r>
        <w:t xml:space="preserve">accessed 2026-10-07</w:t>
      </w:r>
    </w:p>
  </w:footnote>
  <w:footnote w:id="1814">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1810">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1815">
    <w:p>
      <w:pPr>
        <w:pStyle w:val="FootnoteText"/>
      </w:pPr>
      <w:r>
        <w:rPr>
          <w:rStyle w:val="FootnoteReference"/>
        </w:rPr>
        <w:footnoteRef/>
      </w:r>
      <w:r>
        <w:t xml:space="preserve"> </w:t>
      </w:r>
      <w:r>
        <w:t xml:space="preserve">Verified fact — A6-S012: Palo Alto Networks Inc - Form 10-K - FY2026 (fiscal year ended 31 July 2026) (US SEC EDGAR / Palo Alto Networks)</w:t>
      </w:r>
      <w:r>
        <w:t xml:space="preserve"> </w:t>
      </w:r>
      <w:hyperlink r:id="rId1816">
        <w:r>
          <w:rPr>
            <w:rStyle w:val="Hyperlink"/>
          </w:rPr>
          <w:t xml:space="preserve">https://www.sec.gov/Archives/edgar/data/0001327567/000132756726000023/panw-20260731.htm</w:t>
        </w:r>
      </w:hyperlink>
      <w:r>
        <w:t xml:space="preserve"> </w:t>
      </w:r>
      <w:r>
        <w:t xml:space="preserve">accessed 2026-10-07 [search-tool extract]; V2-S025: Palo Alto Networks Completes Acquisition of Portkey to Secure AI Agents (with PANW FY2026 10-K and 10-Q, SDxCentral)</w:t>
      </w:r>
      <w:r>
        <w:t xml:space="preserve"> </w:t>
      </w:r>
      <w:hyperlink r:id="rId1810">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1817">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1810">
        <w:r>
          <w:rPr>
            <w:rStyle w:val="Hyperlink"/>
          </w:rPr>
          <w:t xml:space="preserve">https://www.paloaltonetworks.com/company/press/2026/palo-alto-networks-completes-acquisition-of-portkey-to-secure-ai-agents</w:t>
        </w:r>
      </w:hyperlink>
      <w:r>
        <w:t xml:space="preserve"> </w:t>
      </w:r>
      <w:r>
        <w:t xml:space="preserve">accessed 2026-10-07 [search-tool extract]</w:t>
      </w:r>
    </w:p>
  </w:footnote>
  <w:footnote w:id="1818">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1">
        <w:r>
          <w:rPr>
            <w:rStyle w:val="Hyperlink"/>
          </w:rPr>
          <w:t xml:space="preserve">https://portkey.ai/pricing</w:t>
        </w:r>
      </w:hyperlink>
      <w:r>
        <w:t xml:space="preserve"> </w:t>
      </w:r>
      <w:r>
        <w:t xml:space="preserve">accessed 2026-10-07 [search-tool extract]</w:t>
      </w:r>
    </w:p>
  </w:footnote>
  <w:footnote w:id="1819">
    <w:p>
      <w:pPr>
        <w:pStyle w:val="FootnoteText"/>
      </w:pPr>
      <w:r>
        <w:rPr>
          <w:rStyle w:val="FootnoteReference"/>
        </w:rPr>
        <w:footnoteRef/>
      </w:r>
      <w:r>
        <w:t xml:space="preserve"> </w:t>
      </w:r>
      <w:r>
        <w:t xml:space="preserve">Verified fact — A6-S049: Portkey AI Gateway README (GitHub) (Portkey (Palo Alto Networks))</w:t>
      </w:r>
      <w:r>
        <w:t xml:space="preserve"> </w:t>
      </w:r>
      <w:hyperlink r:id="rId1798">
        <w:r>
          <w:rPr>
            <w:rStyle w:val="Hyperlink"/>
          </w:rPr>
          <w:t xml:space="preserve">https://raw.githubusercontent.com/Portkey-AI/gateway/main/README.md</w:t>
        </w:r>
      </w:hyperlink>
      <w:r>
        <w:t xml:space="preserve"> </w:t>
      </w:r>
      <w:r>
        <w:t xml:space="preserve">accessed 2026-10-07; A6-S013: Portkey pricing and Feature Comparison docs (Portkey (Palo Alto Networks))</w:t>
      </w:r>
      <w:r>
        <w:t xml:space="preserve"> </w:t>
      </w:r>
      <w:hyperlink r:id="rId1801">
        <w:r>
          <w:rPr>
            <w:rStyle w:val="Hyperlink"/>
          </w:rPr>
          <w:t xml:space="preserve">https://portkey.ai/pricing</w:t>
        </w:r>
      </w:hyperlink>
      <w:r>
        <w:t xml:space="preserve"> </w:t>
      </w:r>
      <w:r>
        <w:t xml:space="preserve">accessed 2026-10-07 [search-tool extract]</w:t>
      </w:r>
    </w:p>
  </w:footnote>
  <w:footnote w:id="1820">
    <w:p>
      <w:pPr>
        <w:pStyle w:val="FootnoteText"/>
      </w:pPr>
      <w:r>
        <w:rPr>
          <w:rStyle w:val="FootnoteReference"/>
        </w:rPr>
        <w:footnoteRef/>
      </w:r>
      <w:r>
        <w:t xml:space="preserve"> </w:t>
      </w:r>
      <w:r>
        <w:t xml:space="preserve">Verified fact — B-C1-S001: Precise RBAC for AI innovation - Role-based access control (plus SSO docs) (Portkey (Palo Alto Networks))</w:t>
      </w:r>
      <w:r>
        <w:t xml:space="preserve"> </w:t>
      </w:r>
      <w:hyperlink r:id="rId1821">
        <w:r>
          <w:rPr>
            <w:rStyle w:val="Hyperlink"/>
          </w:rPr>
          <w:t xml:space="preserve">https://portkey.ai/for/rbac</w:t>
        </w:r>
      </w:hyperlink>
      <w:r>
        <w:t xml:space="preserve"> </w:t>
      </w:r>
      <w:r>
        <w:t xml:space="preserve">accessed 2026-10-08 [search-tool extract]; B-C1-S002: Organisation-wide Audit logs (Portkey (Palo Alto Networks))</w:t>
      </w:r>
      <w:r>
        <w:t xml:space="preserve"> </w:t>
      </w:r>
      <w:hyperlink r:id="rId1822">
        <w:r>
          <w:rPr>
            <w:rStyle w:val="Hyperlink"/>
          </w:rPr>
          <w:t xml:space="preserve">https://portkey.ai/for/org-wide-audit-logs</w:t>
        </w:r>
      </w:hyperlink>
      <w:r>
        <w:t xml:space="preserve"> </w:t>
      </w:r>
      <w:r>
        <w:t xml:space="preserve">accessed 2026-10-08 [search-tool extract]</w:t>
      </w:r>
    </w:p>
  </w:footnote>
  <w:footnote w:id="1823">
    <w:p>
      <w:pPr>
        <w:pStyle w:val="FootnoteText"/>
      </w:pPr>
      <w:r>
        <w:rPr>
          <w:rStyle w:val="FootnoteReference"/>
        </w:rPr>
        <w:footnoteRef/>
      </w:r>
      <w:r>
        <w:t xml:space="preserve"> </w:t>
      </w:r>
      <w:r>
        <w:t xml:space="preserve">Verified fact — A6-S013: Portkey pricing and Feature Comparison docs (Portkey (Palo Alto Networks))</w:t>
      </w:r>
      <w:r>
        <w:t xml:space="preserve"> </w:t>
      </w:r>
      <w:hyperlink r:id="rId1801">
        <w:r>
          <w:rPr>
            <w:rStyle w:val="Hyperlink"/>
          </w:rPr>
          <w:t xml:space="preserve">https://portkey.ai/pricing</w:t>
        </w:r>
      </w:hyperlink>
      <w:r>
        <w:t xml:space="preserve"> </w:t>
      </w:r>
      <w:r>
        <w:t xml:space="preserve">accessed 2026-10-07 [search-tool extract]</w:t>
      </w:r>
    </w:p>
  </w:footnote>
  <w:footnote w:id="1825">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6">
        <w:r>
          <w:rPr>
            <w:rStyle w:val="Hyperlink"/>
          </w:rPr>
          <w:t xml:space="preserve">https://raw.githubusercontent.com/agentgateway/agentgateway/main/README.md</w:t>
        </w:r>
      </w:hyperlink>
      <w:r>
        <w:t xml:space="preserve"> </w:t>
      </w:r>
      <w:r>
        <w:t xml:space="preserve">accessed 2026-10-07</w:t>
      </w:r>
    </w:p>
  </w:footnote>
  <w:footnote w:id="1827">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6">
        <w:r>
          <w:rPr>
            <w:rStyle w:val="Hyperlink"/>
          </w:rPr>
          <w:t xml:space="preserve">https://raw.githubusercontent.com/agentgateway/agentgateway/main/README.md</w:t>
        </w:r>
      </w:hyperlink>
      <w:r>
        <w:t xml:space="preserve"> </w:t>
      </w:r>
      <w:r>
        <w:t xml:space="preserve">accessed 2026-10-07; B-C1-S010: Solo.io Launches Solo Enterprise for agentgateway and Solo Labs for MCP</w:t>
      </w:r>
      <w:r>
        <w:t xml:space="preserve"> </w:t>
      </w:r>
      <w:hyperlink r:id="rId1828">
        <w:r>
          <w:rPr>
            <w:rStyle w:val="Hyperlink"/>
          </w:rPr>
          <w:t xml:space="preserve">https://www.solo.io/press-releases/enterprise-agentgateway-mcp-labs</w:t>
        </w:r>
      </w:hyperlink>
      <w:r>
        <w:t xml:space="preserve"> </w:t>
      </w:r>
      <w:r>
        <w:t xml:space="preserve">accessed 2026-10-08 [search-tool extract]</w:t>
      </w:r>
    </w:p>
  </w:footnote>
  <w:footnote w:id="1829">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6">
        <w:r>
          <w:rPr>
            <w:rStyle w:val="Hyperlink"/>
          </w:rPr>
          <w:t xml:space="preserve">https://raw.githubusercontent.com/agentgateway/agentgateway/main/README.md</w:t>
        </w:r>
      </w:hyperlink>
      <w:r>
        <w:t xml:space="preserve"> </w:t>
      </w:r>
      <w:r>
        <w:t xml:space="preserve">accessed 2026-10-07</w:t>
      </w:r>
    </w:p>
  </w:footnote>
  <w:footnote w:id="1830">
    <w:p>
      <w:pPr>
        <w:pStyle w:val="FootnoteText"/>
      </w:pPr>
      <w:r>
        <w:rPr>
          <w:rStyle w:val="FootnoteReference"/>
        </w:rPr>
        <w:footnoteRef/>
      </w:r>
      <w:r>
        <w:t xml:space="preserve"> </w:t>
      </w:r>
      <w:r>
        <w:t xml:space="preserve">Verified fact — B-C1-S010: Solo.io Launches Solo Enterprise for agentgateway and Solo Labs for MCP</w:t>
      </w:r>
      <w:r>
        <w:t xml:space="preserve"> </w:t>
      </w:r>
      <w:hyperlink r:id="rId1828">
        <w:r>
          <w:rPr>
            <w:rStyle w:val="Hyperlink"/>
          </w:rPr>
          <w:t xml:space="preserve">https://www.solo.io/press-releases/enterprise-agentgateway-mcp-labs</w:t>
        </w:r>
      </w:hyperlink>
      <w:r>
        <w:t xml:space="preserve"> </w:t>
      </w:r>
      <w:r>
        <w:t xml:space="preserve">accessed 2026-10-08 [search-tool extract]</w:t>
      </w:r>
    </w:p>
  </w:footnote>
  <w:footnote w:id="1831">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6">
        <w:r>
          <w:rPr>
            <w:rStyle w:val="Hyperlink"/>
          </w:rPr>
          <w:t xml:space="preserve">https://raw.githubusercontent.com/agentgateway/agentgateway/main/README.md</w:t>
        </w:r>
      </w:hyperlink>
      <w:r>
        <w:t xml:space="preserve"> </w:t>
      </w:r>
      <w:r>
        <w:t xml:space="preserve">accessed 2026-10-07; B-C1-S009: Linux Foundation Welcomes Agentgateway Project (The Linux Foundation)</w:t>
      </w:r>
      <w:r>
        <w:t xml:space="preserve"> </w:t>
      </w:r>
      <w:hyperlink r:id="rId1832">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33">
    <w:p>
      <w:pPr>
        <w:pStyle w:val="FootnoteText"/>
      </w:pPr>
      <w:r>
        <w:rPr>
          <w:rStyle w:val="FootnoteReference"/>
        </w:rPr>
        <w:footnoteRef/>
      </w:r>
      <w:r>
        <w:t xml:space="preserve"> </w:t>
      </w:r>
      <w:r>
        <w:t xml:space="preserve">Verified fact — A6-S062: Go module proxy: github.com/agentgateway/agentgateway</w:t>
      </w:r>
      <w:r>
        <w:t xml:space="preserve"> </w:t>
      </w:r>
      <w:r>
        <w:t xml:space="preserve">@latest</w:t>
      </w:r>
      <w:r>
        <w:t xml:space="preserve"> </w:t>
      </w:r>
      <w:r>
        <w:t xml:space="preserve">(Go module proxy (proxy.golang.org))</w:t>
      </w:r>
      <w:r>
        <w:t xml:space="preserve"> </w:t>
      </w:r>
      <w:hyperlink r:id="rId1834">
        <w:r>
          <w:rPr>
            <w:rStyle w:val="Hyperlink"/>
          </w:rPr>
          <w:t xml:space="preserve">https://proxy.golang.org/github.com/agentgateway/agentgateway/@latest</w:t>
        </w:r>
      </w:hyperlink>
      <w:r>
        <w:t xml:space="preserve"> </w:t>
      </w:r>
      <w:r>
        <w:t xml:space="preserve">accessed 2026-10-07; B-C1-S009: Linux Foundation Welcomes Agentgateway Project (The Linux Foundation)</w:t>
      </w:r>
      <w:r>
        <w:t xml:space="preserve"> </w:t>
      </w:r>
      <w:hyperlink r:id="rId1832">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35">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6">
        <w:r>
          <w:rPr>
            <w:rStyle w:val="Hyperlink"/>
          </w:rPr>
          <w:t xml:space="preserve">https://raw.githubusercontent.com/agentgateway/agentgateway/main/README.md</w:t>
        </w:r>
      </w:hyperlink>
      <w:r>
        <w:t xml:space="preserve"> </w:t>
      </w:r>
      <w:r>
        <w:t xml:space="preserve">accessed 2026-10-07</w:t>
      </w:r>
    </w:p>
  </w:footnote>
  <w:footnote w:id="1836">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6">
        <w:r>
          <w:rPr>
            <w:rStyle w:val="Hyperlink"/>
          </w:rPr>
          <w:t xml:space="preserve">https://raw.githubusercontent.com/agentgateway/agentgateway/main/README.md</w:t>
        </w:r>
      </w:hyperlink>
      <w:r>
        <w:t xml:space="preserve"> </w:t>
      </w:r>
      <w:r>
        <w:t xml:space="preserve">accessed 2026-10-07; B-C1-S009: Linux Foundation Welcomes Agentgateway Project (The Linux Foundation)</w:t>
      </w:r>
      <w:r>
        <w:t xml:space="preserve"> </w:t>
      </w:r>
      <w:hyperlink r:id="rId1832">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37">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6">
        <w:r>
          <w:rPr>
            <w:rStyle w:val="Hyperlink"/>
          </w:rPr>
          <w:t xml:space="preserve">https://raw.githubusercontent.com/agentgateway/agentgateway/main/README.md</w:t>
        </w:r>
      </w:hyperlink>
      <w:r>
        <w:t xml:space="preserve"> </w:t>
      </w:r>
      <w:r>
        <w:t xml:space="preserve">accessed 2026-10-07</w:t>
      </w:r>
    </w:p>
  </w:footnote>
  <w:footnote w:id="1838">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6">
        <w:r>
          <w:rPr>
            <w:rStyle w:val="Hyperlink"/>
          </w:rPr>
          <w:t xml:space="preserve">https://raw.githubusercontent.com/agentgateway/agentgateway/main/README.md</w:t>
        </w:r>
      </w:hyperlink>
      <w:r>
        <w:t xml:space="preserve"> </w:t>
      </w:r>
      <w:r>
        <w:t xml:space="preserve">accessed 2026-10-07; B-C1-S009: Linux Foundation Welcomes Agentgateway Project (The Linux Foundation)</w:t>
      </w:r>
      <w:r>
        <w:t xml:space="preserve"> </w:t>
      </w:r>
      <w:hyperlink r:id="rId1832">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39">
    <w:p>
      <w:pPr>
        <w:pStyle w:val="FootnoteText"/>
      </w:pPr>
      <w:r>
        <w:rPr>
          <w:rStyle w:val="FootnoteReference"/>
        </w:rPr>
        <w:footnoteRef/>
      </w:r>
      <w:r>
        <w:t xml:space="preserve"> </w:t>
      </w:r>
      <w:r>
        <w:t xml:space="preserve">Verified fact — A6-S061: agentgateway README (GitHub) (agentgateway project (Linux Foundation))</w:t>
      </w:r>
      <w:r>
        <w:t xml:space="preserve"> </w:t>
      </w:r>
      <w:hyperlink r:id="rId1826">
        <w:r>
          <w:rPr>
            <w:rStyle w:val="Hyperlink"/>
          </w:rPr>
          <w:t xml:space="preserve">https://raw.githubusercontent.com/agentgateway/agentgateway/main/README.md</w:t>
        </w:r>
      </w:hyperlink>
      <w:r>
        <w:t xml:space="preserve"> </w:t>
      </w:r>
      <w:r>
        <w:t xml:space="preserve">accessed 2026-10-07</w:t>
      </w:r>
    </w:p>
  </w:footnote>
  <w:footnote w:id="1840">
    <w:p>
      <w:pPr>
        <w:pStyle w:val="FootnoteText"/>
      </w:pPr>
      <w:r>
        <w:rPr>
          <w:rStyle w:val="FootnoteReference"/>
        </w:rPr>
        <w:footnoteRef/>
      </w:r>
      <w:r>
        <w:t xml:space="preserve"> </w:t>
      </w:r>
      <w:r>
        <w:t xml:space="preserve">Verified fact — B-C1-S010: Solo.io Launches Solo Enterprise for agentgateway and Solo Labs for MCP</w:t>
      </w:r>
      <w:r>
        <w:t xml:space="preserve"> </w:t>
      </w:r>
      <w:hyperlink r:id="rId1828">
        <w:r>
          <w:rPr>
            <w:rStyle w:val="Hyperlink"/>
          </w:rPr>
          <w:t xml:space="preserve">https://www.solo.io/press-releases/enterprise-agentgateway-mcp-labs</w:t>
        </w:r>
      </w:hyperlink>
      <w:r>
        <w:t xml:space="preserve"> </w:t>
      </w:r>
      <w:r>
        <w:t xml:space="preserve">accessed 2026-10-08 [search-tool extract]</w:t>
      </w:r>
    </w:p>
  </w:footnote>
  <w:footnote w:id="1841">
    <w:p>
      <w:pPr>
        <w:pStyle w:val="FootnoteText"/>
      </w:pPr>
      <w:r>
        <w:rPr>
          <w:rStyle w:val="FootnoteReference"/>
        </w:rPr>
        <w:footnoteRef/>
      </w:r>
      <w:r>
        <w:t xml:space="preserve"> </w:t>
      </w:r>
      <w:r>
        <w:t xml:space="preserve">Verified fact — B-C1-S009: Linux Foundation Welcomes Agentgateway Project (The Linux Foundation)</w:t>
      </w:r>
      <w:r>
        <w:t xml:space="preserve"> </w:t>
      </w:r>
      <w:hyperlink r:id="rId1832">
        <w:r>
          <w:rPr>
            <w:rStyle w:val="Hyperlink"/>
          </w:rPr>
          <w:t xml:space="preserve">https://www.linuxfoundation.org/press/linux-foundation-welcomes-agentgateway-project-to-accelerate-ai-agent-adoption-while-maintaining-security-observability-and-governance</w:t>
        </w:r>
      </w:hyperlink>
      <w:r>
        <w:t xml:space="preserve"> </w:t>
      </w:r>
      <w:r>
        <w:t xml:space="preserve">accessed 2026-10-08 [search-tool extract]</w:t>
      </w:r>
    </w:p>
  </w:footnote>
  <w:footnote w:id="1843">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w:t>
      </w:r>
    </w:p>
  </w:footnote>
  <w:footnote w:id="1846">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w:t>
      </w:r>
    </w:p>
  </w:footnote>
  <w:footnote w:id="1847">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1848">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1849">
    <w:p>
      <w:pPr>
        <w:pStyle w:val="FootnoteText"/>
      </w:pPr>
      <w:r>
        <w:rPr>
          <w:rStyle w:val="FootnoteReference"/>
        </w:rPr>
        <w:footnoteRef/>
      </w:r>
      <w:r>
        <w:t xml:space="preserve"> </w:t>
      </w:r>
      <w:r>
        <w:t xml:space="preserve">Verified fact — B-C1-S007: ISO/IEC 27001 - Azure Compliance (Microsoft)</w:t>
      </w:r>
      <w:r>
        <w:t xml:space="preserve"> </w:t>
      </w:r>
      <w:hyperlink r:id="rId1850">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1851">
        <w:r>
          <w:rPr>
            <w:rStyle w:val="Hyperlink"/>
          </w:rPr>
          <w:t xml:space="preserve">https://learn.microsoft.com/en-us/azure/compliance/offerings/offering-soc-2</w:t>
        </w:r>
      </w:hyperlink>
      <w:r>
        <w:t xml:space="preserve"> </w:t>
      </w:r>
      <w:r>
        <w:t xml:space="preserve">accessed 2026-10-08 [search-tool extract]</w:t>
      </w:r>
    </w:p>
  </w:footnote>
  <w:footnote w:id="185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w:t>
      </w:r>
    </w:p>
  </w:footnote>
  <w:footnote w:id="1853">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w:t>
      </w:r>
    </w:p>
  </w:footnote>
  <w:footnote w:id="1854">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w:t>
      </w:r>
    </w:p>
  </w:footnote>
  <w:footnote w:id="1855">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w:t>
      </w:r>
    </w:p>
  </w:footnote>
  <w:footnote w:id="1856">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w:t>
      </w:r>
    </w:p>
  </w:footnote>
  <w:footnote w:id="1857">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w:t>
      </w:r>
    </w:p>
  </w:footnote>
  <w:footnote w:id="1858">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w:t>
      </w:r>
    </w:p>
  </w:footnote>
  <w:footnote w:id="1859">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w:t>
      </w:r>
    </w:p>
  </w:footnote>
  <w:footnote w:id="1860">
    <w:p>
      <w:pPr>
        <w:pStyle w:val="FootnoteText"/>
      </w:pPr>
      <w:r>
        <w:rPr>
          <w:rStyle w:val="FootnoteReference"/>
        </w:rPr>
        <w:footnoteRef/>
      </w:r>
      <w:r>
        <w:t xml:space="preserve"> </w:t>
      </w:r>
      <w:r>
        <w:t xml:space="preserve">Verified fact — A6-S056: Azure services in FedRAMP and DoD audit scope (Microsoft Learn source)</w:t>
      </w:r>
      <w:r>
        <w:t xml:space="preserve"> </w:t>
      </w:r>
      <w:hyperlink r:id="rId1848">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1861">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 V2-S073: AI Gateway tier (preview) overview - Azure API Management (with Tech Community</w:t>
      </w:r>
      <w:r>
        <w:t xml:space="preserve"> </w:t>
      </w:r>
      <w:r>
        <w:t xml:space="preserve">‘</w:t>
      </w:r>
      <w:r>
        <w:t xml:space="preserve">AI Gateway tier of API Management now in public preview</w:t>
      </w:r>
      <w:r>
        <w:t xml:space="preserve">’</w:t>
      </w:r>
      <w:r>
        <w:t xml:space="preserve">) (Microsoft)</w:t>
      </w:r>
      <w:r>
        <w:t xml:space="preserve"> </w:t>
      </w:r>
      <w:hyperlink r:id="rId1845">
        <w:r>
          <w:rPr>
            <w:rStyle w:val="Hyperlink"/>
          </w:rPr>
          <w:t xml:space="preserve">https://learn.microsoft.com/en-us/azure/api-management/ai-gateway-overview</w:t>
        </w:r>
      </w:hyperlink>
      <w:r>
        <w:t xml:space="preserve"> </w:t>
      </w:r>
      <w:r>
        <w:t xml:space="preserve">accessed 2026-10-08 [search-tool extract]</w:t>
      </w:r>
    </w:p>
  </w:footnote>
  <w:footnote w:id="1862">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w:t>
      </w:r>
    </w:p>
  </w:footnote>
  <w:footnote w:id="1864">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1">
        <w:r>
          <w:rPr>
            <w:rStyle w:val="Hyperlink"/>
          </w:rPr>
          <w:t xml:space="preserve">https://raw.githubusercontent.com/boto/botocore/develop/botocore/data/bedrock-agentcore-control/2023-06-05/service-2.json</w:t>
        </w:r>
      </w:hyperlink>
      <w:r>
        <w:t xml:space="preserve"> </w:t>
      </w:r>
      <w:r>
        <w:t xml:space="preserve">accessed 2026-10-07; A6-S105: AgentCore Gateway: Inference targets; Inference connector/provider targets; Add rate limits to a gateway (Amazon Web Services)</w:t>
      </w:r>
      <w:r>
        <w:t xml:space="preserve"> </w:t>
      </w:r>
      <w:hyperlink r:id="rId809">
        <w:r>
          <w:rPr>
            <w:rStyle w:val="Hyperlink"/>
          </w:rPr>
          <w:t xml:space="preserve">https://docs.aws.amazon.com/bedrock-agentcore/latest/devguide/gateway-targets-inference.html</w:t>
        </w:r>
      </w:hyperlink>
      <w:r>
        <w:t xml:space="preserve"> </w:t>
      </w:r>
      <w:r>
        <w:t xml:space="preserve">accessed 2026-10-07 [search-tool extract]</w:t>
      </w:r>
    </w:p>
  </w:footnote>
  <w:footnote w:id="1865">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1">
        <w:r>
          <w:rPr>
            <w:rStyle w:val="Hyperlink"/>
          </w:rPr>
          <w:t xml:space="preserve">https://raw.githubusercontent.com/boto/botocore/develop/botocore/data/bedrock-agentcore-control/2023-06-05/service-2.json</w:t>
        </w:r>
      </w:hyperlink>
      <w:r>
        <w:t xml:space="preserve"> </w:t>
      </w:r>
      <w:r>
        <w:t xml:space="preserve">accessed 2026-10-07</w:t>
      </w:r>
    </w:p>
  </w:footnote>
  <w:footnote w:id="1866">
    <w:p>
      <w:pPr>
        <w:pStyle w:val="FootnoteText"/>
      </w:pPr>
      <w:r>
        <w:rPr>
          <w:rStyle w:val="FootnoteReference"/>
        </w:rPr>
        <w:footnoteRef/>
      </w:r>
      <w:r>
        <w:t xml:space="preserve"> </w:t>
      </w:r>
      <w:r>
        <w:t xml:space="preserve">Verified fact — B-C1-S004: Release notes for Amazon Bedrock AgentCore (Amazon Web Services)</w:t>
      </w:r>
      <w:r>
        <w:t xml:space="preserve"> </w:t>
      </w:r>
      <w:hyperlink r:id="rId807">
        <w:r>
          <w:rPr>
            <w:rStyle w:val="Hyperlink"/>
          </w:rPr>
          <w:t xml:space="preserve">https://docs.aws.amazon.com/bedrock-agentcore/latest/devguide/release-notes.html</w:t>
        </w:r>
      </w:hyperlink>
      <w:r>
        <w:t xml:space="preserve"> </w:t>
      </w:r>
      <w:r>
        <w:t xml:space="preserve">accessed 2026-10-08 [search-tool extract]; B-C1-S005: AWS Services in Scope by Compliance Program - SOC (Amazon Web Services)</w:t>
      </w:r>
      <w:r>
        <w:t xml:space="preserve"> </w:t>
      </w:r>
      <w:hyperlink r:id="rId800">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1867">
        <w:r>
          <w:rPr>
            <w:rStyle w:val="Hyperlink"/>
          </w:rPr>
          <w:t xml:space="preserve">https://aws.amazon.com/bedrock/agentcore/faqs/</w:t>
        </w:r>
      </w:hyperlink>
      <w:r>
        <w:t xml:space="preserve"> </w:t>
      </w:r>
      <w:r>
        <w:t xml:space="preserve">accessed 2026-10-08 [search-tool extract]</w:t>
      </w:r>
    </w:p>
  </w:footnote>
  <w:footnote w:id="1868">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1">
        <w:r>
          <w:rPr>
            <w:rStyle w:val="Hyperlink"/>
          </w:rPr>
          <w:t xml:space="preserve">https://raw.githubusercontent.com/boto/botocore/develop/botocore/data/bedrock-agentcore-control/2023-06-05/service-2.json</w:t>
        </w:r>
      </w:hyperlink>
      <w:r>
        <w:t xml:space="preserve"> </w:t>
      </w:r>
      <w:r>
        <w:t xml:space="preserve">accessed 2026-10-07</w:t>
      </w:r>
    </w:p>
  </w:footnote>
  <w:footnote w:id="1869">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7">
        <w:r>
          <w:rPr>
            <w:rStyle w:val="Hyperlink"/>
          </w:rPr>
          <w:t xml:space="preserve">https://aws.amazon.com/bedrock/agentcore/pricing/</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798">
        <w:r>
          <w:rPr>
            <w:rStyle w:val="Hyperlink"/>
          </w:rPr>
          <w:t xml:space="preserve">https://aws.amazon.com/about-aws/whats-new/2026/03/policy-amazon-bedrock-agentcore-generally-available/</w:t>
        </w:r>
      </w:hyperlink>
      <w:r>
        <w:t xml:space="preserve"> </w:t>
      </w:r>
      <w:r>
        <w:t xml:space="preserve">accessed 2026-10-07 [search-tool extract]</w:t>
      </w:r>
    </w:p>
  </w:footnote>
  <w:footnote w:id="1870">
    <w:p>
      <w:pPr>
        <w:pStyle w:val="FootnoteText"/>
      </w:pPr>
      <w:r>
        <w:rPr>
          <w:rStyle w:val="FootnoteReference"/>
        </w:rPr>
        <w:footnoteRef/>
      </w:r>
      <w:r>
        <w:t xml:space="preserve"> </w:t>
      </w:r>
      <w:r>
        <w:t xml:space="preserve">Verified fact — A6-S016: Kong AI Gateway 2.0 Is Now GA — And It’s Already Moving Faster (Kong Inc.)</w:t>
      </w:r>
      <w:r>
        <w:t xml:space="preserve"> </w:t>
      </w:r>
      <w:hyperlink r:id="rId1756">
        <w:r>
          <w:rPr>
            <w:rStyle w:val="Hyperlink"/>
          </w:rPr>
          <w:t xml:space="preserve">https://konghq.com/blog/product-releases/kong-ai-gateway-2-0-ga</w:t>
        </w:r>
      </w:hyperlink>
      <w:r>
        <w:t xml:space="preserve"> </w:t>
      </w:r>
      <w:r>
        <w:t xml:space="preserve">accessed 2026-10-07 [search-tool extract]; A6-S058: What’s new in Microsoft Entra Agent ID (Microsoft Learn source)</w:t>
      </w:r>
      <w:r>
        <w:t xml:space="preserve"> </w:t>
      </w:r>
      <w:hyperlink r:id="rId1871">
        <w:r>
          <w:rPr>
            <w:rStyle w:val="Hyperlink"/>
          </w:rPr>
          <w:t xml:space="preserve">https://raw.githubusercontent.com/MicrosoftDocs/entra-docs/main/docs/agent-id/whats-new-agent-id.md</w:t>
        </w:r>
      </w:hyperlink>
      <w:r>
        <w:t xml:space="preserve"> </w:t>
      </w:r>
      <w:r>
        <w:t xml:space="preserve">accessed 2026-10-07</w:t>
      </w:r>
    </w:p>
  </w:footnote>
  <w:footnote w:id="1872">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7">
        <w:r>
          <w:rPr>
            <w:rStyle w:val="Hyperlink"/>
          </w:rPr>
          <w:t xml:space="preserve">https://aws.amazon.com/bedrock/agentcore/pricing/</w:t>
        </w:r>
      </w:hyperlink>
      <w:r>
        <w:t xml:space="preserve"> </w:t>
      </w:r>
      <w:r>
        <w:t xml:space="preserve">accessed 2026-10-07 [search-tool extract]; A6-S106: Announcing temporal policies and rate limiting in Amazon Bedrock AgentCore (Amazon Web Services)</w:t>
      </w:r>
      <w:r>
        <w:t xml:space="preserve"> </w:t>
      </w:r>
      <w:hyperlink r:id="rId1873">
        <w:r>
          <w:rPr>
            <w:rStyle w:val="Hyperlink"/>
          </w:rPr>
          <w:t xml:space="preserve">https://aws.amazon.com/about-aws/whats-new/2026/08/temporal-policies-agentcore/</w:t>
        </w:r>
      </w:hyperlink>
      <w:r>
        <w:t xml:space="preserve"> </w:t>
      </w:r>
      <w:r>
        <w:t xml:space="preserve">accessed 2026-10-07 [search-tool extract]</w:t>
      </w:r>
    </w:p>
  </w:footnote>
  <w:footnote w:id="1874">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7">
        <w:r>
          <w:rPr>
            <w:rStyle w:val="Hyperlink"/>
          </w:rPr>
          <w:t xml:space="preserve">https://aws.amazon.com/bedrock/agentcore/pricing/</w:t>
        </w:r>
      </w:hyperlink>
      <w:r>
        <w:t xml:space="preserve"> </w:t>
      </w:r>
      <w:r>
        <w:t xml:space="preserve">accessed 2026-10-07 [search-tool extract]</w:t>
      </w:r>
    </w:p>
  </w:footnote>
  <w:footnote w:id="1875">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1">
        <w:r>
          <w:rPr>
            <w:rStyle w:val="Hyperlink"/>
          </w:rPr>
          <w:t xml:space="preserve">https://raw.githubusercontent.com/boto/botocore/develop/botocore/data/bedrock-agentcore-control/2023-06-05/service-2.json</w:t>
        </w:r>
      </w:hyperlink>
      <w:r>
        <w:t xml:space="preserve"> </w:t>
      </w:r>
      <w:r>
        <w:t xml:space="preserve">accessed 2026-10-07</w:t>
      </w:r>
    </w:p>
  </w:footnote>
  <w:footnote w:id="1876">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7">
        <w:r>
          <w:rPr>
            <w:rStyle w:val="Hyperlink"/>
          </w:rPr>
          <w:t xml:space="preserve">https://aws.amazon.com/bedrock/agentcore/pricing/</w:t>
        </w:r>
      </w:hyperlink>
      <w:r>
        <w:t xml:space="preserve"> </w:t>
      </w:r>
      <w:r>
        <w:t xml:space="preserve">accessed 2026-10-07 [search-tool extract]; A6-S074: AWS API model: Amazon Bedrock AgentCore control plane (botocore service-2.json) (Amazon Web Services (via boto/botocore))</w:t>
      </w:r>
      <w:r>
        <w:t xml:space="preserve"> </w:t>
      </w:r>
      <w:hyperlink r:id="rId801">
        <w:r>
          <w:rPr>
            <w:rStyle w:val="Hyperlink"/>
          </w:rPr>
          <w:t xml:space="preserve">https://raw.githubusercontent.com/boto/botocore/develop/botocore/data/bedrock-agentcore-control/2023-06-05/service-2.json</w:t>
        </w:r>
      </w:hyperlink>
      <w:r>
        <w:t xml:space="preserve"> </w:t>
      </w:r>
      <w:r>
        <w:t xml:space="preserve">accessed 2026-10-07; A6-S105: AgentCore Gateway: Inference targets; Inference connector/provider targets; Add rate limits to a gateway (Amazon Web Services)</w:t>
      </w:r>
      <w:r>
        <w:t xml:space="preserve"> </w:t>
      </w:r>
      <w:hyperlink r:id="rId809">
        <w:r>
          <w:rPr>
            <w:rStyle w:val="Hyperlink"/>
          </w:rPr>
          <w:t xml:space="preserve">https://docs.aws.amazon.com/bedrock-agentcore/latest/devguide/gateway-targets-inference.html</w:t>
        </w:r>
      </w:hyperlink>
      <w:r>
        <w:t xml:space="preserve"> </w:t>
      </w:r>
      <w:r>
        <w:t xml:space="preserve">accessed 2026-10-07 [search-tool extract]; A6-S026: Policy in Amazon Bedrock AgentCore is now generally available; AgentCore Policy docs; Why Policy in AgentCore chose Cedar (Amazon Web Services)</w:t>
      </w:r>
      <w:r>
        <w:t xml:space="preserve"> </w:t>
      </w:r>
      <w:hyperlink r:id="rId798">
        <w:r>
          <w:rPr>
            <w:rStyle w:val="Hyperlink"/>
          </w:rPr>
          <w:t xml:space="preserve">https://aws.amazon.com/about-aws/whats-new/2026/03/policy-amazon-bedrock-agentcore-generally-available/</w:t>
        </w:r>
      </w:hyperlink>
      <w:r>
        <w:t xml:space="preserve"> </w:t>
      </w:r>
      <w:r>
        <w:t xml:space="preserve">accessed 2026-10-07 [search-tool extract]</w:t>
      </w:r>
    </w:p>
  </w:footnote>
  <w:footnote w:id="1877">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798">
        <w:r>
          <w:rPr>
            <w:rStyle w:val="Hyperlink"/>
          </w:rPr>
          <w:t xml:space="preserve">https://aws.amazon.com/about-aws/whats-new/2026/03/policy-amazon-bedrock-agentcore-generally-available/</w:t>
        </w:r>
      </w:hyperlink>
      <w:r>
        <w:t xml:space="preserve"> </w:t>
      </w:r>
      <w:r>
        <w:t xml:space="preserve">accessed 2026-10-07 [search-tool extract]</w:t>
      </w:r>
    </w:p>
  </w:footnote>
  <w:footnote w:id="1878">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7">
        <w:r>
          <w:rPr>
            <w:rStyle w:val="Hyperlink"/>
          </w:rPr>
          <w:t xml:space="preserve">https://aws.amazon.com/bedrock/agentcore/pricing/</w:t>
        </w:r>
      </w:hyperlink>
      <w:r>
        <w:t xml:space="preserve"> </w:t>
      </w:r>
      <w:r>
        <w:t xml:space="preserve">accessed 2026-10-07 [search-tool extract]</w:t>
      </w:r>
    </w:p>
  </w:footnote>
  <w:footnote w:id="1879">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7">
        <w:r>
          <w:rPr>
            <w:rStyle w:val="Hyperlink"/>
          </w:rPr>
          <w:t xml:space="preserve">https://aws.amazon.com/bedrock/agentcore/pricing/</w:t>
        </w:r>
      </w:hyperlink>
      <w:r>
        <w:t xml:space="preserve"> </w:t>
      </w:r>
      <w:r>
        <w:t xml:space="preserve">accessed 2026-10-07 [search-tool extract]</w:t>
      </w:r>
    </w:p>
  </w:footnote>
  <w:footnote w:id="1880">
    <w:p>
      <w:pPr>
        <w:pStyle w:val="FootnoteText"/>
      </w:pPr>
      <w:r>
        <w:rPr>
          <w:rStyle w:val="FootnoteReference"/>
        </w:rPr>
        <w:footnoteRef/>
      </w:r>
      <w:r>
        <w:t xml:space="preserve"> </w:t>
      </w:r>
      <w:r>
        <w:t xml:space="preserve">Verified fact — A6-S105: AgentCore Gateway: Inference targets; Inference connector/provider targets; Add rate limits to a gateway (Amazon Web Services)</w:t>
      </w:r>
      <w:r>
        <w:t xml:space="preserve"> </w:t>
      </w:r>
      <w:hyperlink r:id="rId809">
        <w:r>
          <w:rPr>
            <w:rStyle w:val="Hyperlink"/>
          </w:rPr>
          <w:t xml:space="preserve">https://docs.aws.amazon.com/bedrock-agentcore/latest/devguide/gateway-targets-inference.html</w:t>
        </w:r>
      </w:hyperlink>
      <w:r>
        <w:t xml:space="preserve"> </w:t>
      </w:r>
      <w:r>
        <w:t xml:space="preserve">accessed 2026-10-07 [search-tool extract]; A6-S106: Announcing temporal policies and rate limiting in Amazon Bedrock AgentCore (Amazon Web Services)</w:t>
      </w:r>
      <w:r>
        <w:t xml:space="preserve"> </w:t>
      </w:r>
      <w:hyperlink r:id="rId1873">
        <w:r>
          <w:rPr>
            <w:rStyle w:val="Hyperlink"/>
          </w:rPr>
          <w:t xml:space="preserve">https://aws.amazon.com/about-aws/whats-new/2026/08/temporal-policies-agentcore/</w:t>
        </w:r>
      </w:hyperlink>
      <w:r>
        <w:t xml:space="preserve"> </w:t>
      </w:r>
      <w:r>
        <w:t xml:space="preserve">accessed 2026-10-07 [search-tool extract]</w:t>
      </w:r>
    </w:p>
  </w:footnote>
  <w:footnote w:id="1881">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1">
        <w:r>
          <w:rPr>
            <w:rStyle w:val="Hyperlink"/>
          </w:rPr>
          <w:t xml:space="preserve">https://raw.githubusercontent.com/boto/botocore/develop/botocore/data/bedrock-agentcore-control/2023-06-05/service-2.json</w:t>
        </w:r>
      </w:hyperlink>
      <w:r>
        <w:t xml:space="preserve"> </w:t>
      </w:r>
      <w:r>
        <w:t xml:space="preserve">accessed 2026-10-07</w:t>
      </w:r>
    </w:p>
  </w:footnote>
  <w:footnote w:id="1882">
    <w:p>
      <w:pPr>
        <w:pStyle w:val="FootnoteText"/>
      </w:pPr>
      <w:r>
        <w:rPr>
          <w:rStyle w:val="FootnoteReference"/>
        </w:rPr>
        <w:footnoteRef/>
      </w:r>
      <w:r>
        <w:t xml:space="preserve"> </w:t>
      </w:r>
      <w:r>
        <w:t xml:space="preserve">Verified fact — A6-S074: AWS API model: Amazon Bedrock AgentCore control plane (botocore service-2.json) (Amazon Web Services (via boto/botocore))</w:t>
      </w:r>
      <w:r>
        <w:t xml:space="preserve"> </w:t>
      </w:r>
      <w:hyperlink r:id="rId801">
        <w:r>
          <w:rPr>
            <w:rStyle w:val="Hyperlink"/>
          </w:rPr>
          <w:t xml:space="preserve">https://raw.githubusercontent.com/boto/botocore/develop/botocore/data/bedrock-agentcore-control/2023-06-05/service-2.json</w:t>
        </w:r>
      </w:hyperlink>
      <w:r>
        <w:t xml:space="preserve"> </w:t>
      </w:r>
      <w:r>
        <w:t xml:space="preserve">accessed 2026-10-07</w:t>
      </w:r>
    </w:p>
  </w:footnote>
  <w:footnote w:id="1883">
    <w:p>
      <w:pPr>
        <w:pStyle w:val="FootnoteText"/>
      </w:pPr>
      <w:r>
        <w:rPr>
          <w:rStyle w:val="FootnoteReference"/>
        </w:rPr>
        <w:footnoteRef/>
      </w:r>
      <w:r>
        <w:t xml:space="preserve"> </w:t>
      </w:r>
      <w:r>
        <w:t xml:space="preserve">Verified fact — A6-S022: Guidance for Multi-Provider Generative AI Gateway on AWS; Implementing resilience patterns with Amazon Bedrock and LLM gateway (Amazon Web Services)</w:t>
      </w:r>
      <w:r>
        <w:t xml:space="preserve"> </w:t>
      </w:r>
      <w:hyperlink r:id="rId1737">
        <w:r>
          <w:rPr>
            <w:rStyle w:val="Hyperlink"/>
          </w:rPr>
          <w:t xml:space="preserve">https://aws.amazon.com/solutions/guidance/multi-provider-generative-ai-gateway-on-aws/</w:t>
        </w:r>
      </w:hyperlink>
      <w:r>
        <w:t xml:space="preserve"> </w:t>
      </w:r>
      <w:r>
        <w:t xml:space="preserve">accessed 2026-10-07 [search-tool extract]</w:t>
      </w:r>
    </w:p>
  </w:footnote>
  <w:footnote w:id="1885">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87">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88">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89">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90">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91">
    <w:p>
      <w:pPr>
        <w:pStyle w:val="FootnoteText"/>
      </w:pPr>
      <w:r>
        <w:rPr>
          <w:rStyle w:val="FootnoteReference"/>
        </w:rPr>
        <w:footnoteRef/>
      </w:r>
      <w:r>
        <w:t xml:space="preserve"> </w:t>
      </w:r>
      <w:r>
        <w:t xml:space="preserve">Verified fact — A6-S064: Go module proxy: github.com/envoyproxy/ai-gateway</w:t>
      </w:r>
      <w:r>
        <w:t xml:space="preserve"> </w:t>
      </w:r>
      <w:r>
        <w:t xml:space="preserve">@latest</w:t>
      </w:r>
      <w:r>
        <w:t xml:space="preserve"> </w:t>
      </w:r>
      <w:r>
        <w:t xml:space="preserve">(Go module proxy (proxy.golang.org))</w:t>
      </w:r>
      <w:r>
        <w:t xml:space="preserve"> </w:t>
      </w:r>
      <w:hyperlink r:id="rId1892">
        <w:r>
          <w:rPr>
            <w:rStyle w:val="Hyperlink"/>
          </w:rPr>
          <w:t xml:space="preserve">https://proxy.golang.org/github.com/envoyproxy/ai-gateway/@latest</w:t>
        </w:r>
      </w:hyperlink>
      <w:r>
        <w:t xml:space="preserve"> </w:t>
      </w:r>
      <w:r>
        <w:t xml:space="preserve">accessed 2026-10-07; V2-S029: Agent Router (formerly Envoy AI Gateway) README (Agent Router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2026-10-08</w:t>
      </w:r>
    </w:p>
  </w:footnote>
  <w:footnote w:id="1893">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94">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95">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96">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97">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98">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899">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 V2-S029: Agent Router (formerly Envoy AI Gateway) README (Agent Router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2026-10-08</w:t>
      </w:r>
    </w:p>
  </w:footnote>
  <w:footnote w:id="1900">
    <w:p>
      <w:pPr>
        <w:pStyle w:val="FootnoteText"/>
      </w:pPr>
      <w:r>
        <w:rPr>
          <w:rStyle w:val="FootnoteReference"/>
        </w:rPr>
        <w:footnoteRef/>
      </w:r>
      <w:r>
        <w:t xml:space="preserve"> </w:t>
      </w:r>
      <w:r>
        <w:t xml:space="preserve">Verified fact — A6-S063: Envoy AI Gateway / Agent Router README (GitHub) (Envoy AI Gateway project (Agentic AI Foundation))</w:t>
      </w:r>
      <w:r>
        <w:t xml:space="preserve"> </w:t>
      </w:r>
      <w:hyperlink r:id="rId1886">
        <w:r>
          <w:rPr>
            <w:rStyle w:val="Hyperlink"/>
          </w:rPr>
          <w:t xml:space="preserve">https://raw.githubusercontent.com/envoyproxy/ai-gateway/main/README.md</w:t>
        </w:r>
      </w:hyperlink>
      <w:r>
        <w:t xml:space="preserve"> </w:t>
      </w:r>
      <w:r>
        <w:t xml:space="preserve">accessed 2026-10-07</w:t>
      </w:r>
    </w:p>
  </w:footnote>
  <w:footnote w:id="1902">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3">
        <w:r>
          <w:rPr>
            <w:rStyle w:val="Hyperlink"/>
          </w:rPr>
          <w:t xml:space="preserve">https://developers.cloudflare.com/ai-gateway/reference/pricing/</w:t>
        </w:r>
      </w:hyperlink>
      <w:r>
        <w:t xml:space="preserve"> </w:t>
      </w:r>
      <w:r>
        <w:t xml:space="preserve">accessed 2026-10-07 [search-tool extract];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w:t>
      </w:r>
    </w:p>
  </w:footnote>
  <w:footnote w:id="1905">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3">
        <w:r>
          <w:rPr>
            <w:rStyle w:val="Hyperlink"/>
          </w:rPr>
          <w:t xml:space="preserve">https://developers.cloudflare.com/ai-gateway/reference/pricing/</w:t>
        </w:r>
      </w:hyperlink>
      <w:r>
        <w:t xml:space="preserve"> </w:t>
      </w:r>
      <w:r>
        <w:t xml:space="preserve">accessed 2026-10-07 [search-tool extract]</w:t>
      </w:r>
    </w:p>
  </w:footnote>
  <w:footnote w:id="1906">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1907">
        <w:r>
          <w:rPr>
            <w:rStyle w:val="Hyperlink"/>
          </w:rPr>
          <w:t xml:space="preserve">https://www.cloudflare.com/trust-hub/compliance-resources/soc-2/</w:t>
        </w:r>
      </w:hyperlink>
      <w:r>
        <w:t xml:space="preserve"> </w:t>
      </w:r>
      <w:r>
        <w:t xml:space="preserve">accessed 2026-10-07 [search-tool extract]</w:t>
      </w:r>
    </w:p>
  </w:footnote>
  <w:footnote w:id="1908">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w:t>
      </w:r>
    </w:p>
  </w:footnote>
  <w:footnote w:id="1909">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 A6-S019: Cloudflare AI Gateway docs: Pricing, Features, Changelog; Cloudflare blog spend limits (Cloudflare, Inc.)</w:t>
      </w:r>
      <w:r>
        <w:t xml:space="preserve"> </w:t>
      </w:r>
      <w:hyperlink r:id="rId1903">
        <w:r>
          <w:rPr>
            <w:rStyle w:val="Hyperlink"/>
          </w:rPr>
          <w:t xml:space="preserve">https://developers.cloudflare.com/ai-gateway/reference/pricing/</w:t>
        </w:r>
      </w:hyperlink>
      <w:r>
        <w:t xml:space="preserve"> </w:t>
      </w:r>
      <w:r>
        <w:t xml:space="preserve">accessed 2026-10-07 [search-tool extract]</w:t>
      </w:r>
    </w:p>
  </w:footnote>
  <w:footnote w:id="1910">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3">
        <w:r>
          <w:rPr>
            <w:rStyle w:val="Hyperlink"/>
          </w:rPr>
          <w:t xml:space="preserve">https://developers.cloudflare.com/ai-gateway/reference/pricing/</w:t>
        </w:r>
      </w:hyperlink>
      <w:r>
        <w:t xml:space="preserve"> </w:t>
      </w:r>
      <w:r>
        <w:t xml:space="preserve">accessed 2026-10-07 [search-tool extract]; V2-S074: Pricing - Cloudflare AI Gateway docs (with AI Gateway changelog 2026-09-01; Cloudflare observability blog)</w:t>
      </w:r>
      <w:r>
        <w:t xml:space="preserve"> </w:t>
      </w:r>
      <w:hyperlink r:id="rId1903">
        <w:r>
          <w:rPr>
            <w:rStyle w:val="Hyperlink"/>
          </w:rPr>
          <w:t xml:space="preserve">https://developers.cloudflare.com/ai-gateway/reference/pricing/</w:t>
        </w:r>
      </w:hyperlink>
      <w:r>
        <w:t xml:space="preserve"> </w:t>
      </w:r>
      <w:r>
        <w:t xml:space="preserve">accessed 2026-10-08 [search-tool extract]</w:t>
      </w:r>
    </w:p>
  </w:footnote>
  <w:footnote w:id="1911">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1903">
        <w:r>
          <w:rPr>
            <w:rStyle w:val="Hyperlink"/>
          </w:rPr>
          <w:t xml:space="preserve">https://developers.cloudflare.com/ai-gateway/reference/pricing/</w:t>
        </w:r>
      </w:hyperlink>
      <w:r>
        <w:t xml:space="preserve"> </w:t>
      </w:r>
      <w:r>
        <w:t xml:space="preserve">accessed 2026-10-08 [search-tool extract]</w:t>
      </w:r>
    </w:p>
  </w:footnote>
  <w:footnote w:id="1912">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w:t>
      </w:r>
    </w:p>
  </w:footnote>
  <w:footnote w:id="1913">
    <w:p>
      <w:pPr>
        <w:pStyle w:val="FootnoteText"/>
      </w:pPr>
      <w:r>
        <w:rPr>
          <w:rStyle w:val="FootnoteReference"/>
        </w:rPr>
        <w:footnoteRef/>
      </w:r>
      <w:r>
        <w:t xml:space="preserve"> </w:t>
      </w:r>
      <w:r>
        <w:t xml:space="preserve">Verified fact — A6-S019: Cloudflare AI Gateway docs: Pricing, Features, Changelog; Cloudflare blog spend limits (Cloudflare, Inc.)</w:t>
      </w:r>
      <w:r>
        <w:t xml:space="preserve"> </w:t>
      </w:r>
      <w:hyperlink r:id="rId1903">
        <w:r>
          <w:rPr>
            <w:rStyle w:val="Hyperlink"/>
          </w:rPr>
          <w:t xml:space="preserve">https://developers.cloudflare.com/ai-gateway/reference/pricing/</w:t>
        </w:r>
      </w:hyperlink>
      <w:r>
        <w:t xml:space="preserve"> </w:t>
      </w:r>
      <w:r>
        <w:t xml:space="preserve">accessed 2026-10-07 [search-tool extract];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w:t>
      </w:r>
    </w:p>
  </w:footnote>
  <w:footnote w:id="1914">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w:t>
      </w:r>
    </w:p>
  </w:footnote>
  <w:footnote w:id="1915">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w:t>
      </w:r>
    </w:p>
  </w:footnote>
  <w:footnote w:id="1916">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1907">
        <w:r>
          <w:rPr>
            <w:rStyle w:val="Hyperlink"/>
          </w:rPr>
          <w:t xml:space="preserve">https://www.cloudflare.com/trust-hub/compliance-resources/soc-2/</w:t>
        </w:r>
      </w:hyperlink>
      <w:r>
        <w:t xml:space="preserve"> </w:t>
      </w:r>
      <w:r>
        <w:t xml:space="preserve">accessed 2026-10-07 [search-tool extract]</w:t>
      </w:r>
    </w:p>
  </w:footnote>
  <w:footnote w:id="1917">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w:t>
      </w:r>
    </w:p>
  </w:footnote>
  <w:footnote w:id="1918">
    <w:p>
      <w:pPr>
        <w:pStyle w:val="FootnoteText"/>
      </w:pPr>
      <w:r>
        <w:rPr>
          <w:rStyle w:val="FootnoteReference"/>
        </w:rPr>
        <w:footnoteRef/>
      </w:r>
      <w:r>
        <w:t xml:space="preserve"> </w:t>
      </w:r>
      <w:r>
        <w:t xml:space="preserve">Verified fact — A6-S110: Cloudflare Trust Hub: SOC 2 FAQs; ISO Certifications FAQs; GDPR FAQs (Cloudflare, Inc.)</w:t>
      </w:r>
      <w:r>
        <w:t xml:space="preserve"> </w:t>
      </w:r>
      <w:hyperlink r:id="rId1907">
        <w:r>
          <w:rPr>
            <w:rStyle w:val="Hyperlink"/>
          </w:rPr>
          <w:t xml:space="preserve">https://www.cloudflare.com/trust-hub/compliance-resources/soc-2/</w:t>
        </w:r>
      </w:hyperlink>
      <w:r>
        <w:t xml:space="preserve"> </w:t>
      </w:r>
      <w:r>
        <w:t xml:space="preserve">accessed 2026-10-07 [search-tool extract]</w:t>
      </w:r>
    </w:p>
  </w:footnote>
  <w:footnote w:id="1919">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 V2-S074: Pricing - Cloudflare AI Gateway docs (with AI Gateway changelog 2026-09-01; Cloudflare observability blog)</w:t>
      </w:r>
      <w:r>
        <w:t xml:space="preserve"> </w:t>
      </w:r>
      <w:hyperlink r:id="rId1903">
        <w:r>
          <w:rPr>
            <w:rStyle w:val="Hyperlink"/>
          </w:rPr>
          <w:t xml:space="preserve">https://developers.cloudflare.com/ai-gateway/reference/pricing/</w:t>
        </w:r>
      </w:hyperlink>
      <w:r>
        <w:t xml:space="preserve"> </w:t>
      </w:r>
      <w:r>
        <w:t xml:space="preserve">accessed 2026-10-08 [search-tool extract]</w:t>
      </w:r>
    </w:p>
  </w:footnote>
  <w:footnote w:id="1922">
    <w:p>
      <w:pPr>
        <w:pStyle w:val="FootnoteText"/>
      </w:pPr>
      <w:r>
        <w:rPr>
          <w:rStyle w:val="FootnoteReference"/>
        </w:rPr>
        <w:footnoteRef/>
      </w:r>
      <w:r>
        <w:t xml:space="preserve"> </w:t>
      </w:r>
      <w:r>
        <w:t xml:space="preserve">Verified fact — A6-S027: NeMo Guardrails Release Notes; IORails engine feature support; Guardrail Catalog (NVIDIA)</w:t>
      </w:r>
      <w:r>
        <w:t xml:space="preserve"> </w:t>
      </w:r>
      <w:hyperlink r:id="rId1923">
        <w:r>
          <w:rPr>
            <w:rStyle w:val="Hyperlink"/>
          </w:rPr>
          <w:t xml:space="preserve">https://docs.nvidia.com/nemo/guardrails/latest/about/release-notes.html</w:t>
        </w:r>
      </w:hyperlink>
      <w:r>
        <w:t xml:space="preserve"> </w:t>
      </w:r>
      <w:r>
        <w:t xml:space="preserve">accessed 2026-10-07 [search-tool extract];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w:t>
      </w:r>
    </w:p>
  </w:footnote>
  <w:footnote w:id="1925">
    <w:p>
      <w:pPr>
        <w:pStyle w:val="FootnoteText"/>
      </w:pPr>
      <w:r>
        <w:rPr>
          <w:rStyle w:val="FootnoteReference"/>
        </w:rPr>
        <w:footnoteRef/>
      </w:r>
      <w:r>
        <w:t xml:space="preserve"> </w:t>
      </w:r>
      <w:r>
        <w:t xml:space="preserve">Verified fact —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 A6-S111: About Guardrails - NVIDIA NeMo Microservices (25.11.0); NVIDIA Releases NIM Microservices to Safeguard Applications for Agentic AI; NGC Helm chart</w:t>
      </w:r>
      <w:r>
        <w:t xml:space="preserve"> </w:t>
      </w:r>
      <w:hyperlink r:id="rId1926">
        <w:r>
          <w:rPr>
            <w:rStyle w:val="Hyperlink"/>
          </w:rPr>
          <w:t xml:space="preserve">https://docs.nvidia.com/nemo/microservices/25.11.0/guardrails/index.html</w:t>
        </w:r>
      </w:hyperlink>
      <w:r>
        <w:t xml:space="preserve"> </w:t>
      </w:r>
      <w:r>
        <w:t xml:space="preserve">accessed 2026-10-07 [search-tool extract]</w:t>
      </w:r>
    </w:p>
  </w:footnote>
  <w:footnote w:id="1927">
    <w:p>
      <w:pPr>
        <w:pStyle w:val="FootnoteText"/>
      </w:pPr>
      <w:r>
        <w:rPr>
          <w:rStyle w:val="FootnoteReference"/>
        </w:rPr>
        <w:footnoteRef/>
      </w:r>
      <w:r>
        <w:t xml:space="preserve"> </w:t>
      </w:r>
      <w:r>
        <w:t xml:space="preserve">Verified fact —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w:t>
      </w:r>
    </w:p>
  </w:footnote>
  <w:footnote w:id="1928">
    <w:p>
      <w:pPr>
        <w:pStyle w:val="FootnoteText"/>
      </w:pPr>
      <w:r>
        <w:rPr>
          <w:rStyle w:val="FootnoteReference"/>
        </w:rPr>
        <w:footnoteRef/>
      </w:r>
      <w:r>
        <w:t xml:space="preserve"> </w:t>
      </w:r>
      <w:r>
        <w:t xml:space="preserve">Verified fact —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 A6-S111: About Guardrails - NVIDIA NeMo Microservices (25.11.0); NVIDIA Releases NIM Microservices to Safeguard Applications for Agentic AI; NGC Helm chart</w:t>
      </w:r>
      <w:r>
        <w:t xml:space="preserve"> </w:t>
      </w:r>
      <w:hyperlink r:id="rId1926">
        <w:r>
          <w:rPr>
            <w:rStyle w:val="Hyperlink"/>
          </w:rPr>
          <w:t xml:space="preserve">https://docs.nvidia.com/nemo/microservices/25.11.0/guardrails/index.html</w:t>
        </w:r>
      </w:hyperlink>
      <w:r>
        <w:t xml:space="preserve"> </w:t>
      </w:r>
      <w:r>
        <w:t xml:space="preserve">accessed 2026-10-07 [search-tool extract]</w:t>
      </w:r>
    </w:p>
  </w:footnote>
  <w:footnote w:id="1929">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w:t>
      </w:r>
    </w:p>
  </w:footnote>
  <w:footnote w:id="1930">
    <w:p>
      <w:pPr>
        <w:pStyle w:val="FootnoteText"/>
      </w:pPr>
      <w:r>
        <w:rPr>
          <w:rStyle w:val="FootnoteReference"/>
        </w:rPr>
        <w:footnoteRef/>
      </w:r>
      <w:r>
        <w:t xml:space="preserve"> </w:t>
      </w:r>
      <w:r>
        <w:t xml:space="preserve">Verified fact — A6-S003: nemoguardrails - PyPI JSON metadata (Python Package Index)</w:t>
      </w:r>
      <w:r>
        <w:t xml:space="preserve"> </w:t>
      </w:r>
      <w:hyperlink r:id="rId1931">
        <w:r>
          <w:rPr>
            <w:rStyle w:val="Hyperlink"/>
          </w:rPr>
          <w:t xml:space="preserve">https://pypi.org/pypi/nemoguardrails/json</w:t>
        </w:r>
      </w:hyperlink>
      <w:r>
        <w:t xml:space="preserve"> </w:t>
      </w:r>
      <w:r>
        <w:t xml:space="preserve">accessed 2026-10-07;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w:t>
      </w:r>
    </w:p>
  </w:footnote>
  <w:footnote w:id="1932">
    <w:p>
      <w:pPr>
        <w:pStyle w:val="FootnoteText"/>
      </w:pPr>
      <w:r>
        <w:rPr>
          <w:rStyle w:val="FootnoteReference"/>
        </w:rPr>
        <w:footnoteRef/>
      </w:r>
      <w:r>
        <w:t xml:space="preserve"> </w:t>
      </w:r>
      <w:r>
        <w:t xml:space="preserve">Verified fact — A6-S112: Pricing - NVIDIA Enterprise Licensing Guide</w:t>
      </w:r>
      <w:r>
        <w:t xml:space="preserve"> </w:t>
      </w:r>
      <w:hyperlink r:id="rId1933">
        <w:r>
          <w:rPr>
            <w:rStyle w:val="Hyperlink"/>
          </w:rPr>
          <w:t xml:space="preserve">https://docs.nvidia.com/ai-enterprise/planning-resource/licensing-guide/latest/pricing.html</w:t>
        </w:r>
      </w:hyperlink>
      <w:r>
        <w:t xml:space="preserve"> </w:t>
      </w:r>
      <w:r>
        <w:t xml:space="preserve">accessed 2026-10-07 [search-tool extract]; A6-S003: nemoguardrails - PyPI JSON metadata (Python Package Index)</w:t>
      </w:r>
      <w:r>
        <w:t xml:space="preserve"> </w:t>
      </w:r>
      <w:hyperlink r:id="rId1931">
        <w:r>
          <w:rPr>
            <w:rStyle w:val="Hyperlink"/>
          </w:rPr>
          <w:t xml:space="preserve">https://pypi.org/pypi/nemoguardrails/json</w:t>
        </w:r>
      </w:hyperlink>
      <w:r>
        <w:t xml:space="preserve"> </w:t>
      </w:r>
      <w:r>
        <w:t xml:space="preserve">accessed 2026-10-07</w:t>
      </w:r>
    </w:p>
  </w:footnote>
  <w:footnote w:id="1934">
    <w:p>
      <w:pPr>
        <w:pStyle w:val="FootnoteText"/>
      </w:pPr>
      <w:r>
        <w:rPr>
          <w:rStyle w:val="FootnoteReference"/>
        </w:rPr>
        <w:footnoteRef/>
      </w:r>
      <w:r>
        <w:t xml:space="preserve"> </w:t>
      </w:r>
      <w:r>
        <w:t xml:space="preserve">Verified fact — A6-S003: nemoguardrails - PyPI JSON metadata (Python Package Index)</w:t>
      </w:r>
      <w:r>
        <w:t xml:space="preserve"> </w:t>
      </w:r>
      <w:hyperlink r:id="rId1931">
        <w:r>
          <w:rPr>
            <w:rStyle w:val="Hyperlink"/>
          </w:rPr>
          <w:t xml:space="preserve">https://pypi.org/pypi/nemoguardrails/json</w:t>
        </w:r>
      </w:hyperlink>
      <w:r>
        <w:t xml:space="preserve"> </w:t>
      </w:r>
      <w:r>
        <w:t xml:space="preserve">accessed 2026-10-07;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w:t>
      </w:r>
    </w:p>
  </w:footnote>
  <w:footnote w:id="1935">
    <w:p>
      <w:pPr>
        <w:pStyle w:val="FootnoteText"/>
      </w:pPr>
      <w:r>
        <w:rPr>
          <w:rStyle w:val="FootnoteReference"/>
        </w:rPr>
        <w:footnoteRef/>
      </w:r>
      <w:r>
        <w:t xml:space="preserve"> </w:t>
      </w:r>
      <w:r>
        <w:t xml:space="preserve">Verified fact —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 A6-S027: NeMo Guardrails Release Notes; IORails engine feature support; Guardrail Catalog (NVIDIA)</w:t>
      </w:r>
      <w:r>
        <w:t xml:space="preserve"> </w:t>
      </w:r>
      <w:hyperlink r:id="rId1923">
        <w:r>
          <w:rPr>
            <w:rStyle w:val="Hyperlink"/>
          </w:rPr>
          <w:t xml:space="preserve">https://docs.nvidia.com/nemo/guardrails/latest/about/release-notes.html</w:t>
        </w:r>
      </w:hyperlink>
      <w:r>
        <w:t xml:space="preserve"> </w:t>
      </w:r>
      <w:r>
        <w:t xml:space="preserve">accessed 2026-10-07 [search-tool extract]</w:t>
      </w:r>
    </w:p>
  </w:footnote>
  <w:footnote w:id="1936">
    <w:p>
      <w:pPr>
        <w:pStyle w:val="FootnoteText"/>
      </w:pPr>
      <w:r>
        <w:rPr>
          <w:rStyle w:val="FootnoteReference"/>
        </w:rPr>
        <w:footnoteRef/>
      </w:r>
      <w:r>
        <w:t xml:space="preserve"> </w:t>
      </w:r>
      <w:r>
        <w:t xml:space="preserve">Verified fact — A6-S027: NeMo Guardrails Release Notes; IORails engine feature support; Guardrail Catalog (NVIDIA)</w:t>
      </w:r>
      <w:r>
        <w:t xml:space="preserve"> </w:t>
      </w:r>
      <w:hyperlink r:id="rId1923">
        <w:r>
          <w:rPr>
            <w:rStyle w:val="Hyperlink"/>
          </w:rPr>
          <w:t xml:space="preserve">https://docs.nvidia.com/nemo/guardrails/latest/about/release-notes.html</w:t>
        </w:r>
      </w:hyperlink>
      <w:r>
        <w:t xml:space="preserve"> </w:t>
      </w:r>
      <w:r>
        <w:t xml:space="preserve">accessed 2026-10-07 [search-tool extract];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w:t>
      </w:r>
    </w:p>
  </w:footnote>
  <w:footnote w:id="1937">
    <w:p>
      <w:pPr>
        <w:pStyle w:val="FootnoteText"/>
      </w:pPr>
      <w:r>
        <w:rPr>
          <w:rStyle w:val="FootnoteReference"/>
        </w:rPr>
        <w:footnoteRef/>
      </w:r>
      <w:r>
        <w:t xml:space="preserve"> </w:t>
      </w:r>
      <w:r>
        <w:t xml:space="preserve">Verified fact —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w:t>
      </w:r>
    </w:p>
  </w:footnote>
  <w:footnote w:id="1938">
    <w:p>
      <w:pPr>
        <w:pStyle w:val="FootnoteText"/>
      </w:pPr>
      <w:r>
        <w:rPr>
          <w:rStyle w:val="FootnoteReference"/>
        </w:rPr>
        <w:footnoteRef/>
      </w:r>
      <w:r>
        <w:t xml:space="preserve"> </w:t>
      </w:r>
      <w:r>
        <w:t xml:space="preserve">Verified fact — A6-S111: About Guardrails - NVIDIA NeMo Microservices (25.11.0); NVIDIA Releases NIM Microservices to Safeguard Applications for Agentic AI; NGC Helm chart</w:t>
      </w:r>
      <w:r>
        <w:t xml:space="preserve"> </w:t>
      </w:r>
      <w:hyperlink r:id="rId1926">
        <w:r>
          <w:rPr>
            <w:rStyle w:val="Hyperlink"/>
          </w:rPr>
          <w:t xml:space="preserve">https://docs.nvidia.com/nemo/microservices/25.11.0/guardrails/index.html</w:t>
        </w:r>
      </w:hyperlink>
      <w:r>
        <w:t xml:space="preserve"> </w:t>
      </w:r>
      <w:r>
        <w:t xml:space="preserve">accessed 2026-10-07 [search-tool extract]; A6-S112: Pricing - NVIDIA Enterprise Licensing Guide</w:t>
      </w:r>
      <w:r>
        <w:t xml:space="preserve"> </w:t>
      </w:r>
      <w:hyperlink r:id="rId1933">
        <w:r>
          <w:rPr>
            <w:rStyle w:val="Hyperlink"/>
          </w:rPr>
          <w:t xml:space="preserve">https://docs.nvidia.com/ai-enterprise/planning-resource/licensing-guide/latest/pricing.html</w:t>
        </w:r>
      </w:hyperlink>
      <w:r>
        <w:t xml:space="preserve"> </w:t>
      </w:r>
      <w:r>
        <w:t xml:space="preserve">accessed 2026-10-07 [search-tool extract]</w:t>
      </w:r>
    </w:p>
  </w:footnote>
  <w:footnote w:id="1939">
    <w:p>
      <w:pPr>
        <w:pStyle w:val="FootnoteText"/>
      </w:pPr>
      <w:r>
        <w:rPr>
          <w:rStyle w:val="FootnoteReference"/>
        </w:rPr>
        <w:footnoteRef/>
      </w:r>
      <w:r>
        <w:t xml:space="preserve"> </w:t>
      </w:r>
      <w:r>
        <w:t xml:space="preserve">Verified fact — A6-S003: nemoguardrails - PyPI JSON metadata (Python Package Index)</w:t>
      </w:r>
      <w:r>
        <w:t xml:space="preserve"> </w:t>
      </w:r>
      <w:hyperlink r:id="rId1931">
        <w:r>
          <w:rPr>
            <w:rStyle w:val="Hyperlink"/>
          </w:rPr>
          <w:t xml:space="preserve">https://pypi.org/pypi/nemoguardrails/json</w:t>
        </w:r>
      </w:hyperlink>
      <w:r>
        <w:t xml:space="preserve"> </w:t>
      </w:r>
      <w:r>
        <w:t xml:space="preserve">accessed 2026-10-07;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w:t>
      </w:r>
    </w:p>
  </w:footnote>
  <w:footnote w:id="1940">
    <w:p>
      <w:pPr>
        <w:pStyle w:val="FootnoteText"/>
      </w:pPr>
      <w:r>
        <w:rPr>
          <w:rStyle w:val="FootnoteReference"/>
        </w:rPr>
        <w:footnoteRef/>
      </w:r>
      <w:r>
        <w:t xml:space="preserve"> </w:t>
      </w:r>
      <w:r>
        <w:t xml:space="preserve">Verified fact — A6-S027: NeMo Guardrails Release Notes; IORails engine feature support; Guardrail Catalog (NVIDIA)</w:t>
      </w:r>
      <w:r>
        <w:t xml:space="preserve"> </w:t>
      </w:r>
      <w:hyperlink r:id="rId1923">
        <w:r>
          <w:rPr>
            <w:rStyle w:val="Hyperlink"/>
          </w:rPr>
          <w:t xml:space="preserve">https://docs.nvidia.com/nemo/guardrails/latest/about/release-notes.html</w:t>
        </w:r>
      </w:hyperlink>
      <w:r>
        <w:t xml:space="preserve"> </w:t>
      </w:r>
      <w:r>
        <w:t xml:space="preserve">accessed 2026-10-07 [search-tool extract]; A6-S036: NeMo Guardrails CHANGELOG.md (NVIDIA)</w:t>
      </w:r>
      <w:r>
        <w:t xml:space="preserve"> </w:t>
      </w:r>
      <w:hyperlink r:id="rId1924">
        <w:r>
          <w:rPr>
            <w:rStyle w:val="Hyperlink"/>
          </w:rPr>
          <w:t xml:space="preserve">https://raw.githubusercontent.com/NVIDIA-NeMo/Guardrails/develop/CHANGELOG.md</w:t>
        </w:r>
      </w:hyperlink>
      <w:r>
        <w:t xml:space="preserve"> </w:t>
      </w:r>
      <w:r>
        <w:t xml:space="preserve">accessed 2026-10-07</w:t>
      </w:r>
    </w:p>
  </w:footnote>
  <w:footnote w:id="1941">
    <w:p>
      <w:pPr>
        <w:pStyle w:val="FootnoteText"/>
      </w:pPr>
      <w:r>
        <w:rPr>
          <w:rStyle w:val="FootnoteReference"/>
        </w:rPr>
        <w:footnoteRef/>
      </w:r>
      <w:r>
        <w:t xml:space="preserve"> </w:t>
      </w:r>
      <w:r>
        <w:t xml:space="preserve">Verified fact — A6-S111: About Guardrails - NVIDIA NeMo Microservices (25.11.0); NVIDIA Releases NIM Microservices to Safeguard Applications for Agentic AI; NGC Helm chart</w:t>
      </w:r>
      <w:r>
        <w:t xml:space="preserve"> </w:t>
      </w:r>
      <w:hyperlink r:id="rId1926">
        <w:r>
          <w:rPr>
            <w:rStyle w:val="Hyperlink"/>
          </w:rPr>
          <w:t xml:space="preserve">https://docs.nvidia.com/nemo/microservices/25.11.0/guardrails/index.html</w:t>
        </w:r>
      </w:hyperlink>
      <w:r>
        <w:t xml:space="preserve"> </w:t>
      </w:r>
      <w:r>
        <w:t xml:space="preserve">accessed 2026-10-07 [search-tool extract]</w:t>
      </w:r>
    </w:p>
  </w:footnote>
  <w:footnote w:id="1943">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4">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1945">
        <w:r>
          <w:rPr>
            <w:rStyle w:val="Hyperlink"/>
          </w:rPr>
          <w:t xml:space="preserve">https://raw.githubusercontent.com/boto/botocore/develop/botocore/data/bedrock-runtime/2023-09-30/service-2.json</w:t>
        </w:r>
      </w:hyperlink>
      <w:r>
        <w:t xml:space="preserve"> </w:t>
      </w:r>
      <w:r>
        <w:t xml:space="preserve">accessed 2026-10-07</w:t>
      </w:r>
    </w:p>
  </w:footnote>
  <w:footnote w:id="1946">
    <w:p>
      <w:pPr>
        <w:pStyle w:val="FootnoteText"/>
      </w:pPr>
      <w:r>
        <w:rPr>
          <w:rStyle w:val="FootnoteReference"/>
        </w:rPr>
        <w:footnoteRef/>
      </w:r>
      <w:r>
        <w:t xml:space="preserve"> </w:t>
      </w:r>
      <w:r>
        <w:t xml:space="preserve">Verified fact — B-C2-S001: AWS Services in Scope by Compliance Program - SOC (Amazon Bedrock) (Amazon Web Services)</w:t>
      </w:r>
      <w:r>
        <w:t xml:space="preserve"> </w:t>
      </w:r>
      <w:hyperlink r:id="rId800">
        <w:r>
          <w:rPr>
            <w:rStyle w:val="Hyperlink"/>
          </w:rPr>
          <w:t xml:space="preserve">https://aws.amazon.com/compliance/services-in-scope/SOC/</w:t>
        </w:r>
      </w:hyperlink>
      <w:r>
        <w:t xml:space="preserve"> </w:t>
      </w:r>
      <w:r>
        <w:t xml:space="preserve">accessed 2026-10-08 [search-tool extract]; B-C2-S002: ISO Certified - AWS (Amazon Web Services)</w:t>
      </w:r>
      <w:r>
        <w:t xml:space="preserve"> </w:t>
      </w:r>
      <w:hyperlink r:id="rId1947">
        <w:r>
          <w:rPr>
            <w:rStyle w:val="Hyperlink"/>
          </w:rPr>
          <w:t xml:space="preserve">https://aws.amazon.com/compliance/iso-certified/</w:t>
        </w:r>
      </w:hyperlink>
      <w:r>
        <w:t xml:space="preserve"> </w:t>
      </w:r>
      <w:r>
        <w:t xml:space="preserve">accessed 2026-10-08 [search-tool extract]</w:t>
      </w:r>
    </w:p>
  </w:footnote>
  <w:footnote w:id="1948">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4">
        <w:r>
          <w:rPr>
            <w:rStyle w:val="Hyperlink"/>
          </w:rPr>
          <w:t xml:space="preserve">https://raw.githubusercontent.com/boto/botocore/develop/botocore/data/bedrock/2023-04-20/service-2.json</w:t>
        </w:r>
      </w:hyperlink>
      <w:r>
        <w:t xml:space="preserve"> </w:t>
      </w:r>
      <w:r>
        <w:t xml:space="preserve">accessed 2026-10-07</w:t>
      </w:r>
    </w:p>
  </w:footnote>
  <w:footnote w:id="1949">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4">
        <w:r>
          <w:rPr>
            <w:rStyle w:val="Hyperlink"/>
          </w:rPr>
          <w:t xml:space="preserve">https://raw.githubusercontent.com/boto/botocore/develop/botocore/data/bedrock/2023-04-20/service-2.json</w:t>
        </w:r>
      </w:hyperlink>
      <w:r>
        <w:t xml:space="preserve"> </w:t>
      </w:r>
      <w:r>
        <w:t xml:space="preserve">accessed 2026-10-07</w:t>
      </w:r>
    </w:p>
  </w:footnote>
  <w:footnote w:id="1950">
    <w:p>
      <w:pPr>
        <w:pStyle w:val="FootnoteText"/>
      </w:pPr>
      <w:r>
        <w:rPr>
          <w:rStyle w:val="FootnoteReference"/>
        </w:rPr>
        <w:footnoteRef/>
      </w:r>
      <w:r>
        <w:t xml:space="preserve"> </w:t>
      </w:r>
      <w:r>
        <w:t xml:space="preserve">Verified fact —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 A6-S022: Guidance for Multi-Provider Generative AI Gateway on AWS; Implementing resilience patterns with Amazon Bedrock and LLM gateway (Amazon Web Services)</w:t>
      </w:r>
      <w:r>
        <w:t xml:space="preserve"> </w:t>
      </w:r>
      <w:hyperlink r:id="rId1737">
        <w:r>
          <w:rPr>
            <w:rStyle w:val="Hyperlink"/>
          </w:rPr>
          <w:t xml:space="preserve">https://aws.amazon.com/solutions/guidance/multi-provider-generative-ai-gateway-on-aws/</w:t>
        </w:r>
      </w:hyperlink>
      <w:r>
        <w:t xml:space="preserve"> </w:t>
      </w:r>
      <w:r>
        <w:t xml:space="preserve">accessed 2026-10-07 [search-tool extract]</w:t>
      </w:r>
    </w:p>
  </w:footnote>
  <w:footnote w:id="1951">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1952">
        <w:r>
          <w:rPr>
            <w:rStyle w:val="Hyperlink"/>
          </w:rPr>
          <w:t xml:space="preserve">https://aws.amazon.com/bedrock/pricing/</w:t>
        </w:r>
      </w:hyperlink>
      <w:r>
        <w:t xml:space="preserve"> </w:t>
      </w:r>
      <w:r>
        <w:t xml:space="preserve">accessed 2026-10-07 [search-tool extract]</w:t>
      </w:r>
    </w:p>
  </w:footnote>
  <w:footnote w:id="1953">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4">
        <w:r>
          <w:rPr>
            <w:rStyle w:val="Hyperlink"/>
          </w:rPr>
          <w:t xml:space="preserve">https://raw.githubusercontent.com/boto/botocore/develop/botocore/data/bedrock/2023-04-20/service-2.json</w:t>
        </w:r>
      </w:hyperlink>
      <w:r>
        <w:t xml:space="preserve"> </w:t>
      </w:r>
      <w:r>
        <w:t xml:space="preserve">accessed 2026-10-07</w:t>
      </w:r>
    </w:p>
  </w:footnote>
  <w:footnote w:id="1954">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4">
        <w:r>
          <w:rPr>
            <w:rStyle w:val="Hyperlink"/>
          </w:rPr>
          <w:t xml:space="preserve">https://raw.githubusercontent.com/boto/botocore/develop/botocore/data/bedrock/2023-04-20/service-2.json</w:t>
        </w:r>
      </w:hyperlink>
      <w:r>
        <w:t xml:space="preserve"> </w:t>
      </w:r>
      <w:r>
        <w:t xml:space="preserve">accessed 2026-10-07; A6-S073: AWS API model: Amazon Bedrock runtime (botocore service-2.json) - ApplyGuardrail (Amazon Web Services (via boto/botocore))</w:t>
      </w:r>
      <w:r>
        <w:t xml:space="preserve"> </w:t>
      </w:r>
      <w:hyperlink r:id="rId1945">
        <w:r>
          <w:rPr>
            <w:rStyle w:val="Hyperlink"/>
          </w:rPr>
          <w:t xml:space="preserve">https://raw.githubusercontent.com/boto/botocore/develop/botocore/data/bedrock-runtime/2023-09-30/service-2.json</w:t>
        </w:r>
      </w:hyperlink>
      <w:r>
        <w:t xml:space="preserve"> </w:t>
      </w:r>
      <w:r>
        <w:t xml:space="preserve">accessed 2026-10-07</w:t>
      </w:r>
    </w:p>
  </w:footnote>
  <w:footnote w:id="1955">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4">
        <w:r>
          <w:rPr>
            <w:rStyle w:val="Hyperlink"/>
          </w:rPr>
          <w:t xml:space="preserve">https://raw.githubusercontent.com/boto/botocore/develop/botocore/data/bedrock/2023-04-20/service-2.json</w:t>
        </w:r>
      </w:hyperlink>
      <w:r>
        <w:t xml:space="preserve"> </w:t>
      </w:r>
      <w:r>
        <w:t xml:space="preserve">accessed 2026-10-07</w:t>
      </w:r>
    </w:p>
  </w:footnote>
  <w:footnote w:id="1956">
    <w:p>
      <w:pPr>
        <w:pStyle w:val="FootnoteText"/>
      </w:pPr>
      <w:r>
        <w:rPr>
          <w:rStyle w:val="FootnoteReference"/>
        </w:rPr>
        <w:footnoteRef/>
      </w:r>
      <w:r>
        <w:t xml:space="preserve"> </w:t>
      </w:r>
      <w:r>
        <w:t xml:space="preserve">Verified fact — A6-S073: AWS API model: Amazon Bedrock runtime (botocore service-2.json) - ApplyGuardrail (Amazon Web Services (via boto/botocore))</w:t>
      </w:r>
      <w:r>
        <w:t xml:space="preserve"> </w:t>
      </w:r>
      <w:hyperlink r:id="rId1945">
        <w:r>
          <w:rPr>
            <w:rStyle w:val="Hyperlink"/>
          </w:rPr>
          <w:t xml:space="preserve">https://raw.githubusercontent.com/boto/botocore/develop/botocore/data/bedrock-runtime/2023-09-30/service-2.json</w:t>
        </w:r>
      </w:hyperlink>
      <w:r>
        <w:t xml:space="preserve"> </w:t>
      </w:r>
      <w:r>
        <w:t xml:space="preserve">accessed 2026-10-07</w:t>
      </w:r>
    </w:p>
  </w:footnote>
  <w:footnote w:id="1957">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4">
        <w:r>
          <w:rPr>
            <w:rStyle w:val="Hyperlink"/>
          </w:rPr>
          <w:t xml:space="preserve">https://raw.githubusercontent.com/boto/botocore/develop/botocore/data/bedrock/2023-04-20/service-2.json</w:t>
        </w:r>
      </w:hyperlink>
      <w:r>
        <w:t xml:space="preserve"> </w:t>
      </w:r>
      <w:r>
        <w:t xml:space="preserve">accessed 2026-10-07</w:t>
      </w:r>
    </w:p>
  </w:footnote>
  <w:footnote w:id="1958">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4">
        <w:r>
          <w:rPr>
            <w:rStyle w:val="Hyperlink"/>
          </w:rPr>
          <w:t xml:space="preserve">https://raw.githubusercontent.com/boto/botocore/develop/botocore/data/bedrock/2023-04-20/service-2.json</w:t>
        </w:r>
      </w:hyperlink>
      <w:r>
        <w:t xml:space="preserve"> </w:t>
      </w:r>
      <w:r>
        <w:t xml:space="preserve">accessed 2026-10-07; A6-S101: Amazon Bedrock Pricing (Guardrails); Guardrails reduces pricing by up to 85% (Dec 2024); Safeguard tiers (June 2025) (Amazon Web Services)</w:t>
      </w:r>
      <w:r>
        <w:t xml:space="preserve"> </w:t>
      </w:r>
      <w:hyperlink r:id="rId1952">
        <w:r>
          <w:rPr>
            <w:rStyle w:val="Hyperlink"/>
          </w:rPr>
          <w:t xml:space="preserve">https://aws.amazon.com/bedrock/pricing/</w:t>
        </w:r>
      </w:hyperlink>
      <w:r>
        <w:t xml:space="preserve"> </w:t>
      </w:r>
      <w:r>
        <w:t xml:space="preserve">accessed 2026-10-07 [search-tool extract]</w:t>
      </w:r>
    </w:p>
  </w:footnote>
  <w:footnote w:id="1959">
    <w:p>
      <w:pPr>
        <w:pStyle w:val="FootnoteText"/>
      </w:pPr>
      <w:r>
        <w:rPr>
          <w:rStyle w:val="FootnoteReference"/>
        </w:rPr>
        <w:footnoteRef/>
      </w:r>
      <w:r>
        <w:t xml:space="preserve"> </w:t>
      </w:r>
      <w:r>
        <w:t xml:space="preserve">Verified fact — A6-S101: Amazon Bedrock Pricing (Guardrails); Guardrails reduces pricing by up to 85% (Dec 2024); Safeguard tiers (June 2025) (Amazon Web Services)</w:t>
      </w:r>
      <w:r>
        <w:t xml:space="preserve"> </w:t>
      </w:r>
      <w:hyperlink r:id="rId1952">
        <w:r>
          <w:rPr>
            <w:rStyle w:val="Hyperlink"/>
          </w:rPr>
          <w:t xml:space="preserve">https://aws.amazon.com/bedrock/pricing/</w:t>
        </w:r>
      </w:hyperlink>
      <w:r>
        <w:t xml:space="preserve"> </w:t>
      </w:r>
      <w:r>
        <w:t xml:space="preserve">accessed 2026-10-07 [search-tool extract]</w:t>
      </w:r>
    </w:p>
  </w:footnote>
  <w:footnote w:id="1960">
    <w:p>
      <w:pPr>
        <w:pStyle w:val="FootnoteText"/>
      </w:pPr>
      <w:r>
        <w:rPr>
          <w:rStyle w:val="FootnoteReference"/>
        </w:rPr>
        <w:footnoteRef/>
      </w:r>
      <w:r>
        <w:t xml:space="preserve"> </w:t>
      </w:r>
      <w:r>
        <w:t xml:space="preserve">Verified fact — A6-S072: AWS API model: Amazon Bedrock control plane (botocore service-2.json) - guardrail shapes (Amazon Web Services (via boto/botocore))</w:t>
      </w:r>
      <w:r>
        <w:t xml:space="preserve"> </w:t>
      </w:r>
      <w:hyperlink r:id="rId1944">
        <w:r>
          <w:rPr>
            <w:rStyle w:val="Hyperlink"/>
          </w:rPr>
          <w:t xml:space="preserve">https://raw.githubusercontent.com/boto/botocore/develop/botocore/data/bedrock/2023-04-20/service-2.json</w:t>
        </w:r>
      </w:hyperlink>
      <w:r>
        <w:t xml:space="preserve"> </w:t>
      </w:r>
      <w:r>
        <w:t xml:space="preserve">accessed 2026-10-07</w:t>
      </w:r>
    </w:p>
  </w:footnote>
  <w:footnote w:id="1962">
    <w:p>
      <w:pPr>
        <w:pStyle w:val="FootnoteText"/>
      </w:pPr>
      <w:r>
        <w:rPr>
          <w:rStyle w:val="FootnoteReference"/>
        </w:rPr>
        <w:footnoteRef/>
      </w:r>
      <w:r>
        <w:t xml:space="preserve"> </w:t>
      </w:r>
      <w:r>
        <w:t xml:space="preserve">Verified fact — A6-S067: Model Armor product page (incl. pricing) (Google Cloud)</w:t>
      </w:r>
      <w:r>
        <w:t xml:space="preserve"> </w:t>
      </w:r>
      <w:hyperlink r:id="rId1963">
        <w:r>
          <w:rPr>
            <w:rStyle w:val="Hyperlink"/>
          </w:rPr>
          <w:t xml:space="preserve">https://cloud.google.com/security/products/model-armor</w:t>
        </w:r>
      </w:hyperlink>
      <w:r>
        <w:t xml:space="preserve"> </w:t>
      </w:r>
      <w:r>
        <w:t xml:space="preserve">accessed 2026-10-07</w:t>
      </w:r>
    </w:p>
  </w:footnote>
  <w:footnote w:id="1964">
    <w:p>
      <w:pPr>
        <w:pStyle w:val="FootnoteText"/>
      </w:pPr>
      <w:r>
        <w:rPr>
          <w:rStyle w:val="FootnoteReference"/>
        </w:rPr>
        <w:footnoteRef/>
      </w:r>
      <w:r>
        <w:t xml:space="preserve"> </w:t>
      </w:r>
      <w:r>
        <w:t xml:space="preserve">Verified fact — A6-S070: SOC 2 compliance (services in scope) (Google Cloud)</w:t>
      </w:r>
      <w:r>
        <w:t xml:space="preserve"> </w:t>
      </w:r>
      <w:hyperlink r:id="rId178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1">
        <w:r>
          <w:rPr>
            <w:rStyle w:val="Hyperlink"/>
          </w:rPr>
          <w:t xml:space="preserve">https://cloud.google.com/security/compliance/iso-27001</w:t>
        </w:r>
      </w:hyperlink>
      <w:r>
        <w:t xml:space="preserve"> </w:t>
      </w:r>
      <w:r>
        <w:t xml:space="preserve">accessed 2026-10-07</w:t>
      </w:r>
    </w:p>
  </w:footnote>
  <w:footnote w:id="1965">
    <w:p>
      <w:pPr>
        <w:pStyle w:val="FootnoteText"/>
      </w:pPr>
      <w:r>
        <w:rPr>
          <w:rStyle w:val="FootnoteReference"/>
        </w:rPr>
        <w:footnoteRef/>
      </w:r>
      <w:r>
        <w:t xml:space="preserve"> </w:t>
      </w:r>
      <w:r>
        <w:t xml:space="preserve">Verified fact — B-C2-S003: Model Armor: Data residency and endpoints (Google Cloud)</w:t>
      </w:r>
      <w:r>
        <w:t xml:space="preserve"> </w:t>
      </w:r>
      <w:hyperlink r:id="rId1966">
        <w:r>
          <w:rPr>
            <w:rStyle w:val="Hyperlink"/>
          </w:rPr>
          <w:t xml:space="preserve">https://docs.cloud.google.com/model-armor/data-residency</w:t>
        </w:r>
      </w:hyperlink>
      <w:r>
        <w:t xml:space="preserve"> </w:t>
      </w:r>
      <w:r>
        <w:t xml:space="preserve">accessed 2026-10-08 [search-tool extract]; B-C2-S004: Model Armor locations (Google Cloud)</w:t>
      </w:r>
      <w:r>
        <w:t xml:space="preserve"> </w:t>
      </w:r>
      <w:hyperlink r:id="rId1967">
        <w:r>
          <w:rPr>
            <w:rStyle w:val="Hyperlink"/>
          </w:rPr>
          <w:t xml:space="preserve">https://docs.cloud.google.com/model-armor/locations</w:t>
        </w:r>
      </w:hyperlink>
      <w:r>
        <w:t xml:space="preserve"> </w:t>
      </w:r>
      <w:r>
        <w:t xml:space="preserve">accessed 2026-10-08 [search-tool extract]</w:t>
      </w:r>
    </w:p>
  </w:footnote>
  <w:footnote w:id="1968">
    <w:p>
      <w:pPr>
        <w:pStyle w:val="FootnoteText"/>
      </w:pPr>
      <w:r>
        <w:rPr>
          <w:rStyle w:val="FootnoteReference"/>
        </w:rPr>
        <w:footnoteRef/>
      </w:r>
      <w:r>
        <w:t xml:space="preserve"> </w:t>
      </w:r>
      <w:r>
        <w:t xml:space="preserve">Verified fact — A6-S067: Model Armor product page (incl. pricing) (Google Cloud)</w:t>
      </w:r>
      <w:r>
        <w:t xml:space="preserve"> </w:t>
      </w:r>
      <w:hyperlink r:id="rId1963">
        <w:r>
          <w:rPr>
            <w:rStyle w:val="Hyperlink"/>
          </w:rPr>
          <w:t xml:space="preserve">https://cloud.google.com/security/products/model-armor</w:t>
        </w:r>
      </w:hyperlink>
      <w:r>
        <w:t xml:space="preserve"> </w:t>
      </w:r>
      <w:r>
        <w:t xml:space="preserve">accessed 2026-10-07</w:t>
      </w:r>
    </w:p>
  </w:footnote>
  <w:footnote w:id="1969">
    <w:p>
      <w:pPr>
        <w:pStyle w:val="FootnoteText"/>
      </w:pPr>
      <w:r>
        <w:rPr>
          <w:rStyle w:val="FootnoteReference"/>
        </w:rPr>
        <w:footnoteRef/>
      </w:r>
      <w:r>
        <w:t xml:space="preserve"> </w:t>
      </w:r>
      <w:r>
        <w:t xml:space="preserve">Verified fact — B-C2-S005: Model Armor release notes (Google Cloud)</w:t>
      </w:r>
      <w:r>
        <w:t xml:space="preserve"> </w:t>
      </w:r>
      <w:hyperlink r:id="rId1970">
        <w:r>
          <w:rPr>
            <w:rStyle w:val="Hyperlink"/>
          </w:rPr>
          <w:t xml:space="preserve">https://docs.cloud.google.com/model-armor/release-notes</w:t>
        </w:r>
      </w:hyperlink>
      <w:r>
        <w:t xml:space="preserve"> </w:t>
      </w:r>
      <w:r>
        <w:t xml:space="preserve">accessed 2026-10-08 [search-tool extract]</w:t>
      </w:r>
    </w:p>
  </w:footnote>
  <w:footnote w:id="1971">
    <w:p>
      <w:pPr>
        <w:pStyle w:val="FootnoteText"/>
      </w:pPr>
      <w:r>
        <w:rPr>
          <w:rStyle w:val="FootnoteReference"/>
        </w:rPr>
        <w:footnoteRef/>
      </w:r>
      <w:r>
        <w:t xml:space="preserve"> </w:t>
      </w:r>
      <w:r>
        <w:t xml:space="preserve">Verified fact — A6-S067: Model Armor product page (incl. pricing) (Google Cloud)</w:t>
      </w:r>
      <w:r>
        <w:t xml:space="preserve"> </w:t>
      </w:r>
      <w:hyperlink r:id="rId1963">
        <w:r>
          <w:rPr>
            <w:rStyle w:val="Hyperlink"/>
          </w:rPr>
          <w:t xml:space="preserve">https://cloud.google.com/security/products/model-armor</w:t>
        </w:r>
      </w:hyperlink>
      <w:r>
        <w:t xml:space="preserve"> </w:t>
      </w:r>
      <w:r>
        <w:t xml:space="preserve">accessed 2026-10-07</w:t>
      </w:r>
    </w:p>
  </w:footnote>
  <w:footnote w:id="1972">
    <w:p>
      <w:pPr>
        <w:pStyle w:val="FootnoteText"/>
      </w:pPr>
      <w:r>
        <w:rPr>
          <w:rStyle w:val="FootnoteReference"/>
        </w:rPr>
        <w:footnoteRef/>
      </w:r>
      <w:r>
        <w:t xml:space="preserve"> </w:t>
      </w:r>
      <w:r>
        <w:t xml:space="preserve">Verified fact — A6-S067: Model Armor product page (incl. pricing) (Google Cloud)</w:t>
      </w:r>
      <w:r>
        <w:t xml:space="preserve"> </w:t>
      </w:r>
      <w:hyperlink r:id="rId1963">
        <w:r>
          <w:rPr>
            <w:rStyle w:val="Hyperlink"/>
          </w:rPr>
          <w:t xml:space="preserve">https://cloud.google.com/security/products/model-armor</w:t>
        </w:r>
      </w:hyperlink>
      <w:r>
        <w:t xml:space="preserve"> </w:t>
      </w:r>
      <w:r>
        <w:t xml:space="preserve">accessed 2026-10-07</w:t>
      </w:r>
    </w:p>
  </w:footnote>
  <w:footnote w:id="1973">
    <w:p>
      <w:pPr>
        <w:pStyle w:val="FootnoteText"/>
      </w:pPr>
      <w:r>
        <w:rPr>
          <w:rStyle w:val="FootnoteReference"/>
        </w:rPr>
        <w:footnoteRef/>
      </w:r>
      <w:r>
        <w:t xml:space="preserve"> </w:t>
      </w:r>
      <w:r>
        <w:t xml:space="preserve">Verified fact — A6-S067: Model Armor product page (incl. pricing) (Google Cloud)</w:t>
      </w:r>
      <w:r>
        <w:t xml:space="preserve"> </w:t>
      </w:r>
      <w:hyperlink r:id="rId1963">
        <w:r>
          <w:rPr>
            <w:rStyle w:val="Hyperlink"/>
          </w:rPr>
          <w:t xml:space="preserve">https://cloud.google.com/security/products/model-armor</w:t>
        </w:r>
      </w:hyperlink>
      <w:r>
        <w:t xml:space="preserve"> </w:t>
      </w:r>
      <w:r>
        <w:t xml:space="preserve">accessed 2026-10-07</w:t>
      </w:r>
    </w:p>
  </w:footnote>
  <w:footnote w:id="1974">
    <w:p>
      <w:pPr>
        <w:pStyle w:val="FootnoteText"/>
      </w:pPr>
      <w:r>
        <w:rPr>
          <w:rStyle w:val="FootnoteReference"/>
        </w:rPr>
        <w:footnoteRef/>
      </w:r>
      <w:r>
        <w:t xml:space="preserve"> </w:t>
      </w:r>
      <w:r>
        <w:t xml:space="preserve">Verified fact — B-C2-S003: Model Armor: Data residency and endpoints (Google Cloud)</w:t>
      </w:r>
      <w:r>
        <w:t xml:space="preserve"> </w:t>
      </w:r>
      <w:hyperlink r:id="rId1966">
        <w:r>
          <w:rPr>
            <w:rStyle w:val="Hyperlink"/>
          </w:rPr>
          <w:t xml:space="preserve">https://docs.cloud.google.com/model-armor/data-residency</w:t>
        </w:r>
      </w:hyperlink>
      <w:r>
        <w:t xml:space="preserve"> </w:t>
      </w:r>
      <w:r>
        <w:t xml:space="preserve">accessed 2026-10-08 [search-tool extract]; B-C2-S004: Model Armor locations (Google Cloud)</w:t>
      </w:r>
      <w:r>
        <w:t xml:space="preserve"> </w:t>
      </w:r>
      <w:hyperlink r:id="rId1967">
        <w:r>
          <w:rPr>
            <w:rStyle w:val="Hyperlink"/>
          </w:rPr>
          <w:t xml:space="preserve">https://docs.cloud.google.com/model-armor/locations</w:t>
        </w:r>
      </w:hyperlink>
      <w:r>
        <w:t xml:space="preserve"> </w:t>
      </w:r>
      <w:r>
        <w:t xml:space="preserve">accessed 2026-10-08 [search-tool extract]</w:t>
      </w:r>
    </w:p>
  </w:footnote>
  <w:footnote w:id="1975">
    <w:p>
      <w:pPr>
        <w:pStyle w:val="FootnoteText"/>
      </w:pPr>
      <w:r>
        <w:rPr>
          <w:rStyle w:val="FootnoteReference"/>
        </w:rPr>
        <w:footnoteRef/>
      </w:r>
      <w:r>
        <w:t xml:space="preserve"> </w:t>
      </w:r>
      <w:r>
        <w:t xml:space="preserve">Verified fact — A6-S067: Model Armor product page (incl. pricing) (Google Cloud)</w:t>
      </w:r>
      <w:r>
        <w:t xml:space="preserve"> </w:t>
      </w:r>
      <w:hyperlink r:id="rId1963">
        <w:r>
          <w:rPr>
            <w:rStyle w:val="Hyperlink"/>
          </w:rPr>
          <w:t xml:space="preserve">https://cloud.google.com/security/products/model-armor</w:t>
        </w:r>
      </w:hyperlink>
      <w:r>
        <w:t xml:space="preserve"> </w:t>
      </w:r>
      <w:r>
        <w:t xml:space="preserve">accessed 2026-10-07</w:t>
      </w:r>
    </w:p>
  </w:footnote>
  <w:footnote w:id="1976">
    <w:p>
      <w:pPr>
        <w:pStyle w:val="FootnoteText"/>
      </w:pPr>
      <w:r>
        <w:rPr>
          <w:rStyle w:val="FootnoteReference"/>
        </w:rPr>
        <w:footnoteRef/>
      </w:r>
      <w:r>
        <w:t xml:space="preserve"> </w:t>
      </w:r>
      <w:r>
        <w:t xml:space="preserve">Verified fact — A6-S070: SOC 2 compliance (services in scope) (Google Cloud)</w:t>
      </w:r>
      <w:r>
        <w:t xml:space="preserve"> </w:t>
      </w:r>
      <w:hyperlink r:id="rId178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1">
        <w:r>
          <w:rPr>
            <w:rStyle w:val="Hyperlink"/>
          </w:rPr>
          <w:t xml:space="preserve">https://cloud.google.com/security/compliance/iso-27001</w:t>
        </w:r>
      </w:hyperlink>
      <w:r>
        <w:t xml:space="preserve"> </w:t>
      </w:r>
      <w:r>
        <w:t xml:space="preserve">accessed 2026-10-07</w:t>
      </w:r>
    </w:p>
  </w:footnote>
  <w:footnote w:id="1977">
    <w:p>
      <w:pPr>
        <w:pStyle w:val="FootnoteText"/>
      </w:pPr>
      <w:r>
        <w:rPr>
          <w:rStyle w:val="FootnoteReference"/>
        </w:rPr>
        <w:footnoteRef/>
      </w:r>
      <w:r>
        <w:t xml:space="preserve"> </w:t>
      </w:r>
      <w:r>
        <w:t xml:space="preserve">Verified fact — B-C2-S003: Model Armor: Data residency and endpoints (Google Cloud)</w:t>
      </w:r>
      <w:r>
        <w:t xml:space="preserve"> </w:t>
      </w:r>
      <w:hyperlink r:id="rId1966">
        <w:r>
          <w:rPr>
            <w:rStyle w:val="Hyperlink"/>
          </w:rPr>
          <w:t xml:space="preserve">https://docs.cloud.google.com/model-armor/data-residency</w:t>
        </w:r>
      </w:hyperlink>
      <w:r>
        <w:t xml:space="preserve"> </w:t>
      </w:r>
      <w:r>
        <w:t xml:space="preserve">accessed 2026-10-08 [search-tool extract]; B-C2-S005: Model Armor release notes (Google Cloud)</w:t>
      </w:r>
      <w:r>
        <w:t xml:space="preserve"> </w:t>
      </w:r>
      <w:hyperlink r:id="rId1970">
        <w:r>
          <w:rPr>
            <w:rStyle w:val="Hyperlink"/>
          </w:rPr>
          <w:t xml:space="preserve">https://docs.cloud.google.com/model-armor/release-notes</w:t>
        </w:r>
      </w:hyperlink>
      <w:r>
        <w:t xml:space="preserve"> </w:t>
      </w:r>
      <w:r>
        <w:t xml:space="preserve">accessed 2026-10-08 [search-tool extract]</w:t>
      </w:r>
    </w:p>
  </w:footnote>
  <w:footnote w:id="1978">
    <w:p>
      <w:pPr>
        <w:pStyle w:val="FootnoteText"/>
      </w:pPr>
      <w:r>
        <w:rPr>
          <w:rStyle w:val="FootnoteReference"/>
        </w:rPr>
        <w:footnoteRef/>
      </w:r>
      <w:r>
        <w:t xml:space="preserve"> </w:t>
      </w:r>
      <w:r>
        <w:t xml:space="preserve">Verified fact — A6-S067: Model Armor product page (incl. pricing) (Google Cloud)</w:t>
      </w:r>
      <w:r>
        <w:t xml:space="preserve"> </w:t>
      </w:r>
      <w:hyperlink r:id="rId1963">
        <w:r>
          <w:rPr>
            <w:rStyle w:val="Hyperlink"/>
          </w:rPr>
          <w:t xml:space="preserve">https://cloud.google.com/security/products/model-armor</w:t>
        </w:r>
      </w:hyperlink>
      <w:r>
        <w:t xml:space="preserve"> </w:t>
      </w:r>
      <w:r>
        <w:t xml:space="preserve">accessed 2026-10-07</w:t>
      </w:r>
    </w:p>
  </w:footnote>
  <w:footnote w:id="1980">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1">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2">
        <w:r>
          <w:rPr>
            <w:rStyle w:val="Hyperlink"/>
          </w:rPr>
          <w:t xml:space="preserve">https://raw.githubusercontent.com/MicrosoftDocs/azure-ai-docs/main/articles/ai-services/content-safety/whats-new.md</w:t>
        </w:r>
      </w:hyperlink>
      <w:r>
        <w:t xml:space="preserve"> </w:t>
      </w:r>
      <w:r>
        <w:t xml:space="preserve">accessed 2026-10-07</w:t>
      </w:r>
    </w:p>
  </w:footnote>
  <w:footnote w:id="1983">
    <w:p>
      <w:pPr>
        <w:pStyle w:val="FootnoteText"/>
      </w:pPr>
      <w:r>
        <w:rPr>
          <w:rStyle w:val="FootnoteReference"/>
        </w:rPr>
        <w:footnoteRef/>
      </w:r>
      <w:r>
        <w:t xml:space="preserve"> </w:t>
      </w:r>
      <w:r>
        <w:t xml:space="preserve">Verified fact — B-C1-S007: ISO/IEC 27001 - Azure Compliance (Microsoft)</w:t>
      </w:r>
      <w:r>
        <w:t xml:space="preserve"> </w:t>
      </w:r>
      <w:hyperlink r:id="rId1850">
        <w:r>
          <w:rPr>
            <w:rStyle w:val="Hyperlink"/>
          </w:rPr>
          <w:t xml:space="preserve">https://learn.microsoft.com/en-us/azure/compliance/offerings/offering-iso-27001</w:t>
        </w:r>
      </w:hyperlink>
      <w:r>
        <w:t xml:space="preserve"> </w:t>
      </w:r>
      <w:r>
        <w:t xml:space="preserve">accessed 2026-10-08 [search-tool extract]; B-C1-S008: System and Organization Controls (SOC) 2 Type 2 - Azure Compliance (Microsoft)</w:t>
      </w:r>
      <w:r>
        <w:t xml:space="preserve"> </w:t>
      </w:r>
      <w:hyperlink r:id="rId1851">
        <w:r>
          <w:rPr>
            <w:rStyle w:val="Hyperlink"/>
          </w:rPr>
          <w:t xml:space="preserve">https://learn.microsoft.com/en-us/azure/compliance/offerings/offering-soc-2</w:t>
        </w:r>
      </w:hyperlink>
      <w:r>
        <w:t xml:space="preserve"> </w:t>
      </w:r>
      <w:r>
        <w:t xml:space="preserve">accessed 2026-10-08 [search-tool extract]</w:t>
      </w:r>
    </w:p>
  </w:footnote>
  <w:footnote w:id="1984">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1">
        <w:r>
          <w:rPr>
            <w:rStyle w:val="Hyperlink"/>
          </w:rPr>
          <w:t xml:space="preserve">https://raw.githubusercontent.com/MicrosoftDocs/azure-ai-docs/main/articles/ai-services/content-safety/overview.md</w:t>
        </w:r>
      </w:hyperlink>
      <w:r>
        <w:t xml:space="preserve"> </w:t>
      </w:r>
      <w:r>
        <w:t xml:space="preserve">accessed 2026-10-07</w:t>
      </w:r>
    </w:p>
  </w:footnote>
  <w:footnote w:id="1985">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1">
        <w:r>
          <w:rPr>
            <w:rStyle w:val="Hyperlink"/>
          </w:rPr>
          <w:t xml:space="preserve">https://raw.githubusercontent.com/MicrosoftDocs/azure-ai-docs/main/articles/ai-services/content-safety/overview.md</w:t>
        </w:r>
      </w:hyperlink>
      <w:r>
        <w:t xml:space="preserve"> </w:t>
      </w:r>
      <w:r>
        <w:t xml:space="preserve">accessed 2026-10-07</w:t>
      </w:r>
    </w:p>
  </w:footnote>
  <w:footnote w:id="1986">
    <w:p>
      <w:pPr>
        <w:pStyle w:val="FootnoteText"/>
      </w:pPr>
      <w:r>
        <w:rPr>
          <w:rStyle w:val="FootnoteReference"/>
        </w:rPr>
        <w:footnoteRef/>
      </w:r>
      <w:r>
        <w:t xml:space="preserve"> </w:t>
      </w:r>
      <w:r>
        <w:t xml:space="preserve">Verified fact —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 A6-S103: Guardrails and controls overview in Microsoft Foundry</w:t>
      </w:r>
      <w:r>
        <w:t xml:space="preserve"> </w:t>
      </w:r>
      <w:hyperlink r:id="rId1987">
        <w:r>
          <w:rPr>
            <w:rStyle w:val="Hyperlink"/>
          </w:rPr>
          <w:t xml:space="preserve">https://learn.microsoft.com/en-us/azure/foundry/guardrails/guardrails-overview</w:t>
        </w:r>
      </w:hyperlink>
      <w:r>
        <w:t xml:space="preserve"> </w:t>
      </w:r>
      <w:r>
        <w:t xml:space="preserve">accessed 2026-10-07 [search-tool extract]</w:t>
      </w:r>
    </w:p>
  </w:footnote>
  <w:footnote w:id="1988">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1">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2">
        <w:r>
          <w:rPr>
            <w:rStyle w:val="Hyperlink"/>
          </w:rPr>
          <w:t xml:space="preserve">https://raw.githubusercontent.com/MicrosoftDocs/azure-ai-docs/main/articles/ai-services/content-safety/whats-new.md</w:t>
        </w:r>
      </w:hyperlink>
      <w:r>
        <w:t xml:space="preserve"> </w:t>
      </w:r>
      <w:r>
        <w:t xml:space="preserve">accessed 2026-10-07</w:t>
      </w:r>
    </w:p>
  </w:footnote>
  <w:footnote w:id="1989">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1990">
        <w:r>
          <w:rPr>
            <w:rStyle w:val="Hyperlink"/>
          </w:rPr>
          <w:t xml:space="preserve">https://azure.microsoft.com/en-us/pricing/details/content-safety/</w:t>
        </w:r>
      </w:hyperlink>
      <w:r>
        <w:t xml:space="preserve"> </w:t>
      </w:r>
      <w:r>
        <w:t xml:space="preserve">accessed 2026-10-07 [search-tool extract]</w:t>
      </w:r>
    </w:p>
  </w:footnote>
  <w:footnote w:id="1991">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1">
        <w:r>
          <w:rPr>
            <w:rStyle w:val="Hyperlink"/>
          </w:rPr>
          <w:t xml:space="preserve">https://raw.githubusercontent.com/MicrosoftDocs/azure-ai-docs/main/articles/ai-services/content-safety/overview.md</w:t>
        </w:r>
      </w:hyperlink>
      <w:r>
        <w:t xml:space="preserve"> </w:t>
      </w:r>
      <w:r>
        <w:t xml:space="preserve">accessed 2026-10-07</w:t>
      </w:r>
    </w:p>
  </w:footnote>
  <w:footnote w:id="1992">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1">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2">
        <w:r>
          <w:rPr>
            <w:rStyle w:val="Hyperlink"/>
          </w:rPr>
          <w:t xml:space="preserve">https://raw.githubusercontent.com/MicrosoftDocs/azure-ai-docs/main/articles/ai-services/content-safety/whats-new.md</w:t>
        </w:r>
      </w:hyperlink>
      <w:r>
        <w:t xml:space="preserve"> </w:t>
      </w:r>
      <w:r>
        <w:t xml:space="preserve">accessed 2026-10-07;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w:t>
      </w:r>
    </w:p>
  </w:footnote>
  <w:footnote w:id="1993">
    <w:p>
      <w:pPr>
        <w:pStyle w:val="FootnoteText"/>
      </w:pPr>
      <w:r>
        <w:rPr>
          <w:rStyle w:val="FootnoteReference"/>
        </w:rPr>
        <w:footnoteRef/>
      </w:r>
      <w:r>
        <w:t xml:space="preserve"> </w:t>
      </w:r>
      <w:r>
        <w:t xml:space="preserve">Verified fact — A6-S055: What’s new in Azure AI Content Safety? (Microsoft Learn source)</w:t>
      </w:r>
      <w:r>
        <w:t xml:space="preserve"> </w:t>
      </w:r>
      <w:hyperlink r:id="rId1982">
        <w:r>
          <w:rPr>
            <w:rStyle w:val="Hyperlink"/>
          </w:rPr>
          <w:t xml:space="preserve">https://raw.githubusercontent.com/MicrosoftDocs/azure-ai-docs/main/articles/ai-services/content-safety/whats-new.md</w:t>
        </w:r>
      </w:hyperlink>
      <w:r>
        <w:t xml:space="preserve"> </w:t>
      </w:r>
      <w:r>
        <w:t xml:space="preserve">accessed 2026-10-07; A6-S054: What is Azure AI Content Safety? (Microsoft Learn source)</w:t>
      </w:r>
      <w:r>
        <w:t xml:space="preserve"> </w:t>
      </w:r>
      <w:hyperlink r:id="rId1981">
        <w:r>
          <w:rPr>
            <w:rStyle w:val="Hyperlink"/>
          </w:rPr>
          <w:t xml:space="preserve">https://raw.githubusercontent.com/MicrosoftDocs/azure-ai-docs/main/articles/ai-services/content-safety/overview.md</w:t>
        </w:r>
      </w:hyperlink>
      <w:r>
        <w:t xml:space="preserve"> </w:t>
      </w:r>
      <w:r>
        <w:t xml:space="preserve">accessed 2026-10-07</w:t>
      </w:r>
    </w:p>
  </w:footnote>
  <w:footnote w:id="1994">
    <w:p>
      <w:pPr>
        <w:pStyle w:val="FootnoteText"/>
      </w:pPr>
      <w:r>
        <w:rPr>
          <w:rStyle w:val="FootnoteReference"/>
        </w:rPr>
        <w:footnoteRef/>
      </w:r>
      <w:r>
        <w:t xml:space="preserve"> </w:t>
      </w:r>
      <w:r>
        <w:t xml:space="preserve">Verified fact — A6-S020: Azure API Management AI gateway docs and Tech Community announcements (AI Gateway tier preview; Build 2026 updates) (Microsoft)</w:t>
      </w:r>
      <w:r>
        <w:t xml:space="preserve"> </w:t>
      </w:r>
      <w:hyperlink r:id="rId1845">
        <w:r>
          <w:rPr>
            <w:rStyle w:val="Hyperlink"/>
          </w:rPr>
          <w:t xml:space="preserve">https://learn.microsoft.com/en-us/azure/api-management/ai-gateway-overview</w:t>
        </w:r>
      </w:hyperlink>
      <w:r>
        <w:t xml:space="preserve"> </w:t>
      </w:r>
      <w:r>
        <w:t xml:space="preserve">accessed 2026-10-07 [search-tool extract]</w:t>
      </w:r>
    </w:p>
  </w:footnote>
  <w:footnote w:id="1995">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1">
        <w:r>
          <w:rPr>
            <w:rStyle w:val="Hyperlink"/>
          </w:rPr>
          <w:t xml:space="preserve">https://raw.githubusercontent.com/MicrosoftDocs/azure-ai-docs/main/articles/ai-services/content-safety/overview.md</w:t>
        </w:r>
      </w:hyperlink>
      <w:r>
        <w:t xml:space="preserve"> </w:t>
      </w:r>
      <w:r>
        <w:t xml:space="preserve">accessed 2026-10-07</w:t>
      </w:r>
    </w:p>
  </w:footnote>
  <w:footnote w:id="1996">
    <w:p>
      <w:pPr>
        <w:pStyle w:val="FootnoteText"/>
      </w:pPr>
      <w:r>
        <w:rPr>
          <w:rStyle w:val="FootnoteReference"/>
        </w:rPr>
        <w:footnoteRef/>
      </w:r>
      <w:r>
        <w:t xml:space="preserve"> </w:t>
      </w:r>
      <w:r>
        <w:t xml:space="preserve">Verified fact — A6-S054: What is Azure AI Content Safety? (Microsoft Learn source)</w:t>
      </w:r>
      <w:r>
        <w:t xml:space="preserve"> </w:t>
      </w:r>
      <w:hyperlink r:id="rId1981">
        <w:r>
          <w:rPr>
            <w:rStyle w:val="Hyperlink"/>
          </w:rPr>
          <w:t xml:space="preserve">https://raw.githubusercontent.com/MicrosoftDocs/azure-ai-docs/main/articles/ai-services/content-safety/overview.md</w:t>
        </w:r>
      </w:hyperlink>
      <w:r>
        <w:t xml:space="preserve"> </w:t>
      </w:r>
      <w:r>
        <w:t xml:space="preserve">accessed 2026-10-07; A6-S055: What’s new in Azure AI Content Safety? (Microsoft Learn source)</w:t>
      </w:r>
      <w:r>
        <w:t xml:space="preserve"> </w:t>
      </w:r>
      <w:hyperlink r:id="rId1982">
        <w:r>
          <w:rPr>
            <w:rStyle w:val="Hyperlink"/>
          </w:rPr>
          <w:t xml:space="preserve">https://raw.githubusercontent.com/MicrosoftDocs/azure-ai-docs/main/articles/ai-services/content-safety/whats-new.md</w:t>
        </w:r>
      </w:hyperlink>
      <w:r>
        <w:t xml:space="preserve"> </w:t>
      </w:r>
      <w:r>
        <w:t xml:space="preserve">accessed 2026-10-07</w:t>
      </w:r>
    </w:p>
  </w:footnote>
  <w:footnote w:id="1997">
    <w:p>
      <w:pPr>
        <w:pStyle w:val="FootnoteText"/>
      </w:pPr>
      <w:r>
        <w:rPr>
          <w:rStyle w:val="FootnoteReference"/>
        </w:rPr>
        <w:footnoteRef/>
      </w:r>
      <w:r>
        <w:t xml:space="preserve"> </w:t>
      </w:r>
      <w:r>
        <w:t xml:space="preserve">Verified fact — A6-S102: Content Safety in Foundry Control Plane - Pricing; Azure AI Content Safety FAQ (Microsoft)</w:t>
      </w:r>
      <w:r>
        <w:t xml:space="preserve"> </w:t>
      </w:r>
      <w:hyperlink r:id="rId1990">
        <w:r>
          <w:rPr>
            <w:rStyle w:val="Hyperlink"/>
          </w:rPr>
          <w:t xml:space="preserve">https://azure.microsoft.com/en-us/pricing/details/content-safety/</w:t>
        </w:r>
      </w:hyperlink>
      <w:r>
        <w:t xml:space="preserve"> </w:t>
      </w:r>
      <w:r>
        <w:t xml:space="preserve">accessed 2026-10-07 [search-tool extract]</w:t>
      </w:r>
    </w:p>
  </w:footnote>
  <w:footnote w:id="1998">
    <w:p>
      <w:pPr>
        <w:pStyle w:val="FootnoteText"/>
      </w:pPr>
      <w:r>
        <w:rPr>
          <w:rStyle w:val="FootnoteReference"/>
        </w:rPr>
        <w:footnoteRef/>
      </w:r>
      <w:r>
        <w:t xml:space="preserve"> </w:t>
      </w:r>
      <w:r>
        <w:t xml:space="preserve">Verified fact — A6-S103: Guardrails and controls overview in Microsoft Foundry</w:t>
      </w:r>
      <w:r>
        <w:t xml:space="preserve"> </w:t>
      </w:r>
      <w:hyperlink r:id="rId1987">
        <w:r>
          <w:rPr>
            <w:rStyle w:val="Hyperlink"/>
          </w:rPr>
          <w:t xml:space="preserve">https://learn.microsoft.com/en-us/azure/foundry/guardrails/guardrails-overview</w:t>
        </w:r>
      </w:hyperlink>
      <w:r>
        <w:t xml:space="preserve"> </w:t>
      </w:r>
      <w:r>
        <w:t xml:space="preserve">accessed 2026-10-07 [search-tool extract]</w:t>
      </w:r>
    </w:p>
  </w:footnote>
  <w:footnote w:id="2000">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 A6-S039: LlamaFirewall README (GitHub) (Meta)</w:t>
      </w:r>
      <w:r>
        <w:t xml:space="preserve"> </w:t>
      </w:r>
      <w:hyperlink r:id="rId2002">
        <w:r>
          <w:rPr>
            <w:rStyle w:val="Hyperlink"/>
          </w:rPr>
          <w:t xml:space="preserve">https://raw.githubusercontent.com/meta-llama/PurpleLlama/main/LlamaFirewall/README.md</w:t>
        </w:r>
      </w:hyperlink>
      <w:r>
        <w:t xml:space="preserve"> </w:t>
      </w:r>
      <w:r>
        <w:t xml:space="preserve">accessed 2026-10-07</w:t>
      </w:r>
    </w:p>
  </w:footnote>
  <w:footnote w:id="2003">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w:t>
      </w:r>
    </w:p>
  </w:footnote>
  <w:footnote w:id="2004">
    <w:p>
      <w:pPr>
        <w:pStyle w:val="FootnoteText"/>
      </w:pPr>
      <w:r>
        <w:rPr>
          <w:rStyle w:val="FootnoteReference"/>
        </w:rPr>
        <w:footnoteRef/>
      </w:r>
      <w:r>
        <w:t xml:space="preserve"> </w:t>
      </w:r>
      <w:r>
        <w:t xml:space="preserve">Reported — A6-S031: Sharing new open source protection tools and advancements in AI privacy and security; Llama Protections page (Meta)</w:t>
      </w:r>
      <w:r>
        <w:t xml:space="preserve"> </w:t>
      </w:r>
      <w:hyperlink r:id="rId2005">
        <w:r>
          <w:rPr>
            <w:rStyle w:val="Hyperlink"/>
          </w:rPr>
          <w:t xml:space="preserve">https://ai.meta.com/blog/ai-defenders-program-llama-protection-tools/</w:t>
        </w:r>
      </w:hyperlink>
      <w:r>
        <w:t xml:space="preserve"> </w:t>
      </w:r>
      <w:r>
        <w:t xml:space="preserve">accessed 2026-10-07 [search-tool extract]</w:t>
      </w:r>
    </w:p>
  </w:footnote>
  <w:footnote w:id="2006">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 A6-S006: llamafirewall - PyPI JSON metadata (Python Package Index)</w:t>
      </w:r>
      <w:r>
        <w:t xml:space="preserve"> </w:t>
      </w:r>
      <w:hyperlink r:id="rId2007">
        <w:r>
          <w:rPr>
            <w:rStyle w:val="Hyperlink"/>
          </w:rPr>
          <w:t xml:space="preserve">https://pypi.org/pypi/llamafirewall/json</w:t>
        </w:r>
      </w:hyperlink>
      <w:r>
        <w:t xml:space="preserve"> </w:t>
      </w:r>
      <w:r>
        <w:t xml:space="preserve">accessed 2026-10-07</w:t>
      </w:r>
    </w:p>
  </w:footnote>
  <w:footnote w:id="2008">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w:t>
      </w:r>
    </w:p>
  </w:footnote>
  <w:footnote w:id="2009">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 A6-S029: Guardrails AI docs: Validators; Remote Validation Inference; Deploying Guardrails (Guardrails AI (Harvey))</w:t>
      </w:r>
      <w:r>
        <w:t xml:space="preserve"> </w:t>
      </w:r>
      <w:hyperlink r:id="rId2010">
        <w:r>
          <w:rPr>
            <w:rStyle w:val="Hyperlink"/>
          </w:rPr>
          <w:t xml:space="preserve">https://guardrailsai.com/guardrails/docs/concepts/validators</w:t>
        </w:r>
      </w:hyperlink>
      <w:r>
        <w:t xml:space="preserve"> </w:t>
      </w:r>
      <w:r>
        <w:t xml:space="preserve">accessed 2026-10-07 [search-tool extract];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w:t>
      </w:r>
    </w:p>
  </w:footnote>
  <w:footnote w:id="2011">
    <w:p>
      <w:pPr>
        <w:pStyle w:val="FootnoteText"/>
      </w:pPr>
      <w:r>
        <w:rPr>
          <w:rStyle w:val="FootnoteReference"/>
        </w:rPr>
        <w:footnoteRef/>
      </w:r>
      <w:r>
        <w:t xml:space="preserve"> </w:t>
      </w:r>
      <w:r>
        <w:t xml:space="preserve">Verified fact — A6-S006: llamafirewall - PyPI JSON metadata (Python Package Index)</w:t>
      </w:r>
      <w:r>
        <w:t xml:space="preserve"> </w:t>
      </w:r>
      <w:hyperlink r:id="rId2007">
        <w:r>
          <w:rPr>
            <w:rStyle w:val="Hyperlink"/>
          </w:rPr>
          <w:t xml:space="preserve">https://pypi.org/pypi/llamafirewall/json</w:t>
        </w:r>
      </w:hyperlink>
      <w:r>
        <w:t xml:space="preserve"> </w:t>
      </w:r>
      <w:r>
        <w:t xml:space="preserve">accessed 2026-10-07; A6-S107: Llama Guard 4 model card; Llama Prompt Guard 2 model card; Llama Protections (Meta)</w:t>
      </w:r>
      <w:r>
        <w:t xml:space="preserve"> </w:t>
      </w:r>
      <w:hyperlink r:id="rId2012">
        <w:r>
          <w:rPr>
            <w:rStyle w:val="Hyperlink"/>
          </w:rPr>
          <w:t xml:space="preserve">https://developer.meta.com/ai/docs/model-cards-and-prompt-formats/llama-guard-4/</w:t>
        </w:r>
      </w:hyperlink>
      <w:r>
        <w:t xml:space="preserve"> </w:t>
      </w:r>
      <w:r>
        <w:t xml:space="preserve">accessed 2026-10-07 [search-tool extract]</w:t>
      </w:r>
    </w:p>
  </w:footnote>
  <w:footnote w:id="2013">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w:t>
      </w:r>
    </w:p>
  </w:footnote>
  <w:footnote w:id="2014">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 A6-S038: PurpleLlama README (GitHub) (Meta)</w:t>
      </w:r>
      <w:r>
        <w:t xml:space="preserve"> </w:t>
      </w:r>
      <w:hyperlink r:id="rId2015">
        <w:r>
          <w:rPr>
            <w:rStyle w:val="Hyperlink"/>
          </w:rPr>
          <w:t xml:space="preserve">https://raw.githubusercontent.com/meta-llama/PurpleLlama/main/README.md</w:t>
        </w:r>
      </w:hyperlink>
      <w:r>
        <w:t xml:space="preserve"> </w:t>
      </w:r>
      <w:r>
        <w:t xml:space="preserve">accessed 2026-10-07</w:t>
      </w:r>
    </w:p>
  </w:footnote>
  <w:footnote w:id="2016">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 A6-S039: LlamaFirewall README (GitHub) (Meta)</w:t>
      </w:r>
      <w:r>
        <w:t xml:space="preserve"> </w:t>
      </w:r>
      <w:hyperlink r:id="rId2002">
        <w:r>
          <w:rPr>
            <w:rStyle w:val="Hyperlink"/>
          </w:rPr>
          <w:t xml:space="preserve">https://raw.githubusercontent.com/meta-llama/PurpleLlama/main/LlamaFirewall/README.md</w:t>
        </w:r>
      </w:hyperlink>
      <w:r>
        <w:t xml:space="preserve"> </w:t>
      </w:r>
      <w:r>
        <w:t xml:space="preserve">accessed 2026-10-07; A6-S038: PurpleLlama README (GitHub) (Meta)</w:t>
      </w:r>
      <w:r>
        <w:t xml:space="preserve"> </w:t>
      </w:r>
      <w:hyperlink r:id="rId2015">
        <w:r>
          <w:rPr>
            <w:rStyle w:val="Hyperlink"/>
          </w:rPr>
          <w:t xml:space="preserve">https://raw.githubusercontent.com/meta-llama/PurpleLlama/main/README.md</w:t>
        </w:r>
      </w:hyperlink>
      <w:r>
        <w:t xml:space="preserve"> </w:t>
      </w:r>
      <w:r>
        <w:t xml:space="preserve">accessed 2026-10-07</w:t>
      </w:r>
    </w:p>
  </w:footnote>
  <w:footnote w:id="2017">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w:t>
      </w:r>
    </w:p>
  </w:footnote>
  <w:footnote w:id="2018">
    <w:p>
      <w:pPr>
        <w:pStyle w:val="FootnoteText"/>
      </w:pPr>
      <w:r>
        <w:rPr>
          <w:rStyle w:val="FootnoteReference"/>
        </w:rPr>
        <w:footnoteRef/>
      </w:r>
      <w:r>
        <w:t xml:space="preserve"> </w:t>
      </w:r>
      <w:r>
        <w:t xml:space="preserve">Verified fact — A6-S039: LlamaFirewall README (GitHub) (Meta)</w:t>
      </w:r>
      <w:r>
        <w:t xml:space="preserve"> </w:t>
      </w:r>
      <w:hyperlink r:id="rId2002">
        <w:r>
          <w:rPr>
            <w:rStyle w:val="Hyperlink"/>
          </w:rPr>
          <w:t xml:space="preserve">https://raw.githubusercontent.com/meta-llama/PurpleLlama/main/LlamaFirewall/README.md</w:t>
        </w:r>
      </w:hyperlink>
      <w:r>
        <w:t xml:space="preserve"> </w:t>
      </w:r>
      <w:r>
        <w:t xml:space="preserve">accessed 2026-10-07</w:t>
      </w:r>
    </w:p>
  </w:footnote>
  <w:footnote w:id="2019">
    <w:p>
      <w:pPr>
        <w:pStyle w:val="FootnoteText"/>
      </w:pPr>
      <w:r>
        <w:rPr>
          <w:rStyle w:val="FootnoteReference"/>
        </w:rPr>
        <w:footnoteRef/>
      </w:r>
      <w:r>
        <w:t xml:space="preserve"> </w:t>
      </w:r>
      <w:r>
        <w:t xml:space="preserve">Verified fact — A6-S052: Cloudflare AI Gateway docs: Pricing (source mdx) (Cloudflare, Inc.)</w:t>
      </w:r>
      <w:r>
        <w:t xml:space="preserve"> </w:t>
      </w:r>
      <w:hyperlink r:id="rId1904">
        <w:r>
          <w:rPr>
            <w:rStyle w:val="Hyperlink"/>
          </w:rPr>
          <w:t xml:space="preserve">https://raw.githubusercontent.com/cloudflare/cloudflare-docs/production/src/content/docs/ai-gateway/reference/pricing.mdx</w:t>
        </w:r>
      </w:hyperlink>
      <w:r>
        <w:t xml:space="preserve"> </w:t>
      </w:r>
      <w:r>
        <w:t xml:space="preserve">accessed 2026-10-07; A6-S029: Guardrails AI docs: Validators; Remote Validation Inference; Deploying Guardrails (Guardrails AI (Harvey))</w:t>
      </w:r>
      <w:r>
        <w:t xml:space="preserve"> </w:t>
      </w:r>
      <w:hyperlink r:id="rId2010">
        <w:r>
          <w:rPr>
            <w:rStyle w:val="Hyperlink"/>
          </w:rPr>
          <w:t xml:space="preserve">https://guardrailsai.com/guardrails/docs/concepts/validators</w:t>
        </w:r>
      </w:hyperlink>
      <w:r>
        <w:t xml:space="preserve"> </w:t>
      </w:r>
      <w:r>
        <w:t xml:space="preserve">accessed 2026-10-07 [search-tool extract]</w:t>
      </w:r>
    </w:p>
  </w:footnote>
  <w:footnote w:id="2020">
    <w:p>
      <w:pPr>
        <w:pStyle w:val="FootnoteText"/>
      </w:pPr>
      <w:r>
        <w:rPr>
          <w:rStyle w:val="FootnoteReference"/>
        </w:rPr>
        <w:footnoteRef/>
      </w:r>
      <w:r>
        <w:t xml:space="preserve"> </w:t>
      </w:r>
      <w:r>
        <w:t xml:space="preserve">Verified fact — A6-S006: llamafirewall - PyPI JSON metadata (Python Package Index)</w:t>
      </w:r>
      <w:r>
        <w:t xml:space="preserve"> </w:t>
      </w:r>
      <w:hyperlink r:id="rId2007">
        <w:r>
          <w:rPr>
            <w:rStyle w:val="Hyperlink"/>
          </w:rPr>
          <w:t xml:space="preserve">https://pypi.org/pypi/llamafirewall/json</w:t>
        </w:r>
      </w:hyperlink>
      <w:r>
        <w:t xml:space="preserve"> </w:t>
      </w:r>
      <w:r>
        <w:t xml:space="preserve">accessed 2026-10-07;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 A6-S107: Llama Guard 4 model card; Llama Prompt Guard 2 model card; Llama Protections (Meta)</w:t>
      </w:r>
      <w:r>
        <w:t xml:space="preserve"> </w:t>
      </w:r>
      <w:hyperlink r:id="rId2012">
        <w:r>
          <w:rPr>
            <w:rStyle w:val="Hyperlink"/>
          </w:rPr>
          <w:t xml:space="preserve">https://developer.meta.com/ai/docs/model-cards-and-prompt-formats/llama-guard-4/</w:t>
        </w:r>
      </w:hyperlink>
      <w:r>
        <w:t xml:space="preserve"> </w:t>
      </w:r>
      <w:r>
        <w:t xml:space="preserve">accessed 2026-10-07 [search-tool extract]</w:t>
      </w:r>
    </w:p>
  </w:footnote>
  <w:footnote w:id="2021">
    <w:p>
      <w:pPr>
        <w:pStyle w:val="FootnoteText"/>
      </w:pPr>
      <w:r>
        <w:rPr>
          <w:rStyle w:val="FootnoteReference"/>
        </w:rPr>
        <w:footnoteRef/>
      </w:r>
      <w:r>
        <w:t xml:space="preserve"> </w:t>
      </w:r>
      <w:r>
        <w:t xml:space="preserve">Verified fact — A6-S030: meta-llama/Llama-Guard-4-12B model card and LICENSE (Hugging Face); Llama Prompt Guard 2 model cards (Meta (via Hugging Face))</w:t>
      </w:r>
      <w:r>
        <w:t xml:space="preserve"> </w:t>
      </w:r>
      <w:hyperlink r:id="rId2001">
        <w:r>
          <w:rPr>
            <w:rStyle w:val="Hyperlink"/>
          </w:rPr>
          <w:t xml:space="preserve">https://huggingface.co/meta-llama/Llama-Guard-4-12B</w:t>
        </w:r>
      </w:hyperlink>
      <w:r>
        <w:t xml:space="preserve"> </w:t>
      </w:r>
      <w:r>
        <w:t xml:space="preserve">accessed 2026-10-07 [search-tool extract]; A6-S038: PurpleLlama README (GitHub) (Meta)</w:t>
      </w:r>
      <w:r>
        <w:t xml:space="preserve"> </w:t>
      </w:r>
      <w:hyperlink r:id="rId2015">
        <w:r>
          <w:rPr>
            <w:rStyle w:val="Hyperlink"/>
          </w:rPr>
          <w:t xml:space="preserve">https://raw.githubusercontent.com/meta-llama/PurpleLlama/main/README.md</w:t>
        </w:r>
      </w:hyperlink>
      <w:r>
        <w:t xml:space="preserve"> </w:t>
      </w:r>
      <w:r>
        <w:t xml:space="preserve">accessed 2026-10-07</w:t>
      </w:r>
    </w:p>
  </w:footnote>
  <w:footnote w:id="2022">
    <w:p>
      <w:pPr>
        <w:pStyle w:val="FootnoteText"/>
      </w:pPr>
      <w:r>
        <w:rPr>
          <w:rStyle w:val="FootnoteReference"/>
        </w:rPr>
        <w:footnoteRef/>
      </w:r>
      <w:r>
        <w:t xml:space="preserve"> </w:t>
      </w:r>
      <w:r>
        <w:t xml:space="preserve">Reported — A6-S031: Sharing new open source protection tools and advancements in AI privacy and security; Llama Protections page (Meta)</w:t>
      </w:r>
      <w:r>
        <w:t xml:space="preserve"> </w:t>
      </w:r>
      <w:hyperlink r:id="rId2005">
        <w:r>
          <w:rPr>
            <w:rStyle w:val="Hyperlink"/>
          </w:rPr>
          <w:t xml:space="preserve">https://ai.meta.com/blog/ai-defenders-program-llama-protection-tools/</w:t>
        </w:r>
      </w:hyperlink>
      <w:r>
        <w:t xml:space="preserve"> </w:t>
      </w:r>
      <w:r>
        <w:t xml:space="preserve">accessed 2026-10-07 [search-tool extract]</w:t>
      </w:r>
    </w:p>
  </w:footnote>
  <w:footnote w:id="2024">
    <w:p>
      <w:pPr>
        <w:pStyle w:val="FootnoteText"/>
      </w:pPr>
      <w:r>
        <w:rPr>
          <w:rStyle w:val="FootnoteReference"/>
        </w:rPr>
        <w:footnoteRef/>
      </w:r>
      <w:r>
        <w:t xml:space="preserve"> </w:t>
      </w:r>
      <w:r>
        <w:t xml:space="preserve">Verified fact — A6-S037: Guardrails AI README (GitHub) (Guardrails AI (Harvey))</w:t>
      </w:r>
      <w:r>
        <w:t xml:space="preserve"> </w:t>
      </w:r>
      <w:hyperlink r:id="rId2025">
        <w:r>
          <w:rPr>
            <w:rStyle w:val="Hyperlink"/>
          </w:rPr>
          <w:t xml:space="preserve">https://raw.githubusercontent.com/guardrails-ai/guardrails/main/README.md</w:t>
        </w:r>
      </w:hyperlink>
      <w:r>
        <w:t xml:space="preserve"> </w:t>
      </w:r>
      <w:r>
        <w:t xml:space="preserve">accessed 2026-10-07; A6-S029: Guardrails AI docs: Validators; Remote Validation Inference; Deploying Guardrails (Guardrails AI (Harvey))</w:t>
      </w:r>
      <w:r>
        <w:t xml:space="preserve"> </w:t>
      </w:r>
      <w:hyperlink r:id="rId2010">
        <w:r>
          <w:rPr>
            <w:rStyle w:val="Hyperlink"/>
          </w:rPr>
          <w:t xml:space="preserve">https://guardrailsai.com/guardrails/docs/concepts/validators</w:t>
        </w:r>
      </w:hyperlink>
      <w:r>
        <w:t xml:space="preserve"> </w:t>
      </w:r>
      <w:r>
        <w:t xml:space="preserve">accessed 2026-10-07 [search-tool extract]</w:t>
      </w:r>
    </w:p>
  </w:footnote>
  <w:footnote w:id="2026">
    <w:p>
      <w:pPr>
        <w:pStyle w:val="FootnoteText"/>
      </w:pPr>
      <w:r>
        <w:rPr>
          <w:rStyle w:val="FootnoteReference"/>
        </w:rPr>
        <w:footnoteRef/>
      </w:r>
      <w:r>
        <w:t xml:space="preserve"> </w:t>
      </w:r>
      <w:r>
        <w:t xml:space="preserve">Reported — A6-S028: Guardrails AI Joins Harvey</w:t>
      </w:r>
      <w:r>
        <w:t xml:space="preserve"> </w:t>
      </w:r>
      <w:hyperlink r:id="rId2027">
        <w:r>
          <w:rPr>
            <w:rStyle w:val="Hyperlink"/>
          </w:rPr>
          <w:t xml:space="preserve">https://www.harvey.ai/blog/guardrails-ai-joins-harvey</w:t>
        </w:r>
      </w:hyperlink>
      <w:r>
        <w:t xml:space="preserve"> </w:t>
      </w:r>
      <w:r>
        <w:t xml:space="preserve">accessed 2026-10-07 [search-tool extract]</w:t>
      </w:r>
    </w:p>
  </w:footnote>
  <w:footnote w:id="2028">
    <w:p>
      <w:pPr>
        <w:pStyle w:val="FootnoteText"/>
      </w:pPr>
      <w:r>
        <w:rPr>
          <w:rStyle w:val="FootnoteReference"/>
        </w:rPr>
        <w:footnoteRef/>
      </w:r>
      <w:r>
        <w:t xml:space="preserve"> </w:t>
      </w:r>
      <w:r>
        <w:t xml:space="preserve">Verified fact — A6-S037: Guardrails AI README (GitHub) (Guardrails AI (Harvey))</w:t>
      </w:r>
      <w:r>
        <w:t xml:space="preserve"> </w:t>
      </w:r>
      <w:hyperlink r:id="rId2025">
        <w:r>
          <w:rPr>
            <w:rStyle w:val="Hyperlink"/>
          </w:rPr>
          <w:t xml:space="preserve">https://raw.githubusercontent.com/guardrails-ai/guardrails/main/README.md</w:t>
        </w:r>
      </w:hyperlink>
      <w:r>
        <w:t xml:space="preserve"> </w:t>
      </w:r>
      <w:r>
        <w:t xml:space="preserve">accessed 2026-10-07</w:t>
      </w:r>
    </w:p>
  </w:footnote>
  <w:footnote w:id="2029">
    <w:p>
      <w:pPr>
        <w:pStyle w:val="FootnoteText"/>
      </w:pPr>
      <w:r>
        <w:rPr>
          <w:rStyle w:val="FootnoteReference"/>
        </w:rPr>
        <w:footnoteRef/>
      </w:r>
      <w:r>
        <w:t xml:space="preserve"> </w:t>
      </w:r>
      <w:r>
        <w:t xml:space="preserve">Verified fact — A6-S037: Guardrails AI README (GitHub) (Guardrails AI (Harvey))</w:t>
      </w:r>
      <w:r>
        <w:t xml:space="preserve"> </w:t>
      </w:r>
      <w:hyperlink r:id="rId2025">
        <w:r>
          <w:rPr>
            <w:rStyle w:val="Hyperlink"/>
          </w:rPr>
          <w:t xml:space="preserve">https://raw.githubusercontent.com/guardrails-ai/guardrails/main/README.md</w:t>
        </w:r>
      </w:hyperlink>
      <w:r>
        <w:t xml:space="preserve"> </w:t>
      </w:r>
      <w:r>
        <w:t xml:space="preserve">accessed 2026-10-07</w:t>
      </w:r>
    </w:p>
  </w:footnote>
  <w:footnote w:id="2030">
    <w:p>
      <w:pPr>
        <w:pStyle w:val="FootnoteText"/>
      </w:pPr>
      <w:r>
        <w:rPr>
          <w:rStyle w:val="FootnoteReference"/>
        </w:rPr>
        <w:footnoteRef/>
      </w:r>
      <w:r>
        <w:t xml:space="preserve"> </w:t>
      </w:r>
      <w:r>
        <w:t xml:space="preserve">Verified fact — A6-S029: Guardrails AI docs: Validators; Remote Validation Inference; Deploying Guardrails (Guardrails AI (Harvey))</w:t>
      </w:r>
      <w:r>
        <w:t xml:space="preserve"> </w:t>
      </w:r>
      <w:hyperlink r:id="rId2010">
        <w:r>
          <w:rPr>
            <w:rStyle w:val="Hyperlink"/>
          </w:rPr>
          <w:t xml:space="preserve">https://guardrailsai.com/guardrails/docs/concepts/validators</w:t>
        </w:r>
      </w:hyperlink>
      <w:r>
        <w:t xml:space="preserve"> </w:t>
      </w:r>
      <w:r>
        <w:t xml:space="preserve">accessed 2026-10-07 [search-tool extract]; A6-S028: Guardrails AI Joins Harvey</w:t>
      </w:r>
      <w:r>
        <w:t xml:space="preserve"> </w:t>
      </w:r>
      <w:hyperlink r:id="rId2027">
        <w:r>
          <w:rPr>
            <w:rStyle w:val="Hyperlink"/>
          </w:rPr>
          <w:t xml:space="preserve">https://www.harvey.ai/blog/guardrails-ai-joins-harvey</w:t>
        </w:r>
      </w:hyperlink>
      <w:r>
        <w:t xml:space="preserve"> </w:t>
      </w:r>
      <w:r>
        <w:t xml:space="preserve">accessed 2026-10-07 [search-tool extract]</w:t>
      </w:r>
    </w:p>
  </w:footnote>
  <w:footnote w:id="2031">
    <w:p>
      <w:pPr>
        <w:pStyle w:val="FootnoteText"/>
      </w:pPr>
      <w:r>
        <w:rPr>
          <w:rStyle w:val="FootnoteReference"/>
        </w:rPr>
        <w:footnoteRef/>
      </w:r>
      <w:r>
        <w:t xml:space="preserve"> </w:t>
      </w:r>
      <w:r>
        <w:t xml:space="preserve">Verified fact — A6-S004: guardrails-ai - PyPI JSON metadata (Python Package Index)</w:t>
      </w:r>
      <w:r>
        <w:t xml:space="preserve"> </w:t>
      </w:r>
      <w:hyperlink r:id="rId2032">
        <w:r>
          <w:rPr>
            <w:rStyle w:val="Hyperlink"/>
          </w:rPr>
          <w:t xml:space="preserve">https://pypi.org/pypi/guardrails-ai/json</w:t>
        </w:r>
      </w:hyperlink>
      <w:r>
        <w:t xml:space="preserve"> </w:t>
      </w:r>
      <w:r>
        <w:t xml:space="preserve">accessed 2026-10-07; A6-S028: Guardrails AI Joins Harvey</w:t>
      </w:r>
      <w:r>
        <w:t xml:space="preserve"> </w:t>
      </w:r>
      <w:hyperlink r:id="rId2027">
        <w:r>
          <w:rPr>
            <w:rStyle w:val="Hyperlink"/>
          </w:rPr>
          <w:t xml:space="preserve">https://www.harvey.ai/blog/guardrails-ai-joins-harvey</w:t>
        </w:r>
      </w:hyperlink>
      <w:r>
        <w:t xml:space="preserve"> </w:t>
      </w:r>
      <w:r>
        <w:t xml:space="preserve">accessed 2026-10-07 [search-tool extract]; A6-S037: Guardrails AI README (GitHub) (Guardrails AI (Harvey))</w:t>
      </w:r>
      <w:r>
        <w:t xml:space="preserve"> </w:t>
      </w:r>
      <w:hyperlink r:id="rId2025">
        <w:r>
          <w:rPr>
            <w:rStyle w:val="Hyperlink"/>
          </w:rPr>
          <w:t xml:space="preserve">https://raw.githubusercontent.com/guardrails-ai/guardrails/main/README.md</w:t>
        </w:r>
      </w:hyperlink>
      <w:r>
        <w:t xml:space="preserve"> </w:t>
      </w:r>
      <w:r>
        <w:t xml:space="preserve">accessed 2026-10-07</w:t>
      </w:r>
    </w:p>
  </w:footnote>
  <w:footnote w:id="2033">
    <w:p>
      <w:pPr>
        <w:pStyle w:val="FootnoteText"/>
      </w:pPr>
      <w:r>
        <w:rPr>
          <w:rStyle w:val="FootnoteReference"/>
        </w:rPr>
        <w:footnoteRef/>
      </w:r>
      <w:r>
        <w:t xml:space="preserve"> </w:t>
      </w:r>
      <w:r>
        <w:t xml:space="preserve">Verified fact — A6-S004: guardrails-ai - PyPI JSON metadata (Python Package Index)</w:t>
      </w:r>
      <w:r>
        <w:t xml:space="preserve"> </w:t>
      </w:r>
      <w:hyperlink r:id="rId2032">
        <w:r>
          <w:rPr>
            <w:rStyle w:val="Hyperlink"/>
          </w:rPr>
          <w:t xml:space="preserve">https://pypi.org/pypi/guardrails-ai/json</w:t>
        </w:r>
      </w:hyperlink>
      <w:r>
        <w:t xml:space="preserve"> </w:t>
      </w:r>
      <w:r>
        <w:t xml:space="preserve">accessed 2026-10-07</w:t>
      </w:r>
    </w:p>
  </w:footnote>
  <w:footnote w:id="2034">
    <w:p>
      <w:pPr>
        <w:pStyle w:val="FootnoteText"/>
      </w:pPr>
      <w:r>
        <w:rPr>
          <w:rStyle w:val="FootnoteReference"/>
        </w:rPr>
        <w:footnoteRef/>
      </w:r>
      <w:r>
        <w:t xml:space="preserve"> </w:t>
      </w:r>
      <w:r>
        <w:t xml:space="preserve">Verified fact — A6-S004: guardrails-ai - PyPI JSON metadata (Python Package Index)</w:t>
      </w:r>
      <w:r>
        <w:t xml:space="preserve"> </w:t>
      </w:r>
      <w:hyperlink r:id="rId2032">
        <w:r>
          <w:rPr>
            <w:rStyle w:val="Hyperlink"/>
          </w:rPr>
          <w:t xml:space="preserve">https://pypi.org/pypi/guardrails-ai/json</w:t>
        </w:r>
      </w:hyperlink>
      <w:r>
        <w:t xml:space="preserve"> </w:t>
      </w:r>
      <w:r>
        <w:t xml:space="preserve">accessed 2026-10-07; A6-S028: Guardrails AI Joins Harvey</w:t>
      </w:r>
      <w:r>
        <w:t xml:space="preserve"> </w:t>
      </w:r>
      <w:hyperlink r:id="rId2027">
        <w:r>
          <w:rPr>
            <w:rStyle w:val="Hyperlink"/>
          </w:rPr>
          <w:t xml:space="preserve">https://www.harvey.ai/blog/guardrails-ai-joins-harvey</w:t>
        </w:r>
      </w:hyperlink>
      <w:r>
        <w:t xml:space="preserve"> </w:t>
      </w:r>
      <w:r>
        <w:t xml:space="preserve">accessed 2026-10-07 [search-tool extract]</w:t>
      </w:r>
    </w:p>
  </w:footnote>
  <w:footnote w:id="2035">
    <w:p>
      <w:pPr>
        <w:pStyle w:val="FootnoteText"/>
      </w:pPr>
      <w:r>
        <w:rPr>
          <w:rStyle w:val="FootnoteReference"/>
        </w:rPr>
        <w:footnoteRef/>
      </w:r>
      <w:r>
        <w:t xml:space="preserve"> </w:t>
      </w:r>
      <w:r>
        <w:t xml:space="preserve">Verified fact — A6-S037: Guardrails AI README (GitHub) (Guardrails AI (Harvey))</w:t>
      </w:r>
      <w:r>
        <w:t xml:space="preserve"> </w:t>
      </w:r>
      <w:hyperlink r:id="rId2025">
        <w:r>
          <w:rPr>
            <w:rStyle w:val="Hyperlink"/>
          </w:rPr>
          <w:t xml:space="preserve">https://raw.githubusercontent.com/guardrails-ai/guardrails/main/README.md</w:t>
        </w:r>
      </w:hyperlink>
      <w:r>
        <w:t xml:space="preserve"> </w:t>
      </w:r>
      <w:r>
        <w:t xml:space="preserve">accessed 2026-10-07; A6-S029: Guardrails AI docs: Validators; Remote Validation Inference; Deploying Guardrails (Guardrails AI (Harvey))</w:t>
      </w:r>
      <w:r>
        <w:t xml:space="preserve"> </w:t>
      </w:r>
      <w:hyperlink r:id="rId2010">
        <w:r>
          <w:rPr>
            <w:rStyle w:val="Hyperlink"/>
          </w:rPr>
          <w:t xml:space="preserve">https://guardrailsai.com/guardrails/docs/concepts/validators</w:t>
        </w:r>
      </w:hyperlink>
      <w:r>
        <w:t xml:space="preserve"> </w:t>
      </w:r>
      <w:r>
        <w:t xml:space="preserve">accessed 2026-10-07 [search-tool extract]; A6-S004: guardrails-ai - PyPI JSON metadata (Python Package Index)</w:t>
      </w:r>
      <w:r>
        <w:t xml:space="preserve"> </w:t>
      </w:r>
      <w:hyperlink r:id="rId2032">
        <w:r>
          <w:rPr>
            <w:rStyle w:val="Hyperlink"/>
          </w:rPr>
          <w:t xml:space="preserve">https://pypi.org/pypi/guardrails-ai/json</w:t>
        </w:r>
      </w:hyperlink>
      <w:r>
        <w:t xml:space="preserve"> </w:t>
      </w:r>
      <w:r>
        <w:t xml:space="preserve">accessed 2026-10-07</w:t>
      </w:r>
    </w:p>
  </w:footnote>
  <w:footnote w:id="2036">
    <w:p>
      <w:pPr>
        <w:pStyle w:val="FootnoteText"/>
      </w:pPr>
      <w:r>
        <w:rPr>
          <w:rStyle w:val="FootnoteReference"/>
        </w:rPr>
        <w:footnoteRef/>
      </w:r>
      <w:r>
        <w:t xml:space="preserve"> </w:t>
      </w:r>
      <w:r>
        <w:t xml:space="preserve">Verified fact — A6-S037: Guardrails AI README (GitHub) (Guardrails AI (Harvey))</w:t>
      </w:r>
      <w:r>
        <w:t xml:space="preserve"> </w:t>
      </w:r>
      <w:hyperlink r:id="rId2025">
        <w:r>
          <w:rPr>
            <w:rStyle w:val="Hyperlink"/>
          </w:rPr>
          <w:t xml:space="preserve">https://raw.githubusercontent.com/guardrails-ai/guardrails/main/README.md</w:t>
        </w:r>
      </w:hyperlink>
      <w:r>
        <w:t xml:space="preserve"> </w:t>
      </w:r>
      <w:r>
        <w:t xml:space="preserve">accessed 2026-10-07</w:t>
      </w:r>
    </w:p>
  </w:footnote>
  <w:footnote w:id="2037">
    <w:p>
      <w:pPr>
        <w:pStyle w:val="FootnoteText"/>
      </w:pPr>
      <w:r>
        <w:rPr>
          <w:rStyle w:val="FootnoteReference"/>
        </w:rPr>
        <w:footnoteRef/>
      </w:r>
      <w:r>
        <w:t xml:space="preserve"> </w:t>
      </w:r>
      <w:r>
        <w:t xml:space="preserve">Verified fact — A6-S004: guardrails-ai - PyPI JSON metadata (Python Package Index)</w:t>
      </w:r>
      <w:r>
        <w:t xml:space="preserve"> </w:t>
      </w:r>
      <w:hyperlink r:id="rId2032">
        <w:r>
          <w:rPr>
            <w:rStyle w:val="Hyperlink"/>
          </w:rPr>
          <w:t xml:space="preserve">https://pypi.org/pypi/guardrails-ai/json</w:t>
        </w:r>
      </w:hyperlink>
      <w:r>
        <w:t xml:space="preserve"> </w:t>
      </w:r>
      <w:r>
        <w:t xml:space="preserve">accessed 2026-10-07</w:t>
      </w:r>
    </w:p>
  </w:footnote>
  <w:footnote w:id="2038">
    <w:p>
      <w:pPr>
        <w:pStyle w:val="FootnoteText"/>
      </w:pPr>
      <w:r>
        <w:rPr>
          <w:rStyle w:val="FootnoteReference"/>
        </w:rPr>
        <w:footnoteRef/>
      </w:r>
      <w:r>
        <w:t xml:space="preserve"> </w:t>
      </w:r>
      <w:r>
        <w:t xml:space="preserve">Verified fact — A6-S028: Guardrails AI Joins Harvey</w:t>
      </w:r>
      <w:r>
        <w:t xml:space="preserve"> </w:t>
      </w:r>
      <w:hyperlink r:id="rId2027">
        <w:r>
          <w:rPr>
            <w:rStyle w:val="Hyperlink"/>
          </w:rPr>
          <w:t xml:space="preserve">https://www.harvey.ai/blog/guardrails-ai-joins-harvey</w:t>
        </w:r>
      </w:hyperlink>
      <w:r>
        <w:t xml:space="preserve"> </w:t>
      </w:r>
      <w:r>
        <w:t xml:space="preserve">accessed 2026-10-07 [search-tool extract]; V2-S026: Guardrails AI Joins Harvey (with Artificial Lawyer 9 Sep 2026, The Next Web, unite.ai)</w:t>
      </w:r>
      <w:r>
        <w:t xml:space="preserve"> </w:t>
      </w:r>
      <w:hyperlink r:id="rId2027">
        <w:r>
          <w:rPr>
            <w:rStyle w:val="Hyperlink"/>
          </w:rPr>
          <w:t xml:space="preserve">https://www.harvey.ai/blog/guardrails-ai-joins-harvey</w:t>
        </w:r>
      </w:hyperlink>
      <w:r>
        <w:t xml:space="preserve"> </w:t>
      </w:r>
      <w:r>
        <w:t xml:space="preserve">accessed 2026-10-08 [search-tool extract]</w:t>
      </w:r>
    </w:p>
  </w:footnote>
  <w:footnote w:id="2039">
    <w:p>
      <w:pPr>
        <w:pStyle w:val="FootnoteText"/>
      </w:pPr>
      <w:r>
        <w:rPr>
          <w:rStyle w:val="FootnoteReference"/>
        </w:rPr>
        <w:footnoteRef/>
      </w:r>
      <w:r>
        <w:t xml:space="preserve"> </w:t>
      </w:r>
      <w:r>
        <w:t xml:space="preserve">Verified fact — V2-S071: Guardrails HUB_UPDATE.md (Guardrails AI (Harvey))</w:t>
      </w:r>
      <w:r>
        <w:t xml:space="preserve"> </w:t>
      </w:r>
      <w:hyperlink r:id="rId2040">
        <w:r>
          <w:rPr>
            <w:rStyle w:val="Hyperlink"/>
          </w:rPr>
          <w:t xml:space="preserve">https://raw.githubusercontent.com/guardrails-ai/guardrails/main/HUB_UPDATE.md</w:t>
        </w:r>
      </w:hyperlink>
      <w:r>
        <w:t xml:space="preserve"> </w:t>
      </w:r>
      <w:r>
        <w:t xml:space="preserve">accessed 2026-10-08; V2-S072: Guardrails 0.11 migration guide (with beri.net article) (Guardrails AI (Harvey))</w:t>
      </w:r>
      <w:r>
        <w:t xml:space="preserve"> </w:t>
      </w:r>
      <w:hyperlink r:id="rId2041">
        <w:r>
          <w:rPr>
            <w:rStyle w:val="Hyperlink"/>
          </w:rPr>
          <w:t xml:space="preserve">https://guardrailsai.com/guardrails/docs/migration-guides/0-11-migration</w:t>
        </w:r>
      </w:hyperlink>
      <w:r>
        <w:t xml:space="preserve"> </w:t>
      </w:r>
      <w:r>
        <w:t xml:space="preserve">accessed 2026-10-08 [search-tool extract]</w:t>
      </w:r>
    </w:p>
  </w:footnote>
  <w:footnote w:id="2042">
    <w:p>
      <w:pPr>
        <w:pStyle w:val="FootnoteText"/>
      </w:pPr>
      <w:r>
        <w:rPr>
          <w:rStyle w:val="FootnoteReference"/>
        </w:rPr>
        <w:footnoteRef/>
      </w:r>
      <w:r>
        <w:t xml:space="preserve"> </w:t>
      </w:r>
      <w:r>
        <w:t xml:space="preserve">Verified fact — A6-S004: guardrails-ai - PyPI JSON metadata (Python Package Index)</w:t>
      </w:r>
      <w:r>
        <w:t xml:space="preserve"> </w:t>
      </w:r>
      <w:hyperlink r:id="rId2032">
        <w:r>
          <w:rPr>
            <w:rStyle w:val="Hyperlink"/>
          </w:rPr>
          <w:t xml:space="preserve">https://pypi.org/pypi/guardrails-ai/json</w:t>
        </w:r>
      </w:hyperlink>
      <w:r>
        <w:t xml:space="preserve"> </w:t>
      </w:r>
      <w:r>
        <w:t xml:space="preserve">accessed 2026-10-07</w:t>
      </w:r>
    </w:p>
  </w:footnote>
  <w:footnote w:id="2045">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2046">
        <w:r>
          <w:rPr>
            <w:rStyle w:val="Hyperlink"/>
          </w:rPr>
          <w:t xml:space="preserve">https://raw.githubusercontent.com/data-privacy-stack/presidio/main/README.MD</w:t>
        </w:r>
      </w:hyperlink>
      <w:r>
        <w:t xml:space="preserve"> </w:t>
      </w:r>
      <w:r>
        <w:t xml:space="preserve">accessed 2026-10-07; A6-S040: Presidio has transitioned to a community-owned project (project_transition.md) (Presidio / Data Privacy Stack)</w:t>
      </w:r>
      <w:r>
        <w:t xml:space="preserve"> </w:t>
      </w:r>
      <w:hyperlink r:id="rId2047">
        <w:r>
          <w:rPr>
            <w:rStyle w:val="Hyperlink"/>
          </w:rPr>
          <w:t xml:space="preserve">https://raw.githubusercontent.com/data-privacy-stack/presidio/main/docs/project_transition.md</w:t>
        </w:r>
      </w:hyperlink>
      <w:r>
        <w:t xml:space="preserve"> </w:t>
      </w:r>
      <w:r>
        <w:t xml:space="preserve">accessed 2026-10-07; A6-S041: Presidio CHANGELOG.md (Presidio / Data Privacy Stack)</w:t>
      </w:r>
      <w:r>
        <w:t xml:space="preserve"> </w:t>
      </w:r>
      <w:hyperlink r:id="rId2048">
        <w:r>
          <w:rPr>
            <w:rStyle w:val="Hyperlink"/>
          </w:rPr>
          <w:t xml:space="preserve">https://raw.githubusercontent.com/data-privacy-stack/presidio/main/CHANGELOG.md</w:t>
        </w:r>
      </w:hyperlink>
      <w:r>
        <w:t xml:space="preserve"> </w:t>
      </w:r>
      <w:r>
        <w:t xml:space="preserve">accessed 2026-10-07</w:t>
      </w:r>
    </w:p>
  </w:footnote>
  <w:footnote w:id="2049">
    <w:p>
      <w:pPr>
        <w:pStyle w:val="FootnoteText"/>
      </w:pPr>
      <w:r>
        <w:rPr>
          <w:rStyle w:val="FootnoteReference"/>
        </w:rPr>
        <w:footnoteRef/>
      </w:r>
      <w:r>
        <w:t xml:space="preserve"> </w:t>
      </w:r>
      <w:r>
        <w:t xml:space="preserve">Verified fact — A6-S005: presidio-analyzer - PyPI JSON metadata (Python Package Index)</w:t>
      </w:r>
      <w:r>
        <w:t xml:space="preserve"> </w:t>
      </w:r>
      <w:hyperlink r:id="rId2050">
        <w:r>
          <w:rPr>
            <w:rStyle w:val="Hyperlink"/>
          </w:rPr>
          <w:t xml:space="preserve">https://pypi.org/pypi/presidio-analyzer/json</w:t>
        </w:r>
      </w:hyperlink>
      <w:r>
        <w:t xml:space="preserve"> </w:t>
      </w:r>
      <w:r>
        <w:t xml:space="preserve">accessed 2026-10-07; V2-S028: PyPI JSON API: litellm, guardrails-ai, presidio-analyzer, nemoguardrails, llamafirewall, langfuse, promptfoo, modelscan, picklescan, fickling, safetensors, mode</w:t>
      </w:r>
      <w:r>
        <w:t xml:space="preserve"> </w:t>
      </w:r>
      <w:hyperlink r:id="rId1740">
        <w:r>
          <w:rPr>
            <w:rStyle w:val="Hyperlink"/>
          </w:rPr>
          <w:t xml:space="preserve">https://pypi.org/pypi/litellm/json</w:t>
        </w:r>
      </w:hyperlink>
      <w:r>
        <w:t xml:space="preserve"> </w:t>
      </w:r>
      <w:r>
        <w:t xml:space="preserve">accessed 2026-10-08 [search-tool extract]</w:t>
      </w:r>
    </w:p>
  </w:footnote>
  <w:footnote w:id="2051">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2047">
        <w:r>
          <w:rPr>
            <w:rStyle w:val="Hyperlink"/>
          </w:rPr>
          <w:t xml:space="preserve">https://raw.githubusercontent.com/data-privacy-stack/presidio/main/docs/project_transition.md</w:t>
        </w:r>
      </w:hyperlink>
      <w:r>
        <w:t xml:space="preserve"> </w:t>
      </w:r>
      <w:r>
        <w:t xml:space="preserve">accessed 2026-10-07; V2-S030: Presidio has transitioned to a community-owned project (Presidio / Data Privacy Stack)</w:t>
      </w:r>
      <w:r>
        <w:t xml:space="preserve"> </w:t>
      </w:r>
      <w:hyperlink r:id="rId2047">
        <w:r>
          <w:rPr>
            <w:rStyle w:val="Hyperlink"/>
          </w:rPr>
          <w:t xml:space="preserve">https://raw.githubusercontent.com/data-privacy-stack/presidio/main/docs/project_transition.md</w:t>
        </w:r>
      </w:hyperlink>
      <w:r>
        <w:t xml:space="preserve"> </w:t>
      </w:r>
      <w:r>
        <w:t xml:space="preserve">accessed 2026-10-08</w:t>
      </w:r>
    </w:p>
  </w:footnote>
  <w:footnote w:id="2052">
    <w:p>
      <w:pPr>
        <w:pStyle w:val="FootnoteText"/>
      </w:pPr>
      <w:r>
        <w:rPr>
          <w:rStyle w:val="FootnoteReference"/>
        </w:rPr>
        <w:footnoteRef/>
      </w:r>
      <w:r>
        <w:t xml:space="preserve"> </w:t>
      </w:r>
      <w:r>
        <w:t xml:space="preserve">Verified fact — B-C3-S001: Presidio Security Policy (SECURITY.md) (Data Privacy Stack (Presidio project))</w:t>
      </w:r>
      <w:r>
        <w:t xml:space="preserve"> </w:t>
      </w:r>
      <w:hyperlink r:id="rId2053">
        <w:r>
          <w:rPr>
            <w:rStyle w:val="Hyperlink"/>
          </w:rPr>
          <w:t xml:space="preserve">https://raw.githubusercontent.com/data-privacy-stack/presidio/main/SECURITY.md</w:t>
        </w:r>
      </w:hyperlink>
      <w:r>
        <w:t xml:space="preserve"> </w:t>
      </w:r>
      <w:r>
        <w:t xml:space="preserve">accessed 2026-10-08</w:t>
      </w:r>
    </w:p>
  </w:footnote>
  <w:footnote w:id="2054">
    <w:p>
      <w:pPr>
        <w:pStyle w:val="FootnoteText"/>
      </w:pPr>
      <w:r>
        <w:rPr>
          <w:rStyle w:val="FootnoteReference"/>
        </w:rPr>
        <w:footnoteRef/>
      </w:r>
      <w:r>
        <w:t xml:space="preserve"> </w:t>
      </w:r>
      <w:r>
        <w:t xml:space="preserve">Verified fact — A6-S068: Presidio README (GitHub, data-privacy-stack) (Presidio / Data Privacy Stack)</w:t>
      </w:r>
      <w:r>
        <w:t xml:space="preserve"> </w:t>
      </w:r>
      <w:hyperlink r:id="rId2046">
        <w:r>
          <w:rPr>
            <w:rStyle w:val="Hyperlink"/>
          </w:rPr>
          <w:t xml:space="preserve">https://raw.githubusercontent.com/data-privacy-stack/presidio/main/README.MD</w:t>
        </w:r>
      </w:hyperlink>
      <w:r>
        <w:t xml:space="preserve"> </w:t>
      </w:r>
      <w:r>
        <w:t xml:space="preserve">accessed 2026-10-07</w:t>
      </w:r>
    </w:p>
  </w:footnote>
  <w:footnote w:id="2055">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2047">
        <w:r>
          <w:rPr>
            <w:rStyle w:val="Hyperlink"/>
          </w:rPr>
          <w:t xml:space="preserve">https://raw.githubusercontent.com/data-privacy-stack/presidio/main/docs/project_transition.md</w:t>
        </w:r>
      </w:hyperlink>
      <w:r>
        <w:t xml:space="preserve"> </w:t>
      </w:r>
      <w:r>
        <w:t xml:space="preserve">accessed 2026-10-07</w:t>
      </w:r>
    </w:p>
  </w:footnote>
  <w:footnote w:id="2056">
    <w:p>
      <w:pPr>
        <w:pStyle w:val="FootnoteText"/>
      </w:pPr>
      <w:r>
        <w:rPr>
          <w:rStyle w:val="FootnoteReference"/>
        </w:rPr>
        <w:footnoteRef/>
      </w:r>
      <w:r>
        <w:t xml:space="preserve"> </w:t>
      </w:r>
      <w:r>
        <w:t xml:space="preserve">Verified fact — A6-S040: Presidio has transitioned to a community-owned project (project_transition.md) (Presidio / Data Privacy Stack)</w:t>
      </w:r>
      <w:r>
        <w:t xml:space="preserve"> </w:t>
      </w:r>
      <w:hyperlink r:id="rId2047">
        <w:r>
          <w:rPr>
            <w:rStyle w:val="Hyperlink"/>
          </w:rPr>
          <w:t xml:space="preserve">https://raw.githubusercontent.com/data-privacy-stack/presidio/main/docs/project_transition.md</w:t>
        </w:r>
      </w:hyperlink>
      <w:r>
        <w:t xml:space="preserve"> </w:t>
      </w:r>
      <w:r>
        <w:t xml:space="preserve">accessed 2026-10-07; A6-S041: Presidio CHANGELOG.md (Presidio / Data Privacy Stack)</w:t>
      </w:r>
      <w:r>
        <w:t xml:space="preserve"> </w:t>
      </w:r>
      <w:hyperlink r:id="rId2048">
        <w:r>
          <w:rPr>
            <w:rStyle w:val="Hyperlink"/>
          </w:rPr>
          <w:t xml:space="preserve">https://raw.githubusercontent.com/data-privacy-stack/presidio/main/CHANGELOG.md</w:t>
        </w:r>
      </w:hyperlink>
      <w:r>
        <w:t xml:space="preserve"> </w:t>
      </w:r>
      <w:r>
        <w:t xml:space="preserve">accessed 2026-10-07</w:t>
      </w:r>
    </w:p>
  </w:footnote>
  <w:footnote w:id="2058">
    <w:p>
      <w:pPr>
        <w:pStyle w:val="FootnoteText"/>
      </w:pPr>
      <w:r>
        <w:rPr>
          <w:rStyle w:val="FootnoteReference"/>
        </w:rPr>
        <w:footnoteRef/>
      </w:r>
      <w:r>
        <w:t xml:space="preserve"> </w:t>
      </w:r>
      <w:r>
        <w:t xml:space="preserve">Verified fact — A6-S066: Sensitive Data Protection product page (Google Cloud)</w:t>
      </w:r>
      <w:r>
        <w:t xml:space="preserve"> </w:t>
      </w:r>
      <w:hyperlink r:id="rId2059">
        <w:r>
          <w:rPr>
            <w:rStyle w:val="Hyperlink"/>
          </w:rPr>
          <w:t xml:space="preserve">https://cloud.google.com/security/products/sensitive-data-protection</w:t>
        </w:r>
      </w:hyperlink>
      <w:r>
        <w:t xml:space="preserve"> </w:t>
      </w:r>
      <w:r>
        <w:t xml:space="preserve">accessed 2026-10-07; A6-S065: Sensitive Data Protection pricing (Google Cloud)</w:t>
      </w:r>
      <w:r>
        <w:t xml:space="preserve"> </w:t>
      </w:r>
      <w:hyperlink r:id="rId2060">
        <w:r>
          <w:rPr>
            <w:rStyle w:val="Hyperlink"/>
          </w:rPr>
          <w:t xml:space="preserve">https://cloud.google.com/sensitive-data-protection/pricing</w:t>
        </w:r>
      </w:hyperlink>
      <w:r>
        <w:t xml:space="preserve"> </w:t>
      </w:r>
      <w:r>
        <w:t xml:space="preserve">accessed 2026-10-07; A6-S067: Model Armor product page (incl. pricing) (Google Cloud)</w:t>
      </w:r>
      <w:r>
        <w:t xml:space="preserve"> </w:t>
      </w:r>
      <w:hyperlink r:id="rId1963">
        <w:r>
          <w:rPr>
            <w:rStyle w:val="Hyperlink"/>
          </w:rPr>
          <w:t xml:space="preserve">https://cloud.google.com/security/products/model-armor</w:t>
        </w:r>
      </w:hyperlink>
      <w:r>
        <w:t xml:space="preserve"> </w:t>
      </w:r>
      <w:r>
        <w:t xml:space="preserve">accessed 2026-10-07</w:t>
      </w:r>
    </w:p>
  </w:footnote>
  <w:footnote w:id="2061">
    <w:p>
      <w:pPr>
        <w:pStyle w:val="FootnoteText"/>
      </w:pPr>
      <w:r>
        <w:rPr>
          <w:rStyle w:val="FootnoteReference"/>
        </w:rPr>
        <w:footnoteRef/>
      </w:r>
      <w:r>
        <w:t xml:space="preserve"> </w:t>
      </w:r>
      <w:r>
        <w:t xml:space="preserve">Verified fact — A6-S070: SOC 2 compliance (services in scope) (Google Cloud)</w:t>
      </w:r>
      <w:r>
        <w:t xml:space="preserve"> </w:t>
      </w:r>
      <w:hyperlink r:id="rId1780">
        <w:r>
          <w:rPr>
            <w:rStyle w:val="Hyperlink"/>
          </w:rPr>
          <w:t xml:space="preserve">https://cloud.google.com/security/compliance/soc-2</w:t>
        </w:r>
      </w:hyperlink>
      <w:r>
        <w:t xml:space="preserve"> </w:t>
      </w:r>
      <w:r>
        <w:t xml:space="preserve">accessed 2026-10-07; A6-S071: ISO/IEC 27001 compliance (services in scope) (Google Cloud)</w:t>
      </w:r>
      <w:r>
        <w:t xml:space="preserve"> </w:t>
      </w:r>
      <w:hyperlink r:id="rId1781">
        <w:r>
          <w:rPr>
            <w:rStyle w:val="Hyperlink"/>
          </w:rPr>
          <w:t xml:space="preserve">https://cloud.google.com/security/compliance/iso-27001</w:t>
        </w:r>
      </w:hyperlink>
      <w:r>
        <w:t xml:space="preserve"> </w:t>
      </w:r>
      <w:r>
        <w:t xml:space="preserve">accessed 2026-10-07</w:t>
      </w:r>
    </w:p>
  </w:footnote>
  <w:footnote w:id="2062">
    <w:p>
      <w:pPr>
        <w:pStyle w:val="FootnoteText"/>
      </w:pPr>
      <w:r>
        <w:rPr>
          <w:rStyle w:val="FootnoteReference"/>
        </w:rPr>
        <w:footnoteRef/>
      </w:r>
      <w:r>
        <w:t xml:space="preserve"> </w:t>
      </w:r>
      <w:r>
        <w:t xml:space="preserve">Verified fact — B-C3-S002: De-identify and re-identify sensitive data (Sensitive Data Protection) (Google Cloud)</w:t>
      </w:r>
      <w:r>
        <w:t xml:space="preserve"> </w:t>
      </w:r>
      <w:hyperlink r:id="rId2063">
        <w:r>
          <w:rPr>
            <w:rStyle w:val="Hyperlink"/>
          </w:rPr>
          <w:t xml:space="preserve">https://docs.cloud.google.com/sensitive-data-protection/docs/inspect-sensitive-text-de-identify</w:t>
        </w:r>
      </w:hyperlink>
      <w:r>
        <w:t xml:space="preserve"> </w:t>
      </w:r>
      <w:r>
        <w:t xml:space="preserve">accessed 2026-10-08 [search-tool extract]</w:t>
      </w:r>
    </w:p>
  </w:footnote>
  <w:footnote w:id="2064">
    <w:p>
      <w:pPr>
        <w:pStyle w:val="FootnoteText"/>
      </w:pPr>
      <w:r>
        <w:rPr>
          <w:rStyle w:val="FootnoteReference"/>
        </w:rPr>
        <w:footnoteRef/>
      </w:r>
      <w:r>
        <w:t xml:space="preserve"> </w:t>
      </w:r>
      <w:r>
        <w:t xml:space="preserve">Verified fact — A6-S065: Sensitive Data Protection pricing (Google Cloud)</w:t>
      </w:r>
      <w:r>
        <w:t xml:space="preserve"> </w:t>
      </w:r>
      <w:hyperlink r:id="rId2060">
        <w:r>
          <w:rPr>
            <w:rStyle w:val="Hyperlink"/>
          </w:rPr>
          <w:t xml:space="preserve">https://cloud.google.com/sensitive-data-protection/pricing</w:t>
        </w:r>
      </w:hyperlink>
      <w:r>
        <w:t xml:space="preserve"> </w:t>
      </w:r>
      <w:r>
        <w:t xml:space="preserve">accessed 2026-10-07</w:t>
      </w:r>
    </w:p>
  </w:footnote>
  <w:footnote w:id="2065">
    <w:p>
      <w:pPr>
        <w:pStyle w:val="FootnoteText"/>
      </w:pPr>
      <w:r>
        <w:rPr>
          <w:rStyle w:val="FootnoteReference"/>
        </w:rPr>
        <w:footnoteRef/>
      </w:r>
      <w:r>
        <w:t xml:space="preserve"> </w:t>
      </w:r>
      <w:r>
        <w:t xml:space="preserve">Verified fact — A6-S066: Sensitive Data Protection product page (Google Cloud)</w:t>
      </w:r>
      <w:r>
        <w:t xml:space="preserve"> </w:t>
      </w:r>
      <w:hyperlink r:id="rId2059">
        <w:r>
          <w:rPr>
            <w:rStyle w:val="Hyperlink"/>
          </w:rPr>
          <w:t xml:space="preserve">https://cloud.google.com/security/products/sensitive-data-protection</w:t>
        </w:r>
      </w:hyperlink>
      <w:r>
        <w:t xml:space="preserve"> </w:t>
      </w:r>
      <w:r>
        <w:t xml:space="preserve">accessed 2026-10-07</w:t>
      </w:r>
    </w:p>
  </w:footnote>
  <w:footnote w:id="2066">
    <w:p>
      <w:pPr>
        <w:pStyle w:val="FootnoteText"/>
      </w:pPr>
      <w:r>
        <w:rPr>
          <w:rStyle w:val="FootnoteReference"/>
        </w:rPr>
        <w:footnoteRef/>
      </w:r>
      <w:r>
        <w:t xml:space="preserve"> </w:t>
      </w:r>
      <w:r>
        <w:t xml:space="preserve">Verified fact — A6-S066: Sensitive Data Protection product page (Google Cloud)</w:t>
      </w:r>
      <w:r>
        <w:t xml:space="preserve"> </w:t>
      </w:r>
      <w:hyperlink r:id="rId2059">
        <w:r>
          <w:rPr>
            <w:rStyle w:val="Hyperlink"/>
          </w:rPr>
          <w:t xml:space="preserve">https://cloud.google.com/security/products/sensitive-data-protection</w:t>
        </w:r>
      </w:hyperlink>
      <w:r>
        <w:t xml:space="preserve"> </w:t>
      </w:r>
      <w:r>
        <w:t xml:space="preserve">accessed 2026-10-07</w:t>
      </w:r>
    </w:p>
  </w:footnote>
  <w:footnote w:id="2068">
    <w:p>
      <w:pPr>
        <w:pStyle w:val="FootnoteText"/>
      </w:pPr>
      <w:r>
        <w:rPr>
          <w:rStyle w:val="FootnoteReference"/>
        </w:rPr>
        <w:footnoteRef/>
      </w:r>
      <w:r>
        <w:t xml:space="preserve"> </w:t>
      </w:r>
      <w:r>
        <w:t xml:space="preserve">Verified fact — A6-S090: What’s new in Microsoft Purview</w:t>
      </w:r>
      <w:r>
        <w:t xml:space="preserve"> </w:t>
      </w:r>
      <w:hyperlink r:id="rId2069">
        <w:r>
          <w:rPr>
            <w:rStyle w:val="Hyperlink"/>
          </w:rPr>
          <w:t xml:space="preserve">https://learn.microsoft.com/en-us/purview/whats-new</w:t>
        </w:r>
      </w:hyperlink>
      <w:r>
        <w:t xml:space="preserve"> </w:t>
      </w:r>
      <w:r>
        <w:t xml:space="preserve">accessed 2026-10-07 [search-tool extract]; A6-S091: Considerations for deploying Microsoft Purview DSPM for AI; Get started with DSPM (classic); Purview for Microsoft Foundry</w:t>
      </w:r>
      <w:r>
        <w:t xml:space="preserve"> </w:t>
      </w:r>
      <w:hyperlink r:id="rId2070">
        <w:r>
          <w:rPr>
            <w:rStyle w:val="Hyperlink"/>
          </w:rPr>
          <w:t xml:space="preserve">https://learn.microsoft.com/en-us/purview/dspm-for-ai-considerations</w:t>
        </w:r>
      </w:hyperlink>
      <w:r>
        <w:t xml:space="preserve"> </w:t>
      </w:r>
      <w:r>
        <w:t xml:space="preserve">accessed 2026-10-07 [search-tool extract]; V2-S036: What’s new in Microsoft Purview (with DSPM task mapping page; Tech Community</w:t>
      </w:r>
      <w:r>
        <w:t xml:space="preserve"> </w:t>
      </w:r>
      <w:r>
        <w:t xml:space="preserve">‘</w:t>
      </w:r>
      <w:r>
        <w:t xml:space="preserve">Beyond Visibility: the new Microsoft Purview DSPM experience</w:t>
      </w:r>
      <w:r>
        <w:t xml:space="preserve">’</w:t>
      </w:r>
      <w:r>
        <w:t xml:space="preserve">)</w:t>
      </w:r>
      <w:r>
        <w:t xml:space="preserve"> </w:t>
      </w:r>
      <w:hyperlink r:id="rId2069">
        <w:r>
          <w:rPr>
            <w:rStyle w:val="Hyperlink"/>
          </w:rPr>
          <w:t xml:space="preserve">https://learn.microsoft.com/en-us/purview/whats-new</w:t>
        </w:r>
      </w:hyperlink>
      <w:r>
        <w:t xml:space="preserve"> </w:t>
      </w:r>
      <w:r>
        <w:t xml:space="preserve">accessed 2026-10-08 [search-tool extract]</w:t>
      </w:r>
    </w:p>
  </w:footnote>
  <w:footnote w:id="2071">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2072">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1848">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2073">
    <w:p>
      <w:pPr>
        <w:pStyle w:val="FootnoteText"/>
      </w:pPr>
      <w:r>
        <w:rPr>
          <w:rStyle w:val="FootnoteReference"/>
        </w:rPr>
        <w:footnoteRef/>
      </w:r>
      <w:r>
        <w:t xml:space="preserve"> </w:t>
      </w:r>
      <w:r>
        <w:t xml:space="preserve">Verified fact — A6-S091: Considerations for deploying Microsoft Purview DSPM for AI; Get started with DSPM (classic); Purview for Microsoft Foundry</w:t>
      </w:r>
      <w:r>
        <w:t xml:space="preserve"> </w:t>
      </w:r>
      <w:hyperlink r:id="rId2070">
        <w:r>
          <w:rPr>
            <w:rStyle w:val="Hyperlink"/>
          </w:rPr>
          <w:t xml:space="preserve">https://learn.microsoft.com/en-us/purview/dspm-for-ai-considerations</w:t>
        </w:r>
      </w:hyperlink>
      <w:r>
        <w:t xml:space="preserve"> </w:t>
      </w:r>
      <w:r>
        <w:t xml:space="preserve">accessed 2026-10-07 [search-tool extract]</w:t>
      </w:r>
    </w:p>
  </w:footnote>
  <w:footnote w:id="2074">
    <w:p>
      <w:pPr>
        <w:pStyle w:val="FootnoteText"/>
      </w:pPr>
      <w:r>
        <w:rPr>
          <w:rStyle w:val="FootnoteReference"/>
        </w:rPr>
        <w:footnoteRef/>
      </w:r>
      <w:r>
        <w:t xml:space="preserve"> </w:t>
      </w:r>
      <w:r>
        <w:t xml:space="preserve">Reported — A6-S092: DSPM for AI with Business Premium Add-On - Microsoft Q&amp;A (Microsoft Q&amp;A (community forum))</w:t>
      </w:r>
      <w:r>
        <w:t xml:space="preserve"> </w:t>
      </w:r>
      <w:hyperlink r:id="rId2075">
        <w:r>
          <w:rPr>
            <w:rStyle w:val="Hyperlink"/>
          </w:rPr>
          <w:t xml:space="preserve">https://learn.microsoft.com/en-us/answers/questions/5813926/dspm-for-ai-with-business-premium-add-on</w:t>
        </w:r>
      </w:hyperlink>
      <w:r>
        <w:t xml:space="preserve"> </w:t>
      </w:r>
      <w:r>
        <w:t xml:space="preserve">accessed 2026-10-07 [search-tool extract]</w:t>
      </w:r>
    </w:p>
  </w:footnote>
  <w:footnote w:id="2076">
    <w:p>
      <w:pPr>
        <w:pStyle w:val="FootnoteText"/>
      </w:pPr>
      <w:r>
        <w:rPr>
          <w:rStyle w:val="FootnoteReference"/>
        </w:rPr>
        <w:footnoteRef/>
      </w:r>
      <w:r>
        <w:t xml:space="preserve"> </w:t>
      </w:r>
      <w:r>
        <w:t xml:space="preserve">Verified fact — V2-S036: What’s new in Microsoft Purview (with DSPM task mapping page; Tech Community</w:t>
      </w:r>
      <w:r>
        <w:t xml:space="preserve"> </w:t>
      </w:r>
      <w:r>
        <w:t xml:space="preserve">‘</w:t>
      </w:r>
      <w:r>
        <w:t xml:space="preserve">Beyond Visibility: the new Microsoft Purview DSPM experience</w:t>
      </w:r>
      <w:r>
        <w:t xml:space="preserve">’</w:t>
      </w:r>
      <w:r>
        <w:t xml:space="preserve">)</w:t>
      </w:r>
      <w:r>
        <w:t xml:space="preserve"> </w:t>
      </w:r>
      <w:hyperlink r:id="rId2069">
        <w:r>
          <w:rPr>
            <w:rStyle w:val="Hyperlink"/>
          </w:rPr>
          <w:t xml:space="preserve">https://learn.microsoft.com/en-us/purview/whats-new</w:t>
        </w:r>
      </w:hyperlink>
      <w:r>
        <w:t xml:space="preserve"> </w:t>
      </w:r>
      <w:r>
        <w:t xml:space="preserve">accessed 2026-10-08 [search-tool extract]</w:t>
      </w:r>
    </w:p>
  </w:footnote>
  <w:footnote w:id="2078">
    <w:p>
      <w:pPr>
        <w:pStyle w:val="FootnoteText"/>
      </w:pPr>
      <w:r>
        <w:rPr>
          <w:rStyle w:val="FootnoteReference"/>
        </w:rPr>
        <w:footnoteRef/>
      </w:r>
      <w:r>
        <w:t xml:space="preserve"> </w:t>
      </w:r>
      <w:r>
        <w:t xml:space="preserve">Verified fact — A6-S081: skyflow - PyPI JSON metadata (Python Package Index)</w:t>
      </w:r>
      <w:r>
        <w:t xml:space="preserve"> </w:t>
      </w:r>
      <w:hyperlink r:id="rId2079">
        <w:r>
          <w:rPr>
            <w:rStyle w:val="Hyperlink"/>
          </w:rPr>
          <w:t xml:space="preserve">https://pypi.org/pypi/skyflow/json</w:t>
        </w:r>
      </w:hyperlink>
      <w:r>
        <w:t xml:space="preserve"> </w:t>
      </w:r>
      <w:r>
        <w:t xml:space="preserve">accessed 2026-10-07; A6-S095: Skyflow GDPR Compliance; Data Privacy Vault; LLM Privacy Vault; SOC 2 solution pages; Why Skyflow (docs)</w:t>
      </w:r>
      <w:r>
        <w:t xml:space="preserve"> </w:t>
      </w:r>
      <w:hyperlink r:id="rId2080">
        <w:r>
          <w:rPr>
            <w:rStyle w:val="Hyperlink"/>
          </w:rPr>
          <w:t xml:space="preserve">https://www.skyflow.com/gdpr-compliance</w:t>
        </w:r>
      </w:hyperlink>
      <w:r>
        <w:t xml:space="preserve"> </w:t>
      </w:r>
      <w:r>
        <w:t xml:space="preserve">accessed 2026-10-07 [search-tool extract]</w:t>
      </w:r>
    </w:p>
  </w:footnote>
  <w:footnote w:id="2081">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2080">
        <w:r>
          <w:rPr>
            <w:rStyle w:val="Hyperlink"/>
          </w:rPr>
          <w:t xml:space="preserve">https://www.skyflow.com/gdpr-compliance</w:t>
        </w:r>
      </w:hyperlink>
      <w:r>
        <w:t xml:space="preserve"> </w:t>
      </w:r>
      <w:r>
        <w:t xml:space="preserve">accessed 2026-10-07 [search-tool extract]</w:t>
      </w:r>
    </w:p>
  </w:footnote>
  <w:footnote w:id="2082">
    <w:p>
      <w:pPr>
        <w:pStyle w:val="FootnoteText"/>
      </w:pPr>
      <w:r>
        <w:rPr>
          <w:rStyle w:val="FootnoteReference"/>
        </w:rPr>
        <w:footnoteRef/>
      </w:r>
      <w:r>
        <w:t xml:space="preserve"> </w:t>
      </w:r>
      <w:r>
        <w:t xml:space="preserve">Verified fact — A6-S095: Skyflow GDPR Compliance; Data Privacy Vault; LLM Privacy Vault; SOC 2 solution pages; Why Skyflow (docs)</w:t>
      </w:r>
      <w:r>
        <w:t xml:space="preserve"> </w:t>
      </w:r>
      <w:hyperlink r:id="rId2080">
        <w:r>
          <w:rPr>
            <w:rStyle w:val="Hyperlink"/>
          </w:rPr>
          <w:t xml:space="preserve">https://www.skyflow.com/gdpr-compliance</w:t>
        </w:r>
      </w:hyperlink>
      <w:r>
        <w:t xml:space="preserve"> </w:t>
      </w:r>
      <w:r>
        <w:t xml:space="preserve">accessed 2026-10-07 [search-tool extract]</w:t>
      </w:r>
    </w:p>
  </w:footnote>
  <w:footnote w:id="2083">
    <w:p>
      <w:pPr>
        <w:pStyle w:val="FootnoteText"/>
      </w:pPr>
      <w:r>
        <w:rPr>
          <w:rStyle w:val="FootnoteReference"/>
        </w:rPr>
        <w:footnoteRef/>
      </w:r>
      <w:r>
        <w:t xml:space="preserve"> </w:t>
      </w:r>
      <w:r>
        <w:t xml:space="preserve">Verified fact — B-C3-S005: Skyflow Security (trust page) and certification posts</w:t>
      </w:r>
      <w:r>
        <w:t xml:space="preserve"> </w:t>
      </w:r>
      <w:hyperlink r:id="rId2084">
        <w:r>
          <w:rPr>
            <w:rStyle w:val="Hyperlink"/>
          </w:rPr>
          <w:t xml:space="preserve">https://www.skyflow.com/security</w:t>
        </w:r>
      </w:hyperlink>
      <w:r>
        <w:t xml:space="preserve"> </w:t>
      </w:r>
      <w:r>
        <w:t xml:space="preserve">accessed 2026-10-08 [search-tool extract]</w:t>
      </w:r>
    </w:p>
  </w:footnote>
  <w:footnote w:id="2085">
    <w:p>
      <w:pPr>
        <w:pStyle w:val="FootnoteText"/>
      </w:pPr>
      <w:r>
        <w:rPr>
          <w:rStyle w:val="FootnoteReference"/>
        </w:rPr>
        <w:footnoteRef/>
      </w:r>
      <w:r>
        <w:t xml:space="preserve"> </w:t>
      </w:r>
      <w:r>
        <w:t xml:space="preserve">Verified fact — A6-S081: skyflow - PyPI JSON metadata (Python Package Index)</w:t>
      </w:r>
      <w:r>
        <w:t xml:space="preserve"> </w:t>
      </w:r>
      <w:hyperlink r:id="rId2079">
        <w:r>
          <w:rPr>
            <w:rStyle w:val="Hyperlink"/>
          </w:rPr>
          <w:t xml:space="preserve">https://pypi.org/pypi/skyflow/json</w:t>
        </w:r>
      </w:hyperlink>
      <w:r>
        <w:t xml:space="preserve"> </w:t>
      </w:r>
      <w:r>
        <w:t xml:space="preserve">accessed 2026-10-07</w:t>
      </w:r>
    </w:p>
  </w:footnote>
  <w:footnote w:id="2086">
    <w:p>
      <w:pPr>
        <w:pStyle w:val="FootnoteText"/>
      </w:pPr>
      <w:r>
        <w:rPr>
          <w:rStyle w:val="FootnoteReference"/>
        </w:rPr>
        <w:footnoteRef/>
      </w:r>
      <w:r>
        <w:t xml:space="preserve"> </w:t>
      </w:r>
      <w:r>
        <w:t xml:space="preserve">Verified fact — A6-S096: Skyflow Raises $30 Million led by Khosla Ventures for Data Privacy in AI and Global Data Residency (Business Wire press release) (Skyflow (via Business Wire))</w:t>
      </w:r>
      <w:r>
        <w:t xml:space="preserve"> </w:t>
      </w:r>
      <w:hyperlink r:id="rId2087">
        <w:r>
          <w:rPr>
            <w:rStyle w:val="Hyperlink"/>
          </w:rPr>
          <w:t xml:space="preserve">https://www.businesswire.com/news/home/20240328765469/en/Skyflow-Raises-$30-Million-led-by-Khosla-Ventures-for-Data-Privacy-in-AI-and-Global-Data-Residency</w:t>
        </w:r>
      </w:hyperlink>
      <w:r>
        <w:t xml:space="preserve"> </w:t>
      </w:r>
      <w:r>
        <w:t xml:space="preserve">accessed 2026-10-07 [search-tool extract]</w:t>
      </w:r>
    </w:p>
  </w:footnote>
  <w:footnote w:id="2088">
    <w:p>
      <w:pPr>
        <w:pStyle w:val="FootnoteText"/>
      </w:pPr>
      <w:r>
        <w:rPr>
          <w:rStyle w:val="FootnoteReference"/>
        </w:rPr>
        <w:footnoteRef/>
      </w:r>
      <w:r>
        <w:t xml:space="preserve"> </w:t>
      </w:r>
      <w:r>
        <w:t xml:space="preserve">Verified fact — B-C3-S005: Skyflow Security (trust page) and certification posts</w:t>
      </w:r>
      <w:r>
        <w:t xml:space="preserve"> </w:t>
      </w:r>
      <w:hyperlink r:id="rId2084">
        <w:r>
          <w:rPr>
            <w:rStyle w:val="Hyperlink"/>
          </w:rPr>
          <w:t xml:space="preserve">https://www.skyflow.com/security</w:t>
        </w:r>
      </w:hyperlink>
      <w:r>
        <w:t xml:space="preserve"> </w:t>
      </w:r>
      <w:r>
        <w:t xml:space="preserve">accessed 2026-10-08 [search-tool extract]</w:t>
      </w:r>
    </w:p>
  </w:footnote>
  <w:footnote w:id="2090">
    <w:p>
      <w:pPr>
        <w:pStyle w:val="FootnoteText"/>
      </w:pPr>
      <w:r>
        <w:rPr>
          <w:rStyle w:val="FootnoteReference"/>
        </w:rPr>
        <w:footnoteRef/>
      </w:r>
      <w:r>
        <w:t xml:space="preserve"> </w:t>
      </w:r>
      <w:r>
        <w:t xml:space="preserve">Verified fact — A6-S082: protegrity-developer-python - PyPI JSON metadata (Python Package Index)</w:t>
      </w:r>
      <w:r>
        <w:t xml:space="preserve"> </w:t>
      </w:r>
      <w:hyperlink r:id="rId2091">
        <w:r>
          <w:rPr>
            <w:rStyle w:val="Hyperlink"/>
          </w:rPr>
          <w:t xml:space="preserve">https://pypi.org/pypi/protegrity-developer-python/json</w:t>
        </w:r>
      </w:hyperlink>
      <w:r>
        <w:t xml:space="preserve"> </w:t>
      </w:r>
      <w:r>
        <w:t xml:space="preserve">accessed 2026-10-07; B-C3-S004: Policy Management and Enterprise Security Administrator (ESA) documentation 10.1 (Protegrity)</w:t>
      </w:r>
      <w:r>
        <w:t xml:space="preserve"> </w:t>
      </w:r>
      <w:hyperlink r:id="rId2092">
        <w:r>
          <w:rPr>
            <w:rStyle w:val="Hyperlink"/>
          </w:rPr>
          <w:t xml:space="preserve">https://docs.protegrity.com/10.1/docs/pmg/_print/</w:t>
        </w:r>
      </w:hyperlink>
      <w:r>
        <w:t xml:space="preserve"> </w:t>
      </w:r>
      <w:r>
        <w:t xml:space="preserve">accessed 2026-10-08 [search-tool extract]</w:t>
      </w:r>
    </w:p>
  </w:footnote>
  <w:footnote w:id="2093">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2094">
        <w:r>
          <w:rPr>
            <w:rStyle w:val="Hyperlink"/>
          </w:rPr>
          <w:t xml:space="preserve">https://www.protegrity.com/news/protegrity-ai-team-edition-to-secure-agentic-workflows</w:t>
        </w:r>
      </w:hyperlink>
      <w:r>
        <w:t xml:space="preserve"> </w:t>
      </w:r>
      <w:r>
        <w:t xml:space="preserve">accessed 2026-10-07 [search-tool extract]</w:t>
      </w:r>
    </w:p>
  </w:footnote>
  <w:footnote w:id="2095">
    <w:p>
      <w:pPr>
        <w:pStyle w:val="FootnoteText"/>
      </w:pPr>
      <w:r>
        <w:rPr>
          <w:rStyle w:val="FootnoteReference"/>
        </w:rPr>
        <w:footnoteRef/>
      </w:r>
      <w:r>
        <w:t xml:space="preserve"> </w:t>
      </w:r>
      <w:r>
        <w:t xml:space="preserve">Verified fact — B-C3-S004: Policy Management and Enterprise Security Administrator (ESA) documentation 10.1 (Protegrity)</w:t>
      </w:r>
      <w:r>
        <w:t xml:space="preserve"> </w:t>
      </w:r>
      <w:hyperlink r:id="rId2092">
        <w:r>
          <w:rPr>
            <w:rStyle w:val="Hyperlink"/>
          </w:rPr>
          <w:t xml:space="preserve">https://docs.protegrity.com/10.1/docs/pmg/_print/</w:t>
        </w:r>
      </w:hyperlink>
      <w:r>
        <w:t xml:space="preserve"> </w:t>
      </w:r>
      <w:r>
        <w:t xml:space="preserve">accessed 2026-10-08 [search-tool extract]</w:t>
      </w:r>
    </w:p>
  </w:footnote>
  <w:footnote w:id="2096">
    <w:p>
      <w:pPr>
        <w:pStyle w:val="FootnoteText"/>
      </w:pPr>
      <w:r>
        <w:rPr>
          <w:rStyle w:val="FootnoteReference"/>
        </w:rPr>
        <w:footnoteRef/>
      </w:r>
      <w:r>
        <w:t xml:space="preserve"> </w:t>
      </w:r>
      <w:r>
        <w:t xml:space="preserve">Verified fact — A6-S093: Protegrity AI Team Edition to Secure Agentic Workflows; AI Team Edition docs (Tech Preview); Protegrity Expands Team (April 2026)</w:t>
      </w:r>
      <w:r>
        <w:t xml:space="preserve"> </w:t>
      </w:r>
      <w:hyperlink r:id="rId2094">
        <w:r>
          <w:rPr>
            <w:rStyle w:val="Hyperlink"/>
          </w:rPr>
          <w:t xml:space="preserve">https://www.protegrity.com/news/protegrity-ai-team-edition-to-secure-agentic-workflows</w:t>
        </w:r>
      </w:hyperlink>
      <w:r>
        <w:t xml:space="preserve"> </w:t>
      </w:r>
      <w:r>
        <w:t xml:space="preserve">accessed 2026-10-07 [search-tool extract]</w:t>
      </w:r>
    </w:p>
  </w:footnote>
  <w:footnote w:id="2097">
    <w:p>
      <w:pPr>
        <w:pStyle w:val="FootnoteText"/>
      </w:pPr>
      <w:r>
        <w:rPr>
          <w:rStyle w:val="FootnoteReference"/>
        </w:rPr>
        <w:footnoteRef/>
      </w:r>
      <w:r>
        <w:t xml:space="preserve"> </w:t>
      </w:r>
      <w:r>
        <w:t xml:space="preserve">Verified fact — A6-S094: Protegrity Awarded ISO 27001:2013 Certification</w:t>
      </w:r>
      <w:r>
        <w:t xml:space="preserve"> </w:t>
      </w:r>
      <w:hyperlink r:id="rId2098">
        <w:r>
          <w:rPr>
            <w:rStyle w:val="Hyperlink"/>
          </w:rPr>
          <w:t xml:space="preserve">https://www.protegrity.com/news/protegrity-awarded-iso-270012013-certification</w:t>
        </w:r>
      </w:hyperlink>
      <w:r>
        <w:t xml:space="preserve"> </w:t>
      </w:r>
      <w:r>
        <w:t xml:space="preserve">accessed 2026-10-07 [search-tool extract]; B-C3-S003: Protegrity compliance pages (cheat sheet; news; AI Enterprise Edition)</w:t>
      </w:r>
      <w:r>
        <w:t xml:space="preserve"> </w:t>
      </w:r>
      <w:hyperlink r:id="rId2099">
        <w:r>
          <w:rPr>
            <w:rStyle w:val="Hyperlink"/>
          </w:rPr>
          <w:t xml:space="preserve">https://www.protegrity.com/blog/compliance-cheat-sheet-gdpr-vs-cpra-vs-hipaa-vs-soc/</w:t>
        </w:r>
      </w:hyperlink>
      <w:r>
        <w:t xml:space="preserve"> </w:t>
      </w:r>
      <w:r>
        <w:t xml:space="preserve">accessed 2026-10-08 [search-tool extract]</w:t>
      </w:r>
    </w:p>
  </w:footnote>
  <w:footnote w:id="2102">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2103">
        <w:r>
          <w:rPr>
            <w:rStyle w:val="Hyperlink"/>
          </w:rPr>
          <w:t xml:space="preserve">https://raw.githubusercontent.com/open-policy-agent/opa/main/README.md</w:t>
        </w:r>
      </w:hyperlink>
      <w:r>
        <w:t xml:space="preserve"> </w:t>
      </w:r>
      <w:r>
        <w:t xml:space="preserve">accessed 2026-10-07; A6-S048: Go module proxy: github.com/open-policy-agent/opa</w:t>
      </w:r>
      <w:r>
        <w:t xml:space="preserve"> </w:t>
      </w:r>
      <w:r>
        <w:t xml:space="preserve">@latest</w:t>
      </w:r>
      <w:r>
        <w:t xml:space="preserve"> </w:t>
      </w:r>
      <w:r>
        <w:t xml:space="preserve">(Go module proxy (proxy.golang.org))</w:t>
      </w:r>
      <w:r>
        <w:t xml:space="preserve"> </w:t>
      </w:r>
      <w:hyperlink r:id="rId2104">
        <w:r>
          <w:rPr>
            <w:rStyle w:val="Hyperlink"/>
          </w:rPr>
          <w:t xml:space="preserve">https://proxy.golang.org/github.com/open-policy-agent/opa/@latest</w:t>
        </w:r>
      </w:hyperlink>
      <w:r>
        <w:t xml:space="preserve"> </w:t>
      </w:r>
      <w:r>
        <w:t xml:space="preserve">accessed 2026-10-07; A6-S088: Open Policy Agent LICENSE (Open Policy Agent project)</w:t>
      </w:r>
      <w:r>
        <w:t xml:space="preserve"> </w:t>
      </w:r>
      <w:hyperlink r:id="rId2105">
        <w:r>
          <w:rPr>
            <w:rStyle w:val="Hyperlink"/>
          </w:rPr>
          <w:t xml:space="preserve">https://raw.githubusercontent.com/open-policy-agent/opa/main/LICENSE</w:t>
        </w:r>
      </w:hyperlink>
      <w:r>
        <w:t xml:space="preserve"> </w:t>
      </w:r>
      <w:r>
        <w:t xml:space="preserve">accessed 2026-10-07</w:t>
      </w:r>
    </w:p>
  </w:footnote>
  <w:footnote w:id="2106">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2103">
        <w:r>
          <w:rPr>
            <w:rStyle w:val="Hyperlink"/>
          </w:rPr>
          <w:t xml:space="preserve">https://raw.githubusercontent.com/open-policy-agent/opa/main/README.md</w:t>
        </w:r>
      </w:hyperlink>
      <w:r>
        <w:t xml:space="preserve"> </w:t>
      </w:r>
      <w:r>
        <w:t xml:space="preserve">accessed 2026-10-07</w:t>
      </w:r>
    </w:p>
  </w:footnote>
  <w:footnote w:id="2107">
    <w:p>
      <w:pPr>
        <w:pStyle w:val="FootnoteText"/>
      </w:pPr>
      <w:r>
        <w:rPr>
          <w:rStyle w:val="FootnoteReference"/>
        </w:rPr>
        <w:footnoteRef/>
      </w:r>
      <w:r>
        <w:t xml:space="preserve"> </w:t>
      </w:r>
      <w:r>
        <w:t xml:space="preserve">Verified fact — A6-S046: Open Policy Agent README (GitHub) (Open Policy Agent project (CNCF))</w:t>
      </w:r>
      <w:r>
        <w:t xml:space="preserve"> </w:t>
      </w:r>
      <w:hyperlink r:id="rId2103">
        <w:r>
          <w:rPr>
            <w:rStyle w:val="Hyperlink"/>
          </w:rPr>
          <w:t xml:space="preserve">https://raw.githubusercontent.com/open-policy-agent/opa/main/README.md</w:t>
        </w:r>
      </w:hyperlink>
      <w:r>
        <w:t xml:space="preserve"> </w:t>
      </w:r>
      <w:r>
        <w:t xml:space="preserve">accessed 2026-10-07; B-C4-S001: OPA Security Policy (SECURITY.md) (Open Policy Agent project (CNCF))</w:t>
      </w:r>
      <w:r>
        <w:t xml:space="preserve"> </w:t>
      </w:r>
      <w:hyperlink r:id="rId2108">
        <w:r>
          <w:rPr>
            <w:rStyle w:val="Hyperlink"/>
          </w:rPr>
          <w:t xml:space="preserve">https://raw.githubusercontent.com/open-policy-agent/opa/main/SECURITY.md</w:t>
        </w:r>
      </w:hyperlink>
      <w:r>
        <w:t xml:space="preserve"> </w:t>
      </w:r>
      <w:r>
        <w:t xml:space="preserve">accessed 2026-10-08</w:t>
      </w:r>
    </w:p>
  </w:footnote>
  <w:footnote w:id="2110">
    <w:p>
      <w:pPr>
        <w:pStyle w:val="FootnoteText"/>
      </w:pPr>
      <w:r>
        <w:rPr>
          <w:rStyle w:val="FootnoteReference"/>
        </w:rPr>
        <w:footnoteRef/>
      </w:r>
      <w:r>
        <w:t xml:space="preserve"> </w:t>
      </w:r>
      <w:r>
        <w:t xml:space="preserve">Verified fact — A6-S087: SPIRE README (GitHub) (SPIFFE project (CNCF))</w:t>
      </w:r>
      <w:r>
        <w:t xml:space="preserve"> </w:t>
      </w:r>
      <w:hyperlink r:id="rId2111">
        <w:r>
          <w:rPr>
            <w:rStyle w:val="Hyperlink"/>
          </w:rPr>
          <w:t xml:space="preserve">https://raw.githubusercontent.com/spiffe/spire/main/README.md</w:t>
        </w:r>
      </w:hyperlink>
      <w:r>
        <w:t xml:space="preserve"> </w:t>
      </w:r>
      <w:r>
        <w:t xml:space="preserve">accessed 2026-10-07; A6-S042: SPIRE CHANGELOG.md (SPIFFE project (CNCF))</w:t>
      </w:r>
      <w:r>
        <w:t xml:space="preserve"> </w:t>
      </w:r>
      <w:hyperlink r:id="rId2112">
        <w:r>
          <w:rPr>
            <w:rStyle w:val="Hyperlink"/>
          </w:rPr>
          <w:t xml:space="preserve">https://raw.githubusercontent.com/spiffe/spire/main/CHANGELOG.md</w:t>
        </w:r>
      </w:hyperlink>
      <w:r>
        <w:t xml:space="preserve"> </w:t>
      </w:r>
      <w:r>
        <w:t xml:space="preserve">accessed 2026-10-07; A6-S043: Go module proxy: github.com/spiffe/spire</w:t>
      </w:r>
      <w:r>
        <w:t xml:space="preserve"> </w:t>
      </w:r>
      <w:r>
        <w:t xml:space="preserve">@latest</w:t>
      </w:r>
      <w:r>
        <w:t xml:space="preserve"> </w:t>
      </w:r>
      <w:r>
        <w:t xml:space="preserve">(Go module proxy (proxy.golang.org))</w:t>
      </w:r>
      <w:r>
        <w:t xml:space="preserve"> </w:t>
      </w:r>
      <w:hyperlink r:id="rId2113">
        <w:r>
          <w:rPr>
            <w:rStyle w:val="Hyperlink"/>
          </w:rPr>
          <w:t xml:space="preserve">https://proxy.golang.org/github.com/spiffe/spire/@latest</w:t>
        </w:r>
      </w:hyperlink>
      <w:r>
        <w:t xml:space="preserve"> </w:t>
      </w:r>
      <w:r>
        <w:t xml:space="preserve">accessed 2026-10-07; A6-S089: SPIRE LICENSE (SPIFFE project)</w:t>
      </w:r>
      <w:r>
        <w:t xml:space="preserve"> </w:t>
      </w:r>
      <w:hyperlink r:id="rId2114">
        <w:r>
          <w:rPr>
            <w:rStyle w:val="Hyperlink"/>
          </w:rPr>
          <w:t xml:space="preserve">https://raw.githubusercontent.com/spiffe/spire/main/LICENSE</w:t>
        </w:r>
      </w:hyperlink>
      <w:r>
        <w:t xml:space="preserve"> </w:t>
      </w:r>
      <w:r>
        <w:t xml:space="preserve">accessed 2026-10-07</w:t>
      </w:r>
    </w:p>
  </w:footnote>
  <w:footnote w:id="2115">
    <w:p>
      <w:pPr>
        <w:pStyle w:val="FootnoteText"/>
      </w:pPr>
      <w:r>
        <w:rPr>
          <w:rStyle w:val="FootnoteReference"/>
        </w:rPr>
        <w:footnoteRef/>
      </w:r>
      <w:r>
        <w:t xml:space="preserve"> </w:t>
      </w:r>
      <w:r>
        <w:t xml:space="preserve">Verified fact — A6-S087: SPIRE README (GitHub) (SPIFFE project (CNCF))</w:t>
      </w:r>
      <w:r>
        <w:t xml:space="preserve"> </w:t>
      </w:r>
      <w:hyperlink r:id="rId2111">
        <w:r>
          <w:rPr>
            <w:rStyle w:val="Hyperlink"/>
          </w:rPr>
          <w:t xml:space="preserve">https://raw.githubusercontent.com/spiffe/spire/main/README.md</w:t>
        </w:r>
      </w:hyperlink>
      <w:r>
        <w:t xml:space="preserve"> </w:t>
      </w:r>
      <w:r>
        <w:t xml:space="preserve">accessed 2026-10-07</w:t>
      </w:r>
    </w:p>
  </w:footnote>
  <w:footnote w:id="2116">
    <w:p>
      <w:pPr>
        <w:pStyle w:val="FootnoteText"/>
      </w:pPr>
      <w:r>
        <w:rPr>
          <w:rStyle w:val="FootnoteReference"/>
        </w:rPr>
        <w:footnoteRef/>
      </w:r>
      <w:r>
        <w:t xml:space="preserve"> </w:t>
      </w:r>
      <w:r>
        <w:t xml:space="preserve">Verified fact — B-C4-S002: SPIRE Security Policy (SECURITY.md) (SPIFFE project (CNCF))</w:t>
      </w:r>
      <w:r>
        <w:t xml:space="preserve"> </w:t>
      </w:r>
      <w:hyperlink r:id="rId2117">
        <w:r>
          <w:rPr>
            <w:rStyle w:val="Hyperlink"/>
          </w:rPr>
          <w:t xml:space="preserve">https://raw.githubusercontent.com/spiffe/spire/main/SECURITY.md</w:t>
        </w:r>
      </w:hyperlink>
      <w:r>
        <w:t xml:space="preserve"> </w:t>
      </w:r>
      <w:r>
        <w:t xml:space="preserve">accessed 2026-10-08</w:t>
      </w:r>
    </w:p>
  </w:footnote>
  <w:footnote w:id="2118">
    <w:p>
      <w:pPr>
        <w:pStyle w:val="FootnoteText"/>
      </w:pPr>
      <w:r>
        <w:rPr>
          <w:rStyle w:val="FootnoteReference"/>
        </w:rPr>
        <w:footnoteRef/>
      </w:r>
      <w:r>
        <w:t xml:space="preserve"> </w:t>
      </w:r>
      <w:r>
        <w:t xml:space="preserve">Verified fact — A6-S087: SPIRE README (GitHub) (SPIFFE project (CNCF))</w:t>
      </w:r>
      <w:r>
        <w:t xml:space="preserve"> </w:t>
      </w:r>
      <w:hyperlink r:id="rId2111">
        <w:r>
          <w:rPr>
            <w:rStyle w:val="Hyperlink"/>
          </w:rPr>
          <w:t xml:space="preserve">https://raw.githubusercontent.com/spiffe/spire/main/README.md</w:t>
        </w:r>
      </w:hyperlink>
      <w:r>
        <w:t xml:space="preserve"> </w:t>
      </w:r>
      <w:r>
        <w:t xml:space="preserve">accessed 2026-10-07</w:t>
      </w:r>
    </w:p>
  </w:footnote>
  <w:footnote w:id="2120">
    <w:p>
      <w:pPr>
        <w:pStyle w:val="FootnoteText"/>
      </w:pPr>
      <w:r>
        <w:rPr>
          <w:rStyle w:val="FootnoteReference"/>
        </w:rPr>
        <w:footnoteRef/>
      </w:r>
      <w:r>
        <w:t xml:space="preserve"> </w:t>
      </w:r>
      <w:r>
        <w:t xml:space="preserve">Verified fact — B-C1-S005: AWS Services in Scope by Compliance Program - SOC (Amazon Web Services)</w:t>
      </w:r>
      <w:r>
        <w:t xml:space="preserve"> </w:t>
      </w:r>
      <w:hyperlink r:id="rId800">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1867">
        <w:r>
          <w:rPr>
            <w:rStyle w:val="Hyperlink"/>
          </w:rPr>
          <w:t xml:space="preserve">https://aws.amazon.com/bedrock/agentcore/faqs/</w:t>
        </w:r>
      </w:hyperlink>
      <w:r>
        <w:t xml:space="preserve"> </w:t>
      </w:r>
      <w:r>
        <w:t xml:space="preserve">accessed 2026-10-08 [search-tool extract]; B-L4-S002: Compliance validation for Amazon Bedrock AgentCore (Amazon Web Services)</w:t>
      </w:r>
      <w:r>
        <w:t xml:space="preserve"> </w:t>
      </w:r>
      <w:hyperlink r:id="rId622">
        <w:r>
          <w:rPr>
            <w:rStyle w:val="Hyperlink"/>
          </w:rPr>
          <w:t xml:space="preserve">https://docs.aws.amazon.com/bedrock-agentcore/latest/devguide/compliance-validation.html</w:t>
        </w:r>
      </w:hyperlink>
      <w:r>
        <w:t xml:space="preserve"> </w:t>
      </w:r>
      <w:r>
        <w:t xml:space="preserve">accessed 2026-10-08 [search-tool extract]</w:t>
      </w:r>
    </w:p>
  </w:footnote>
  <w:footnote w:id="2121">
    <w:p>
      <w:pPr>
        <w:pStyle w:val="FootnoteText"/>
      </w:pPr>
      <w:r>
        <w:rPr>
          <w:rStyle w:val="FootnoteReference"/>
        </w:rPr>
        <w:footnoteRef/>
      </w:r>
      <w:r>
        <w:t xml:space="preserve"> </w:t>
      </w:r>
      <w:r>
        <w:t xml:space="preserve">Verified fact — A6-S044: Cedar CHANGELOG.md (cedar-policy crate) (Cedar project)</w:t>
      </w:r>
      <w:r>
        <w:t xml:space="preserve"> </w:t>
      </w:r>
      <w:hyperlink r:id="rId2122">
        <w:r>
          <w:rPr>
            <w:rStyle w:val="Hyperlink"/>
          </w:rPr>
          <w:t xml:space="preserve">https://raw.githubusercontent.com/cedar-policy/cedar/main/cedar-policy/CHANGELOG.md</w:t>
        </w:r>
      </w:hyperlink>
      <w:r>
        <w:t xml:space="preserve"> </w:t>
      </w:r>
      <w:r>
        <w:t xml:space="preserve">accessed 2026-10-07; A6-S045: Cedar README (GitHub) (Cedar project)</w:t>
      </w:r>
      <w:r>
        <w:t xml:space="preserve"> </w:t>
      </w:r>
      <w:hyperlink r:id="rId805">
        <w:r>
          <w:rPr>
            <w:rStyle w:val="Hyperlink"/>
          </w:rPr>
          <w:t xml:space="preserve">https://raw.githubusercontent.com/cedar-policy/cedar/main/README.md</w:t>
        </w:r>
      </w:hyperlink>
      <w:r>
        <w:t xml:space="preserve"> </w:t>
      </w:r>
      <w:r>
        <w:t xml:space="preserve">accessed 2026-10-07; A6-S026: Policy in Amazon Bedrock AgentCore is now generally available; AgentCore Policy docs; Why Policy in AgentCore chose Cedar (Amazon Web Services)</w:t>
      </w:r>
      <w:r>
        <w:t xml:space="preserve"> </w:t>
      </w:r>
      <w:hyperlink r:id="rId798">
        <w:r>
          <w:rPr>
            <w:rStyle w:val="Hyperlink"/>
          </w:rPr>
          <w:t xml:space="preserve">https://aws.amazon.com/about-aws/whats-new/2026/03/policy-amazon-bedrock-agentcore-generally-available/</w:t>
        </w:r>
      </w:hyperlink>
      <w:r>
        <w:t xml:space="preserve"> </w:t>
      </w:r>
      <w:r>
        <w:t xml:space="preserve">accessed 2026-10-07 [search-tool extract]; A6-S104: Amazon Verified Permissions now supports policy store aliases and named policies and policy templates; Cedar 4 FAQ; differences from Cedar (Amazon Web Services)</w:t>
      </w:r>
      <w:r>
        <w:t xml:space="preserve"> </w:t>
      </w:r>
      <w:hyperlink r:id="rId2123">
        <w:r>
          <w:rPr>
            <w:rStyle w:val="Hyperlink"/>
          </w:rPr>
          <w:t xml:space="preserve">https://aws.amazon.com/about-aws/whats-new/2026/04/amazon-verified-permissions-policy-store/</w:t>
        </w:r>
      </w:hyperlink>
      <w:r>
        <w:t xml:space="preserve"> </w:t>
      </w:r>
      <w:r>
        <w:t xml:space="preserve">accessed 2026-10-07 [search-tool extract]; V2-S033: Policy in Amazon Bedrock AgentCore is now generally available (with AgentCore policy authoring guide and FAQ) (Amazon Web Services)</w:t>
      </w:r>
      <w:r>
        <w:t xml:space="preserve"> </w:t>
      </w:r>
      <w:hyperlink r:id="rId798">
        <w:r>
          <w:rPr>
            <w:rStyle w:val="Hyperlink"/>
          </w:rPr>
          <w:t xml:space="preserve">https://aws.amazon.com/about-aws/whats-new/2026/03/policy-amazon-bedrock-agentcore-generally-available/</w:t>
        </w:r>
      </w:hyperlink>
      <w:r>
        <w:t xml:space="preserve"> </w:t>
      </w:r>
      <w:r>
        <w:t xml:space="preserve">accessed 2026-10-08 [search-tool extract]</w:t>
      </w:r>
    </w:p>
  </w:footnote>
  <w:footnote w:id="2124">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798">
        <w:r>
          <w:rPr>
            <w:rStyle w:val="Hyperlink"/>
          </w:rPr>
          <w:t xml:space="preserve">https://aws.amazon.com/about-aws/whats-new/2026/03/policy-amazon-bedrock-agentcore-generally-available/</w:t>
        </w:r>
      </w:hyperlink>
      <w:r>
        <w:t xml:space="preserve"> </w:t>
      </w:r>
      <w:r>
        <w:t xml:space="preserve">accessed 2026-10-07 [search-tool extract]</w:t>
      </w:r>
    </w:p>
  </w:footnote>
  <w:footnote w:id="2125">
    <w:p>
      <w:pPr>
        <w:pStyle w:val="FootnoteText"/>
      </w:pPr>
      <w:r>
        <w:rPr>
          <w:rStyle w:val="FootnoteReference"/>
        </w:rPr>
        <w:footnoteRef/>
      </w:r>
      <w:r>
        <w:t xml:space="preserve"> </w:t>
      </w:r>
      <w:r>
        <w:t xml:space="preserve">Verified fact — A6-S045: Cedar README (GitHub) (Cedar project)</w:t>
      </w:r>
      <w:r>
        <w:t xml:space="preserve"> </w:t>
      </w:r>
      <w:hyperlink r:id="rId805">
        <w:r>
          <w:rPr>
            <w:rStyle w:val="Hyperlink"/>
          </w:rPr>
          <w:t xml:space="preserve">https://raw.githubusercontent.com/cedar-policy/cedar/main/README.md</w:t>
        </w:r>
      </w:hyperlink>
      <w:r>
        <w:t xml:space="preserve"> </w:t>
      </w:r>
      <w:r>
        <w:t xml:space="preserve">accessed 2026-10-07</w:t>
      </w:r>
    </w:p>
  </w:footnote>
  <w:footnote w:id="2126">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7">
        <w:r>
          <w:rPr>
            <w:rStyle w:val="Hyperlink"/>
          </w:rPr>
          <w:t xml:space="preserve">https://aws.amazon.com/bedrock/agentcore/pricing/</w:t>
        </w:r>
      </w:hyperlink>
      <w:r>
        <w:t xml:space="preserve"> </w:t>
      </w:r>
      <w:r>
        <w:t xml:space="preserve">accessed 2026-10-07 [search-tool extract]</w:t>
      </w:r>
    </w:p>
  </w:footnote>
  <w:footnote w:id="2127">
    <w:p>
      <w:pPr>
        <w:pStyle w:val="FootnoteText"/>
      </w:pPr>
      <w:r>
        <w:rPr>
          <w:rStyle w:val="FootnoteReference"/>
        </w:rPr>
        <w:footnoteRef/>
      </w:r>
      <w:r>
        <w:t xml:space="preserve"> </w:t>
      </w:r>
      <w:r>
        <w:t xml:space="preserve">Verified fact — B-C4-S003: Cedar Security Policy (SECURITY.md) (Cedar project)</w:t>
      </w:r>
      <w:r>
        <w:t xml:space="preserve"> </w:t>
      </w:r>
      <w:hyperlink r:id="rId2128">
        <w:r>
          <w:rPr>
            <w:rStyle w:val="Hyperlink"/>
          </w:rPr>
          <w:t xml:space="preserve">https://raw.githubusercontent.com/cedar-policy/cedar/main/SECURITY.md</w:t>
        </w:r>
      </w:hyperlink>
      <w:r>
        <w:t xml:space="preserve"> </w:t>
      </w:r>
      <w:r>
        <w:t xml:space="preserve">accessed 2026-10-08</w:t>
      </w:r>
    </w:p>
  </w:footnote>
  <w:footnote w:id="2129">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798">
        <w:r>
          <w:rPr>
            <w:rStyle w:val="Hyperlink"/>
          </w:rPr>
          <w:t xml:space="preserve">https://aws.amazon.com/about-aws/whats-new/2026/03/policy-amazon-bedrock-agentcore-generally-available/</w:t>
        </w:r>
      </w:hyperlink>
      <w:r>
        <w:t xml:space="preserve"> </w:t>
      </w:r>
      <w:r>
        <w:t xml:space="preserve">accessed 2026-10-07 [search-tool extract]</w:t>
      </w:r>
    </w:p>
  </w:footnote>
  <w:footnote w:id="2130">
    <w:p>
      <w:pPr>
        <w:pStyle w:val="FootnoteText"/>
      </w:pPr>
      <w:r>
        <w:rPr>
          <w:rStyle w:val="FootnoteReference"/>
        </w:rPr>
        <w:footnoteRef/>
      </w:r>
      <w:r>
        <w:t xml:space="preserve"> </w:t>
      </w:r>
      <w:r>
        <w:t xml:space="preserve">Verified fact — A6-S026: Policy in Amazon Bedrock AgentCore is now generally available; AgentCore Policy docs; Why Policy in AgentCore chose Cedar (Amazon Web Services)</w:t>
      </w:r>
      <w:r>
        <w:t xml:space="preserve"> </w:t>
      </w:r>
      <w:hyperlink r:id="rId798">
        <w:r>
          <w:rPr>
            <w:rStyle w:val="Hyperlink"/>
          </w:rPr>
          <w:t xml:space="preserve">https://aws.amazon.com/about-aws/whats-new/2026/03/policy-amazon-bedrock-agentcore-generally-available/</w:t>
        </w:r>
      </w:hyperlink>
      <w:r>
        <w:t xml:space="preserve"> </w:t>
      </w:r>
      <w:r>
        <w:t xml:space="preserve">accessed 2026-10-07 [search-tool extract]</w:t>
      </w:r>
    </w:p>
  </w:footnote>
  <w:footnote w:id="2131">
    <w:p>
      <w:pPr>
        <w:pStyle w:val="FootnoteText"/>
      </w:pPr>
      <w:r>
        <w:rPr>
          <w:rStyle w:val="FootnoteReference"/>
        </w:rPr>
        <w:footnoteRef/>
      </w:r>
      <w:r>
        <w:t xml:space="preserve"> </w:t>
      </w:r>
      <w:r>
        <w:t xml:space="preserve">Verified fact — A6-S104: Amazon Verified Permissions now supports policy store aliases and named policies and policy templates; Cedar 4 FAQ; differences from Cedar (Amazon Web Services)</w:t>
      </w:r>
      <w:r>
        <w:t xml:space="preserve"> </w:t>
      </w:r>
      <w:hyperlink r:id="rId2123">
        <w:r>
          <w:rPr>
            <w:rStyle w:val="Hyperlink"/>
          </w:rPr>
          <w:t xml:space="preserve">https://aws.amazon.com/about-aws/whats-new/2026/04/amazon-verified-permissions-policy-store/</w:t>
        </w:r>
      </w:hyperlink>
      <w:r>
        <w:t xml:space="preserve"> </w:t>
      </w:r>
      <w:r>
        <w:t xml:space="preserve">accessed 2026-10-07 [search-tool extract]</w:t>
      </w:r>
    </w:p>
  </w:footnote>
  <w:footnote w:id="2132">
    <w:p>
      <w:pPr>
        <w:pStyle w:val="FootnoteText"/>
      </w:pPr>
      <w:r>
        <w:rPr>
          <w:rStyle w:val="FootnoteReference"/>
        </w:rPr>
        <w:footnoteRef/>
      </w:r>
      <w:r>
        <w:t xml:space="preserve"> </w:t>
      </w:r>
      <w:r>
        <w:t xml:space="preserve">Verified fact — B-C1-S005: AWS Services in Scope by Compliance Program - SOC (Amazon Web Services)</w:t>
      </w:r>
      <w:r>
        <w:t xml:space="preserve"> </w:t>
      </w:r>
      <w:hyperlink r:id="rId800">
        <w:r>
          <w:rPr>
            <w:rStyle w:val="Hyperlink"/>
          </w:rPr>
          <w:t xml:space="preserve">https://aws.amazon.com/compliance/services-in-scope/SOC/</w:t>
        </w:r>
      </w:hyperlink>
      <w:r>
        <w:t xml:space="preserve"> </w:t>
      </w:r>
      <w:r>
        <w:t xml:space="preserve">accessed 2026-10-08 [search-tool extract]; B-C1-S006: Amazon Bedrock AgentCore FAQs (Amazon Web Services)</w:t>
      </w:r>
      <w:r>
        <w:t xml:space="preserve"> </w:t>
      </w:r>
      <w:hyperlink r:id="rId1867">
        <w:r>
          <w:rPr>
            <w:rStyle w:val="Hyperlink"/>
          </w:rPr>
          <w:t xml:space="preserve">https://aws.amazon.com/bedrock/agentcore/faqs/</w:t>
        </w:r>
      </w:hyperlink>
      <w:r>
        <w:t xml:space="preserve"> </w:t>
      </w:r>
      <w:r>
        <w:t xml:space="preserve">accessed 2026-10-08 [search-tool extract]; B-L4-S002: Compliance validation for Amazon Bedrock AgentCore (Amazon Web Services)</w:t>
      </w:r>
      <w:r>
        <w:t xml:space="preserve"> </w:t>
      </w:r>
      <w:hyperlink r:id="rId622">
        <w:r>
          <w:rPr>
            <w:rStyle w:val="Hyperlink"/>
          </w:rPr>
          <w:t xml:space="preserve">https://docs.aws.amazon.com/bedrock-agentcore/latest/devguide/compliance-validation.html</w:t>
        </w:r>
      </w:hyperlink>
      <w:r>
        <w:t xml:space="preserve"> </w:t>
      </w:r>
      <w:r>
        <w:t xml:space="preserve">accessed 2026-10-08 [search-tool extract]</w:t>
      </w:r>
    </w:p>
  </w:footnote>
  <w:footnote w:id="2134">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2135">
        <w:r>
          <w:rPr>
            <w:rStyle w:val="Hyperlink"/>
          </w:rPr>
          <w:t xml:space="preserve">https://help.okta.com/OIE/en-us/content/topics/ai-agents/ai-agent-add-manually.htm</w:t>
        </w:r>
      </w:hyperlink>
      <w:r>
        <w:t xml:space="preserve"> </w:t>
      </w:r>
      <w:r>
        <w:t xml:space="preserve">accessed 2026-10-08 [search-tool extract]; B-REVB-S001: Okta for AI Agents (help home), AI agent administrators, View Agent Gateway activity, and System Log API docs (Okta, Inc.)</w:t>
      </w:r>
      <w:r>
        <w:t xml:space="preserve"> </w:t>
      </w:r>
      <w:hyperlink r:id="rId2136">
        <w:r>
          <w:rPr>
            <w:rStyle w:val="Hyperlink"/>
          </w:rPr>
          <w:t xml:space="preserve">https://help.okta.com/oie/en-us/content/topics/ai-agents/ai-agents-home.htm</w:t>
        </w:r>
      </w:hyperlink>
      <w:r>
        <w:t xml:space="preserve"> </w:t>
      </w:r>
      <w:r>
        <w:t xml:space="preserve">accessed 2026-10-08 [search-tool extract]</w:t>
      </w:r>
    </w:p>
  </w:footnote>
  <w:footnote w:id="2137">
    <w:p>
      <w:pPr>
        <w:pStyle w:val="FootnoteText"/>
      </w:pPr>
      <w:r>
        <w:rPr>
          <w:rStyle w:val="FootnoteReference"/>
        </w:rPr>
        <w:footnoteRef/>
      </w:r>
      <w:r>
        <w:t xml:space="preserve"> </w:t>
      </w:r>
      <w:r>
        <w:t xml:space="preserve">Verified fact — A6-S097: Auth0 for AI Agents is Now Generally Available (GA); Auth0 May 2026 product innovations (Auth0 (Okta))</w:t>
      </w:r>
      <w:r>
        <w:t xml:space="preserve"> </w:t>
      </w:r>
      <w:hyperlink r:id="rId2138">
        <w:r>
          <w:rPr>
            <w:rStyle w:val="Hyperlink"/>
          </w:rPr>
          <w:t xml:space="preserve">https://auth0.com/blog/auth0-for-ai-agents-generally-available/</w:t>
        </w:r>
      </w:hyperlink>
      <w:r>
        <w:t xml:space="preserve"> </w:t>
      </w:r>
      <w:r>
        <w:t xml:space="preserve">accessed 2026-10-07 [search-tool extract]; A6-S100: Okta for AI Agents is Now Generally Available; Okta announces new blueprint for the secure agentic enterprise (Okta, Inc.)</w:t>
      </w:r>
      <w:r>
        <w:t xml:space="preserve"> </w:t>
      </w:r>
      <w:hyperlink r:id="rId2139">
        <w:r>
          <w:rPr>
            <w:rStyle w:val="Hyperlink"/>
          </w:rPr>
          <w:t xml:space="preserve">https://www.okta.com/blog/ai/okta-for-ai-agents-general-availability/</w:t>
        </w:r>
      </w:hyperlink>
      <w:r>
        <w:t xml:space="preserve"> </w:t>
      </w:r>
      <w:r>
        <w:t xml:space="preserve">accessed 2026-10-07 [search-tool extract]; A6-S099: Okta brings first-class identity to AI agents with Agent SSO; Okta Introduces Agent SSO for Cross App Access (XAA) (Okta, Inc.)</w:t>
      </w:r>
      <w:r>
        <w:t xml:space="preserve"> </w:t>
      </w:r>
      <w:hyperlink r:id="rId2140">
        <w:r>
          <w:rPr>
            <w:rStyle w:val="Hyperlink"/>
          </w:rPr>
          <w:t xml:space="preserve">https://www.okta.com/newsroom/press-releases/okta-brings-first-class-identity-to-ai-agents-with-agent-sso/</w:t>
        </w:r>
      </w:hyperlink>
      <w:r>
        <w:t xml:space="preserve"> </w:t>
      </w:r>
      <w:r>
        <w:t xml:space="preserve">accessed 2026-10-07 [search-tool extract]; V2-S035: Okta brings first-class identity to AI agents with Agent SSO (with Okta support article, OIE release notes, Oktane 2026 release)</w:t>
      </w:r>
      <w:r>
        <w:t xml:space="preserve"> </w:t>
      </w:r>
      <w:hyperlink r:id="rId2140">
        <w:r>
          <w:rPr>
            <w:rStyle w:val="Hyperlink"/>
          </w:rPr>
          <w:t xml:space="preserve">https://www.okta.com/newsroom/press-releases/okta-brings-first-class-identity-to-ai-agents-with-agent-sso/</w:t>
        </w:r>
      </w:hyperlink>
      <w:r>
        <w:t xml:space="preserve"> </w:t>
      </w:r>
      <w:r>
        <w:t xml:space="preserve">accessed 2026-10-08 [search-tool extract]</w:t>
      </w:r>
    </w:p>
  </w:footnote>
  <w:footnote w:id="2141">
    <w:p>
      <w:pPr>
        <w:pStyle w:val="FootnoteText"/>
      </w:pPr>
      <w:r>
        <w:rPr>
          <w:rStyle w:val="FootnoteReference"/>
        </w:rPr>
        <w:footnoteRef/>
      </w:r>
      <w:r>
        <w:t xml:space="preserve"> </w:t>
      </w:r>
      <w:r>
        <w:t xml:space="preserve">Verified fact — A6-S079: MCP ext-auth: Enterprise-Managed Authorization specification (Stable) (Model Context Protocol project)</w:t>
      </w:r>
      <w:r>
        <w:t xml:space="preserve"> </w:t>
      </w:r>
      <w:hyperlink r:id="rId2142">
        <w:r>
          <w:rPr>
            <w:rStyle w:val="Hyperlink"/>
          </w:rPr>
          <w:t xml:space="preserve">https://raw.githubusercontent.com/modelcontextprotocol/ext-auth/main/specification/stable/enterprise-managed-authorization.mdx</w:t>
        </w:r>
      </w:hyperlink>
      <w:r>
        <w:t xml:space="preserve"> </w:t>
      </w:r>
      <w:r>
        <w:t xml:space="preserve">accessed 2026-10-07; A6-S076: auth0-ai - PyPI JSON metadata (Python Package Index)</w:t>
      </w:r>
      <w:r>
        <w:t xml:space="preserve"> </w:t>
      </w:r>
      <w:hyperlink r:id="rId2143">
        <w:r>
          <w:rPr>
            <w:rStyle w:val="Hyperlink"/>
          </w:rPr>
          <w:t xml:space="preserve">https://pypi.org/pypi/auth0-ai/json</w:t>
        </w:r>
      </w:hyperlink>
      <w:r>
        <w:t xml:space="preserve"> </w:t>
      </w:r>
      <w:r>
        <w:t xml:space="preserve">accessed 2026-10-07</w:t>
      </w:r>
    </w:p>
  </w:footnote>
  <w:footnote w:id="2144">
    <w:p>
      <w:pPr>
        <w:pStyle w:val="FootnoteText"/>
      </w:pPr>
      <w:r>
        <w:rPr>
          <w:rStyle w:val="FootnoteReference"/>
        </w:rPr>
        <w:footnoteRef/>
      </w:r>
      <w:r>
        <w:t xml:space="preserve"> </w:t>
      </w:r>
      <w:r>
        <w:t xml:space="preserve">Verified fact — B-C4-S007: Okta help: AI agents (add manually; configure; update) and access certifications for AI agents (Okta, Inc.)</w:t>
      </w:r>
      <w:r>
        <w:t xml:space="preserve"> </w:t>
      </w:r>
      <w:hyperlink r:id="rId2135">
        <w:r>
          <w:rPr>
            <w:rStyle w:val="Hyperlink"/>
          </w:rPr>
          <w:t xml:space="preserve">https://help.okta.com/OIE/en-us/content/topics/ai-agents/ai-agent-add-manually.htm</w:t>
        </w:r>
      </w:hyperlink>
      <w:r>
        <w:t xml:space="preserve"> </w:t>
      </w:r>
      <w:r>
        <w:t xml:space="preserve">accessed 2026-10-08 [search-tool extract]</w:t>
      </w:r>
    </w:p>
  </w:footnote>
  <w:footnote w:id="2145">
    <w:p>
      <w:pPr>
        <w:pStyle w:val="FootnoteText"/>
      </w:pPr>
      <w:r>
        <w:rPr>
          <w:rStyle w:val="FootnoteReference"/>
        </w:rPr>
        <w:footnoteRef/>
      </w:r>
      <w:r>
        <w:t xml:space="preserve"> </w:t>
      </w:r>
      <w:r>
        <w:t xml:space="preserve">Verified fact — A6-S099: Okta brings first-class identity to AI agents with Agent SSO; Okta Introduces Agent SSO for Cross App Access (XAA) (Okta, Inc.)</w:t>
      </w:r>
      <w:r>
        <w:t xml:space="preserve"> </w:t>
      </w:r>
      <w:hyperlink r:id="rId2140">
        <w:r>
          <w:rPr>
            <w:rStyle w:val="Hyperlink"/>
          </w:rPr>
          <w:t xml:space="preserve">https://www.okta.com/newsroom/press-releases/okta-brings-first-class-identity-to-ai-agents-with-agent-sso/</w:t>
        </w:r>
      </w:hyperlink>
      <w:r>
        <w:t xml:space="preserve"> </w:t>
      </w:r>
      <w:r>
        <w:t xml:space="preserve">accessed 2026-10-07 [search-tool extract]</w:t>
      </w:r>
    </w:p>
  </w:footnote>
  <w:footnote w:id="2146">
    <w:p>
      <w:pPr>
        <w:pStyle w:val="FootnoteText"/>
      </w:pPr>
      <w:r>
        <w:rPr>
          <w:rStyle w:val="FootnoteReference"/>
        </w:rPr>
        <w:footnoteRef/>
      </w:r>
      <w:r>
        <w:t xml:space="preserve"> </w:t>
      </w:r>
      <w:r>
        <w:t xml:space="preserve">Verified fact — B-C4-S006: Okta Security Trust Center (with Okta Sustainability Report 2025) (Okta, Inc.)</w:t>
      </w:r>
      <w:r>
        <w:t xml:space="preserve"> </w:t>
      </w:r>
      <w:hyperlink r:id="rId2147">
        <w:r>
          <w:rPr>
            <w:rStyle w:val="Hyperlink"/>
          </w:rPr>
          <w:t xml:space="preserve">https://security.okta.com/</w:t>
        </w:r>
      </w:hyperlink>
      <w:r>
        <w:t xml:space="preserve"> </w:t>
      </w:r>
      <w:r>
        <w:t xml:space="preserve">accessed 2026-10-08 [search-tool extract]</w:t>
      </w:r>
    </w:p>
  </w:footnote>
  <w:footnote w:id="2148">
    <w:p>
      <w:pPr>
        <w:pStyle w:val="FootnoteText"/>
      </w:pPr>
      <w:r>
        <w:rPr>
          <w:rStyle w:val="FootnoteReference"/>
        </w:rPr>
        <w:footnoteRef/>
      </w:r>
      <w:r>
        <w:t xml:space="preserve"> </w:t>
      </w:r>
      <w:r>
        <w:t xml:space="preserve">Verified fact — A6-S078: Auth0 AI for JavaScript README (GitHub) (Auth0 (Okta))</w:t>
      </w:r>
      <w:r>
        <w:t xml:space="preserve"> </w:t>
      </w:r>
      <w:hyperlink r:id="rId2149">
        <w:r>
          <w:rPr>
            <w:rStyle w:val="Hyperlink"/>
          </w:rPr>
          <w:t xml:space="preserve">https://raw.githubusercontent.com/auth0/auth0-ai-js/main/README.md</w:t>
        </w:r>
      </w:hyperlink>
      <w:r>
        <w:t xml:space="preserve"> </w:t>
      </w:r>
      <w:r>
        <w:t xml:space="preserve">accessed 2026-10-07; A6-S077:</w:t>
      </w:r>
      <w:r>
        <w:t xml:space="preserve"> </w:t>
      </w:r>
      <w:r>
        <w:t xml:space="preserve">@auth0/ai</w:t>
      </w:r>
      <w:r>
        <w:t xml:space="preserve"> </w:t>
      </w:r>
      <w:r>
        <w:t xml:space="preserve">- npm registry metadata</w:t>
      </w:r>
      <w:r>
        <w:t xml:space="preserve"> </w:t>
      </w:r>
      <w:hyperlink r:id="rId2150">
        <w:r>
          <w:rPr>
            <w:rStyle w:val="Hyperlink"/>
          </w:rPr>
          <w:t xml:space="preserve">https://registry.npmjs.org/@auth0/ai</w:t>
        </w:r>
      </w:hyperlink>
      <w:r>
        <w:t xml:space="preserve"> </w:t>
      </w:r>
      <w:r>
        <w:t xml:space="preserve">accessed 2026-10-07</w:t>
      </w:r>
    </w:p>
  </w:footnote>
  <w:footnote w:id="2151">
    <w:p>
      <w:pPr>
        <w:pStyle w:val="FootnoteText"/>
      </w:pPr>
      <w:r>
        <w:rPr>
          <w:rStyle w:val="FootnoteReference"/>
        </w:rPr>
        <w:footnoteRef/>
      </w:r>
      <w:r>
        <w:t xml:space="preserve"> </w:t>
      </w:r>
      <w:r>
        <w:t xml:space="preserve">Verified fact — A6-S100: Okta for AI Agents is Now Generally Available; Okta announces new blueprint for the secure agentic enterprise (Okta, Inc.)</w:t>
      </w:r>
      <w:r>
        <w:t xml:space="preserve"> </w:t>
      </w:r>
      <w:hyperlink r:id="rId2139">
        <w:r>
          <w:rPr>
            <w:rStyle w:val="Hyperlink"/>
          </w:rPr>
          <w:t xml:space="preserve">https://www.okta.com/blog/ai/okta-for-ai-agents-general-availability/</w:t>
        </w:r>
      </w:hyperlink>
      <w:r>
        <w:t xml:space="preserve"> </w:t>
      </w:r>
      <w:r>
        <w:t xml:space="preserve">accessed 2026-10-07 [search-tool extract]</w:t>
      </w:r>
    </w:p>
  </w:footnote>
  <w:footnote w:id="2152">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2136">
        <w:r>
          <w:rPr>
            <w:rStyle w:val="Hyperlink"/>
          </w:rPr>
          <w:t xml:space="preserve">https://help.okta.com/oie/en-us/content/topics/ai-agents/ai-agents-home.htm</w:t>
        </w:r>
      </w:hyperlink>
      <w:r>
        <w:t xml:space="preserve"> </w:t>
      </w:r>
      <w:r>
        <w:t xml:space="preserve">accessed 2026-10-08 [search-tool extract]</w:t>
      </w:r>
    </w:p>
  </w:footnote>
  <w:footnote w:id="2153">
    <w:p>
      <w:pPr>
        <w:pStyle w:val="FootnoteText"/>
      </w:pPr>
      <w:r>
        <w:rPr>
          <w:rStyle w:val="FootnoteReference"/>
        </w:rPr>
        <w:footnoteRef/>
      </w:r>
      <w:r>
        <w:t xml:space="preserve"> </w:t>
      </w:r>
      <w:r>
        <w:t xml:space="preserve">Verified fact — B-REVB-S001: Okta for AI Agents (help home), AI agent administrators, View Agent Gateway activity, and System Log API docs (Okta, Inc.)</w:t>
      </w:r>
      <w:r>
        <w:t xml:space="preserve"> </w:t>
      </w:r>
      <w:hyperlink r:id="rId2136">
        <w:r>
          <w:rPr>
            <w:rStyle w:val="Hyperlink"/>
          </w:rPr>
          <w:t xml:space="preserve">https://help.okta.com/oie/en-us/content/topics/ai-agents/ai-agents-home.htm</w:t>
        </w:r>
      </w:hyperlink>
      <w:r>
        <w:t xml:space="preserve"> </w:t>
      </w:r>
      <w:r>
        <w:t xml:space="preserve">accessed 2026-10-08 [search-tool extract]</w:t>
      </w:r>
    </w:p>
  </w:footnote>
  <w:footnote w:id="2155">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56">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1871">
        <w:r>
          <w:rPr>
            <w:rStyle w:val="Hyperlink"/>
          </w:rPr>
          <w:t xml:space="preserve">https://raw.githubusercontent.com/MicrosoftDocs/entra-docs/main/docs/agent-id/whats-new-agent-id.md</w:t>
        </w:r>
      </w:hyperlink>
      <w:r>
        <w:t xml:space="preserve"> </w:t>
      </w:r>
      <w:r>
        <w:t xml:space="preserve">accessed 2026-10-07; A6-S060: Authentication protocols for agents (Microsoft Learn source)</w:t>
      </w:r>
      <w:r>
        <w:t xml:space="preserve"> </w:t>
      </w:r>
      <w:hyperlink r:id="rId2157">
        <w:r>
          <w:rPr>
            <w:rStyle w:val="Hyperlink"/>
          </w:rPr>
          <w:t xml:space="preserve">https://raw.githubusercontent.com/MicrosoftDocs/entra-docs/main/docs/agent-id/agent-oauth-protocols.md</w:t>
        </w:r>
      </w:hyperlink>
      <w:r>
        <w:t xml:space="preserve"> </w:t>
      </w:r>
      <w:r>
        <w:t xml:space="preserve">accessed 2026-10-07</w:t>
      </w:r>
    </w:p>
  </w:footnote>
  <w:footnote w:id="2158">
    <w:p>
      <w:pPr>
        <w:pStyle w:val="FootnoteText"/>
      </w:pPr>
      <w:r>
        <w:rPr>
          <w:rStyle w:val="FootnoteReference"/>
        </w:rPr>
        <w:footnoteRef/>
      </w:r>
      <w:r>
        <w:t xml:space="preserve"> </w:t>
      </w:r>
      <w:r>
        <w:t xml:space="preserve">Verified fact —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2159">
        <w:r>
          <w:rPr>
            <w:rStyle w:val="Hyperlink"/>
          </w:rPr>
          <w:t xml:space="preserve">https://learn.microsoft.com/en-us/entra/fundamentals/whats-new</w:t>
        </w:r>
      </w:hyperlink>
      <w:r>
        <w:t xml:space="preserve"> </w:t>
      </w:r>
      <w:r>
        <w:t xml:space="preserve">accessed 2026-10-08 [search-tool extract]</w:t>
      </w:r>
    </w:p>
  </w:footnote>
  <w:footnote w:id="2160">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56">
        <w:r>
          <w:rPr>
            <w:rStyle w:val="Hyperlink"/>
          </w:rPr>
          <w:t xml:space="preserve">https://raw.githubusercontent.com/MicrosoftDocs/entra-docs/main/docs/agent-id/what-is-microsoft-entra-agent-id.md</w:t>
        </w:r>
      </w:hyperlink>
      <w:r>
        <w:t xml:space="preserve"> </w:t>
      </w:r>
      <w:r>
        <w:t xml:space="preserve">accessed 2026-10-07; A6-S058: What’s new in Microsoft Entra Agent ID (Microsoft Learn source)</w:t>
      </w:r>
      <w:r>
        <w:t xml:space="preserve"> </w:t>
      </w:r>
      <w:hyperlink r:id="rId1871">
        <w:r>
          <w:rPr>
            <w:rStyle w:val="Hyperlink"/>
          </w:rPr>
          <w:t xml:space="preserve">https://raw.githubusercontent.com/MicrosoftDocs/entra-docs/main/docs/agent-id/whats-new-agent-id.md</w:t>
        </w:r>
      </w:hyperlink>
      <w:r>
        <w:t xml:space="preserve"> </w:t>
      </w:r>
      <w:r>
        <w:t xml:space="preserve">accessed 2026-10-07</w:t>
      </w:r>
    </w:p>
  </w:footnote>
  <w:footnote w:id="2161">
    <w:p>
      <w:pPr>
        <w:pStyle w:val="FootnoteText"/>
      </w:pPr>
      <w:r>
        <w:rPr>
          <w:rStyle w:val="FootnoteReference"/>
        </w:rPr>
        <w:footnoteRef/>
      </w:r>
      <w:r>
        <w:t xml:space="preserve"> </w:t>
      </w:r>
      <w:r>
        <w:t xml:space="preserve">Verified fact — A6-S060: Authentication protocols for agents (Microsoft Learn source)</w:t>
      </w:r>
      <w:r>
        <w:t xml:space="preserve"> </w:t>
      </w:r>
      <w:hyperlink r:id="rId2157">
        <w:r>
          <w:rPr>
            <w:rStyle w:val="Hyperlink"/>
          </w:rPr>
          <w:t xml:space="preserve">https://raw.githubusercontent.com/MicrosoftDocs/entra-docs/main/docs/agent-id/agent-oauth-protocols.md</w:t>
        </w:r>
      </w:hyperlink>
      <w:r>
        <w:t xml:space="preserve"> </w:t>
      </w:r>
      <w:r>
        <w:t xml:space="preserve">accessed 2026-10-07</w:t>
      </w:r>
    </w:p>
  </w:footnote>
  <w:footnote w:id="2162">
    <w:p>
      <w:pPr>
        <w:pStyle w:val="FootnoteText"/>
      </w:pPr>
      <w:r>
        <w:rPr>
          <w:rStyle w:val="FootnoteReference"/>
        </w:rPr>
        <w:footnoteRef/>
      </w:r>
      <w:r>
        <w:t xml:space="preserve"> </w:t>
      </w:r>
      <w:r>
        <w:t xml:space="preserve">Verified fact — B-C4-S008: ISO/IEC 27001 and SOC 2 Type 2 offering pages (Microsoft Compliance)</w:t>
      </w:r>
      <w:r>
        <w:t xml:space="preserve"> </w:t>
      </w:r>
      <w:hyperlink r:id="rId2072">
        <w:r>
          <w:rPr>
            <w:rStyle w:val="Hyperlink"/>
          </w:rPr>
          <w:t xml:space="preserve">https://learn.microsoft.com/en-us/compliance/regulatory/offering-iso-27001</w:t>
        </w:r>
      </w:hyperlink>
      <w:r>
        <w:t xml:space="preserve"> </w:t>
      </w:r>
      <w:r>
        <w:t xml:space="preserve">accessed 2026-10-08 [search-tool extract]; A6-S056: Azure services in FedRAMP and DoD audit scope (Microsoft Learn source)</w:t>
      </w:r>
      <w:r>
        <w:t xml:space="preserve"> </w:t>
      </w:r>
      <w:hyperlink r:id="rId1848">
        <w:r>
          <w:rPr>
            <w:rStyle w:val="Hyperlink"/>
          </w:rPr>
          <w:t xml:space="preserve">https://raw.githubusercontent.com/MicrosoftDocs/azure-docs/main/articles/azure-government/compliance/azure-services-in-fedramp-auditscope.md</w:t>
        </w:r>
      </w:hyperlink>
      <w:r>
        <w:t xml:space="preserve"> </w:t>
      </w:r>
      <w:r>
        <w:t xml:space="preserve">accessed 2026-10-07</w:t>
      </w:r>
    </w:p>
  </w:footnote>
  <w:footnote w:id="2163">
    <w:p>
      <w:pPr>
        <w:pStyle w:val="FootnoteText"/>
      </w:pPr>
      <w:r>
        <w:rPr>
          <w:rStyle w:val="FootnoteReference"/>
        </w:rPr>
        <w:footnoteRef/>
      </w:r>
      <w:r>
        <w:t xml:space="preserve"> </w:t>
      </w:r>
      <w:r>
        <w:t xml:space="preserve">Verified fact — A6-S059: Microsoft Entra Agent ID licensing (include file)</w:t>
      </w:r>
      <w:r>
        <w:t xml:space="preserve"> </w:t>
      </w:r>
      <w:hyperlink r:id="rId2164">
        <w:r>
          <w:rPr>
            <w:rStyle w:val="Hyperlink"/>
          </w:rPr>
          <w:t xml:space="preserve">https://raw.githubusercontent.com/MicrosoftDocs/entra-docs/main/docs/includes/licensing-agent-id.md</w:t>
        </w:r>
      </w:hyperlink>
      <w:r>
        <w:t xml:space="preserve"> </w:t>
      </w:r>
      <w:r>
        <w:t xml:space="preserve">accessed 2026-10-07; V2-S032: Microsoft Entra releases and announcements (with What’s new in Entra Agent ID; Entra blog</w:t>
      </w:r>
      <w:r>
        <w:t xml:space="preserve"> </w:t>
      </w:r>
      <w:r>
        <w:t xml:space="preserve">‘</w:t>
      </w:r>
      <w:r>
        <w:t xml:space="preserve">Build AI agents for production with secure identities from day one</w:t>
      </w:r>
      <w:r>
        <w:t xml:space="preserve">’</w:t>
      </w:r>
      <w:r>
        <w:t xml:space="preserve">;</w:t>
      </w:r>
      <w:r>
        <w:t xml:space="preserve"> </w:t>
      </w:r>
      <w:hyperlink r:id="rId2159">
        <w:r>
          <w:rPr>
            <w:rStyle w:val="Hyperlink"/>
          </w:rPr>
          <w:t xml:space="preserve">https://learn.microsoft.com/en-us/entra/fundamentals/whats-new</w:t>
        </w:r>
      </w:hyperlink>
      <w:r>
        <w:t xml:space="preserve"> </w:t>
      </w:r>
      <w:r>
        <w:t xml:space="preserve">accessed 2026-10-08 [search-tool extract]</w:t>
      </w:r>
    </w:p>
  </w:footnote>
  <w:footnote w:id="2165">
    <w:p>
      <w:pPr>
        <w:pStyle w:val="FootnoteText"/>
      </w:pPr>
      <w:r>
        <w:rPr>
          <w:rStyle w:val="FootnoteReference"/>
        </w:rPr>
        <w:footnoteRef/>
      </w:r>
      <w:r>
        <w:t xml:space="preserve"> </w:t>
      </w:r>
      <w:r>
        <w:t xml:space="preserve">Verified fact — A6-S057: What is Microsoft Entra Agent ID? (Microsoft Learn source)</w:t>
      </w:r>
      <w:r>
        <w:t xml:space="preserve"> </w:t>
      </w:r>
      <w:hyperlink r:id="rId2156">
        <w:r>
          <w:rPr>
            <w:rStyle w:val="Hyperlink"/>
          </w:rPr>
          <w:t xml:space="preserve">https://raw.githubusercontent.com/MicrosoftDocs/entra-docs/main/docs/agent-id/what-is-microsoft-entra-agent-id.md</w:t>
        </w:r>
      </w:hyperlink>
      <w:r>
        <w:t xml:space="preserve"> </w:t>
      </w:r>
      <w:r>
        <w:t xml:space="preserve">accessed 2026-10-07</w:t>
      </w:r>
    </w:p>
  </w:footnote>
  <w:footnote w:id="2166">
    <w:p>
      <w:pPr>
        <w:pStyle w:val="FootnoteText"/>
      </w:pPr>
      <w:r>
        <w:rPr>
          <w:rStyle w:val="FootnoteReference"/>
        </w:rPr>
        <w:footnoteRef/>
      </w:r>
      <w:r>
        <w:t xml:space="preserve"> </w:t>
      </w:r>
      <w:r>
        <w:t xml:space="preserve">Verified fact — A6-S058: What’s new in Microsoft Entra Agent ID (Microsoft Learn source)</w:t>
      </w:r>
      <w:r>
        <w:t xml:space="preserve"> </w:t>
      </w:r>
      <w:hyperlink r:id="rId1871">
        <w:r>
          <w:rPr>
            <w:rStyle w:val="Hyperlink"/>
          </w:rPr>
          <w:t xml:space="preserve">https://raw.githubusercontent.com/MicrosoftDocs/entra-docs/main/docs/agent-id/whats-new-agent-id.md</w:t>
        </w:r>
      </w:hyperlink>
      <w:r>
        <w:t xml:space="preserve"> </w:t>
      </w:r>
      <w:r>
        <w:t xml:space="preserve">accessed 2026-10-07</w:t>
      </w:r>
    </w:p>
  </w:footnote>
  <w:footnote w:id="2168">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762">
        <w:r>
          <w:rPr>
            <w:rStyle w:val="Hyperlink"/>
          </w:rPr>
          <w:t xml:space="preserve">https://raw.githubusercontent.com/modelcontextprotocol/modelcontextprotocol/main/docs/specification/2026-07-28/basic/authorization/index.mdx</w:t>
        </w:r>
      </w:hyperlink>
      <w:r>
        <w:t xml:space="preserve"> </w:t>
      </w:r>
      <w:r>
        <w:t xml:space="preserve">accessed 2026-10-07; A6-S034: MCP specification 2026-07-28: Authorization security considerations (Model Context Protocol project)</w:t>
      </w:r>
      <w:r>
        <w:t xml:space="preserve"> </w:t>
      </w:r>
      <w:hyperlink r:id="rId774">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 A6-S032: MCP specification 2026-07-28: Key Changes (changelog) (Model Context Protocol project (Agentic AI Foundation))</w:t>
      </w:r>
      <w:r>
        <w:t xml:space="preserve"> </w:t>
      </w:r>
      <w:hyperlink r:id="rId773">
        <w:r>
          <w:rPr>
            <w:rStyle w:val="Hyperlink"/>
          </w:rPr>
          <w:t xml:space="preserve">https://raw.githubusercontent.com/modelcontextprotocol/modelcontextprotocol/main/docs/specification/2026-07-28/changelog.mdx</w:t>
        </w:r>
      </w:hyperlink>
      <w:r>
        <w:t xml:space="preserve"> </w:t>
      </w:r>
      <w:r>
        <w:t xml:space="preserve">accessed 2026-10-07; A6-S035: MCP extension: Enterprise-Managed Authorization (overview) (Model Context Protocol project)</w:t>
      </w:r>
      <w:r>
        <w:t xml:space="preserve"> </w:t>
      </w:r>
      <w:hyperlink r:id="rId2169">
        <w:r>
          <w:rPr>
            <w:rStyle w:val="Hyperlink"/>
          </w:rPr>
          <w:t xml:space="preserve">https://raw.githubusercontent.com/modelcontextprotocol/modelcontextprotocol/main/docs/extensions/auth/enterprise-managed-authorization.mdx</w:t>
        </w:r>
      </w:hyperlink>
      <w:r>
        <w:t xml:space="preserve"> </w:t>
      </w:r>
      <w:r>
        <w:t xml:space="preserve">accessed 2026-10-07; A6-S079: MCP ext-auth: Enterprise-Managed Authorization specification (Stable) (Model Context Protocol project)</w:t>
      </w:r>
      <w:r>
        <w:t xml:space="preserve"> </w:t>
      </w:r>
      <w:hyperlink r:id="rId214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2170">
    <w:p>
      <w:pPr>
        <w:pStyle w:val="FootnoteText"/>
      </w:pPr>
      <w:r>
        <w:rPr>
          <w:rStyle w:val="FootnoteReference"/>
        </w:rPr>
        <w:footnoteRef/>
      </w:r>
      <w:r>
        <w:t xml:space="preserve"> </w:t>
      </w:r>
      <w:r>
        <w:t xml:space="preserve">Verified fact — A6-S034: MCP specification 2026-07-28: Authorization security considerations (Model Context Protocol project)</w:t>
      </w:r>
      <w:r>
        <w:t xml:space="preserve"> </w:t>
      </w:r>
      <w:hyperlink r:id="rId774">
        <w:r>
          <w:rPr>
            <w:rStyle w:val="Hyperlink"/>
          </w:rPr>
          <w:t xml:space="preserve">https://raw.githubusercontent.com/modelcontextprotocol/modelcontextprotocol/main/docs/specification/2026-07-28/basic/authorization/security-considerations.mdx</w:t>
        </w:r>
      </w:hyperlink>
      <w:r>
        <w:t xml:space="preserve"> </w:t>
      </w:r>
      <w:r>
        <w:t xml:space="preserve">accessed 2026-10-07</w:t>
      </w:r>
    </w:p>
  </w:footnote>
  <w:footnote w:id="2171">
    <w:p>
      <w:pPr>
        <w:pStyle w:val="FootnoteText"/>
      </w:pPr>
      <w:r>
        <w:rPr>
          <w:rStyle w:val="FootnoteReference"/>
        </w:rPr>
        <w:footnoteRef/>
      </w:r>
      <w:r>
        <w:t xml:space="preserve"> </w:t>
      </w:r>
      <w:r>
        <w:t xml:space="preserve">Verified fact — A6-S035: MCP extension: Enterprise-Managed Authorization (overview) (Model Context Protocol project)</w:t>
      </w:r>
      <w:r>
        <w:t xml:space="preserve"> </w:t>
      </w:r>
      <w:hyperlink r:id="rId2169">
        <w:r>
          <w:rPr>
            <w:rStyle w:val="Hyperlink"/>
          </w:rPr>
          <w:t xml:space="preserve">https://raw.githubusercontent.com/modelcontextprotocol/modelcontextprotocol/main/docs/extensions/auth/enterprise-managed-authorization.mdx</w:t>
        </w:r>
      </w:hyperlink>
      <w:r>
        <w:t xml:space="preserve"> </w:t>
      </w:r>
      <w:r>
        <w:t xml:space="preserve">accessed 2026-10-07; A6-S079: MCP ext-auth: Enterprise-Managed Authorization specification (Stable) (Model Context Protocol project)</w:t>
      </w:r>
      <w:r>
        <w:t xml:space="preserve"> </w:t>
      </w:r>
      <w:hyperlink r:id="rId214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2172">
    <w:p>
      <w:pPr>
        <w:pStyle w:val="FootnoteText"/>
      </w:pPr>
      <w:r>
        <w:rPr>
          <w:rStyle w:val="FootnoteReference"/>
        </w:rPr>
        <w:footnoteRef/>
      </w:r>
      <w:r>
        <w:t xml:space="preserve"> </w:t>
      </w:r>
      <w:r>
        <w:t xml:space="preserve">Verified fact — A6-S021: Amazon Bedrock AgentCore Pricing; AgentCore GA announcement (Oct 2025); AgentCore Gateway docs (Amazon Web Services)</w:t>
      </w:r>
      <w:r>
        <w:t xml:space="preserve"> </w:t>
      </w:r>
      <w:hyperlink r:id="rId797">
        <w:r>
          <w:rPr>
            <w:rStyle w:val="Hyperlink"/>
          </w:rPr>
          <w:t xml:space="preserve">https://aws.amazon.com/bedrock/agentcore/pricing/</w:t>
        </w:r>
      </w:hyperlink>
      <w:r>
        <w:t xml:space="preserve"> </w:t>
      </w:r>
      <w:r>
        <w:t xml:space="preserve">accessed 2026-10-07 [search-tool extract]; A6-S017: Kong AI Gateway changelog; Kong Gateway changelog; AI Proxy Advanced plugin docs (Kong Inc.)</w:t>
      </w:r>
      <w:r>
        <w:t xml:space="preserve"> </w:t>
      </w:r>
      <w:hyperlink r:id="rId1757">
        <w:r>
          <w:rPr>
            <w:rStyle w:val="Hyperlink"/>
          </w:rPr>
          <w:t xml:space="preserve">https://developer.konghq.com/ai-gateway/changelog/</w:t>
        </w:r>
      </w:hyperlink>
      <w:r>
        <w:t xml:space="preserve"> </w:t>
      </w:r>
      <w:r>
        <w:t xml:space="preserve">accessed 2026-10-07 [search-tool extract]; A6-S099: Okta brings first-class identity to AI agents with Agent SSO; Okta Introduces Agent SSO for Cross App Access (XAA) (Okta, Inc.)</w:t>
      </w:r>
      <w:r>
        <w:t xml:space="preserve"> </w:t>
      </w:r>
      <w:hyperlink r:id="rId2140">
        <w:r>
          <w:rPr>
            <w:rStyle w:val="Hyperlink"/>
          </w:rPr>
          <w:t xml:space="preserve">https://www.okta.com/newsroom/press-releases/okta-brings-first-class-identity-to-ai-agents-with-agent-sso/</w:t>
        </w:r>
      </w:hyperlink>
      <w:r>
        <w:t xml:space="preserve"> </w:t>
      </w:r>
      <w:r>
        <w:t xml:space="preserve">accessed 2026-10-07 [search-tool extract]</w:t>
      </w:r>
    </w:p>
  </w:footnote>
  <w:footnote w:id="2173">
    <w:p>
      <w:pPr>
        <w:pStyle w:val="FootnoteText"/>
      </w:pPr>
      <w:r>
        <w:rPr>
          <w:rStyle w:val="FootnoteReference"/>
        </w:rPr>
        <w:footnoteRef/>
      </w:r>
      <w:r>
        <w:t xml:space="preserve"> </w:t>
      </w:r>
      <w:r>
        <w:t xml:space="preserve">Verified fact — A3-S018: MCP joins the Agentic AI Foundation (9 Dec 2025) (Model Context Protocol project (blog))</w:t>
      </w:r>
      <w:r>
        <w:t xml:space="preserve"> </w:t>
      </w:r>
      <w:hyperlink r:id="rId767">
        <w:r>
          <w:rPr>
            <w:rStyle w:val="Hyperlink"/>
          </w:rPr>
          <w:t xml:space="preserve">https://blog.modelcontextprotocol.io/posts/2025-12-09-mcp-joins-agentic-ai-foundation/</w:t>
        </w:r>
      </w:hyperlink>
      <w:r>
        <w:t xml:space="preserve"> </w:t>
      </w:r>
      <w:r>
        <w:t xml:space="preserve">accessed 2026-10-07</w:t>
      </w:r>
    </w:p>
  </w:footnote>
  <w:footnote w:id="2174">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762">
        <w:r>
          <w:rPr>
            <w:rStyle w:val="Hyperlink"/>
          </w:rPr>
          <w:t xml:space="preserve">https://raw.githubusercontent.com/modelcontextprotocol/modelcontextprotocol/main/docs/specification/2026-07-28/basic/authorization/index.mdx</w:t>
        </w:r>
      </w:hyperlink>
      <w:r>
        <w:t xml:space="preserve"> </w:t>
      </w:r>
      <w:r>
        <w:t xml:space="preserve">accessed 2026-10-07</w:t>
      </w:r>
    </w:p>
  </w:footnote>
  <w:footnote w:id="2175">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762">
        <w:r>
          <w:rPr>
            <w:rStyle w:val="Hyperlink"/>
          </w:rPr>
          <w:t xml:space="preserve">https://raw.githubusercontent.com/modelcontextprotocol/modelcontextprotocol/main/docs/specification/2026-07-28/basic/authorization/index.mdx</w:t>
        </w:r>
      </w:hyperlink>
      <w:r>
        <w:t xml:space="preserve"> </w:t>
      </w:r>
      <w:r>
        <w:t xml:space="preserve">accessed 2026-10-07; A6-S021: Amazon Bedrock AgentCore Pricing; AgentCore GA announcement (Oct 2025); AgentCore Gateway docs (Amazon Web Services)</w:t>
      </w:r>
      <w:r>
        <w:t xml:space="preserve"> </w:t>
      </w:r>
      <w:hyperlink r:id="rId797">
        <w:r>
          <w:rPr>
            <w:rStyle w:val="Hyperlink"/>
          </w:rPr>
          <w:t xml:space="preserve">https://aws.amazon.com/bedrock/agentcore/pricing/</w:t>
        </w:r>
      </w:hyperlink>
      <w:r>
        <w:t xml:space="preserve"> </w:t>
      </w:r>
      <w:r>
        <w:t xml:space="preserve">accessed 2026-10-07 [search-tool extract]</w:t>
      </w:r>
    </w:p>
  </w:footnote>
  <w:footnote w:id="2176">
    <w:p>
      <w:pPr>
        <w:pStyle w:val="FootnoteText"/>
      </w:pPr>
      <w:r>
        <w:rPr>
          <w:rStyle w:val="FootnoteReference"/>
        </w:rPr>
        <w:footnoteRef/>
      </w:r>
      <w:r>
        <w:t xml:space="preserve"> </w:t>
      </w:r>
      <w:r>
        <w:t xml:space="preserve">Verified fact — A6-S033: MCP specification 2026-07-28: Authorization (Model Context Protocol project)</w:t>
      </w:r>
      <w:r>
        <w:t xml:space="preserve"> </w:t>
      </w:r>
      <w:hyperlink r:id="rId762">
        <w:r>
          <w:rPr>
            <w:rStyle w:val="Hyperlink"/>
          </w:rPr>
          <w:t xml:space="preserve">https://raw.githubusercontent.com/modelcontextprotocol/modelcontextprotocol/main/docs/specification/2026-07-28/basic/authorization/index.mdx</w:t>
        </w:r>
      </w:hyperlink>
      <w:r>
        <w:t xml:space="preserve"> </w:t>
      </w:r>
      <w:r>
        <w:t xml:space="preserve">accessed 2026-10-07; A6-S079: MCP ext-auth: Enterprise-Managed Authorization specification (Stable) (Model Context Protocol project)</w:t>
      </w:r>
      <w:r>
        <w:t xml:space="preserve"> </w:t>
      </w:r>
      <w:hyperlink r:id="rId2142">
        <w:r>
          <w:rPr>
            <w:rStyle w:val="Hyperlink"/>
          </w:rPr>
          <w:t xml:space="preserve">https://raw.githubusercontent.com/modelcontextprotocol/ext-auth/main/specification/stable/enterprise-managed-authorization.mdx</w:t>
        </w:r>
      </w:hyperlink>
      <w:r>
        <w:t xml:space="preserve"> </w:t>
      </w:r>
      <w:r>
        <w:t xml:space="preserve">accessed 2026-10-07</w:t>
      </w:r>
    </w:p>
  </w:footnote>
  <w:footnote w:id="2177">
    <w:p>
      <w:pPr>
        <w:pStyle w:val="FootnoteText"/>
      </w:pPr>
      <w:r>
        <w:rPr>
          <w:rStyle w:val="FootnoteReference"/>
        </w:rPr>
        <w:footnoteRef/>
      </w:r>
      <w:r>
        <w:t xml:space="preserve"> </w:t>
      </w:r>
      <w:r>
        <w:t xml:space="preserve">Verified fact — A3-S082: Expanding the MCP Maintainer Team (8 Apr 2026) (Model Context Protocol project (blog))</w:t>
      </w:r>
      <w:r>
        <w:t xml:space="preserve"> </w:t>
      </w:r>
      <w:hyperlink r:id="rId771">
        <w:r>
          <w:rPr>
            <w:rStyle w:val="Hyperlink"/>
          </w:rPr>
          <w:t xml:space="preserve">https://blog.modelcontextprotocol.io/posts/2026-04-08-maintainer-update/</w:t>
        </w:r>
      </w:hyperlink>
      <w:r>
        <w:t xml:space="preserve"> </w:t>
      </w:r>
      <w:r>
        <w:t xml:space="preserve">accessed 2026-10-07</w:t>
      </w:r>
    </w:p>
  </w:footnote>
  <w:footnote w:id="2178">
    <w:p>
      <w:pPr>
        <w:pStyle w:val="FootnoteText"/>
      </w:pPr>
      <w:r>
        <w:rPr>
          <w:rStyle w:val="FootnoteReference"/>
        </w:rPr>
        <w:footnoteRef/>
      </w:r>
      <w:r>
        <w:t xml:space="preserve"> </w:t>
      </w:r>
      <w:r>
        <w:t xml:space="preserve">Verified fact — B-C4-S004: Model Context Protocol Security Policy (SECURITY.md) (Model Context Protocol project)</w:t>
      </w:r>
      <w:r>
        <w:t xml:space="preserve"> </w:t>
      </w:r>
      <w:hyperlink r:id="rId2179">
        <w:r>
          <w:rPr>
            <w:rStyle w:val="Hyperlink"/>
          </w:rPr>
          <w:t xml:space="preserve">https://raw.githubusercontent.com/modelcontextprotocol/modelcontextprotocol/main/SECURITY.md</w:t>
        </w:r>
      </w:hyperlink>
      <w:r>
        <w:t xml:space="preserve"> </w:t>
      </w:r>
      <w:r>
        <w:t xml:space="preserve">accessed 2026-10-08</w:t>
      </w:r>
    </w:p>
  </w:footnote>
  <w:footnote w:id="2182">
    <w:p>
      <w:pPr>
        <w:pStyle w:val="FootnoteText"/>
      </w:pPr>
      <w:r>
        <w:rPr>
          <w:rStyle w:val="FootnoteReference"/>
        </w:rPr>
        <w:footnoteRef/>
      </w:r>
      <w:r>
        <w:t xml:space="preserve"> </w:t>
      </w:r>
      <w:r>
        <w:t xml:space="preserve">Verified fact — A7-S076: LangSmith docs: Manage prompts (LangChain)</w:t>
      </w:r>
      <w:r>
        <w:t xml:space="preserve"> </w:t>
      </w:r>
      <w:hyperlink r:id="rId2183">
        <w:r>
          <w:rPr>
            <w:rStyle w:val="Hyperlink"/>
          </w:rPr>
          <w:t xml:space="preserve">https://raw.githubusercontent.com/langchain-ai/docs/main/src/langsmith/manage-prompts.mdx</w:t>
        </w:r>
      </w:hyperlink>
      <w:r>
        <w:t xml:space="preserve"> </w:t>
      </w:r>
      <w:r>
        <w:t xml:space="preserve">accessed 2026-10-07</w:t>
      </w:r>
    </w:p>
  </w:footnote>
  <w:footnote w:id="2184">
    <w:p>
      <w:pPr>
        <w:pStyle w:val="FootnoteText"/>
      </w:pPr>
      <w:r>
        <w:rPr>
          <w:rStyle w:val="FootnoteReference"/>
        </w:rPr>
        <w:footnoteRef/>
      </w:r>
      <w:r>
        <w:t xml:space="preserve"> </w:t>
      </w:r>
      <w:r>
        <w:t xml:space="preserve">Verified fact — A7-S076: LangSmith docs: Manage prompts (LangChain)</w:t>
      </w:r>
      <w:r>
        <w:t xml:space="preserve"> </w:t>
      </w:r>
      <w:hyperlink r:id="rId2183">
        <w:r>
          <w:rPr>
            <w:rStyle w:val="Hyperlink"/>
          </w:rPr>
          <w:t xml:space="preserve">https://raw.githubusercontent.com/langchain-ai/docs/main/src/langsmith/manage-prompts.mdx</w:t>
        </w:r>
      </w:hyperlink>
      <w:r>
        <w:t xml:space="preserve"> </w:t>
      </w:r>
      <w:r>
        <w:t xml:space="preserve">accessed 2026-10-07</w:t>
      </w:r>
    </w:p>
  </w:footnote>
  <w:footnote w:id="2185">
    <w:p>
      <w:pPr>
        <w:pStyle w:val="FootnoteText"/>
      </w:pPr>
      <w:r>
        <w:rPr>
          <w:rStyle w:val="FootnoteReference"/>
        </w:rPr>
        <w:footnoteRef/>
      </w:r>
      <w:r>
        <w:t xml:space="preserve"> </w:t>
      </w:r>
      <w:r>
        <w:t xml:space="preserve">Verified fact — A7-S076: LangSmith docs: Manage prompts (LangChain)</w:t>
      </w:r>
      <w:r>
        <w:t xml:space="preserve"> </w:t>
      </w:r>
      <w:hyperlink r:id="rId2183">
        <w:r>
          <w:rPr>
            <w:rStyle w:val="Hyperlink"/>
          </w:rPr>
          <w:t xml:space="preserve">https://raw.githubusercontent.com/langchain-ai/docs/main/src/langsmith/manage-prompts.mdx</w:t>
        </w:r>
      </w:hyperlink>
      <w:r>
        <w:t xml:space="preserve"> </w:t>
      </w:r>
      <w:r>
        <w:t xml:space="preserve">accessed 2026-10-07</w:t>
      </w:r>
    </w:p>
  </w:footnote>
  <w:footnote w:id="2186">
    <w:p>
      <w:pPr>
        <w:pStyle w:val="FootnoteText"/>
      </w:pPr>
      <w:r>
        <w:rPr>
          <w:rStyle w:val="FootnoteReference"/>
        </w:rPr>
        <w:footnoteRef/>
      </w:r>
      <w:r>
        <w:t xml:space="preserve"> </w:t>
      </w:r>
      <w:r>
        <w:t xml:space="preserve">Verified fact — A7-S076: LangSmith docs: Manage prompts (LangChain)</w:t>
      </w:r>
      <w:r>
        <w:t xml:space="preserve"> </w:t>
      </w:r>
      <w:hyperlink r:id="rId2183">
        <w:r>
          <w:rPr>
            <w:rStyle w:val="Hyperlink"/>
          </w:rPr>
          <w:t xml:space="preserve">https://raw.githubusercontent.com/langchain-ai/docs/main/src/langsmith/manage-prompts.mdx</w:t>
        </w:r>
      </w:hyperlink>
      <w:r>
        <w:t xml:space="preserve"> </w:t>
      </w:r>
      <w:r>
        <w:t xml:space="preserve">accessed 2026-10-07</w:t>
      </w:r>
    </w:p>
  </w:footnote>
  <w:footnote w:id="2187">
    <w:p>
      <w:pPr>
        <w:pStyle w:val="FootnoteText"/>
      </w:pPr>
      <w:r>
        <w:rPr>
          <w:rStyle w:val="FootnoteReference"/>
        </w:rPr>
        <w:footnoteRef/>
      </w:r>
      <w:r>
        <w:t xml:space="preserve"> </w:t>
      </w:r>
      <w:r>
        <w:t xml:space="preserve">Verified fact — A7-S077: LangSmith docs: Regions FAQ (LangChain)</w:t>
      </w:r>
      <w:r>
        <w:t xml:space="preserve"> </w:t>
      </w:r>
      <w:hyperlink r:id="rId2188">
        <w:r>
          <w:rPr>
            <w:rStyle w:val="Hyperlink"/>
          </w:rPr>
          <w:t xml:space="preserve">https://raw.githubusercontent.com/langchain-ai/docs/main/src/langsmith/regions-faq.mdx</w:t>
        </w:r>
      </w:hyperlink>
      <w:r>
        <w:t xml:space="preserve"> </w:t>
      </w:r>
      <w:r>
        <w:t xml:space="preserve">accessed 2026-10-07; A1-S036: LangSmith Regions FAQ - Docs by LangChain (LangChain, Inc.)</w:t>
      </w:r>
      <w:r>
        <w:t xml:space="preserve"> </w:t>
      </w:r>
      <w:hyperlink r:id="rId498">
        <w:r>
          <w:rPr>
            <w:rStyle w:val="Hyperlink"/>
          </w:rPr>
          <w:t xml:space="preserve">https://docs.langchain.com/langsmith/regions-faq</w:t>
        </w:r>
      </w:hyperlink>
      <w:r>
        <w:t xml:space="preserve"> </w:t>
      </w:r>
      <w:r>
        <w:t xml:space="preserve">accessed 2026-10-07 [search-tool extract]; A1-S126: LangSmith Engine security - Docs by LangChain (LangChain, Inc.)</w:t>
      </w:r>
      <w:r>
        <w:t xml:space="preserve"> </w:t>
      </w:r>
      <w:hyperlink r:id="rId518">
        <w:r>
          <w:rPr>
            <w:rStyle w:val="Hyperlink"/>
          </w:rPr>
          <w:t xml:space="preserve">https://docs.langchain.com/langsmith/engine-security</w:t>
        </w:r>
      </w:hyperlink>
      <w:r>
        <w:t xml:space="preserve"> </w:t>
      </w:r>
      <w:r>
        <w:t xml:space="preserve">accessed 2026-10-07 [search-tool extract]; A1-S034: Set up LangSmith (deployment options) - Docs by LangChain (LangChain, Inc.)</w:t>
      </w:r>
      <w:r>
        <w:t xml:space="preserve"> </w:t>
      </w:r>
      <w:hyperlink r:id="rId1583">
        <w:r>
          <w:rPr>
            <w:rStyle w:val="Hyperlink"/>
          </w:rPr>
          <w:t xml:space="preserve">https://docs.langchain.com/langsmith/platform-setup</w:t>
        </w:r>
      </w:hyperlink>
      <w:r>
        <w:t xml:space="preserve"> </w:t>
      </w:r>
      <w:r>
        <w:t xml:space="preserve">accessed 2026-10-07 [search-tool extract]</w:t>
      </w:r>
    </w:p>
  </w:footnote>
  <w:footnote w:id="2189">
    <w:p>
      <w:pPr>
        <w:pStyle w:val="FootnoteText"/>
      </w:pPr>
      <w:r>
        <w:rPr>
          <w:rStyle w:val="FootnoteReference"/>
        </w:rPr>
        <w:footnoteRef/>
      </w:r>
      <w:r>
        <w:t xml:space="preserve"> </w:t>
      </w:r>
      <w:r>
        <w:t xml:space="preserve">Verified fact — A7-S076: LangSmith docs: Manage prompts (LangChain)</w:t>
      </w:r>
      <w:r>
        <w:t xml:space="preserve"> </w:t>
      </w:r>
      <w:hyperlink r:id="rId2183">
        <w:r>
          <w:rPr>
            <w:rStyle w:val="Hyperlink"/>
          </w:rPr>
          <w:t xml:space="preserve">https://raw.githubusercontent.com/langchain-ai/docs/main/src/langsmith/manage-prompts.mdx</w:t>
        </w:r>
      </w:hyperlink>
      <w:r>
        <w:t xml:space="preserve"> </w:t>
      </w:r>
      <w:r>
        <w:t xml:space="preserve">accessed 2026-10-07; A7-S079: LangSmith docs: Self-hosted (LangChain)</w:t>
      </w:r>
      <w:r>
        <w:t xml:space="preserve"> </w:t>
      </w:r>
      <w:hyperlink r:id="rId2190">
        <w:r>
          <w:rPr>
            <w:rStyle w:val="Hyperlink"/>
          </w:rPr>
          <w:t xml:space="preserve">https://raw.githubusercontent.com/langchain-ai/docs/main/src/langsmith/self-hosted.mdx</w:t>
        </w:r>
      </w:hyperlink>
      <w:r>
        <w:t xml:space="preserve"> </w:t>
      </w:r>
      <w:r>
        <w:t xml:space="preserve">accessed 2026-10-07</w:t>
      </w:r>
    </w:p>
  </w:footnote>
  <w:footnote w:id="2191">
    <w:p>
      <w:pPr>
        <w:pStyle w:val="FootnoteText"/>
      </w:pPr>
      <w:r>
        <w:rPr>
          <w:rStyle w:val="FootnoteReference"/>
        </w:rPr>
        <w:footnoteRef/>
      </w:r>
      <w:r>
        <w:t xml:space="preserve"> </w:t>
      </w:r>
      <w:r>
        <w:t xml:space="preserve">Verified fact — A7-S077: LangSmith docs: Regions FAQ (LangChain)</w:t>
      </w:r>
      <w:r>
        <w:t xml:space="preserve"> </w:t>
      </w:r>
      <w:hyperlink r:id="rId2188">
        <w:r>
          <w:rPr>
            <w:rStyle w:val="Hyperlink"/>
          </w:rPr>
          <w:t xml:space="preserve">https://raw.githubusercontent.com/langchain-ai/docs/main/src/langsmith/regions-faq.mdx</w:t>
        </w:r>
      </w:hyperlink>
      <w:r>
        <w:t xml:space="preserve"> </w:t>
      </w:r>
      <w:r>
        <w:t xml:space="preserve">accessed 2026-10-07</w:t>
      </w:r>
    </w:p>
  </w:footnote>
  <w:footnote w:id="2192">
    <w:p>
      <w:pPr>
        <w:pStyle w:val="FootnoteText"/>
      </w:pPr>
      <w:r>
        <w:rPr>
          <w:rStyle w:val="FootnoteReference"/>
        </w:rPr>
        <w:footnoteRef/>
      </w:r>
      <w:r>
        <w:t xml:space="preserve"> </w:t>
      </w:r>
      <w:r>
        <w:t xml:space="preserve">Verified fact — A7-S079: LangSmith docs: Self-hosted (LangChain)</w:t>
      </w:r>
      <w:r>
        <w:t xml:space="preserve"> </w:t>
      </w:r>
      <w:hyperlink r:id="rId2190">
        <w:r>
          <w:rPr>
            <w:rStyle w:val="Hyperlink"/>
          </w:rPr>
          <w:t xml:space="preserve">https://raw.githubusercontent.com/langchain-ai/docs/main/src/langsmith/self-hosted.mdx</w:t>
        </w:r>
      </w:hyperlink>
      <w:r>
        <w:t xml:space="preserve"> </w:t>
      </w:r>
      <w:r>
        <w:t xml:space="preserve">accessed 2026-10-07; A1-S034: Set up LangSmith (deployment options) - Docs by LangChain (LangChain, Inc.)</w:t>
      </w:r>
      <w:r>
        <w:t xml:space="preserve"> </w:t>
      </w:r>
      <w:hyperlink r:id="rId1583">
        <w:r>
          <w:rPr>
            <w:rStyle w:val="Hyperlink"/>
          </w:rPr>
          <w:t xml:space="preserve">https://docs.langchain.com/langsmith/platform-setup</w:t>
        </w:r>
      </w:hyperlink>
      <w:r>
        <w:t xml:space="preserve"> </w:t>
      </w:r>
      <w:r>
        <w:t xml:space="preserve">accessed 2026-10-07 [search-tool extract]</w:t>
      </w:r>
    </w:p>
  </w:footnote>
  <w:footnote w:id="2193">
    <w:p>
      <w:pPr>
        <w:pStyle w:val="FootnoteText"/>
      </w:pPr>
      <w:r>
        <w:rPr>
          <w:rStyle w:val="FootnoteReference"/>
        </w:rPr>
        <w:footnoteRef/>
      </w:r>
      <w:r>
        <w:t xml:space="preserve"> </w:t>
      </w:r>
      <w:r>
        <w:t xml:space="preserve">Verified fact — A1-S039: Everything we shipped at Interrupt (LangChain, Inc.)</w:t>
      </w:r>
      <w:r>
        <w:t xml:space="preserve"> </w:t>
      </w:r>
      <w:hyperlink r:id="rId1585">
        <w:r>
          <w:rPr>
            <w:rStyle w:val="Hyperlink"/>
          </w:rPr>
          <w:t xml:space="preserve">https://www.langchain.com/blog/interrupt-2026-overview</w:t>
        </w:r>
      </w:hyperlink>
      <w:r>
        <w:t xml:space="preserve"> </w:t>
      </w:r>
      <w:r>
        <w:t xml:space="preserve">accessed 2026-10-07 [search-tool extract]</w:t>
      </w:r>
    </w:p>
  </w:footnote>
  <w:footnote w:id="2195">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2196">
        <w:r>
          <w:rPr>
            <w:rStyle w:val="Hyperlink"/>
          </w:rPr>
          <w:t xml:space="preserve">https://raw.githubusercontent.com/langfuse/langfuse-docs/main/content/self-hosting/license-key.mdx</w:t>
        </w:r>
      </w:hyperlink>
      <w:r>
        <w:t xml:space="preserve"> </w:t>
      </w:r>
      <w:r>
        <w:t xml:space="preserve">accessed 2026-10-07; A1-S033: Self-Hosted Pricing - Langfuse (Langfuse (ClickHouse))</w:t>
      </w:r>
      <w:r>
        <w:t xml:space="preserve"> </w:t>
      </w:r>
      <w:hyperlink r:id="rId1567">
        <w:r>
          <w:rPr>
            <w:rStyle w:val="Hyperlink"/>
          </w:rPr>
          <w:t xml:space="preserve">https://langfuse.com/pricing-self-host</w:t>
        </w:r>
      </w:hyperlink>
      <w:r>
        <w:t xml:space="preserve"> </w:t>
      </w:r>
      <w:r>
        <w:t xml:space="preserve">accessed 2026-10-07 [search-tool extract]</w:t>
      </w:r>
    </w:p>
  </w:footnote>
  <w:footnote w:id="2197">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2198">
        <w:r>
          <w:rPr>
            <w:rStyle w:val="Hyperlink"/>
          </w:rPr>
          <w:t xml:space="preserve">https://raw.githubusercontent.com/langfuse/langfuse-docs/main/content/docs/prompt-management/overview.mdx</w:t>
        </w:r>
      </w:hyperlink>
      <w:r>
        <w:t xml:space="preserve"> </w:t>
      </w:r>
      <w:r>
        <w:t xml:space="preserve">accessed 2026-10-07; A7-S072: Langfuse docs: Prompt version control (Langfuse (ClickHouse))</w:t>
      </w:r>
      <w:r>
        <w:t xml:space="preserve"> </w:t>
      </w:r>
      <w:hyperlink r:id="rId2199">
        <w:r>
          <w:rPr>
            <w:rStyle w:val="Hyperlink"/>
          </w:rPr>
          <w:t xml:space="preserve">https://raw.githubusercontent.com/langfuse/langfuse-docs/main/content/docs/prompt-management/features/prompt-version-control.mdx</w:t>
        </w:r>
      </w:hyperlink>
      <w:r>
        <w:t xml:space="preserve"> </w:t>
      </w:r>
      <w:r>
        <w:t xml:space="preserve">accessed 2026-10-07; A7-S074: Langfuse docs: Enterprise License Key (self-hosted) (Langfuse (ClickHouse))</w:t>
      </w:r>
      <w:r>
        <w:t xml:space="preserve"> </w:t>
      </w:r>
      <w:hyperlink r:id="rId2196">
        <w:r>
          <w:rPr>
            <w:rStyle w:val="Hyperlink"/>
          </w:rPr>
          <w:t xml:space="preserve">https://raw.githubusercontent.com/langfuse/langfuse-docs/main/content/self-hosting/license-key.mdx</w:t>
        </w:r>
      </w:hyperlink>
      <w:r>
        <w:t xml:space="preserve"> </w:t>
      </w:r>
      <w:r>
        <w:t xml:space="preserve">accessed 2026-10-07</w:t>
      </w:r>
    </w:p>
  </w:footnote>
  <w:footnote w:id="2200">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2198">
        <w:r>
          <w:rPr>
            <w:rStyle w:val="Hyperlink"/>
          </w:rPr>
          <w:t xml:space="preserve">https://raw.githubusercontent.com/langfuse/langfuse-docs/main/content/docs/prompt-management/overview.mdx</w:t>
        </w:r>
      </w:hyperlink>
      <w:r>
        <w:t xml:space="preserve"> </w:t>
      </w:r>
      <w:r>
        <w:t xml:space="preserve">accessed 2026-10-07</w:t>
      </w:r>
    </w:p>
  </w:footnote>
  <w:footnote w:id="2201">
    <w:p>
      <w:pPr>
        <w:pStyle w:val="FootnoteText"/>
      </w:pPr>
      <w:r>
        <w:rPr>
          <w:rStyle w:val="FootnoteReference"/>
        </w:rPr>
        <w:footnoteRef/>
      </w:r>
      <w:r>
        <w:t xml:space="preserve"> </w:t>
      </w:r>
      <w:r>
        <w:t xml:space="preserve">Verified fact — A7-S071: Langfuse docs: Prompt Management overview (Langfuse (ClickHouse))</w:t>
      </w:r>
      <w:r>
        <w:t xml:space="preserve"> </w:t>
      </w:r>
      <w:hyperlink r:id="rId2198">
        <w:r>
          <w:rPr>
            <w:rStyle w:val="Hyperlink"/>
          </w:rPr>
          <w:t xml:space="preserve">https://raw.githubusercontent.com/langfuse/langfuse-docs/main/content/docs/prompt-management/overview.mdx</w:t>
        </w:r>
      </w:hyperlink>
      <w:r>
        <w:t xml:space="preserve"> </w:t>
      </w:r>
      <w:r>
        <w:t xml:space="preserve">accessed 2026-10-07; A7-S072: Langfuse docs: Prompt version control (Langfuse (ClickHouse))</w:t>
      </w:r>
      <w:r>
        <w:t xml:space="preserve"> </w:t>
      </w:r>
      <w:hyperlink r:id="rId2199">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2202">
    <w:p>
      <w:pPr>
        <w:pStyle w:val="FootnoteText"/>
      </w:pPr>
      <w:r>
        <w:rPr>
          <w:rStyle w:val="FootnoteReference"/>
        </w:rPr>
        <w:footnoteRef/>
      </w:r>
      <w:r>
        <w:t xml:space="preserve"> </w:t>
      </w:r>
      <w:r>
        <w:t xml:space="preserve">Verified fact — A7-S072: Langfuse docs: Prompt version control (Langfuse (ClickHouse))</w:t>
      </w:r>
      <w:r>
        <w:t xml:space="preserve"> </w:t>
      </w:r>
      <w:hyperlink r:id="rId2199">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2203">
    <w:p>
      <w:pPr>
        <w:pStyle w:val="FootnoteText"/>
      </w:pPr>
      <w:r>
        <w:rPr>
          <w:rStyle w:val="FootnoteReference"/>
        </w:rPr>
        <w:footnoteRef/>
      </w:r>
      <w:r>
        <w:t xml:space="preserve"> </w:t>
      </w:r>
      <w:r>
        <w:t xml:space="preserve">Verified fact — A7-S073: Langfuse Security and Compliance overview (Langfuse (ClickHouse))</w:t>
      </w:r>
      <w:r>
        <w:t xml:space="preserve"> </w:t>
      </w:r>
      <w:hyperlink r:id="rId2204">
        <w:r>
          <w:rPr>
            <w:rStyle w:val="Hyperlink"/>
          </w:rPr>
          <w:t xml:space="preserve">https://raw.githubusercontent.com/langfuse/langfuse-docs/main/content/security/index.mdx</w:t>
        </w:r>
      </w:hyperlink>
      <w:r>
        <w:t xml:space="preserve"> </w:t>
      </w:r>
      <w:r>
        <w:t xml:space="preserve">accessed 2026-10-07; A7-S074: Langfuse docs: Enterprise License Key (self-hosted) (Langfuse (ClickHouse))</w:t>
      </w:r>
      <w:r>
        <w:t xml:space="preserve"> </w:t>
      </w:r>
      <w:hyperlink r:id="rId2196">
        <w:r>
          <w:rPr>
            <w:rStyle w:val="Hyperlink"/>
          </w:rPr>
          <w:t xml:space="preserve">https://raw.githubusercontent.com/langfuse/langfuse-docs/main/content/self-hosting/license-key.mdx</w:t>
        </w:r>
      </w:hyperlink>
      <w:r>
        <w:t xml:space="preserve"> </w:t>
      </w:r>
      <w:r>
        <w:t xml:space="preserve">accessed 2026-10-07</w:t>
      </w:r>
    </w:p>
  </w:footnote>
  <w:footnote w:id="2205">
    <w:p>
      <w:pPr>
        <w:pStyle w:val="FootnoteText"/>
      </w:pPr>
      <w:r>
        <w:rPr>
          <w:rStyle w:val="FootnoteReference"/>
        </w:rPr>
        <w:footnoteRef/>
      </w:r>
      <w:r>
        <w:t xml:space="preserve"> </w:t>
      </w:r>
      <w:r>
        <w:t xml:space="preserve">Verified fact — A7-S074: Langfuse docs: Enterprise License Key (self-hosted) (Langfuse (ClickHouse))</w:t>
      </w:r>
      <w:r>
        <w:t xml:space="preserve"> </w:t>
      </w:r>
      <w:hyperlink r:id="rId2196">
        <w:r>
          <w:rPr>
            <w:rStyle w:val="Hyperlink"/>
          </w:rPr>
          <w:t xml:space="preserve">https://raw.githubusercontent.com/langfuse/langfuse-docs/main/content/self-hosting/license-key.mdx</w:t>
        </w:r>
      </w:hyperlink>
      <w:r>
        <w:t xml:space="preserve"> </w:t>
      </w:r>
      <w:r>
        <w:t xml:space="preserve">accessed 2026-10-07</w:t>
      </w:r>
    </w:p>
  </w:footnote>
  <w:footnote w:id="2206">
    <w:p>
      <w:pPr>
        <w:pStyle w:val="FootnoteText"/>
      </w:pPr>
      <w:r>
        <w:rPr>
          <w:rStyle w:val="FootnoteReference"/>
        </w:rPr>
        <w:footnoteRef/>
      </w:r>
      <w:r>
        <w:t xml:space="preserve"> </w:t>
      </w:r>
      <w:r>
        <w:t xml:space="preserve">Verified fact — A7-S075: Langfuse README (Langfuse (ClickHouse))</w:t>
      </w:r>
      <w:r>
        <w:t xml:space="preserve"> </w:t>
      </w:r>
      <w:hyperlink r:id="rId1563">
        <w:r>
          <w:rPr>
            <w:rStyle w:val="Hyperlink"/>
          </w:rPr>
          <w:t xml:space="preserve">https://raw.githubusercontent.com/langfuse/langfuse/main/README.md</w:t>
        </w:r>
      </w:hyperlink>
      <w:r>
        <w:t xml:space="preserve"> </w:t>
      </w:r>
      <w:r>
        <w:t xml:space="preserve">accessed 2026-10-07; V2-S041: ClickHouse welcomes Langfuse (with langfuse.com</w:t>
      </w:r>
      <w:r>
        <w:t xml:space="preserve"> </w:t>
      </w:r>
      <w:r>
        <w:t xml:space="preserve">‘</w:t>
      </w:r>
      <w:r>
        <w:t xml:space="preserve">Langfuse joins ClickHouse</w:t>
      </w:r>
      <w:r>
        <w:t xml:space="preserve">’</w:t>
      </w:r>
      <w:r>
        <w:t xml:space="preserve">, Orrick)</w:t>
      </w:r>
      <w:r>
        <w:t xml:space="preserve"> </w:t>
      </w:r>
      <w:hyperlink r:id="rId1576">
        <w:r>
          <w:rPr>
            <w:rStyle w:val="Hyperlink"/>
          </w:rPr>
          <w:t xml:space="preserve">https://clickhouse.com/blog/clickhouse-acquires-langfuse-open-source-llm-observability</w:t>
        </w:r>
      </w:hyperlink>
      <w:r>
        <w:t xml:space="preserve"> </w:t>
      </w:r>
      <w:r>
        <w:t xml:space="preserve">accessed 2026-10-08 [search-tool extract]</w:t>
      </w:r>
    </w:p>
  </w:footnote>
  <w:footnote w:id="2207">
    <w:p>
      <w:pPr>
        <w:pStyle w:val="FootnoteText"/>
      </w:pPr>
      <w:r>
        <w:rPr>
          <w:rStyle w:val="FootnoteReference"/>
        </w:rPr>
        <w:footnoteRef/>
      </w:r>
      <w:r>
        <w:t xml:space="preserve"> </w:t>
      </w:r>
      <w:r>
        <w:t xml:space="preserve">Verified fact — A7-S072: Langfuse docs: Prompt version control (Langfuse (ClickHouse))</w:t>
      </w:r>
      <w:r>
        <w:t xml:space="preserve"> </w:t>
      </w:r>
      <w:hyperlink r:id="rId2199">
        <w:r>
          <w:rPr>
            <w:rStyle w:val="Hyperlink"/>
          </w:rPr>
          <w:t xml:space="preserve">https://raw.githubusercontent.com/langfuse/langfuse-docs/main/content/docs/prompt-management/features/prompt-version-control.mdx</w:t>
        </w:r>
      </w:hyperlink>
      <w:r>
        <w:t xml:space="preserve"> </w:t>
      </w:r>
      <w:r>
        <w:t xml:space="preserve">accessed 2026-10-07</w:t>
      </w:r>
    </w:p>
  </w:footnote>
  <w:footnote w:id="2209">
    <w:p>
      <w:pPr>
        <w:pStyle w:val="FootnoteText"/>
      </w:pPr>
      <w:r>
        <w:rPr>
          <w:rStyle w:val="FootnoteReference"/>
        </w:rPr>
        <w:footnoteRef/>
      </w:r>
      <w:r>
        <w:t xml:space="preserve"> </w:t>
      </w:r>
      <w:r>
        <w:t xml:space="preserve">Verified fact — A7-S067: Prompty README (Microsoft)</w:t>
      </w:r>
      <w:r>
        <w:t xml:space="preserve"> </w:t>
      </w:r>
      <w:hyperlink r:id="rId2210">
        <w:r>
          <w:rPr>
            <w:rStyle w:val="Hyperlink"/>
          </w:rPr>
          <w:t xml:space="preserve">https://raw.githubusercontent.com/microsoft/prompty/main/README.md</w:t>
        </w:r>
      </w:hyperlink>
      <w:r>
        <w:t xml:space="preserve"> </w:t>
      </w:r>
      <w:r>
        <w:t xml:space="preserve">accessed 2026-10-07; A7-S066: Dotprompt README (Google)</w:t>
      </w:r>
      <w:r>
        <w:t xml:space="preserve"> </w:t>
      </w:r>
      <w:hyperlink r:id="rId2211">
        <w:r>
          <w:rPr>
            <w:rStyle w:val="Hyperlink"/>
          </w:rPr>
          <w:t xml:space="preserve">https://raw.githubusercontent.com/google/dotprompt/main/README.md</w:t>
        </w:r>
      </w:hyperlink>
      <w:r>
        <w:t xml:space="preserve"> </w:t>
      </w:r>
      <w:r>
        <w:t xml:space="preserve">accessed 2026-10-07; A7-S068: Promptfoo README (Promptfoo (OpenAI))</w:t>
      </w:r>
      <w:r>
        <w:t xml:space="preserve"> </w:t>
      </w:r>
      <w:hyperlink r:id="rId1645">
        <w:r>
          <w:rPr>
            <w:rStyle w:val="Hyperlink"/>
          </w:rPr>
          <w:t xml:space="preserve">https://raw.githubusercontent.com/promptfoo/promptfoo/main/README.md</w:t>
        </w:r>
      </w:hyperlink>
      <w:r>
        <w:t xml:space="preserve"> </w:t>
      </w:r>
      <w:r>
        <w:t xml:space="preserve">accessed 2026-10-07</w:t>
      </w:r>
    </w:p>
  </w:footnote>
  <w:footnote w:id="2212">
    <w:p>
      <w:pPr>
        <w:pStyle w:val="FootnoteText"/>
      </w:pPr>
      <w:r>
        <w:rPr>
          <w:rStyle w:val="FootnoteReference"/>
        </w:rPr>
        <w:footnoteRef/>
      </w:r>
      <w:r>
        <w:t xml:space="preserve"> </w:t>
      </w:r>
      <w:r>
        <w:t xml:space="preserve">Verified fact — A7-S008: prompty on PyPI (JSON API) (PyPI / Microsoft Prompty)</w:t>
      </w:r>
      <w:r>
        <w:t xml:space="preserve"> </w:t>
      </w:r>
      <w:hyperlink r:id="rId2213">
        <w:r>
          <w:rPr>
            <w:rStyle w:val="Hyperlink"/>
          </w:rPr>
          <w:t xml:space="preserve">https://pypi.org/pypi/prompty/json</w:t>
        </w:r>
      </w:hyperlink>
      <w:r>
        <w:t xml:space="preserve"> </w:t>
      </w:r>
      <w:r>
        <w:t xml:space="preserve">accessed 2026-10-07; A7-S065: dotpromptz on PyPI (PyPI / Google)</w:t>
      </w:r>
      <w:r>
        <w:t xml:space="preserve"> </w:t>
      </w:r>
      <w:hyperlink r:id="rId2214">
        <w:r>
          <w:rPr>
            <w:rStyle w:val="Hyperlink"/>
          </w:rPr>
          <w:t xml:space="preserve">https://pypi.org/pypi/dotpromptz/json</w:t>
        </w:r>
      </w:hyperlink>
      <w:r>
        <w:t xml:space="preserve"> </w:t>
      </w:r>
      <w:r>
        <w:t xml:space="preserve">accessed 2026-10-07; A7-S068: Promptfoo README (Promptfoo (OpenAI))</w:t>
      </w:r>
      <w:r>
        <w:t xml:space="preserve"> </w:t>
      </w:r>
      <w:hyperlink r:id="rId1645">
        <w:r>
          <w:rPr>
            <w:rStyle w:val="Hyperlink"/>
          </w:rPr>
          <w:t xml:space="preserve">https://raw.githubusercontent.com/promptfoo/promptfoo/main/README.md</w:t>
        </w:r>
      </w:hyperlink>
      <w:r>
        <w:t xml:space="preserve"> </w:t>
      </w:r>
      <w:r>
        <w:t xml:space="preserve">accessed 2026-10-07</w:t>
      </w:r>
    </w:p>
  </w:footnote>
  <w:footnote w:id="2215">
    <w:p>
      <w:pPr>
        <w:pStyle w:val="FootnoteText"/>
      </w:pPr>
      <w:r>
        <w:rPr>
          <w:rStyle w:val="FootnoteReference"/>
        </w:rPr>
        <w:footnoteRef/>
      </w:r>
      <w:r>
        <w:t xml:space="preserve"> </w:t>
      </w:r>
      <w:r>
        <w:t xml:space="preserve">Verified fact — A7-S067: Prompty README (Microsoft)</w:t>
      </w:r>
      <w:r>
        <w:t xml:space="preserve"> </w:t>
      </w:r>
      <w:hyperlink r:id="rId2210">
        <w:r>
          <w:rPr>
            <w:rStyle w:val="Hyperlink"/>
          </w:rPr>
          <w:t xml:space="preserve">https://raw.githubusercontent.com/microsoft/prompty/main/README.md</w:t>
        </w:r>
      </w:hyperlink>
      <w:r>
        <w:t xml:space="preserve"> </w:t>
      </w:r>
      <w:r>
        <w:t xml:space="preserve">accessed 2026-10-07; A7-S066: Dotprompt README (Google)</w:t>
      </w:r>
      <w:r>
        <w:t xml:space="preserve"> </w:t>
      </w:r>
      <w:hyperlink r:id="rId2211">
        <w:r>
          <w:rPr>
            <w:rStyle w:val="Hyperlink"/>
          </w:rPr>
          <w:t xml:space="preserve">https://raw.githubusercontent.com/google/dotprompt/main/README.md</w:t>
        </w:r>
      </w:hyperlink>
      <w:r>
        <w:t xml:space="preserve"> </w:t>
      </w:r>
      <w:r>
        <w:t xml:space="preserve">accessed 2026-10-07</w:t>
      </w:r>
    </w:p>
  </w:footnote>
  <w:footnote w:id="2216">
    <w:p>
      <w:pPr>
        <w:pStyle w:val="FootnoteText"/>
      </w:pPr>
      <w:r>
        <w:rPr>
          <w:rStyle w:val="FootnoteReference"/>
        </w:rPr>
        <w:footnoteRef/>
      </w:r>
      <w:r>
        <w:t xml:space="preserve"> </w:t>
      </w:r>
      <w:r>
        <w:t xml:space="preserve">Verified fact — A7-S067: Prompty README (Microsoft)</w:t>
      </w:r>
      <w:r>
        <w:t xml:space="preserve"> </w:t>
      </w:r>
      <w:hyperlink r:id="rId2210">
        <w:r>
          <w:rPr>
            <w:rStyle w:val="Hyperlink"/>
          </w:rPr>
          <w:t xml:space="preserve">https://raw.githubusercontent.com/microsoft/prompty/main/README.md</w:t>
        </w:r>
      </w:hyperlink>
      <w:r>
        <w:t xml:space="preserve"> </w:t>
      </w:r>
      <w:r>
        <w:t xml:space="preserve">accessed 2026-10-07</w:t>
      </w:r>
    </w:p>
  </w:footnote>
  <w:footnote w:id="2217">
    <w:p>
      <w:pPr>
        <w:pStyle w:val="FootnoteText"/>
      </w:pPr>
      <w:r>
        <w:rPr>
          <w:rStyle w:val="FootnoteReference"/>
        </w:rPr>
        <w:footnoteRef/>
      </w:r>
      <w:r>
        <w:t xml:space="preserve"> </w:t>
      </w:r>
      <w:r>
        <w:t xml:space="preserve">Verified fact — A7-S065: dotpromptz on PyPI (PyPI / Google)</w:t>
      </w:r>
      <w:r>
        <w:t xml:space="preserve"> </w:t>
      </w:r>
      <w:hyperlink r:id="rId2214">
        <w:r>
          <w:rPr>
            <w:rStyle w:val="Hyperlink"/>
          </w:rPr>
          <w:t xml:space="preserve">https://pypi.org/pypi/dotpromptz/json</w:t>
        </w:r>
      </w:hyperlink>
      <w:r>
        <w:t xml:space="preserve"> </w:t>
      </w:r>
      <w:r>
        <w:t xml:space="preserve">accessed 2026-10-07; A7-S067: Prompty README (Microsoft)</w:t>
      </w:r>
      <w:r>
        <w:t xml:space="preserve"> </w:t>
      </w:r>
      <w:hyperlink r:id="rId2210">
        <w:r>
          <w:rPr>
            <w:rStyle w:val="Hyperlink"/>
          </w:rPr>
          <w:t xml:space="preserve">https://raw.githubusercontent.com/microsoft/prompty/main/README.md</w:t>
        </w:r>
      </w:hyperlink>
      <w:r>
        <w:t xml:space="preserve"> </w:t>
      </w:r>
      <w:r>
        <w:t xml:space="preserve">accessed 2026-10-07</w:t>
      </w:r>
    </w:p>
  </w:footnote>
  <w:footnote w:id="2218">
    <w:p>
      <w:pPr>
        <w:pStyle w:val="FootnoteText"/>
      </w:pPr>
      <w:r>
        <w:rPr>
          <w:rStyle w:val="FootnoteReference"/>
        </w:rPr>
        <w:footnoteRef/>
      </w:r>
      <w:r>
        <w:t xml:space="preserve"> </w:t>
      </w:r>
      <w:r>
        <w:t xml:space="preserve">Verified fact — A7-S068: Promptfoo README (Promptfoo (OpenAI))</w:t>
      </w:r>
      <w:r>
        <w:t xml:space="preserve"> </w:t>
      </w:r>
      <w:hyperlink r:id="rId1645">
        <w:r>
          <w:rPr>
            <w:rStyle w:val="Hyperlink"/>
          </w:rPr>
          <w:t xml:space="preserve">https://raw.githubusercontent.com/promptfoo/promptfoo/main/README.md</w:t>
        </w:r>
      </w:hyperlink>
      <w:r>
        <w:t xml:space="preserve"> </w:t>
      </w:r>
      <w:r>
        <w:t xml:space="preserve">accessed 2026-10-07; V2-S042: OpenAI to acquire Promptfoo (with TechCrunch via Yahoo Finance, SDxCentral, Security Boulevard)</w:t>
      </w:r>
      <w:r>
        <w:t xml:space="preserve"> </w:t>
      </w:r>
      <w:hyperlink r:id="rId1655">
        <w:r>
          <w:rPr>
            <w:rStyle w:val="Hyperlink"/>
          </w:rPr>
          <w:t xml:space="preserve">https://openai.com/blog/openai-to-acquire-promptfoo</w:t>
        </w:r>
      </w:hyperlink>
      <w:r>
        <w:t xml:space="preserve"> </w:t>
      </w:r>
      <w:r>
        <w:t xml:space="preserve">accessed 2026-10-08 [search-tool extract]</w:t>
      </w:r>
    </w:p>
  </w:footnote>
  <w:footnote w:id="2220">
    <w:p>
      <w:pPr>
        <w:pStyle w:val="FootnoteText"/>
      </w:pPr>
      <w:r>
        <w:rPr>
          <w:rStyle w:val="FootnoteReference"/>
        </w:rPr>
        <w:footnoteRef/>
      </w:r>
      <w:r>
        <w:t xml:space="preserve"> </w:t>
      </w:r>
      <w:r>
        <w:t xml:space="preserve">Verified fact — A7-S004: promptlayer on PyPI (JSON API) (PyPI / PromptLayer)</w:t>
      </w:r>
      <w:r>
        <w:t xml:space="preserve"> </w:t>
      </w:r>
      <w:hyperlink r:id="rId2221">
        <w:r>
          <w:rPr>
            <w:rStyle w:val="Hyperlink"/>
          </w:rPr>
          <w:t xml:space="preserve">https://pypi.org/pypi/promptlayer/json</w:t>
        </w:r>
      </w:hyperlink>
      <w:r>
        <w:t xml:space="preserve"> </w:t>
      </w:r>
      <w:r>
        <w:t xml:space="preserve">accessed 2026-10-07; A7-S088: PromptLayer docs: Release Labels</w:t>
      </w:r>
      <w:r>
        <w:t xml:space="preserve"> </w:t>
      </w:r>
      <w:hyperlink r:id="rId2222">
        <w:r>
          <w:rPr>
            <w:rStyle w:val="Hyperlink"/>
          </w:rPr>
          <w:t xml:space="preserve">https://raw.githubusercontent.com/MagnivOrg/prompt-layer-docs/main/features/prompt-registry/release-labels.mdx</w:t>
        </w:r>
      </w:hyperlink>
      <w:r>
        <w:t xml:space="preserve"> </w:t>
      </w:r>
      <w:r>
        <w:t xml:space="preserve">accessed 2026-10-07</w:t>
      </w:r>
    </w:p>
  </w:footnote>
  <w:footnote w:id="2223">
    <w:p>
      <w:pPr>
        <w:pStyle w:val="FootnoteText"/>
      </w:pPr>
      <w:r>
        <w:rPr>
          <w:rStyle w:val="FootnoteReference"/>
        </w:rPr>
        <w:footnoteRef/>
      </w:r>
      <w:r>
        <w:t xml:space="preserve"> </w:t>
      </w:r>
      <w:r>
        <w:t xml:space="preserve">Verified fact — A7-S088: PromptLayer docs: Release Labels</w:t>
      </w:r>
      <w:r>
        <w:t xml:space="preserve"> </w:t>
      </w:r>
      <w:hyperlink r:id="rId2222">
        <w:r>
          <w:rPr>
            <w:rStyle w:val="Hyperlink"/>
          </w:rPr>
          <w:t xml:space="preserve">https://raw.githubusercontent.com/MagnivOrg/prompt-layer-docs/main/features/prompt-registry/release-labels.mdx</w:t>
        </w:r>
      </w:hyperlink>
      <w:r>
        <w:t xml:space="preserve"> </w:t>
      </w:r>
      <w:r>
        <w:t xml:space="preserve">accessed 2026-10-07</w:t>
      </w:r>
    </w:p>
  </w:footnote>
  <w:footnote w:id="2224">
    <w:p>
      <w:pPr>
        <w:pStyle w:val="FootnoteText"/>
      </w:pPr>
      <w:r>
        <w:rPr>
          <w:rStyle w:val="FootnoteReference"/>
        </w:rPr>
        <w:footnoteRef/>
      </w:r>
      <w:r>
        <w:t xml:space="preserve"> </w:t>
      </w:r>
      <w:r>
        <w:t xml:space="preserve">Verified fact — A7-S086: PromptLayer docs: Enterprise Identity overview</w:t>
      </w:r>
      <w:r>
        <w:t xml:space="preserve"> </w:t>
      </w:r>
      <w:hyperlink r:id="rId2225">
        <w:r>
          <w:rPr>
            <w:rStyle w:val="Hyperlink"/>
          </w:rPr>
          <w:t xml:space="preserve">https://raw.githubusercontent.com/MagnivOrg/prompt-layer-docs/main/why-promptlayer/enterprise-identity/overview.mdx</w:t>
        </w:r>
      </w:hyperlink>
      <w:r>
        <w:t xml:space="preserve"> </w:t>
      </w:r>
      <w:r>
        <w:t xml:space="preserve">accessed 2026-10-07</w:t>
      </w:r>
    </w:p>
  </w:footnote>
  <w:footnote w:id="2226">
    <w:p>
      <w:pPr>
        <w:pStyle w:val="FootnoteText"/>
      </w:pPr>
      <w:r>
        <w:rPr>
          <w:rStyle w:val="FootnoteReference"/>
        </w:rPr>
        <w:footnoteRef/>
      </w:r>
      <w:r>
        <w:t xml:space="preserve"> </w:t>
      </w:r>
      <w:r>
        <w:t xml:space="preserve">Verified fact — A7-S085: PromptLayer docs: Self-Hosted PromptLayer</w:t>
      </w:r>
      <w:r>
        <w:t xml:space="preserve"> </w:t>
      </w:r>
      <w:hyperlink r:id="rId2227">
        <w:r>
          <w:rPr>
            <w:rStyle w:val="Hyperlink"/>
          </w:rPr>
          <w:t xml:space="preserve">https://raw.githubusercontent.com/MagnivOrg/prompt-layer-docs/main/self-hosted.mdx</w:t>
        </w:r>
      </w:hyperlink>
      <w:r>
        <w:t xml:space="preserve"> </w:t>
      </w:r>
      <w:r>
        <w:t xml:space="preserve">accessed 2026-10-07; A7-S087: PromptLayer docs: Deploy PromptLayer on AWS</w:t>
      </w:r>
      <w:r>
        <w:t xml:space="preserve"> </w:t>
      </w:r>
      <w:hyperlink r:id="rId2228">
        <w:r>
          <w:rPr>
            <w:rStyle w:val="Hyperlink"/>
          </w:rPr>
          <w:t xml:space="preserve">https://raw.githubusercontent.com/MagnivOrg/prompt-layer-docs/main/enterprise-deployments/aws.mdx</w:t>
        </w:r>
      </w:hyperlink>
      <w:r>
        <w:t xml:space="preserve"> </w:t>
      </w:r>
      <w:r>
        <w:t xml:space="preserve">accessed 2026-10-07</w:t>
      </w:r>
    </w:p>
  </w:footnote>
  <w:footnote w:id="2229">
    <w:p>
      <w:pPr>
        <w:pStyle w:val="FootnoteText"/>
      </w:pPr>
      <w:r>
        <w:rPr>
          <w:rStyle w:val="FootnoteReference"/>
        </w:rPr>
        <w:footnoteRef/>
      </w:r>
      <w:r>
        <w:t xml:space="preserve"> </w:t>
      </w:r>
      <w:r>
        <w:t xml:space="preserve">Verified fact — A7-S004: promptlayer on PyPI (JSON API) (PyPI / PromptLayer)</w:t>
      </w:r>
      <w:r>
        <w:t xml:space="preserve"> </w:t>
      </w:r>
      <w:hyperlink r:id="rId2221">
        <w:r>
          <w:rPr>
            <w:rStyle w:val="Hyperlink"/>
          </w:rPr>
          <w:t xml:space="preserve">https://pypi.org/pypi/promptlayer/json</w:t>
        </w:r>
      </w:hyperlink>
      <w:r>
        <w:t xml:space="preserve"> </w:t>
      </w:r>
      <w:r>
        <w:t xml:space="preserve">accessed 2026-10-07</w:t>
      </w:r>
    </w:p>
  </w:footnote>
  <w:footnote w:id="2230">
    <w:p>
      <w:pPr>
        <w:pStyle w:val="FootnoteText"/>
      </w:pPr>
      <w:r>
        <w:rPr>
          <w:rStyle w:val="FootnoteReference"/>
        </w:rPr>
        <w:footnoteRef/>
      </w:r>
      <w:r>
        <w:t xml:space="preserve"> </w:t>
      </w:r>
      <w:r>
        <w:t xml:space="preserve">Verified fact — B-C5-S003: PromptLayer FAQ; Pricing; Data Processing Addendum 2026</w:t>
      </w:r>
      <w:r>
        <w:t xml:space="preserve"> </w:t>
      </w:r>
      <w:hyperlink r:id="rId2231">
        <w:r>
          <w:rPr>
            <w:rStyle w:val="Hyperlink"/>
          </w:rPr>
          <w:t xml:space="preserve">https://docs.promptlayer.com/features/faq</w:t>
        </w:r>
      </w:hyperlink>
      <w:r>
        <w:t xml:space="preserve"> </w:t>
      </w:r>
      <w:r>
        <w:t xml:space="preserve">accessed 2026-10-08 [search-tool extract]</w:t>
      </w:r>
    </w:p>
  </w:footnote>
  <w:footnote w:id="2232">
    <w:p>
      <w:pPr>
        <w:pStyle w:val="FootnoteText"/>
      </w:pPr>
      <w:r>
        <w:rPr>
          <w:rStyle w:val="FootnoteReference"/>
        </w:rPr>
        <w:footnoteRef/>
      </w:r>
      <w:r>
        <w:t xml:space="preserve"> </w:t>
      </w:r>
      <w:r>
        <w:t xml:space="preserve">Verified fact — A7-S004: promptlayer on PyPI (JSON API) (PyPI / PromptLayer)</w:t>
      </w:r>
      <w:r>
        <w:t xml:space="preserve"> </w:t>
      </w:r>
      <w:hyperlink r:id="rId2221">
        <w:r>
          <w:rPr>
            <w:rStyle w:val="Hyperlink"/>
          </w:rPr>
          <w:t xml:space="preserve">https://pypi.org/pypi/promptlayer/json</w:t>
        </w:r>
      </w:hyperlink>
      <w:r>
        <w:t xml:space="preserve"> </w:t>
      </w:r>
      <w:r>
        <w:t xml:space="preserve">accessed 2026-10-07</w:t>
      </w:r>
    </w:p>
  </w:footnote>
  <w:footnote w:id="2234">
    <w:p>
      <w:pPr>
        <w:pStyle w:val="FootnoteText"/>
      </w:pPr>
      <w:r>
        <w:rPr>
          <w:rStyle w:val="FootnoteReference"/>
        </w:rPr>
        <w:footnoteRef/>
      </w:r>
      <w:r>
        <w:t xml:space="preserve"> </w:t>
      </w:r>
      <w:r>
        <w:t xml:space="preserve">Verified fact — A7-S089: LaunchDarkly Server-Side AI SDK for Python README</w:t>
      </w:r>
      <w:r>
        <w:t xml:space="preserve"> </w:t>
      </w:r>
      <w:hyperlink r:id="rId2235">
        <w:r>
          <w:rPr>
            <w:rStyle w:val="Hyperlink"/>
          </w:rPr>
          <w:t xml:space="preserve">https://raw.githubusercontent.com/launchdarkly/python-server-sdk-ai/main/README.md</w:t>
        </w:r>
      </w:hyperlink>
      <w:r>
        <w:t xml:space="preserve"> </w:t>
      </w:r>
      <w:r>
        <w:t xml:space="preserve">accessed 2026-10-07; A7-S117: LaunchDarkly: Introducing AgentControl; AI Configs is now GA; AgentControl API docs</w:t>
      </w:r>
      <w:r>
        <w:t xml:space="preserve"> </w:t>
      </w:r>
      <w:hyperlink r:id="rId2236">
        <w:r>
          <w:rPr>
            <w:rStyle w:val="Hyperlink"/>
          </w:rPr>
          <w:t xml:space="preserve">https://launchdarkly.com/blog/introducing-agentcontrol/</w:t>
        </w:r>
      </w:hyperlink>
      <w:r>
        <w:t xml:space="preserve"> </w:t>
      </w:r>
      <w:r>
        <w:t xml:space="preserve">accessed 2026-10-07 [search-tool extract]; V2-S045: AgentControl API docs (LaunchDarkly)</w:t>
      </w:r>
      <w:r>
        <w:t xml:space="preserve"> </w:t>
      </w:r>
      <w:hyperlink r:id="rId2237">
        <w:r>
          <w:rPr>
            <w:rStyle w:val="Hyperlink"/>
          </w:rPr>
          <w:t xml:space="preserve">https://launchdarkly.com/docs/api/agentcontrol</w:t>
        </w:r>
      </w:hyperlink>
      <w:r>
        <w:t xml:space="preserve"> </w:t>
      </w:r>
      <w:r>
        <w:t xml:space="preserve">accessed 2026-10-08 [search-tool extract]</w:t>
      </w:r>
    </w:p>
  </w:footnote>
  <w:footnote w:id="2238">
    <w:p>
      <w:pPr>
        <w:pStyle w:val="FootnoteText"/>
      </w:pPr>
      <w:r>
        <w:rPr>
          <w:rStyle w:val="FootnoteReference"/>
        </w:rPr>
        <w:footnoteRef/>
      </w:r>
      <w:r>
        <w:t xml:space="preserve"> </w:t>
      </w:r>
      <w:r>
        <w:t xml:space="preserve">Verified fact — A7-S089: LaunchDarkly Server-Side AI SDK for Python README</w:t>
      </w:r>
      <w:r>
        <w:t xml:space="preserve"> </w:t>
      </w:r>
      <w:hyperlink r:id="rId2235">
        <w:r>
          <w:rPr>
            <w:rStyle w:val="Hyperlink"/>
          </w:rPr>
          <w:t xml:space="preserve">https://raw.githubusercontent.com/launchdarkly/python-server-sdk-ai/main/README.md</w:t>
        </w:r>
      </w:hyperlink>
      <w:r>
        <w:t xml:space="preserve"> </w:t>
      </w:r>
      <w:r>
        <w:t xml:space="preserve">accessed 2026-10-07</w:t>
      </w:r>
    </w:p>
  </w:footnote>
  <w:footnote w:id="2239">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2240">
        <w:r>
          <w:rPr>
            <w:rStyle w:val="Hyperlink"/>
          </w:rPr>
          <w:t xml:space="preserve">https://launchdarkly.com/security/</w:t>
        </w:r>
      </w:hyperlink>
      <w:r>
        <w:t xml:space="preserve"> </w:t>
      </w:r>
      <w:r>
        <w:t xml:space="preserve">accessed 2026-10-07 [search-tool extract]; V2-S065: LaunchDarkly Trust, security, and privacy (with Security Program Addendum, docs)</w:t>
      </w:r>
      <w:r>
        <w:t xml:space="preserve"> </w:t>
      </w:r>
      <w:hyperlink r:id="rId2240">
        <w:r>
          <w:rPr>
            <w:rStyle w:val="Hyperlink"/>
          </w:rPr>
          <w:t xml:space="preserve">https://launchdarkly.com/security/</w:t>
        </w:r>
      </w:hyperlink>
      <w:r>
        <w:t xml:space="preserve"> </w:t>
      </w:r>
      <w:r>
        <w:t xml:space="preserve">accessed 2026-10-08 [search-tool extract]</w:t>
      </w:r>
    </w:p>
  </w:footnote>
  <w:footnote w:id="2241">
    <w:p>
      <w:pPr>
        <w:pStyle w:val="FootnoteText"/>
      </w:pPr>
      <w:r>
        <w:rPr>
          <w:rStyle w:val="FootnoteReference"/>
        </w:rPr>
        <w:footnoteRef/>
      </w:r>
      <w:r>
        <w:t xml:space="preserve"> </w:t>
      </w:r>
      <w:r>
        <w:t xml:space="preserve">Verified fact — B-C5-S001: Using SSO with LaunchDarkly; Configure SAML SSO; Creating custom roles</w:t>
      </w:r>
      <w:r>
        <w:t xml:space="preserve"> </w:t>
      </w:r>
      <w:hyperlink r:id="rId2242">
        <w:r>
          <w:rPr>
            <w:rStyle w:val="Hyperlink"/>
          </w:rPr>
          <w:t xml:space="preserve">https://launchdarkly.com/docs/guides/account/sso</w:t>
        </w:r>
      </w:hyperlink>
      <w:r>
        <w:t xml:space="preserve"> </w:t>
      </w:r>
      <w:r>
        <w:t xml:space="preserve">accessed 2026-10-08 [search-tool extract]; B-C5-S002: LaunchDarkly API: Audit log (list/search/get entries)</w:t>
      </w:r>
      <w:r>
        <w:t xml:space="preserve"> </w:t>
      </w:r>
      <w:hyperlink r:id="rId2243">
        <w:r>
          <w:rPr>
            <w:rStyle w:val="Hyperlink"/>
          </w:rPr>
          <w:t xml:space="preserve">https://launchdarkly.com/docs/api/audit-log</w:t>
        </w:r>
      </w:hyperlink>
      <w:r>
        <w:t xml:space="preserve"> </w:t>
      </w:r>
      <w:r>
        <w:t xml:space="preserve">accessed 2026-10-08 [search-tool extract]</w:t>
      </w:r>
    </w:p>
  </w:footnote>
  <w:footnote w:id="2244">
    <w:p>
      <w:pPr>
        <w:pStyle w:val="FootnoteText"/>
      </w:pPr>
      <w:r>
        <w:rPr>
          <w:rStyle w:val="FootnoteReference"/>
        </w:rPr>
        <w:footnoteRef/>
      </w:r>
      <w:r>
        <w:t xml:space="preserve"> </w:t>
      </w:r>
      <w:r>
        <w:t xml:space="preserve">Verified fact — A7-S118: LaunchDarkly Pricing; subscriptions and plans; calculating billing</w:t>
      </w:r>
      <w:r>
        <w:t xml:space="preserve"> </w:t>
      </w:r>
      <w:hyperlink r:id="rId2245">
        <w:r>
          <w:rPr>
            <w:rStyle w:val="Hyperlink"/>
          </w:rPr>
          <w:t xml:space="preserve">https://launchdarkly.com/pricing/</w:t>
        </w:r>
      </w:hyperlink>
      <w:r>
        <w:t xml:space="preserve"> </w:t>
      </w:r>
      <w:r>
        <w:t xml:space="preserve">accessed 2026-10-07 [search-tool extract]</w:t>
      </w:r>
    </w:p>
  </w:footnote>
  <w:footnote w:id="2246">
    <w:p>
      <w:pPr>
        <w:pStyle w:val="FootnoteText"/>
      </w:pPr>
      <w:r>
        <w:rPr>
          <w:rStyle w:val="FootnoteReference"/>
        </w:rPr>
        <w:footnoteRef/>
      </w:r>
      <w:r>
        <w:t xml:space="preserve"> </w:t>
      </w:r>
      <w:r>
        <w:t xml:space="preserve">Verified fact — A7-S119: LaunchDarkly Trust, security, and privacy; Platform overview; Security Program Addendum</w:t>
      </w:r>
      <w:r>
        <w:t xml:space="preserve"> </w:t>
      </w:r>
      <w:hyperlink r:id="rId2240">
        <w:r>
          <w:rPr>
            <w:rStyle w:val="Hyperlink"/>
          </w:rPr>
          <w:t xml:space="preserve">https://launchdarkly.com/security/</w:t>
        </w:r>
      </w:hyperlink>
      <w:r>
        <w:t xml:space="preserve"> </w:t>
      </w:r>
      <w:r>
        <w:t xml:space="preserve">accessed 2026-10-07 [search-tool extract]</w:t>
      </w:r>
    </w:p>
  </w:footnote>
  <w:footnote w:id="2247">
    <w:p>
      <w:pPr>
        <w:pStyle w:val="FootnoteText"/>
      </w:pPr>
      <w:r>
        <w:rPr>
          <w:rStyle w:val="FootnoteReference"/>
        </w:rPr>
        <w:footnoteRef/>
      </w:r>
      <w:r>
        <w:t xml:space="preserve"> </w:t>
      </w:r>
      <w:r>
        <w:t xml:space="preserve">Verified fact — A7-S089: LaunchDarkly Server-Side AI SDK for Python README</w:t>
      </w:r>
      <w:r>
        <w:t xml:space="preserve"> </w:t>
      </w:r>
      <w:hyperlink r:id="rId2235">
        <w:r>
          <w:rPr>
            <w:rStyle w:val="Hyperlink"/>
          </w:rPr>
          <w:t xml:space="preserve">https://raw.githubusercontent.com/launchdarkly/python-server-sdk-ai/main/README.md</w:t>
        </w:r>
      </w:hyperlink>
      <w:r>
        <w:t xml:space="preserve"> </w:t>
      </w:r>
      <w:r>
        <w:t xml:space="preserve">accessed 2026-10-07</w:t>
      </w:r>
    </w:p>
  </w:footnote>
  <w:footnote w:id="2248">
    <w:p>
      <w:pPr>
        <w:pStyle w:val="FootnoteText"/>
      </w:pPr>
      <w:r>
        <w:rPr>
          <w:rStyle w:val="FootnoteReference"/>
        </w:rPr>
        <w:footnoteRef/>
      </w:r>
      <w:r>
        <w:t xml:space="preserve"> </w:t>
      </w:r>
      <w:r>
        <w:t xml:space="preserve">Verified fact — A7-S117: LaunchDarkly: Introducing AgentControl; AI Configs is now GA; AgentControl API docs</w:t>
      </w:r>
      <w:r>
        <w:t xml:space="preserve"> </w:t>
      </w:r>
      <w:hyperlink r:id="rId2236">
        <w:r>
          <w:rPr>
            <w:rStyle w:val="Hyperlink"/>
          </w:rPr>
          <w:t xml:space="preserve">https://launchdarkly.com/blog/introducing-agentcontrol/</w:t>
        </w:r>
      </w:hyperlink>
      <w:r>
        <w:t xml:space="preserve"> </w:t>
      </w:r>
      <w:r>
        <w:t xml:space="preserve">accessed 2026-10-07 [search-tool extract]</w:t>
      </w:r>
    </w:p>
  </w:footnote>
  <w:footnote w:id="2249">
    <w:p>
      <w:pPr>
        <w:pStyle w:val="FootnoteText"/>
      </w:pPr>
      <w:r>
        <w:rPr>
          <w:rStyle w:val="FootnoteReference"/>
        </w:rPr>
        <w:footnoteRef/>
      </w:r>
      <w:r>
        <w:t xml:space="preserve"> </w:t>
      </w:r>
      <w:r>
        <w:t xml:space="preserve">Verified fact — A7-S118: LaunchDarkly Pricing; subscriptions and plans; calculating billing</w:t>
      </w:r>
      <w:r>
        <w:t xml:space="preserve"> </w:t>
      </w:r>
      <w:hyperlink r:id="rId2245">
        <w:r>
          <w:rPr>
            <w:rStyle w:val="Hyperlink"/>
          </w:rPr>
          <w:t xml:space="preserve">https://launchdarkly.com/pricing/</w:t>
        </w:r>
      </w:hyperlink>
      <w:r>
        <w:t xml:space="preserve"> </w:t>
      </w:r>
      <w:r>
        <w:t xml:space="preserve">accessed 2026-10-07 [search-tool extract]</w:t>
      </w:r>
    </w:p>
  </w:footnote>
  <w:footnote w:id="2252">
    <w:p>
      <w:pPr>
        <w:pStyle w:val="FootnoteText"/>
      </w:pPr>
      <w:r>
        <w:rPr>
          <w:rStyle w:val="FootnoteReference"/>
        </w:rPr>
        <w:footnoteRef/>
      </w:r>
      <w:r>
        <w:t xml:space="preserve"> </w:t>
      </w:r>
      <w:r>
        <w:t xml:space="preserve">Verified fact — A7-S049: FOCUS Specification CHANGELOG (FinOps Foundation (FOCUS Working Group))</w:t>
      </w:r>
      <w:r>
        <w:t xml:space="preserve"> </w:t>
      </w:r>
      <w:hyperlink r:id="rId2253">
        <w:r>
          <w:rPr>
            <w:rStyle w:val="Hyperlink"/>
          </w:rPr>
          <w:t xml:space="preserve">https://raw.githubusercontent.com/FinOps-Open-Cost-and-Usage-Spec/FOCUS_Spec/working_draft/CHANGELOG.md</w:t>
        </w:r>
      </w:hyperlink>
      <w:r>
        <w:t xml:space="preserve"> </w:t>
      </w:r>
      <w:r>
        <w:t xml:space="preserve">accessed 2026-10-07; A7-S116: FOCUS 1.5 Release Scope; FOCUS for AI; Introducing FOCUS 1.2; Introducing FOCUS 1.4 (FinOps Foundation (FOCUS))</w:t>
      </w:r>
      <w:r>
        <w:t xml:space="preserve"> </w:t>
      </w:r>
      <w:hyperlink r:id="rId2254">
        <w:r>
          <w:rPr>
            <w:rStyle w:val="Hyperlink"/>
          </w:rPr>
          <w:t xml:space="preserve">https://focus.finops.org/focus-1-5-release-scope/</w:t>
        </w:r>
      </w:hyperlink>
      <w:r>
        <w:t xml:space="preserve"> </w:t>
      </w:r>
      <w:r>
        <w:t xml:space="preserve">accessed 2026-10-07 [search-tool extract]; V2-S046: FOCUS 1.5 Release Scope: Confirmed and Stretch Features (with Introducing FOCUS 1.4; FOCUS for AI) (FinOps Foundation (FOCUS))</w:t>
      </w:r>
      <w:r>
        <w:t xml:space="preserve"> </w:t>
      </w:r>
      <w:hyperlink r:id="rId2254">
        <w:r>
          <w:rPr>
            <w:rStyle w:val="Hyperlink"/>
          </w:rPr>
          <w:t xml:space="preserve">https://focus.finops.org/focus-1-5-release-scope/</w:t>
        </w:r>
      </w:hyperlink>
      <w:r>
        <w:t xml:space="preserve"> </w:t>
      </w:r>
      <w:r>
        <w:t xml:space="preserve">accessed 2026-10-08 [search-tool extract]</w:t>
      </w:r>
    </w:p>
  </w:footnote>
  <w:footnote w:id="2255">
    <w:p>
      <w:pPr>
        <w:pStyle w:val="FootnoteText"/>
      </w:pPr>
      <w:r>
        <w:rPr>
          <w:rStyle w:val="FootnoteReference"/>
        </w:rPr>
        <w:footnoteRef/>
      </w:r>
      <w:r>
        <w:t xml:space="preserve"> </w:t>
      </w:r>
      <w:r>
        <w:t xml:space="preserve">Verified fact — A7-S048: FOCUS Specification README (FinOps Foundation (FOCUS Working Group))</w:t>
      </w:r>
      <w:r>
        <w:t xml:space="preserve"> </w:t>
      </w:r>
      <w:hyperlink r:id="rId2256">
        <w:r>
          <w:rPr>
            <w:rStyle w:val="Hyperlink"/>
          </w:rPr>
          <w:t xml:space="preserve">https://raw.githubusercontent.com/FinOps-Open-Cost-and-Usage-Spec/FOCUS_Spec/working_draft/README.md</w:t>
        </w:r>
      </w:hyperlink>
      <w:r>
        <w:t xml:space="preserve"> </w:t>
      </w:r>
      <w:r>
        <w:t xml:space="preserve">accessed 2026-10-07</w:t>
      </w:r>
    </w:p>
  </w:footnote>
  <w:footnote w:id="2257">
    <w:p>
      <w:pPr>
        <w:pStyle w:val="FootnoteText"/>
      </w:pPr>
      <w:r>
        <w:rPr>
          <w:rStyle w:val="FootnoteReference"/>
        </w:rPr>
        <w:footnoteRef/>
      </w:r>
      <w:r>
        <w:t xml:space="preserve"> </w:t>
      </w:r>
      <w:r>
        <w:t xml:space="preserve">Verified fact — A7-S096: FOCUS Specification licence (FinOps Foundation (FOCUS Working Group))</w:t>
      </w:r>
      <w:r>
        <w:t xml:space="preserve"> </w:t>
      </w:r>
      <w:hyperlink r:id="rId2258">
        <w:r>
          <w:rPr>
            <w:rStyle w:val="Hyperlink"/>
          </w:rPr>
          <w:t xml:space="preserve">https://raw.githubusercontent.com/FinOps-Open-Cost-and-Usage-Spec/FOCUS_Spec/working_draft/license.md</w:t>
        </w:r>
      </w:hyperlink>
      <w:r>
        <w:t xml:space="preserve"> </w:t>
      </w:r>
      <w:r>
        <w:t xml:space="preserve">accessed 2026-10-07; A7-S050: focus-validator on PyPI (PyPI / FinOps Foundation)</w:t>
      </w:r>
      <w:r>
        <w:t xml:space="preserve"> </w:t>
      </w:r>
      <w:hyperlink r:id="rId2259">
        <w:r>
          <w:rPr>
            <w:rStyle w:val="Hyperlink"/>
          </w:rPr>
          <w:t xml:space="preserve">https://pypi.org/pypi/focus-validator/json</w:t>
        </w:r>
      </w:hyperlink>
      <w:r>
        <w:t xml:space="preserve"> </w:t>
      </w:r>
      <w:r>
        <w:t xml:space="preserve">accessed 2026-10-07</w:t>
      </w:r>
    </w:p>
  </w:footnote>
  <w:footnote w:id="2260">
    <w:p>
      <w:pPr>
        <w:pStyle w:val="FootnoteText"/>
      </w:pPr>
      <w:r>
        <w:rPr>
          <w:rStyle w:val="FootnoteReference"/>
        </w:rPr>
        <w:footnoteRef/>
      </w:r>
      <w:r>
        <w:t xml:space="preserve"> </w:t>
      </w:r>
      <w:r>
        <w:t xml:space="preserve">Verified fact — A7-S049: FOCUS Specification CHANGELOG (FinOps Foundation (FOCUS Working Group))</w:t>
      </w:r>
      <w:r>
        <w:t xml:space="preserve"> </w:t>
      </w:r>
      <w:hyperlink r:id="rId2253">
        <w:r>
          <w:rPr>
            <w:rStyle w:val="Hyperlink"/>
          </w:rPr>
          <w:t xml:space="preserve">https://raw.githubusercontent.com/FinOps-Open-Cost-and-Usage-Spec/FOCUS_Spec/working_draft/CHANGELOG.md</w:t>
        </w:r>
      </w:hyperlink>
      <w:r>
        <w:t xml:space="preserve"> </w:t>
      </w:r>
      <w:r>
        <w:t xml:space="preserve">accessed 2026-10-07</w:t>
      </w:r>
    </w:p>
  </w:footnote>
  <w:footnote w:id="2261">
    <w:p>
      <w:pPr>
        <w:pStyle w:val="FootnoteText"/>
      </w:pPr>
      <w:r>
        <w:rPr>
          <w:rStyle w:val="FootnoteReference"/>
        </w:rPr>
        <w:footnoteRef/>
      </w:r>
      <w:r>
        <w:t xml:space="preserve"> </w:t>
      </w:r>
      <w:r>
        <w:t xml:space="preserve">Verified fact — A7-S115: FinOps Framework 2026; State of FinOps 2026; FinOps for AI technology category; Tokenomics working group; Who sets the AI budget? (FinOps Foundation)</w:t>
      </w:r>
      <w:r>
        <w:t xml:space="preserve"> </w:t>
      </w:r>
      <w:hyperlink r:id="rId2262">
        <w:r>
          <w:rPr>
            <w:rStyle w:val="Hyperlink"/>
          </w:rPr>
          <w:t xml:space="preserve">https://www.finops.org/insights/2026-finops-framework/</w:t>
        </w:r>
      </w:hyperlink>
      <w:r>
        <w:t xml:space="preserve"> </w:t>
      </w:r>
      <w:r>
        <w:t xml:space="preserve">accessed 2026-10-07 [search-tool extract]; A7-S113: Vantage blog: Managed AI Tags; Support for Anthropic Costs; Support for Claude Enterprise Costs; OpenAI cost tools</w:t>
      </w:r>
      <w:r>
        <w:t xml:space="preserve"> </w:t>
      </w:r>
      <w:hyperlink r:id="rId2263">
        <w:r>
          <w:rPr>
            <w:rStyle w:val="Hyperlink"/>
          </w:rPr>
          <w:t xml:space="preserve">https://www.vantage.sh/blog/managed-ai-tags</w:t>
        </w:r>
      </w:hyperlink>
      <w:r>
        <w:t xml:space="preserve"> </w:t>
      </w:r>
      <w:r>
        <w:t xml:space="preserve">accessed 2026-10-07 [search-tool extract]</w:t>
      </w:r>
    </w:p>
  </w:footnote>
  <w:footnote w:id="2264">
    <w:p>
      <w:pPr>
        <w:pStyle w:val="FootnoteText"/>
      </w:pPr>
      <w:r>
        <w:rPr>
          <w:rStyle w:val="FootnoteReference"/>
        </w:rPr>
        <w:footnoteRef/>
      </w:r>
      <w:r>
        <w:t xml:space="preserve"> </w:t>
      </w:r>
      <w:r>
        <w:t xml:space="preserve">Verified fact — A7-S116: FOCUS 1.5 Release Scope; FOCUS for AI; Introducing FOCUS 1.2; Introducing FOCUS 1.4 (FinOps Foundation (FOCUS))</w:t>
      </w:r>
      <w:r>
        <w:t xml:space="preserve"> </w:t>
      </w:r>
      <w:hyperlink r:id="rId2254">
        <w:r>
          <w:rPr>
            <w:rStyle w:val="Hyperlink"/>
          </w:rPr>
          <w:t xml:space="preserve">https://focus.finops.org/focus-1-5-release-scope/</w:t>
        </w:r>
      </w:hyperlink>
      <w:r>
        <w:t xml:space="preserve"> </w:t>
      </w:r>
      <w:r>
        <w:t xml:space="preserve">accessed 2026-10-07 [search-tool extract]; V2-S046: FOCUS 1.5 Release Scope: Confirmed and Stretch Features (with Introducing FOCUS 1.4; FOCUS for AI) (FinOps Foundation (FOCUS))</w:t>
      </w:r>
      <w:r>
        <w:t xml:space="preserve"> </w:t>
      </w:r>
      <w:hyperlink r:id="rId2254">
        <w:r>
          <w:rPr>
            <w:rStyle w:val="Hyperlink"/>
          </w:rPr>
          <w:t xml:space="preserve">https://focus.finops.org/focus-1-5-release-scope/</w:t>
        </w:r>
      </w:hyperlink>
      <w:r>
        <w:t xml:space="preserve"> </w:t>
      </w:r>
      <w:r>
        <w:t xml:space="preserve">accessed 2026-10-08 [search-tool extract]</w:t>
      </w:r>
    </w:p>
  </w:footnote>
  <w:footnote w:id="2266">
    <w:p>
      <w:pPr>
        <w:pStyle w:val="FootnoteText"/>
      </w:pPr>
      <w:r>
        <w:rPr>
          <w:rStyle w:val="FootnoteReference"/>
        </w:rPr>
        <w:footnoteRef/>
      </w:r>
      <w:r>
        <w:t xml:space="preserve"> </w:t>
      </w:r>
      <w:r>
        <w:t xml:space="preserve">Verified fact — A7-S010: litellm on PyPI (JSON API) (PyPI / BerriAI)</w:t>
      </w:r>
      <w:r>
        <w:t xml:space="preserve"> </w:t>
      </w:r>
      <w:hyperlink r:id="rId1740">
        <w:r>
          <w:rPr>
            <w:rStyle w:val="Hyperlink"/>
          </w:rPr>
          <w:t xml:space="preserve">https://pypi.org/pypi/litellm/json</w:t>
        </w:r>
      </w:hyperlink>
      <w:r>
        <w:t xml:space="preserve"> </w:t>
      </w:r>
      <w:r>
        <w:t xml:space="preserve">accessed 2026-10-07;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 A7-S070: Usage and Cost Admin API (Claude Platform docs) (Anthropic)</w:t>
      </w:r>
      <w:r>
        <w:t xml:space="preserve"> </w:t>
      </w:r>
      <w:hyperlink r:id="rId2267">
        <w:r>
          <w:rPr>
            <w:rStyle w:val="Hyperlink"/>
          </w:rPr>
          <w:t xml:space="preserve">https://platform.claude.com/docs/en/manage-claude/usage-cost-api</w:t>
        </w:r>
      </w:hyperlink>
      <w:r>
        <w:t xml:space="preserve"> </w:t>
      </w:r>
      <w:r>
        <w:t xml:space="preserve">accessed 2026-10-07; B-C6-S004: Amazon Bedrock user guide: Application inference profiles; Best practices for cost attribution (Amazon Web Services)</w:t>
      </w:r>
      <w:r>
        <w:t xml:space="preserve"> </w:t>
      </w:r>
      <w:hyperlink r:id="rId2268">
        <w:r>
          <w:rPr>
            <w:rStyle w:val="Hyperlink"/>
          </w:rPr>
          <w:t xml:space="preserve">https://docs.aws.amazon.com/bedrock/latest/userguide/cost-mgmt-application-inference-profiles.html</w:t>
        </w:r>
      </w:hyperlink>
      <w:r>
        <w:t xml:space="preserve"> </w:t>
      </w:r>
      <w:r>
        <w:t xml:space="preserve">accessed 2026-10-08 [search-tool extract]; B-C6-S005: Plan and manage costs - Microsoft Foundry</w:t>
      </w:r>
      <w:r>
        <w:t xml:space="preserve"> </w:t>
      </w:r>
      <w:hyperlink r:id="rId2269">
        <w:r>
          <w:rPr>
            <w:rStyle w:val="Hyperlink"/>
          </w:rPr>
          <w:t xml:space="preserve">https://learn.microsoft.com/en-us/azure/foundry/concepts/manage-costs</w:t>
        </w:r>
      </w:hyperlink>
      <w:r>
        <w:t xml:space="preserve"> </w:t>
      </w:r>
      <w:r>
        <w:t xml:space="preserve">accessed 2026-10-08 [search-tool extract]</w:t>
      </w:r>
    </w:p>
  </w:footnote>
  <w:footnote w:id="2270">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 A6-S053: AI gateway capabilities in Azure API Management (Microsoft Learn source, ms.date 29 May 2026)</w:t>
      </w:r>
      <w:r>
        <w:t xml:space="preserve"> </w:t>
      </w:r>
      <w:hyperlink r:id="rId1844">
        <w:r>
          <w:rPr>
            <w:rStyle w:val="Hyperlink"/>
          </w:rPr>
          <w:t xml:space="preserve">https://raw.githubusercontent.com/MicrosoftDocs/azure-docs/main/articles/api-management/genai-gateway-capabilities.md</w:t>
        </w:r>
      </w:hyperlink>
      <w:r>
        <w:t xml:space="preserve"> </w:t>
      </w:r>
      <w:r>
        <w:t xml:space="preserve">accessed 2026-10-07; A6-S024: Apigee AI solutions: gateway to enterprise-ready AI (Google Cloud)</w:t>
      </w:r>
      <w:r>
        <w:t xml:space="preserve"> </w:t>
      </w:r>
      <w:hyperlink r:id="rId1777">
        <w:r>
          <w:rPr>
            <w:rStyle w:val="Hyperlink"/>
          </w:rPr>
          <w:t xml:space="preserve">https://cloud.google.com/solutions/apigee-ai</w:t>
        </w:r>
      </w:hyperlink>
      <w:r>
        <w:t xml:space="preserve"> </w:t>
      </w:r>
      <w:r>
        <w:t xml:space="preserve">accessed 2026-10-07; A6-S016: Kong AI Gateway 2.0 Is Now GA — And It’s Already Moving Faster (Kong Inc.)</w:t>
      </w:r>
      <w:r>
        <w:t xml:space="preserve"> </w:t>
      </w:r>
      <w:hyperlink r:id="rId1756">
        <w:r>
          <w:rPr>
            <w:rStyle w:val="Hyperlink"/>
          </w:rPr>
          <w:t xml:space="preserve">https://konghq.com/blog/product-releases/kong-ai-gateway-2-0-ga</w:t>
        </w:r>
      </w:hyperlink>
      <w:r>
        <w:t xml:space="preserve"> </w:t>
      </w:r>
      <w:r>
        <w:t xml:space="preserve">accessed 2026-10-07 [search-tool extract]; A6-S019: Cloudflare AI Gateway docs: Pricing, Features, Changelog; Cloudflare blog spend limits (Cloudflare, Inc.)</w:t>
      </w:r>
      <w:r>
        <w:t xml:space="preserve"> </w:t>
      </w:r>
      <w:hyperlink r:id="rId1903">
        <w:r>
          <w:rPr>
            <w:rStyle w:val="Hyperlink"/>
          </w:rPr>
          <w:t xml:space="preserve">https://developers.cloudflare.com/ai-gateway/reference/pricing/</w:t>
        </w:r>
      </w:hyperlink>
      <w:r>
        <w:t xml:space="preserve"> </w:t>
      </w:r>
      <w:r>
        <w:t xml:space="preserve">accessed 2026-10-07 [search-tool extract]</w:t>
      </w:r>
    </w:p>
  </w:footnote>
  <w:footnote w:id="2271">
    <w:p>
      <w:pPr>
        <w:pStyle w:val="FootnoteText"/>
      </w:pPr>
      <w:r>
        <w:rPr>
          <w:rStyle w:val="FootnoteReference"/>
        </w:rPr>
        <w:footnoteRef/>
      </w:r>
      <w:r>
        <w:t xml:space="preserve"> </w:t>
      </w:r>
      <w:r>
        <w:t xml:space="preserve">Verified fact — A7-S070: Usage and Cost Admin API (Claude Platform docs) (Anthropic)</w:t>
      </w:r>
      <w:r>
        <w:t xml:space="preserve"> </w:t>
      </w:r>
      <w:hyperlink r:id="rId2267">
        <w:r>
          <w:rPr>
            <w:rStyle w:val="Hyperlink"/>
          </w:rPr>
          <w:t xml:space="preserve">https://platform.claude.com/docs/en/manage-claude/usage-cost-api</w:t>
        </w:r>
      </w:hyperlink>
      <w:r>
        <w:t xml:space="preserve"> </w:t>
      </w:r>
      <w:r>
        <w:t xml:space="preserve">accessed 2026-10-07</w:t>
      </w:r>
    </w:p>
  </w:footnote>
  <w:footnote w:id="2272">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2268">
        <w:r>
          <w:rPr>
            <w:rStyle w:val="Hyperlink"/>
          </w:rPr>
          <w:t xml:space="preserve">https://docs.aws.amazon.com/bedrock/latest/userguide/cost-mgmt-application-inference-profiles.html</w:t>
        </w:r>
      </w:hyperlink>
      <w:r>
        <w:t xml:space="preserve"> </w:t>
      </w:r>
      <w:r>
        <w:t xml:space="preserve">accessed 2026-10-08 [search-tool extract]; B-C6-S005: Plan and manage costs - Microsoft Foundry</w:t>
      </w:r>
      <w:r>
        <w:t xml:space="preserve"> </w:t>
      </w:r>
      <w:hyperlink r:id="rId2269">
        <w:r>
          <w:rPr>
            <w:rStyle w:val="Hyperlink"/>
          </w:rPr>
          <w:t xml:space="preserve">https://learn.microsoft.com/en-us/azure/foundry/concepts/manage-costs</w:t>
        </w:r>
      </w:hyperlink>
      <w:r>
        <w:t xml:space="preserve"> </w:t>
      </w:r>
      <w:r>
        <w:t xml:space="preserve">accessed 2026-10-08 [search-tool extract]</w:t>
      </w:r>
    </w:p>
  </w:footnote>
  <w:footnote w:id="2273">
    <w:p>
      <w:pPr>
        <w:pStyle w:val="FootnoteText"/>
      </w:pPr>
      <w:r>
        <w:rPr>
          <w:rStyle w:val="FootnoteReference"/>
        </w:rPr>
        <w:footnoteRef/>
      </w:r>
      <w:r>
        <w:t xml:space="preserve"> </w:t>
      </w:r>
      <w:r>
        <w:t xml:space="preserve">Verified fact — A6-S015: LiteLLM docs: MCP Overview, Agent Gateway (A2A), Caching, Budgets/Rate Limits, v1.89.0 release notes (BerriAI (LiteLLM))</w:t>
      </w:r>
      <w:r>
        <w:t xml:space="preserve"> </w:t>
      </w:r>
      <w:hyperlink r:id="rId1727">
        <w:r>
          <w:rPr>
            <w:rStyle w:val="Hyperlink"/>
          </w:rPr>
          <w:t xml:space="preserve">https://docs.litellm.ai/docs/mcp</w:t>
        </w:r>
      </w:hyperlink>
      <w:r>
        <w:t xml:space="preserve"> </w:t>
      </w:r>
      <w:r>
        <w:t xml:space="preserve">accessed 2026-10-07 [search-tool extract]</w:t>
      </w:r>
    </w:p>
  </w:footnote>
  <w:footnote w:id="2274">
    <w:p>
      <w:pPr>
        <w:pStyle w:val="FootnoteText"/>
      </w:pPr>
      <w:r>
        <w:rPr>
          <w:rStyle w:val="FootnoteReference"/>
        </w:rPr>
        <w:footnoteRef/>
      </w:r>
      <w:r>
        <w:t xml:space="preserve"> </w:t>
      </w:r>
      <w:r>
        <w:t xml:space="preserve">Verified fact — B-C6-S004: Amazon Bedrock user guide: Application inference profiles; Best practices for cost attribution (Amazon Web Services)</w:t>
      </w:r>
      <w:r>
        <w:t xml:space="preserve"> </w:t>
      </w:r>
      <w:hyperlink r:id="rId2268">
        <w:r>
          <w:rPr>
            <w:rStyle w:val="Hyperlink"/>
          </w:rPr>
          <w:t xml:space="preserve">https://docs.aws.amazon.com/bedrock/latest/userguide/cost-mgmt-application-inference-profiles.html</w:t>
        </w:r>
      </w:hyperlink>
      <w:r>
        <w:t xml:space="preserve"> </w:t>
      </w:r>
      <w:r>
        <w:t xml:space="preserve">accessed 2026-10-08 [search-tool extract]</w:t>
      </w:r>
    </w:p>
  </w:footnote>
  <w:footnote w:id="2275">
    <w:p>
      <w:pPr>
        <w:pStyle w:val="FootnoteText"/>
      </w:pPr>
      <w:r>
        <w:rPr>
          <w:rStyle w:val="FootnoteReference"/>
        </w:rPr>
        <w:footnoteRef/>
      </w:r>
      <w:r>
        <w:t xml:space="preserve"> </w:t>
      </w:r>
      <w:r>
        <w:t xml:space="preserve">Verified fact — A6-S011: Palo Alto Networks Completes Acquisition of Portkey to Secure AI Agents (and 30 Apr 2026 announcement)</w:t>
      </w:r>
      <w:r>
        <w:t xml:space="preserve"> </w:t>
      </w:r>
      <w:hyperlink r:id="rId1810">
        <w:r>
          <w:rPr>
            <w:rStyle w:val="Hyperlink"/>
          </w:rPr>
          <w:t xml:space="preserve">https://www.paloaltonetworks.com/company/press/2026/palo-alto-networks-completes-acquisition-of-portkey-to-secure-ai-agents</w:t>
        </w:r>
      </w:hyperlink>
      <w:r>
        <w:t xml:space="preserve"> </w:t>
      </w:r>
      <w:r>
        <w:t xml:space="preserve">accessed 2026-10-07 [search-tool extract]; V2-S025: Palo Alto Networks Completes Acquisition of Portkey to Secure AI Agents (with PANW FY2026 10-K and 10-Q, SDxCentral)</w:t>
      </w:r>
      <w:r>
        <w:t xml:space="preserve"> </w:t>
      </w:r>
      <w:hyperlink r:id="rId1810">
        <w:r>
          <w:rPr>
            <w:rStyle w:val="Hyperlink"/>
          </w:rPr>
          <w:t xml:space="preserve">https://www.paloaltonetworks.com/company/press/2026/palo-alto-networks-completes-acquisition-of-portkey-to-secure-ai-agents</w:t>
        </w:r>
      </w:hyperlink>
      <w:r>
        <w:t xml:space="preserve"> </w:t>
      </w:r>
      <w:r>
        <w:t xml:space="preserve">accessed 2026-10-08 [search-tool extract]</w:t>
      </w:r>
    </w:p>
  </w:footnote>
  <w:footnote w:id="2276">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4">
        <w:r>
          <w:rPr>
            <w:rStyle w:val="Hyperlink"/>
          </w:rPr>
          <w:t xml:space="preserve">https://docs.litellm.ai/blog/security-update-march-2026</w:t>
        </w:r>
      </w:hyperlink>
      <w:r>
        <w:t xml:space="preserve"> </w:t>
      </w:r>
      <w:r>
        <w:t xml:space="preserve">accessed 2026-10-07 [search-tool extract]; V2-S027: LiteLLM PyPI supply chain attack (with NetSPI, Comet, Snyk/Datadog reporting) (FutureSearch)</w:t>
      </w:r>
      <w:r>
        <w:t xml:space="preserve"> </w:t>
      </w:r>
      <w:hyperlink r:id="rId1750">
        <w:r>
          <w:rPr>
            <w:rStyle w:val="Hyperlink"/>
          </w:rPr>
          <w:t xml:space="preserve">https://futuresearch.ai/blog/litellm-pypi-supply-chain-attack/</w:t>
        </w:r>
      </w:hyperlink>
      <w:r>
        <w:t xml:space="preserve"> </w:t>
      </w:r>
      <w:r>
        <w:t xml:space="preserve">accessed 2026-10-08 [search-tool extract]</w:t>
      </w:r>
    </w:p>
  </w:footnote>
  <w:footnote w:id="2278">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3">
        <w:r>
          <w:rPr>
            <w:rStyle w:val="Hyperlink"/>
          </w:rPr>
          <w:t xml:space="preserve">https://www.vantage.sh/blog/managed-ai-tags</w:t>
        </w:r>
      </w:hyperlink>
      <w:r>
        <w:t xml:space="preserve"> </w:t>
      </w:r>
      <w:r>
        <w:t xml:space="preserve">accessed 2026-10-07 [search-tool extract]; A7-S090: Vantage MCP Server README</w:t>
      </w:r>
      <w:r>
        <w:t xml:space="preserve"> </w:t>
      </w:r>
      <w:hyperlink r:id="rId2279">
        <w:r>
          <w:rPr>
            <w:rStyle w:val="Hyperlink"/>
          </w:rPr>
          <w:t xml:space="preserve">https://raw.githubusercontent.com/vantage-sh/vantage-mcp-server/main/README.md</w:t>
        </w:r>
      </w:hyperlink>
      <w:r>
        <w:t xml:space="preserve"> </w:t>
      </w:r>
      <w:r>
        <w:t xml:space="preserve">accessed 2026-10-07</w:t>
      </w:r>
    </w:p>
  </w:footnote>
  <w:footnote w:id="2280">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3">
        <w:r>
          <w:rPr>
            <w:rStyle w:val="Hyperlink"/>
          </w:rPr>
          <w:t xml:space="preserve">https://www.vantage.sh/blog/managed-ai-tags</w:t>
        </w:r>
      </w:hyperlink>
      <w:r>
        <w:t xml:space="preserve"> </w:t>
      </w:r>
      <w:r>
        <w:t xml:space="preserve">accessed 2026-10-07 [search-tool extract]</w:t>
      </w:r>
    </w:p>
  </w:footnote>
  <w:footnote w:id="2281">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3">
        <w:r>
          <w:rPr>
            <w:rStyle w:val="Hyperlink"/>
          </w:rPr>
          <w:t xml:space="preserve">https://www.vantage.sh/blog/managed-ai-tags</w:t>
        </w:r>
      </w:hyperlink>
      <w:r>
        <w:t xml:space="preserve"> </w:t>
      </w:r>
      <w:r>
        <w:t xml:space="preserve">accessed 2026-10-07 [search-tool extract]</w:t>
      </w:r>
    </w:p>
  </w:footnote>
  <w:footnote w:id="2282">
    <w:p>
      <w:pPr>
        <w:pStyle w:val="FootnoteText"/>
      </w:pPr>
      <w:r>
        <w:rPr>
          <w:rStyle w:val="FootnoteReference"/>
        </w:rPr>
        <w:footnoteRef/>
      </w:r>
      <w:r>
        <w:t xml:space="preserve"> </w:t>
      </w:r>
      <w:r>
        <w:t xml:space="preserve">Verified fact — B-C6-S001: Vantage Security and Compliance; Vantage docs: Single Sign-On; SOC 1 Type 2 blog</w:t>
      </w:r>
      <w:r>
        <w:t xml:space="preserve"> </w:t>
      </w:r>
      <w:hyperlink r:id="rId2283">
        <w:r>
          <w:rPr>
            <w:rStyle w:val="Hyperlink"/>
          </w:rPr>
          <w:t xml:space="preserve">https://www.vantage.sh/legal/security</w:t>
        </w:r>
      </w:hyperlink>
      <w:r>
        <w:t xml:space="preserve"> </w:t>
      </w:r>
      <w:r>
        <w:t xml:space="preserve">accessed 2026-10-08 [search-tool extract]</w:t>
      </w:r>
    </w:p>
  </w:footnote>
  <w:footnote w:id="2284">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3">
        <w:r>
          <w:rPr>
            <w:rStyle w:val="Hyperlink"/>
          </w:rPr>
          <w:t xml:space="preserve">https://www.vantage.sh/blog/managed-ai-tags</w:t>
        </w:r>
      </w:hyperlink>
      <w:r>
        <w:t xml:space="preserve"> </w:t>
      </w:r>
      <w:r>
        <w:t xml:space="preserve">accessed 2026-10-07 [search-tool extract]</w:t>
      </w:r>
    </w:p>
  </w:footnote>
  <w:footnote w:id="2285">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3">
        <w:r>
          <w:rPr>
            <w:rStyle w:val="Hyperlink"/>
          </w:rPr>
          <w:t xml:space="preserve">https://www.vantage.sh/blog/managed-ai-tags</w:t>
        </w:r>
      </w:hyperlink>
      <w:r>
        <w:t xml:space="preserve"> </w:t>
      </w:r>
      <w:r>
        <w:t xml:space="preserve">accessed 2026-10-07 [search-tool extract]</w:t>
      </w:r>
    </w:p>
  </w:footnote>
  <w:footnote w:id="2286">
    <w:p>
      <w:pPr>
        <w:pStyle w:val="FootnoteText"/>
      </w:pPr>
      <w:r>
        <w:rPr>
          <w:rStyle w:val="FootnoteReference"/>
        </w:rPr>
        <w:footnoteRef/>
      </w:r>
      <w:r>
        <w:t xml:space="preserve"> </w:t>
      </w:r>
      <w:r>
        <w:t xml:space="preserve">Verified fact — A7-S113: Vantage blog: Managed AI Tags; Support for Anthropic Costs; Support for Claude Enterprise Costs; OpenAI cost tools</w:t>
      </w:r>
      <w:r>
        <w:t xml:space="preserve"> </w:t>
      </w:r>
      <w:hyperlink r:id="rId2263">
        <w:r>
          <w:rPr>
            <w:rStyle w:val="Hyperlink"/>
          </w:rPr>
          <w:t xml:space="preserve">https://www.vantage.sh/blog/managed-ai-tags</w:t>
        </w:r>
      </w:hyperlink>
      <w:r>
        <w:t xml:space="preserve"> </w:t>
      </w:r>
      <w:r>
        <w:t xml:space="preserve">accessed 2026-10-07 [search-tool extract]</w:t>
      </w:r>
    </w:p>
  </w:footnote>
  <w:footnote w:id="2288">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89">
        <w:r>
          <w:rPr>
            <w:rStyle w:val="Hyperlink"/>
          </w:rPr>
          <w:t xml:space="preserve">https://www.cloudzero.com/blog/token-based-pricing/</w:t>
        </w:r>
      </w:hyperlink>
      <w:r>
        <w:t xml:space="preserve"> </w:t>
      </w:r>
      <w:r>
        <w:t xml:space="preserve">accessed 2026-10-07 [search-tool extract]; A7-S091: CloudZero Agent README</w:t>
      </w:r>
      <w:r>
        <w:t xml:space="preserve"> </w:t>
      </w:r>
      <w:hyperlink r:id="rId2290">
        <w:r>
          <w:rPr>
            <w:rStyle w:val="Hyperlink"/>
          </w:rPr>
          <w:t xml:space="preserve">https://raw.githubusercontent.com/Cloudzero/cloudzero-agent/develop/README.md</w:t>
        </w:r>
      </w:hyperlink>
      <w:r>
        <w:t xml:space="preserve"> </w:t>
      </w:r>
      <w:r>
        <w:t xml:space="preserve">accessed 2026-10-07</w:t>
      </w:r>
    </w:p>
  </w:footnote>
  <w:footnote w:id="2291">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89">
        <w:r>
          <w:rPr>
            <w:rStyle w:val="Hyperlink"/>
          </w:rPr>
          <w:t xml:space="preserve">https://www.cloudzero.com/blog/token-based-pricing/</w:t>
        </w:r>
      </w:hyperlink>
      <w:r>
        <w:t xml:space="preserve"> </w:t>
      </w:r>
      <w:r>
        <w:t xml:space="preserve">accessed 2026-10-07 [search-tool extract]</w:t>
      </w:r>
    </w:p>
  </w:footnote>
  <w:footnote w:id="2292">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89">
        <w:r>
          <w:rPr>
            <w:rStyle w:val="Hyperlink"/>
          </w:rPr>
          <w:t xml:space="preserve">https://www.cloudzero.com/blog/token-based-pricing/</w:t>
        </w:r>
      </w:hyperlink>
      <w:r>
        <w:t xml:space="preserve"> </w:t>
      </w:r>
      <w:r>
        <w:t xml:space="preserve">accessed 2026-10-07 [search-tool extract]</w:t>
      </w:r>
    </w:p>
  </w:footnote>
  <w:footnote w:id="2293">
    <w:p>
      <w:pPr>
        <w:pStyle w:val="FootnoteText"/>
      </w:pPr>
      <w:r>
        <w:rPr>
          <w:rStyle w:val="FootnoteReference"/>
        </w:rPr>
        <w:footnoteRef/>
      </w:r>
      <w:r>
        <w:t xml:space="preserve"> </w:t>
      </w:r>
      <w:r>
        <w:t xml:space="preserve">Verified fact — B-C6-S002: CloudZero Trust Center; CloudZero security page</w:t>
      </w:r>
      <w:r>
        <w:t xml:space="preserve"> </w:t>
      </w:r>
      <w:hyperlink r:id="rId2294">
        <w:r>
          <w:rPr>
            <w:rStyle w:val="Hyperlink"/>
          </w:rPr>
          <w:t xml:space="preserve">https://trust.cloudzero.com/</w:t>
        </w:r>
      </w:hyperlink>
      <w:r>
        <w:t xml:space="preserve"> </w:t>
      </w:r>
      <w:r>
        <w:t xml:space="preserve">accessed 2026-10-08 [search-tool extract]; B-C6-S003: CloudZero docs: Users &amp; Permissions; SSO with SAML; View and Manage Roles</w:t>
      </w:r>
      <w:r>
        <w:t xml:space="preserve"> </w:t>
      </w:r>
      <w:hyperlink r:id="rId2295">
        <w:r>
          <w:rPr>
            <w:rStyle w:val="Hyperlink"/>
          </w:rPr>
          <w:t xml:space="preserve">https://docs.cloudzero.com/docs/users-and-permissions</w:t>
        </w:r>
      </w:hyperlink>
      <w:r>
        <w:t xml:space="preserve"> </w:t>
      </w:r>
      <w:r>
        <w:t xml:space="preserve">accessed 2026-10-08 [search-tool extract]</w:t>
      </w:r>
    </w:p>
  </w:footnote>
  <w:footnote w:id="2296">
    <w:p>
      <w:pPr>
        <w:pStyle w:val="FootnoteText"/>
      </w:pPr>
      <w:r>
        <w:rPr>
          <w:rStyle w:val="FootnoteReference"/>
        </w:rPr>
        <w:footnoteRef/>
      </w:r>
      <w:r>
        <w:t xml:space="preserve"> </w:t>
      </w:r>
      <w:r>
        <w:t xml:space="preserve">Verified fact — A7-S114: CloudZero blog posts on AI cost (token-based pricing, Bedrock, Anthropic, Azure OpenAI)</w:t>
      </w:r>
      <w:r>
        <w:t xml:space="preserve"> </w:t>
      </w:r>
      <w:hyperlink r:id="rId2289">
        <w:r>
          <w:rPr>
            <w:rStyle w:val="Hyperlink"/>
          </w:rPr>
          <w:t xml:space="preserve">https://www.cloudzero.com/blog/token-based-pricing/</w:t>
        </w:r>
      </w:hyperlink>
      <w:r>
        <w:t xml:space="preserve"> </w:t>
      </w:r>
      <w:r>
        <w:t xml:space="preserve">accessed 2026-10-07 [search-tool extract]</w:t>
      </w:r>
    </w:p>
  </w:footnote>
  <w:footnote w:id="2297">
    <w:p>
      <w:pPr>
        <w:pStyle w:val="FootnoteText"/>
      </w:pPr>
      <w:r>
        <w:rPr>
          <w:rStyle w:val="FootnoteReference"/>
        </w:rPr>
        <w:footnoteRef/>
      </w:r>
      <w:r>
        <w:t xml:space="preserve"> </w:t>
      </w:r>
      <w:r>
        <w:t xml:space="preserve">Verified fact — B-C6-S002: CloudZero Trust Center; CloudZero security page</w:t>
      </w:r>
      <w:r>
        <w:t xml:space="preserve"> </w:t>
      </w:r>
      <w:hyperlink r:id="rId2294">
        <w:r>
          <w:rPr>
            <w:rStyle w:val="Hyperlink"/>
          </w:rPr>
          <w:t xml:space="preserve">https://trust.cloudzero.com/</w:t>
        </w:r>
      </w:hyperlink>
      <w:r>
        <w:t xml:space="preserve"> </w:t>
      </w:r>
      <w:r>
        <w:t xml:space="preserve">accessed 2026-10-08 [search-tool extract]</w:t>
      </w:r>
    </w:p>
  </w:footnote>
  <w:footnote w:id="2299">
    <w:p>
      <w:pPr>
        <w:pStyle w:val="FootnoteText"/>
      </w:pPr>
      <w:r>
        <w:rPr>
          <w:rStyle w:val="FootnoteReference"/>
        </w:rPr>
        <w:footnoteRef/>
      </w:r>
      <w:r>
        <w:t xml:space="preserve"> </w:t>
      </w:r>
      <w:r>
        <w:t xml:space="preserve">Verified fact — A7-S046: Helicone README</w:t>
      </w:r>
      <w:r>
        <w:t xml:space="preserve"> </w:t>
      </w:r>
      <w:hyperlink r:id="rId2300">
        <w:r>
          <w:rPr>
            <w:rStyle w:val="Hyperlink"/>
          </w:rPr>
          <w:t xml:space="preserve">https://raw.githubusercontent.com/Helicone/helicone/main/README.md</w:t>
        </w:r>
      </w:hyperlink>
      <w:r>
        <w:t xml:space="preserve"> </w:t>
      </w:r>
      <w:r>
        <w:t xml:space="preserve">accessed 2026-10-07</w:t>
      </w:r>
    </w:p>
  </w:footnote>
  <w:footnote w:id="2301">
    <w:p>
      <w:pPr>
        <w:pStyle w:val="FootnoteText"/>
      </w:pPr>
      <w:r>
        <w:rPr>
          <w:rStyle w:val="FootnoteReference"/>
        </w:rPr>
        <w:footnoteRef/>
      </w:r>
      <w:r>
        <w:t xml:space="preserve"> </w:t>
      </w:r>
      <w:r>
        <w:t xml:space="preserve">Verified fact — A7-S046: Helicone README</w:t>
      </w:r>
      <w:r>
        <w:t xml:space="preserve"> </w:t>
      </w:r>
      <w:hyperlink r:id="rId2300">
        <w:r>
          <w:rPr>
            <w:rStyle w:val="Hyperlink"/>
          </w:rPr>
          <w:t xml:space="preserve">https://raw.githubusercontent.com/Helicone/helicone/main/README.md</w:t>
        </w:r>
      </w:hyperlink>
      <w:r>
        <w:t xml:space="preserve"> </w:t>
      </w:r>
      <w:r>
        <w:t xml:space="preserve">accessed 2026-10-07</w:t>
      </w:r>
    </w:p>
  </w:footnote>
  <w:footnote w:id="2302">
    <w:p>
      <w:pPr>
        <w:pStyle w:val="FootnoteText"/>
      </w:pPr>
      <w:r>
        <w:rPr>
          <w:rStyle w:val="FootnoteReference"/>
        </w:rPr>
        <w:footnoteRef/>
      </w:r>
      <w:r>
        <w:t xml:space="preserve"> </w:t>
      </w:r>
      <w:r>
        <w:t xml:space="preserve">Verified fact — A7-S046: Helicone README</w:t>
      </w:r>
      <w:r>
        <w:t xml:space="preserve"> </w:t>
      </w:r>
      <w:hyperlink r:id="rId2300">
        <w:r>
          <w:rPr>
            <w:rStyle w:val="Hyperlink"/>
          </w:rPr>
          <w:t xml:space="preserve">https://raw.githubusercontent.com/Helicone/helicone/main/README.md</w:t>
        </w:r>
      </w:hyperlink>
      <w:r>
        <w:t xml:space="preserve"> </w:t>
      </w:r>
      <w:r>
        <w:t xml:space="preserve">accessed 2026-10-07</w:t>
      </w:r>
    </w:p>
  </w:footnote>
  <w:footnote w:id="2303">
    <w:p>
      <w:pPr>
        <w:pStyle w:val="FootnoteText"/>
      </w:pPr>
      <w:r>
        <w:rPr>
          <w:rStyle w:val="FootnoteReference"/>
        </w:rPr>
        <w:footnoteRef/>
      </w:r>
      <w:r>
        <w:t xml:space="preserve"> </w:t>
      </w:r>
      <w:r>
        <w:t xml:space="preserve">Verified fact — A7-S112: Helicone Blog: Helicone acquired by Mintlify (and Mintlify announcement) (Helicone / Mintlify)</w:t>
      </w:r>
      <w:r>
        <w:t xml:space="preserve"> </w:t>
      </w:r>
      <w:hyperlink r:id="rId2304">
        <w:r>
          <w:rPr>
            <w:rStyle w:val="Hyperlink"/>
          </w:rPr>
          <w:t xml:space="preserve">https://www.helicone.ai/blog</w:t>
        </w:r>
      </w:hyperlink>
      <w:r>
        <w:t xml:space="preserve"> </w:t>
      </w:r>
      <w:r>
        <w:t xml:space="preserve">accessed 2026-10-07 [search-tool extract]; V2-S043: Helicone Joins Mintlify (with mintlify.com</w:t>
      </w:r>
      <w:r>
        <w:t xml:space="preserve"> </w:t>
      </w:r>
      <w:r>
        <w:t xml:space="preserve">‘</w:t>
      </w:r>
      <w:r>
        <w:t xml:space="preserve">Mintlify acquires Helicone</w:t>
      </w:r>
      <w:r>
        <w:t xml:space="preserve">’</w:t>
      </w:r>
      <w:r>
        <w:t xml:space="preserve">; PostHog comparison) (Helicone / Mintlify)</w:t>
      </w:r>
      <w:r>
        <w:t xml:space="preserve"> </w:t>
      </w:r>
      <w:hyperlink r:id="rId2305">
        <w:r>
          <w:rPr>
            <w:rStyle w:val="Hyperlink"/>
          </w:rPr>
          <w:t xml:space="preserve">https://www.helicone.ai/blog/joining-mintlify</w:t>
        </w:r>
      </w:hyperlink>
      <w:r>
        <w:t xml:space="preserve"> </w:t>
      </w:r>
      <w:r>
        <w:t xml:space="preserve">accessed 2026-10-08 [search-tool extract]</w:t>
      </w:r>
    </w:p>
  </w:footnote>
  <w:footnote w:id="2306">
    <w:p>
      <w:pPr>
        <w:pStyle w:val="FootnoteText"/>
      </w:pPr>
      <w:r>
        <w:rPr>
          <w:rStyle w:val="FootnoteReference"/>
        </w:rPr>
        <w:footnoteRef/>
      </w:r>
      <w:r>
        <w:t xml:space="preserve"> </w:t>
      </w:r>
      <w:r>
        <w:t xml:space="preserve">Verified fact — A7-S047:</w:t>
      </w:r>
      <w:r>
        <w:t xml:space="preserve"> </w:t>
      </w:r>
      <w:r>
        <w:t xml:space="preserve">@helicone/helpers</w:t>
      </w:r>
      <w:r>
        <w:t xml:space="preserve"> </w:t>
      </w:r>
      <w:r>
        <w:t xml:space="preserve">on npm (npm / Helicone)</w:t>
      </w:r>
      <w:r>
        <w:t xml:space="preserve"> </w:t>
      </w:r>
      <w:hyperlink r:id="rId2307">
        <w:r>
          <w:rPr>
            <w:rStyle w:val="Hyperlink"/>
          </w:rPr>
          <w:t xml:space="preserve">https://registry.npmjs.org/@helicone/helpers</w:t>
        </w:r>
      </w:hyperlink>
      <w:r>
        <w:t xml:space="preserve"> </w:t>
      </w:r>
      <w:r>
        <w:t xml:space="preserve">accessed 2026-10-07</w:t>
      </w:r>
    </w:p>
  </w:footnote>
  <w:footnote w:id="2308">
    <w:p>
      <w:pPr>
        <w:pStyle w:val="FootnoteText"/>
      </w:pPr>
      <w:r>
        <w:rPr>
          <w:rStyle w:val="FootnoteReference"/>
        </w:rPr>
        <w:footnoteRef/>
      </w:r>
      <w:r>
        <w:t xml:space="preserve"> </w:t>
      </w:r>
      <w:r>
        <w:t xml:space="preserve">Verified fact — A7-S046: Helicone README</w:t>
      </w:r>
      <w:r>
        <w:t xml:space="preserve"> </w:t>
      </w:r>
      <w:hyperlink r:id="rId2300">
        <w:r>
          <w:rPr>
            <w:rStyle w:val="Hyperlink"/>
          </w:rPr>
          <w:t xml:space="preserve">https://raw.githubusercontent.com/Helicone/helicone/main/README.md</w:t>
        </w:r>
      </w:hyperlink>
      <w:r>
        <w:t xml:space="preserve"> </w:t>
      </w:r>
      <w:r>
        <w:t xml:space="preserve">accessed 2026-10-07</w:t>
      </w:r>
    </w:p>
  </w:footnote>
  <w:footnote w:id="2311">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2312">
        <w:r>
          <w:rPr>
            <w:rStyle w:val="Hyperlink"/>
          </w:rPr>
          <w:t xml:space="preserve">https://www.hashicorp.com/en/blog/hashicorp-vault-agentic-iam-is-now-generally-available</w:t>
        </w:r>
      </w:hyperlink>
      <w:r>
        <w:t xml:space="preserve"> </w:t>
      </w:r>
      <w:r>
        <w:t xml:space="preserve">accessed 2026-10-07 [search-tool extract]; A7-S061: HashiCorp Vault CHANGELOG (HashiCorp / IBM)</w:t>
      </w:r>
      <w:r>
        <w:t xml:space="preserve"> </w:t>
      </w:r>
      <w:hyperlink r:id="rId2313">
        <w:r>
          <w:rPr>
            <w:rStyle w:val="Hyperlink"/>
          </w:rPr>
          <w:t xml:space="preserve">https://raw.githubusercontent.com/hashicorp/vault/main/CHANGELOG.md</w:t>
        </w:r>
      </w:hyperlink>
      <w:r>
        <w:t xml:space="preserve"> </w:t>
      </w:r>
      <w:r>
        <w:t xml:space="preserve">accessed 2026-10-07</w:t>
      </w:r>
    </w:p>
  </w:footnote>
  <w:footnote w:id="2314">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2312">
        <w:r>
          <w:rPr>
            <w:rStyle w:val="Hyperlink"/>
          </w:rPr>
          <w:t xml:space="preserve">https://www.hashicorp.com/en/blog/hashicorp-vault-agentic-iam-is-now-generally-available</w:t>
        </w:r>
      </w:hyperlink>
      <w:r>
        <w:t xml:space="preserve"> </w:t>
      </w:r>
      <w:r>
        <w:t xml:space="preserve">accessed 2026-10-07 [search-tool extract]</w:t>
      </w:r>
    </w:p>
  </w:footnote>
  <w:footnote w:id="2315">
    <w:p>
      <w:pPr>
        <w:pStyle w:val="FootnoteText"/>
      </w:pPr>
      <w:r>
        <w:rPr>
          <w:rStyle w:val="FootnoteReference"/>
        </w:rPr>
        <w:footnoteRef/>
      </w:r>
      <w:r>
        <w:t xml:space="preserve"> </w:t>
      </w:r>
      <w:r>
        <w:t xml:space="preserve">Verified fact — A7-S035: HashiCorp Compliance Overview / Security at HashiCorp (HashiCorp (IBM))</w:t>
      </w:r>
      <w:r>
        <w:t xml:space="preserve"> </w:t>
      </w:r>
      <w:hyperlink r:id="rId2316">
        <w:r>
          <w:rPr>
            <w:rStyle w:val="Hyperlink"/>
          </w:rPr>
          <w:t xml:space="preserve">https://www.hashicorp.com/en/trust/compliance</w:t>
        </w:r>
      </w:hyperlink>
      <w:r>
        <w:t xml:space="preserve"> </w:t>
      </w:r>
      <w:r>
        <w:t xml:space="preserve">accessed 2026-10-07 [search-tool extract]</w:t>
      </w:r>
    </w:p>
  </w:footnote>
  <w:footnote w:id="2317">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2318">
        <w:r>
          <w:rPr>
            <w:rStyle w:val="Hyperlink"/>
          </w:rPr>
          <w:t xml:space="preserve">https://developer.hashicorp.com/vault/docs/updates/release-notes</w:t>
        </w:r>
      </w:hyperlink>
      <w:r>
        <w:t xml:space="preserve"> </w:t>
      </w:r>
      <w:r>
        <w:t xml:space="preserve">accessed 2026-10-07 [search-tool extract]; A7-S034: HashiCorp Vault agentic IAM is now generally available (HashiCorp (IBM))</w:t>
      </w:r>
      <w:r>
        <w:t xml:space="preserve"> </w:t>
      </w:r>
      <w:hyperlink r:id="rId2312">
        <w:r>
          <w:rPr>
            <w:rStyle w:val="Hyperlink"/>
          </w:rPr>
          <w:t xml:space="preserve">https://www.hashicorp.com/en/blog/hashicorp-vault-agentic-iam-is-now-generally-available</w:t>
        </w:r>
      </w:hyperlink>
      <w:r>
        <w:t xml:space="preserve"> </w:t>
      </w:r>
      <w:r>
        <w:t xml:space="preserve">accessed 2026-10-07 [search-tool extract]</w:t>
      </w:r>
    </w:p>
  </w:footnote>
  <w:footnote w:id="2319">
    <w:p>
      <w:pPr>
        <w:pStyle w:val="FootnoteText"/>
      </w:pPr>
      <w:r>
        <w:rPr>
          <w:rStyle w:val="FootnoteReference"/>
        </w:rPr>
        <w:footnoteRef/>
      </w:r>
      <w:r>
        <w:t xml:space="preserve"> </w:t>
      </w:r>
      <w:r>
        <w:t xml:space="preserve">Verified fact — A7-S033: Vault release notes 2.x; IBM Vault Self-Managed 2.x.x lifecycle page (HashiCorp (IBM))</w:t>
      </w:r>
      <w:r>
        <w:t xml:space="preserve"> </w:t>
      </w:r>
      <w:hyperlink r:id="rId2318">
        <w:r>
          <w:rPr>
            <w:rStyle w:val="Hyperlink"/>
          </w:rPr>
          <w:t xml:space="preserve">https://developer.hashicorp.com/vault/docs/updates/release-notes</w:t>
        </w:r>
      </w:hyperlink>
      <w:r>
        <w:t xml:space="preserve"> </w:t>
      </w:r>
      <w:r>
        <w:t xml:space="preserve">accessed 2026-10-07 [search-tool extract]</w:t>
      </w:r>
    </w:p>
  </w:footnote>
  <w:footnote w:id="2320">
    <w:p>
      <w:pPr>
        <w:pStyle w:val="FootnoteText"/>
      </w:pPr>
      <w:r>
        <w:rPr>
          <w:rStyle w:val="FootnoteReference"/>
        </w:rPr>
        <w:footnoteRef/>
      </w:r>
      <w:r>
        <w:t xml:space="preserve"> </w:t>
      </w:r>
      <w:r>
        <w:t xml:space="preserve">Verified fact — A7-S060: HashiCorp Vault LICENSE (BUSL 1.1) (HashiCorp / IBM)</w:t>
      </w:r>
      <w:r>
        <w:t xml:space="preserve"> </w:t>
      </w:r>
      <w:hyperlink r:id="rId2321">
        <w:r>
          <w:rPr>
            <w:rStyle w:val="Hyperlink"/>
          </w:rPr>
          <w:t xml:space="preserve">https://raw.githubusercontent.com/hashicorp/vault/main/LICENSE</w:t>
        </w:r>
      </w:hyperlink>
      <w:r>
        <w:t xml:space="preserve"> </w:t>
      </w:r>
      <w:r>
        <w:t xml:space="preserve">accessed 2026-10-07</w:t>
      </w:r>
    </w:p>
  </w:footnote>
  <w:footnote w:id="2322">
    <w:p>
      <w:pPr>
        <w:pStyle w:val="FootnoteText"/>
      </w:pPr>
      <w:r>
        <w:rPr>
          <w:rStyle w:val="FootnoteReference"/>
        </w:rPr>
        <w:footnoteRef/>
      </w:r>
      <w:r>
        <w:t xml:space="preserve"> </w:t>
      </w:r>
      <w:r>
        <w:t xml:space="preserve">Verified fact — A7-S034: HashiCorp Vault agentic IAM is now generally available (HashiCorp (IBM))</w:t>
      </w:r>
      <w:r>
        <w:t xml:space="preserve"> </w:t>
      </w:r>
      <w:hyperlink r:id="rId2312">
        <w:r>
          <w:rPr>
            <w:rStyle w:val="Hyperlink"/>
          </w:rPr>
          <w:t xml:space="preserve">https://www.hashicorp.com/en/blog/hashicorp-vault-agentic-iam-is-now-generally-available</w:t>
        </w:r>
      </w:hyperlink>
      <w:r>
        <w:t xml:space="preserve"> </w:t>
      </w:r>
      <w:r>
        <w:t xml:space="preserve">accessed 2026-10-07 [search-tool extract]</w:t>
      </w:r>
    </w:p>
  </w:footnote>
  <w:footnote w:id="2323">
    <w:p>
      <w:pPr>
        <w:pStyle w:val="FootnoteText"/>
      </w:pPr>
      <w:r>
        <w:rPr>
          <w:rStyle w:val="FootnoteReference"/>
        </w:rPr>
        <w:footnoteRef/>
      </w:r>
      <w:r>
        <w:t xml:space="preserve"> </w:t>
      </w:r>
      <w:r>
        <w:t xml:space="preserve">Verified fact — A7-S032: IBM Completes Acquisition of HashiCorp, Creates Comprehensive, End-to-End Hybrid Cloud Platform</w:t>
      </w:r>
      <w:r>
        <w:t xml:space="preserve"> </w:t>
      </w:r>
      <w:hyperlink r:id="rId2324">
        <w:r>
          <w:rPr>
            <w:rStyle w:val="Hyperlink"/>
          </w:rPr>
          <w:t xml:space="preserve">https://newsroom.ibm.com/2025-02-27-ibm-completes-acquisition-of-hashicorp,-creates-comprehensive,-end-to-end-hybrid-cloud-platform</w:t>
        </w:r>
      </w:hyperlink>
      <w:r>
        <w:t xml:space="preserve"> </w:t>
      </w:r>
      <w:r>
        <w:t xml:space="preserve">accessed 2026-10-07 [search-tool extract]</w:t>
      </w:r>
    </w:p>
  </w:footnote>
  <w:footnote w:id="2325">
    <w:p>
      <w:pPr>
        <w:pStyle w:val="FootnoteText"/>
      </w:pPr>
      <w:r>
        <w:rPr>
          <w:rStyle w:val="FootnoteReference"/>
        </w:rPr>
        <w:footnoteRef/>
      </w:r>
      <w:r>
        <w:t xml:space="preserve"> </w:t>
      </w:r>
      <w:r>
        <w:t xml:space="preserve">Verified fact — V2-S061: Go module proxy</w:t>
      </w:r>
      <w:r>
        <w:t xml:space="preserve"> </w:t>
      </w:r>
      <w:r>
        <w:t xml:space="preserve">@latest</w:t>
      </w:r>
      <w:r>
        <w:t xml:space="preserve">: OPA, SPIRE, agentgateway, envoyproxy/ai-gateway (Agent Router), hashicorp/vault (incl. v2 resolution error) and Vault CHANGELOG heading (Go module proxy (proxy.golang.org) / GitHub raw)</w:t>
      </w:r>
      <w:r>
        <w:t xml:space="preserve"> </w:t>
      </w:r>
      <w:hyperlink r:id="rId2104">
        <w:r>
          <w:rPr>
            <w:rStyle w:val="Hyperlink"/>
          </w:rPr>
          <w:t xml:space="preserve">https://proxy.golang.org/github.com/open-policy-agent/opa/@latest</w:t>
        </w:r>
      </w:hyperlink>
      <w:r>
        <w:t xml:space="preserve"> </w:t>
      </w:r>
      <w:r>
        <w:t xml:space="preserve">accessed 2026-10-08 [search-tool extract]</w:t>
      </w:r>
    </w:p>
  </w:footnote>
  <w:footnote w:id="2327">
    <w:p>
      <w:pPr>
        <w:pStyle w:val="FootnoteText"/>
      </w:pPr>
      <w:r>
        <w:rPr>
          <w:rStyle w:val="FootnoteReference"/>
        </w:rPr>
        <w:footnoteRef/>
      </w:r>
      <w:r>
        <w:t xml:space="preserve"> </w:t>
      </w:r>
      <w:r>
        <w:t xml:space="preserve">Verified fact — A7-S082: ModelScan README (Protect AI (Palo Alto Networks))</w:t>
      </w:r>
      <w:r>
        <w:t xml:space="preserve"> </w:t>
      </w:r>
      <w:hyperlink r:id="rId2328">
        <w:r>
          <w:rPr>
            <w:rStyle w:val="Hyperlink"/>
          </w:rPr>
          <w:t xml:space="preserve">https://raw.githubusercontent.com/protectai/modelscan/main/README.md</w:t>
        </w:r>
      </w:hyperlink>
      <w:r>
        <w:t xml:space="preserve"> </w:t>
      </w:r>
      <w:r>
        <w:t xml:space="preserve">accessed 2026-10-07; A7-S083: picklescan README (picklescan maintainers)</w:t>
      </w:r>
      <w:r>
        <w:t xml:space="preserve"> </w:t>
      </w:r>
      <w:hyperlink r:id="rId2329">
        <w:r>
          <w:rPr>
            <w:rStyle w:val="Hyperlink"/>
          </w:rPr>
          <w:t xml:space="preserve">https://raw.githubusercontent.com/mmaitre314/picklescan/main/README.md</w:t>
        </w:r>
      </w:hyperlink>
      <w:r>
        <w:t xml:space="preserve"> </w:t>
      </w:r>
      <w:r>
        <w:t xml:space="preserve">accessed 2026-10-07; A7-S064: fickling on PyPI (PyPI / Trail of Bits)</w:t>
      </w:r>
      <w:r>
        <w:t xml:space="preserve"> </w:t>
      </w:r>
      <w:hyperlink r:id="rId2330">
        <w:r>
          <w:rPr>
            <w:rStyle w:val="Hyperlink"/>
          </w:rPr>
          <w:t xml:space="preserve">https://pypi.org/pypi/fickling/json</w:t>
        </w:r>
      </w:hyperlink>
      <w:r>
        <w:t xml:space="preserve"> </w:t>
      </w:r>
      <w:r>
        <w:t xml:space="preserve">accessed 2026-10-07; A7-S007: safetensors on PyPI (JSON API) (PyPI / Hugging Face)</w:t>
      </w:r>
      <w:r>
        <w:t xml:space="preserve"> </w:t>
      </w:r>
      <w:hyperlink r:id="rId2331">
        <w:r>
          <w:rPr>
            <w:rStyle w:val="Hyperlink"/>
          </w:rPr>
          <w:t xml:space="preserve">https://pypi.org/pypi/safetensors/json</w:t>
        </w:r>
      </w:hyperlink>
      <w:r>
        <w:t xml:space="preserve"> </w:t>
      </w:r>
      <w:r>
        <w:t xml:space="preserve">accessed 2026-10-07; A7-S037: Hugging Face Hub Security docs (malware scanning, pickle scanning, third-party scanners Protect AI and JFrog)</w:t>
      </w:r>
      <w:r>
        <w:t xml:space="preserve"> </w:t>
      </w:r>
      <w:hyperlink r:id="rId2332">
        <w:r>
          <w:rPr>
            <w:rStyle w:val="Hyperlink"/>
          </w:rPr>
          <w:t xml:space="preserve">https://huggingface.co/docs/hub/security</w:t>
        </w:r>
      </w:hyperlink>
      <w:r>
        <w:t xml:space="preserve"> </w:t>
      </w:r>
      <w:r>
        <w:t xml:space="preserve">accessed 2026-10-07 [search-tool extract]</w:t>
      </w:r>
    </w:p>
  </w:footnote>
  <w:footnote w:id="2333">
    <w:p>
      <w:pPr>
        <w:pStyle w:val="FootnoteText"/>
      </w:pPr>
      <w:r>
        <w:rPr>
          <w:rStyle w:val="FootnoteReference"/>
        </w:rPr>
        <w:footnoteRef/>
      </w:r>
      <w:r>
        <w:t xml:space="preserve"> </w:t>
      </w:r>
      <w:r>
        <w:t xml:space="preserve">Verified fact — B-C7-S006: safetensors README (Hugging Face)</w:t>
      </w:r>
      <w:r>
        <w:t xml:space="preserve"> </w:t>
      </w:r>
      <w:hyperlink r:id="rId2334">
        <w:r>
          <w:rPr>
            <w:rStyle w:val="Hyperlink"/>
          </w:rPr>
          <w:t xml:space="preserve">https://raw.githubusercontent.com/huggingface/safetensors/main/README.md</w:t>
        </w:r>
      </w:hyperlink>
      <w:r>
        <w:t xml:space="preserve"> </w:t>
      </w:r>
      <w:r>
        <w:t xml:space="preserve">accessed 2026-10-08</w:t>
      </w:r>
    </w:p>
  </w:footnote>
  <w:footnote w:id="2335">
    <w:p>
      <w:pPr>
        <w:pStyle w:val="FootnoteText"/>
      </w:pPr>
      <w:r>
        <w:rPr>
          <w:rStyle w:val="FootnoteReference"/>
        </w:rPr>
        <w:footnoteRef/>
      </w:r>
      <w:r>
        <w:t xml:space="preserve"> </w:t>
      </w:r>
      <w:r>
        <w:t xml:space="preserve">Verified fact — A7-S002: modelscan on PyPI (JSON API) (PyPI / Protect AI)</w:t>
      </w:r>
      <w:r>
        <w:t xml:space="preserve"> </w:t>
      </w:r>
      <w:hyperlink r:id="rId2336">
        <w:r>
          <w:rPr>
            <w:rStyle w:val="Hyperlink"/>
          </w:rPr>
          <w:t xml:space="preserve">https://pypi.org/pypi/modelscan/json</w:t>
        </w:r>
      </w:hyperlink>
      <w:r>
        <w:t xml:space="preserve"> </w:t>
      </w:r>
      <w:r>
        <w:t xml:space="preserve">accessed 2026-10-07; A7-S006: picklescan on PyPI (JSON API)</w:t>
      </w:r>
      <w:r>
        <w:t xml:space="preserve"> </w:t>
      </w:r>
      <w:hyperlink r:id="rId2337">
        <w:r>
          <w:rPr>
            <w:rStyle w:val="Hyperlink"/>
          </w:rPr>
          <w:t xml:space="preserve">https://pypi.org/pypi/picklescan/json</w:t>
        </w:r>
      </w:hyperlink>
      <w:r>
        <w:t xml:space="preserve"> </w:t>
      </w:r>
      <w:r>
        <w:t xml:space="preserve">accessed 2026-10-07</w:t>
      </w:r>
    </w:p>
  </w:footnote>
  <w:footnote w:id="2338">
    <w:p>
      <w:pPr>
        <w:pStyle w:val="FootnoteText"/>
      </w:pPr>
      <w:r>
        <w:rPr>
          <w:rStyle w:val="FootnoteReference"/>
        </w:rPr>
        <w:footnoteRef/>
      </w:r>
      <w:r>
        <w:t xml:space="preserve"> </w:t>
      </w:r>
      <w:r>
        <w:t xml:space="preserve">Verified fact — B-C7-S007: modelscan Security Policy (Protect AI (Palo Alto Networks))</w:t>
      </w:r>
      <w:r>
        <w:t xml:space="preserve"> </w:t>
      </w:r>
      <w:hyperlink r:id="rId2339">
        <w:r>
          <w:rPr>
            <w:rStyle w:val="Hyperlink"/>
          </w:rPr>
          <w:t xml:space="preserve">https://raw.githubusercontent.com/protectai/modelscan/main/SECURITY.md</w:t>
        </w:r>
      </w:hyperlink>
      <w:r>
        <w:t xml:space="preserve"> </w:t>
      </w:r>
      <w:r>
        <w:t xml:space="preserve">accessed 2026-10-08</w:t>
      </w:r>
    </w:p>
  </w:footnote>
  <w:footnote w:id="2340">
    <w:p>
      <w:pPr>
        <w:pStyle w:val="FootnoteText"/>
      </w:pPr>
      <w:r>
        <w:rPr>
          <w:rStyle w:val="FootnoteReference"/>
        </w:rPr>
        <w:footnoteRef/>
      </w:r>
      <w:r>
        <w:t xml:space="preserve"> </w:t>
      </w:r>
      <w:r>
        <w:t xml:space="preserve">Verified fact — A7-S037: Hugging Face Hub Security docs (malware scanning, pickle scanning, third-party scanners Protect AI and JFrog)</w:t>
      </w:r>
      <w:r>
        <w:t xml:space="preserve"> </w:t>
      </w:r>
      <w:hyperlink r:id="rId2332">
        <w:r>
          <w:rPr>
            <w:rStyle w:val="Hyperlink"/>
          </w:rPr>
          <w:t xml:space="preserve">https://huggingface.co/docs/hub/security</w:t>
        </w:r>
      </w:hyperlink>
      <w:r>
        <w:t xml:space="preserve"> </w:t>
      </w:r>
      <w:r>
        <w:t xml:space="preserve">accessed 2026-10-07 [search-tool extract]</w:t>
      </w:r>
    </w:p>
  </w:footnote>
  <w:footnote w:id="2341">
    <w:p>
      <w:pPr>
        <w:pStyle w:val="FootnoteText"/>
      </w:pPr>
      <w:r>
        <w:rPr>
          <w:rStyle w:val="FootnoteReference"/>
        </w:rPr>
        <w:footnoteRef/>
      </w:r>
      <w:r>
        <w:t xml:space="preserve"> </w:t>
      </w:r>
      <w:r>
        <w:t xml:space="preserve">Verified fact — A7-S014: Palo Alto Networks Completes Acquisition of Protect AI</w:t>
      </w:r>
      <w:r>
        <w:t xml:space="preserve"> </w:t>
      </w:r>
      <w:hyperlink r:id="rId2342">
        <w:r>
          <w:rPr>
            <w:rStyle w:val="Hyperlink"/>
          </w:rPr>
          <w:t xml:space="preserve">https://www.paloaltonetworks.com/company/press/2025/palo-alto-networks-completes-acquisition-of-protect-ai</w:t>
        </w:r>
      </w:hyperlink>
      <w:r>
        <w:t xml:space="preserve"> </w:t>
      </w:r>
      <w:r>
        <w:t xml:space="preserve">accessed 2026-10-07 [search-tool extract]; A7-S082: ModelScan README (Protect AI (Palo Alto Networks))</w:t>
      </w:r>
      <w:r>
        <w:t xml:space="preserve"> </w:t>
      </w:r>
      <w:hyperlink r:id="rId2328">
        <w:r>
          <w:rPr>
            <w:rStyle w:val="Hyperlink"/>
          </w:rPr>
          <w:t xml:space="preserve">https://raw.githubusercontent.com/protectai/modelscan/main/README.md</w:t>
        </w:r>
      </w:hyperlink>
      <w:r>
        <w:t xml:space="preserve"> </w:t>
      </w:r>
      <w:r>
        <w:t xml:space="preserve">accessed 2026-10-07; A7-S002: modelscan on PyPI (JSON API) (PyPI / Protect AI)</w:t>
      </w:r>
      <w:r>
        <w:t xml:space="preserve"> </w:t>
      </w:r>
      <w:hyperlink r:id="rId2336">
        <w:r>
          <w:rPr>
            <w:rStyle w:val="Hyperlink"/>
          </w:rPr>
          <w:t xml:space="preserve">https://pypi.org/pypi/modelscan/json</w:t>
        </w:r>
      </w:hyperlink>
      <w:r>
        <w:t xml:space="preserve"> </w:t>
      </w:r>
      <w:r>
        <w:t xml:space="preserve">accessed 2026-10-07</w:t>
      </w:r>
    </w:p>
  </w:footnote>
  <w:footnote w:id="2343">
    <w:p>
      <w:pPr>
        <w:pStyle w:val="FootnoteText"/>
      </w:pPr>
      <w:r>
        <w:rPr>
          <w:rStyle w:val="FootnoteReference"/>
        </w:rPr>
        <w:footnoteRef/>
      </w:r>
      <w:r>
        <w:t xml:space="preserve"> </w:t>
      </w:r>
      <w:r>
        <w:t xml:space="preserve">Verified fact — A7-S002: modelscan on PyPI (JSON API) (PyPI / Protect AI)</w:t>
      </w:r>
      <w:r>
        <w:t xml:space="preserve"> </w:t>
      </w:r>
      <w:hyperlink r:id="rId2336">
        <w:r>
          <w:rPr>
            <w:rStyle w:val="Hyperlink"/>
          </w:rPr>
          <w:t xml:space="preserve">https://pypi.org/pypi/modelscan/json</w:t>
        </w:r>
      </w:hyperlink>
      <w:r>
        <w:t xml:space="preserve"> </w:t>
      </w:r>
      <w:r>
        <w:t xml:space="preserve">accessed 2026-10-07; A7-S064: fickling on PyPI (PyPI / Trail of Bits)</w:t>
      </w:r>
      <w:r>
        <w:t xml:space="preserve"> </w:t>
      </w:r>
      <w:hyperlink r:id="rId2330">
        <w:r>
          <w:rPr>
            <w:rStyle w:val="Hyperlink"/>
          </w:rPr>
          <w:t xml:space="preserve">https://pypi.org/pypi/fickling/json</w:t>
        </w:r>
      </w:hyperlink>
      <w:r>
        <w:t xml:space="preserve"> </w:t>
      </w:r>
      <w:r>
        <w:t xml:space="preserve">accessed 2026-10-07; A7-S007: safetensors on PyPI (JSON API) (PyPI / Hugging Face)</w:t>
      </w:r>
      <w:r>
        <w:t xml:space="preserve"> </w:t>
      </w:r>
      <w:hyperlink r:id="rId2331">
        <w:r>
          <w:rPr>
            <w:rStyle w:val="Hyperlink"/>
          </w:rPr>
          <w:t xml:space="preserve">https://pypi.org/pypi/safetensors/json</w:t>
        </w:r>
      </w:hyperlink>
      <w:r>
        <w:t xml:space="preserve"> </w:t>
      </w:r>
      <w:r>
        <w:t xml:space="preserve">accessed 2026-10-07</w:t>
      </w:r>
    </w:p>
  </w:footnote>
  <w:footnote w:id="2344">
    <w:p>
      <w:pPr>
        <w:pStyle w:val="FootnoteText"/>
      </w:pPr>
      <w:r>
        <w:rPr>
          <w:rStyle w:val="FootnoteReference"/>
        </w:rPr>
        <w:footnoteRef/>
      </w:r>
      <w:r>
        <w:t xml:space="preserve"> </w:t>
      </w:r>
      <w:r>
        <w:t xml:space="preserve">Verified fact — A6-S008: Security Update: Suspected Supply Chain Incident (and Security Townhall Updates) (BerriAI (LiteLLM))</w:t>
      </w:r>
      <w:r>
        <w:t xml:space="preserve"> </w:t>
      </w:r>
      <w:hyperlink r:id="rId1734">
        <w:r>
          <w:rPr>
            <w:rStyle w:val="Hyperlink"/>
          </w:rPr>
          <w:t xml:space="preserve">https://docs.litellm.ai/blog/security-update-march-2026</w:t>
        </w:r>
      </w:hyperlink>
      <w:r>
        <w:t xml:space="preserve"> </w:t>
      </w:r>
      <w:r>
        <w:t xml:space="preserve">accessed 2026-10-07 [search-tool extract]</w:t>
      </w:r>
    </w:p>
  </w:footnote>
  <w:footnote w:id="2346">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2347">
        <w:r>
          <w:rPr>
            <w:rStyle w:val="Hyperlink"/>
          </w:rPr>
          <w:t xml:space="preserve">https://openssf.org/blog/2025/04/04/launch-of-model-signing-v1-0-openssf-ai-ml-working-group-secures-the-machine-learning-supply-chain/</w:t>
        </w:r>
      </w:hyperlink>
      <w:r>
        <w:t xml:space="preserve"> </w:t>
      </w:r>
      <w:r>
        <w:t xml:space="preserve">accessed 2026-10-07 [search-tool extract]; A7-S038: model-signing on PyPI (JSON API) (PyPI / Sigstore model-transparency (OpenSSF))</w:t>
      </w:r>
      <w:r>
        <w:t xml:space="preserve"> </w:t>
      </w:r>
      <w:hyperlink r:id="rId2348">
        <w:r>
          <w:rPr>
            <w:rStyle w:val="Hyperlink"/>
          </w:rPr>
          <w:t xml:space="preserve">https://pypi.org/pypi/model-signing/json</w:t>
        </w:r>
      </w:hyperlink>
      <w:r>
        <w:t xml:space="preserve"> </w:t>
      </w:r>
      <w:r>
        <w:t xml:space="preserve">accessed 2026-10-07; B-C7-S005: Model Transparency README (model-signing) (Sigstore / OpenSSF)</w:t>
      </w:r>
      <w:r>
        <w:t xml:space="preserve"> </w:t>
      </w:r>
      <w:hyperlink r:id="rId2349">
        <w:r>
          <w:rPr>
            <w:rStyle w:val="Hyperlink"/>
          </w:rPr>
          <w:t xml:space="preserve">https://raw.githubusercontent.com/sigstore/model-transparency/main/README.md</w:t>
        </w:r>
      </w:hyperlink>
      <w:r>
        <w:t xml:space="preserve"> </w:t>
      </w:r>
      <w:r>
        <w:t xml:space="preserve">accessed 2026-10-08</w:t>
      </w:r>
    </w:p>
  </w:footnote>
  <w:footnote w:id="2350">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2347">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2351">
    <w:p>
      <w:pPr>
        <w:pStyle w:val="FootnoteText"/>
      </w:pPr>
      <w:r>
        <w:rPr>
          <w:rStyle w:val="FootnoteReference"/>
        </w:rPr>
        <w:footnoteRef/>
      </w:r>
      <w:r>
        <w:t xml:space="preserve"> </w:t>
      </w:r>
      <w:r>
        <w:t xml:space="preserve">Verified fact — B-C7-S005: Model Transparency README (model-signing) (Sigstore / OpenSSF)</w:t>
      </w:r>
      <w:r>
        <w:t xml:space="preserve"> </w:t>
      </w:r>
      <w:hyperlink r:id="rId2349">
        <w:r>
          <w:rPr>
            <w:rStyle w:val="Hyperlink"/>
          </w:rPr>
          <w:t xml:space="preserve">https://raw.githubusercontent.com/sigstore/model-transparency/main/README.md</w:t>
        </w:r>
      </w:hyperlink>
      <w:r>
        <w:t xml:space="preserve"> </w:t>
      </w:r>
      <w:r>
        <w:t xml:space="preserve">accessed 2026-10-08</w:t>
      </w:r>
    </w:p>
  </w:footnote>
  <w:footnote w:id="2352">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2348">
        <w:r>
          <w:rPr>
            <w:rStyle w:val="Hyperlink"/>
          </w:rPr>
          <w:t xml:space="preserve">https://pypi.org/pypi/model-signing/json</w:t>
        </w:r>
      </w:hyperlink>
      <w:r>
        <w:t xml:space="preserve"> </w:t>
      </w:r>
      <w:r>
        <w:t xml:space="preserve">accessed 2026-10-07</w:t>
      </w:r>
    </w:p>
  </w:footnote>
  <w:footnote w:id="2353">
    <w:p>
      <w:pPr>
        <w:pStyle w:val="FootnoteText"/>
      </w:pPr>
      <w:r>
        <w:rPr>
          <w:rStyle w:val="FootnoteReference"/>
        </w:rPr>
        <w:footnoteRef/>
      </w:r>
      <w:r>
        <w:t xml:space="preserve"> </w:t>
      </w:r>
      <w:r>
        <w:t xml:space="preserve">Verified fact — A7-S038: model-signing on PyPI (JSON API) (PyPI / Sigstore model-transparency (OpenSSF))</w:t>
      </w:r>
      <w:r>
        <w:t xml:space="preserve"> </w:t>
      </w:r>
      <w:hyperlink r:id="rId2348">
        <w:r>
          <w:rPr>
            <w:rStyle w:val="Hyperlink"/>
          </w:rPr>
          <w:t xml:space="preserve">https://pypi.org/pypi/model-signing/json</w:t>
        </w:r>
      </w:hyperlink>
      <w:r>
        <w:t xml:space="preserve"> </w:t>
      </w:r>
      <w:r>
        <w:t xml:space="preserve">accessed 2026-10-07</w:t>
      </w:r>
    </w:p>
  </w:footnote>
  <w:footnote w:id="2355">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2356">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2357">
        <w:r>
          <w:rPr>
            <w:rStyle w:val="Hyperlink"/>
          </w:rPr>
          <w:t xml:space="preserve">https://docs.paloaltonetworks.com/ai-runtime-security/new-features/by-date/prisma-airs/august-2026</w:t>
        </w:r>
      </w:hyperlink>
      <w:r>
        <w:t xml:space="preserve"> </w:t>
      </w:r>
      <w:r>
        <w:t xml:space="preserve">accessed 2026-10-07 [search-tool extract]; A7-S039: Prisma AIRS AI Model Security (Palo Alto Networks)</w:t>
      </w:r>
      <w:r>
        <w:t xml:space="preserve"> </w:t>
      </w:r>
      <w:hyperlink r:id="rId2358">
        <w:r>
          <w:rPr>
            <w:rStyle w:val="Hyperlink"/>
          </w:rPr>
          <w:t xml:space="preserve">https://www.paloaltonetworks.com/ai-security/ai-model-security</w:t>
        </w:r>
      </w:hyperlink>
      <w:r>
        <w:t xml:space="preserve"> </w:t>
      </w:r>
      <w:r>
        <w:t xml:space="preserve">accessed 2026-10-07 [search-tool extract]; V2-S048: Announcing the General Availability of Prisma AIRS AI Gateway (with Calcalist/SDxCentral on Koi completion) (Palo Alto Networks)</w:t>
      </w:r>
      <w:r>
        <w:t xml:space="preserve"> </w:t>
      </w:r>
      <w:hyperlink r:id="rId1805">
        <w:r>
          <w:rPr>
            <w:rStyle w:val="Hyperlink"/>
          </w:rPr>
          <w:t xml:space="preserve">https://www.paloaltonetworks.com/blog/2026/07/announcing-general-availability-of-prisma-airs-ai-gateway/</w:t>
        </w:r>
      </w:hyperlink>
      <w:r>
        <w:t xml:space="preserve"> </w:t>
      </w:r>
      <w:r>
        <w:t xml:space="preserve">accessed 2026-10-08 [search-tool extract]</w:t>
      </w:r>
    </w:p>
  </w:footnote>
  <w:footnote w:id="2359">
    <w:p>
      <w:pPr>
        <w:pStyle w:val="FootnoteText"/>
      </w:pPr>
      <w:r>
        <w:rPr>
          <w:rStyle w:val="FootnoteReference"/>
        </w:rPr>
        <w:footnoteRef/>
      </w:r>
      <w:r>
        <w:t xml:space="preserve"> </w:t>
      </w:r>
      <w:r>
        <w:t xml:space="preserve">Verified fact — A7-S027: Palo Alto Networks Secures Agentic AI with Prisma AIRS 3.0</w:t>
      </w:r>
      <w:r>
        <w:t xml:space="preserve"> </w:t>
      </w:r>
      <w:hyperlink r:id="rId2356">
        <w:r>
          <w:rPr>
            <w:rStyle w:val="Hyperlink"/>
          </w:rPr>
          <w:t xml:space="preserve">https://www.paloaltonetworks.com/company/press/2026/palo-alto-networks-secures-agentic-ai-with-prisma-airs-3-0</w:t>
        </w:r>
      </w:hyperlink>
      <w:r>
        <w:t xml:space="preserve"> </w:t>
      </w:r>
      <w:r>
        <w:t xml:space="preserve">accessed 2026-10-07 [search-tool extract]; A7-S028: New Features - Prisma AIRS (January-August 2026 release notes) (Palo Alto Networks)</w:t>
      </w:r>
      <w:r>
        <w:t xml:space="preserve"> </w:t>
      </w:r>
      <w:hyperlink r:id="rId2357">
        <w:r>
          <w:rPr>
            <w:rStyle w:val="Hyperlink"/>
          </w:rPr>
          <w:t xml:space="preserve">https://docs.paloaltonetworks.com/ai-runtime-security/new-features/by-date/prisma-airs/august-2026</w:t>
        </w:r>
      </w:hyperlink>
      <w:r>
        <w:t xml:space="preserve"> </w:t>
      </w:r>
      <w:r>
        <w:t xml:space="preserve">accessed 2026-10-07 [search-tool extract]</w:t>
      </w:r>
    </w:p>
  </w:footnote>
  <w:footnote w:id="2360">
    <w:p>
      <w:pPr>
        <w:pStyle w:val="FootnoteText"/>
      </w:pPr>
      <w:r>
        <w:rPr>
          <w:rStyle w:val="FootnoteReference"/>
        </w:rPr>
        <w:footnoteRef/>
      </w:r>
      <w:r>
        <w:t xml:space="preserve"> </w:t>
      </w:r>
      <w:r>
        <w:t xml:space="preserve">Verified fact — A7-S028: New Features - Prisma AIRS (January-August 2026 release notes) (Palo Alto Networks)</w:t>
      </w:r>
      <w:r>
        <w:t xml:space="preserve"> </w:t>
      </w:r>
      <w:hyperlink r:id="rId2357">
        <w:r>
          <w:rPr>
            <w:rStyle w:val="Hyperlink"/>
          </w:rPr>
          <w:t xml:space="preserve">https://docs.paloaltonetworks.com/ai-runtime-security/new-features/by-date/prisma-airs/august-2026</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2361">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2362">
    <w:p>
      <w:pPr>
        <w:pStyle w:val="FootnoteText"/>
      </w:pPr>
      <w:r>
        <w:rPr>
          <w:rStyle w:val="FootnoteReference"/>
        </w:rPr>
        <w:footnoteRef/>
      </w:r>
      <w:r>
        <w:t xml:space="preserve"> </w:t>
      </w:r>
      <w:r>
        <w:t xml:space="preserve">Verified fact — B-C7-S003: About Roles and Permissions Through Common Services; Prisma AIRS API onboarding; AI Red Teaming IAM; API scan logs (Palo Alto Networks)</w:t>
      </w:r>
      <w:r>
        <w:t xml:space="preserve"> </w:t>
      </w:r>
      <w:hyperlink r:id="rId2363">
        <w:r>
          <w:rPr>
            <w:rStyle w:val="Hyperlink"/>
          </w:rPr>
          <w:t xml:space="preserve">https://docs.paloaltonetworks.com/common-services/identity-and-access-access-management/manage-identity-and-access/about-roles-and-permissions</w:t>
        </w:r>
      </w:hyperlink>
      <w:r>
        <w:t xml:space="preserve"> </w:t>
      </w:r>
      <w:r>
        <w:t xml:space="preserve">accessed 2026-10-08 [search-tool extract]</w:t>
      </w:r>
    </w:p>
  </w:footnote>
  <w:footnote w:id="2364">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2361">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2365">
    <w:p>
      <w:pPr>
        <w:pStyle w:val="FootnoteText"/>
      </w:pPr>
      <w:r>
        <w:rPr>
          <w:rStyle w:val="FootnoteReference"/>
        </w:rPr>
        <w:footnoteRef/>
      </w:r>
      <w:r>
        <w:t xml:space="preserve"> </w:t>
      </w:r>
      <w:r>
        <w:t xml:space="preserve">Verified fact — B-C7-S002: Palo Alto Networks Trust Center</w:t>
      </w:r>
      <w:r>
        <w:t xml:space="preserve"> </w:t>
      </w:r>
      <w:hyperlink r:id="rId2366">
        <w:r>
          <w:rPr>
            <w:rStyle w:val="Hyperlink"/>
          </w:rPr>
          <w:t xml:space="preserve">https://trust.paloaltonetworks.com/</w:t>
        </w:r>
      </w:hyperlink>
      <w:r>
        <w:t xml:space="preserve"> </w:t>
      </w:r>
      <w:r>
        <w:t xml:space="preserve">accessed 2026-10-08 [search-tool extract]</w:t>
      </w:r>
    </w:p>
  </w:footnote>
  <w:footnote w:id="2367">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2368">
        <w:r>
          <w:rPr>
            <w:rStyle w:val="Hyperlink"/>
          </w:rPr>
          <w:t xml:space="preserve">https://docs.paloaltonetworks.com/ai-runtime-security/activation-and-onboarding/prisma-airs-supported-regions</w:t>
        </w:r>
      </w:hyperlink>
      <w:r>
        <w:t xml:space="preserve"> </w:t>
      </w:r>
      <w:r>
        <w:t xml:space="preserve">accessed 2026-10-07 [search-tool extract]; A7-S031: Prisma AIRS Licenses; Token-Based Licensing; Managed AIRS for AWS Pricing; Prisma AIRS setup prerequisites (Palo Alto Networks)</w:t>
      </w:r>
      <w:r>
        <w:t xml:space="preserve"> </w:t>
      </w:r>
      <w:hyperlink r:id="rId2361">
        <w:r>
          <w:rPr>
            <w:rStyle w:val="Hyperlink"/>
          </w:rPr>
          <w:t xml:space="preserve">https://docs.paloaltonetworks.com/ai-runtime-security/activation-and-onboarding/activate-your-ai-runtime-security-license</w:t>
        </w:r>
      </w:hyperlink>
      <w:r>
        <w:t xml:space="preserve"> </w:t>
      </w:r>
      <w:r>
        <w:t xml:space="preserve">accessed 2026-10-07 [search-tool extract]</w:t>
      </w:r>
    </w:p>
  </w:footnote>
  <w:footnote w:id="2369">
    <w:p>
      <w:pPr>
        <w:pStyle w:val="FootnoteText"/>
      </w:pPr>
      <w:r>
        <w:rPr>
          <w:rStyle w:val="FootnoteReference"/>
        </w:rPr>
        <w:footnoteRef/>
      </w:r>
      <w:r>
        <w:t xml:space="preserve"> </w:t>
      </w:r>
      <w:r>
        <w:t xml:space="preserve">Verified fact — A7-S120: Prisma AIRS API Intercept Supported Regions; AI Runtime Firewall prerequisites; Palo Alto FedRAMP Authorized Services page (Palo Alto Networks)</w:t>
      </w:r>
      <w:r>
        <w:t xml:space="preserve"> </w:t>
      </w:r>
      <w:hyperlink r:id="rId2368">
        <w:r>
          <w:rPr>
            <w:rStyle w:val="Hyperlink"/>
          </w:rPr>
          <w:t xml:space="preserve">https://docs.paloaltonetworks.com/ai-runtime-security/activation-and-onboarding/prisma-airs-supported-regions</w:t>
        </w:r>
      </w:hyperlink>
      <w:r>
        <w:t xml:space="preserve"> </w:t>
      </w:r>
      <w:r>
        <w:t xml:space="preserve">accessed 2026-10-07 [search-tool extract]</w:t>
      </w:r>
    </w:p>
  </w:footnote>
  <w:footnote w:id="2370">
    <w:p>
      <w:pPr>
        <w:pStyle w:val="FootnoteText"/>
      </w:pPr>
      <w:r>
        <w:rPr>
          <w:rStyle w:val="FootnoteReference"/>
        </w:rPr>
        <w:footnoteRef/>
      </w:r>
      <w:r>
        <w:t xml:space="preserve"> </w:t>
      </w:r>
      <w:r>
        <w:t xml:space="preserve">Verified fact — A7-S031: Prisma AIRS Licenses; Token-Based Licensing; Managed AIRS for AWS Pricing; Prisma AIRS setup prerequisites (Palo Alto Networks)</w:t>
      </w:r>
      <w:r>
        <w:t xml:space="preserve"> </w:t>
      </w:r>
      <w:hyperlink r:id="rId2361">
        <w:r>
          <w:rPr>
            <w:rStyle w:val="Hyperlink"/>
          </w:rPr>
          <w:t xml:space="preserve">https://docs.paloaltonetworks.com/ai-runtime-security/activation-and-onboarding/activate-your-ai-runtime-security-license</w:t>
        </w:r>
      </w:hyperlink>
      <w:r>
        <w:t xml:space="preserve"> </w:t>
      </w:r>
      <w:r>
        <w:t xml:space="preserve">accessed 2026-10-07 [search-tool extract]; A7-S063: pan-aisecurity on PyPI (PyPI / Palo Alto Networks)</w:t>
      </w:r>
      <w:r>
        <w:t xml:space="preserve"> </w:t>
      </w:r>
      <w:hyperlink r:id="rId2371">
        <w:r>
          <w:rPr>
            <w:rStyle w:val="Hyperlink"/>
          </w:rPr>
          <w:t xml:space="preserve">https://pypi.org/pypi/pan-aisecurity/json</w:t>
        </w:r>
      </w:hyperlink>
      <w:r>
        <w:t xml:space="preserve"> </w:t>
      </w:r>
      <w:r>
        <w:t xml:space="preserve">accessed 2026-10-07</w:t>
      </w:r>
    </w:p>
  </w:footnote>
  <w:footnote w:id="2372">
    <w:p>
      <w:pPr>
        <w:pStyle w:val="FootnoteText"/>
      </w:pPr>
      <w:r>
        <w:rPr>
          <w:rStyle w:val="FootnoteReference"/>
        </w:rPr>
        <w:footnoteRef/>
      </w:r>
      <w:r>
        <w:t xml:space="preserve"> </w:t>
      </w:r>
      <w:r>
        <w:t xml:space="preserve">Verified fact — A7-S014: Palo Alto Networks Completes Acquisition of Protect AI</w:t>
      </w:r>
      <w:r>
        <w:t xml:space="preserve"> </w:t>
      </w:r>
      <w:hyperlink r:id="rId2342">
        <w:r>
          <w:rPr>
            <w:rStyle w:val="Hyperlink"/>
          </w:rPr>
          <w:t xml:space="preserve">https://www.paloaltonetworks.com/company/press/2025/palo-alto-networks-completes-acquisition-of-protect-ai</w:t>
        </w:r>
      </w:hyperlink>
      <w:r>
        <w:t xml:space="preserve"> </w:t>
      </w:r>
      <w:r>
        <w:t xml:space="preserve">accessed 2026-10-07 [search-tool extract]; A7-S016: Palo Alto Networks Inc Form 10-Q for quarter ended 30 April 2026 (Palo Alto Networks / US SEC)</w:t>
      </w:r>
      <w:r>
        <w:t xml:space="preserve"> </w:t>
      </w:r>
      <w:hyperlink r:id="rId2373">
        <w:r>
          <w:rPr>
            <w:rStyle w:val="Hyperlink"/>
          </w:rPr>
          <w:t xml:space="preserve">https://www.sec.gov/Archives/edgar/data/0001327567/000132756726000015/panw-20260430.htm</w:t>
        </w:r>
      </w:hyperlink>
      <w:r>
        <w:t xml:space="preserve"> </w:t>
      </w:r>
      <w:r>
        <w:t xml:space="preserve">accessed 2026-10-07 [search-tool extract]</w:t>
      </w:r>
    </w:p>
  </w:footnote>
  <w:footnote w:id="2375">
    <w:p>
      <w:pPr>
        <w:pStyle w:val="FootnoteText"/>
      </w:pPr>
      <w:r>
        <w:rPr>
          <w:rStyle w:val="FootnoteReference"/>
        </w:rPr>
        <w:footnoteRef/>
      </w:r>
      <w:r>
        <w:t xml:space="preserve"> </w:t>
      </w:r>
      <w:r>
        <w:t xml:space="preserve">Verified fact — A7-S017: HiddenLayer Raises $100M Series B to Advance AI Security</w:t>
      </w:r>
      <w:r>
        <w:t xml:space="preserve"> </w:t>
      </w:r>
      <w:hyperlink r:id="rId2376">
        <w:r>
          <w:rPr>
            <w:rStyle w:val="Hyperlink"/>
          </w:rPr>
          <w:t xml:space="preserve">https://www.hiddenlayer.com/news/hiddenlayer-100m-series-b-ai-security</w:t>
        </w:r>
      </w:hyperlink>
      <w:r>
        <w:t xml:space="preserve"> </w:t>
      </w:r>
      <w:r>
        <w:t xml:space="preserve">accessed 2026-10-07 [search-tool extract]; A7-S029: HiddenLayer on AWS / AWS Marketplace listing / Gartner Peer Insights listing</w:t>
      </w:r>
      <w:r>
        <w:t xml:space="preserve"> </w:t>
      </w:r>
      <w:hyperlink r:id="rId2377">
        <w:r>
          <w:rPr>
            <w:rStyle w:val="Hyperlink"/>
          </w:rPr>
          <w:t xml:space="preserve">https://hiddenlayer.com/aws</w:t>
        </w:r>
      </w:hyperlink>
      <w:r>
        <w:t xml:space="preserve"> </w:t>
      </w:r>
      <w:r>
        <w:t xml:space="preserve">accessed 2026-10-07 [search-tool extract]</w:t>
      </w:r>
    </w:p>
  </w:footnote>
  <w:footnote w:id="2378">
    <w:p>
      <w:pPr>
        <w:pStyle w:val="FootnoteText"/>
      </w:pPr>
      <w:r>
        <w:rPr>
          <w:rStyle w:val="FootnoteReference"/>
        </w:rPr>
        <w:footnoteRef/>
      </w:r>
      <w:r>
        <w:t xml:space="preserve"> </w:t>
      </w:r>
      <w:r>
        <w:t xml:space="preserve">Verified fact — A7-S017: HiddenLayer Raises $100M Series B to Advance AI Security</w:t>
      </w:r>
      <w:r>
        <w:t xml:space="preserve"> </w:t>
      </w:r>
      <w:hyperlink r:id="rId2376">
        <w:r>
          <w:rPr>
            <w:rStyle w:val="Hyperlink"/>
          </w:rPr>
          <w:t xml:space="preserve">https://www.hiddenlayer.com/news/hiddenlayer-100m-series-b-ai-security</w:t>
        </w:r>
      </w:hyperlink>
      <w:r>
        <w:t xml:space="preserve"> </w:t>
      </w:r>
      <w:r>
        <w:t xml:space="preserve">accessed 2026-10-07 [search-tool extract]; V2-S047: HiddenLayer Raises $100 Million Series B Led By Delta-v Capital (with unite.ai, AI Weekly) (Pulse 2.0)</w:t>
      </w:r>
      <w:r>
        <w:t xml:space="preserve"> </w:t>
      </w:r>
      <w:hyperlink r:id="rId2379">
        <w:r>
          <w:rPr>
            <w:rStyle w:val="Hyperlink"/>
          </w:rPr>
          <w:t xml:space="preserve">https://pulse2.com/hiddenlayer-raises-100-million-series-b-led-by-delta-v-capital/</w:t>
        </w:r>
      </w:hyperlink>
      <w:r>
        <w:t xml:space="preserve"> </w:t>
      </w:r>
      <w:r>
        <w:t xml:space="preserve">accessed 2026-10-08 [search-tool extract]</w:t>
      </w:r>
    </w:p>
  </w:footnote>
  <w:footnote w:id="2380">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2381">
        <w:r>
          <w:rPr>
            <w:rStyle w:val="Hyperlink"/>
          </w:rPr>
          <w:t xml:space="preserve">https://www.hiddenlayer.com/insight/hiddenlayer-achieves-iso-27001-and-renews-soc-2-type-2-compliance</w:t>
        </w:r>
      </w:hyperlink>
      <w:r>
        <w:t xml:space="preserve"> </w:t>
      </w:r>
      <w:r>
        <w:t xml:space="preserve">accessed 2026-10-07 [search-tool extract]</w:t>
      </w:r>
    </w:p>
  </w:footnote>
  <w:footnote w:id="2382">
    <w:p>
      <w:pPr>
        <w:pStyle w:val="FootnoteText"/>
      </w:pPr>
      <w:r>
        <w:rPr>
          <w:rStyle w:val="FootnoteReference"/>
        </w:rPr>
        <w:footnoteRef/>
      </w:r>
      <w:r>
        <w:t xml:space="preserve"> </w:t>
      </w:r>
      <w:r>
        <w:t xml:space="preserve">Verified fact — B-C7-S004: HiddenLayer announces new features (SAML SSO and RBAC)</w:t>
      </w:r>
      <w:r>
        <w:t xml:space="preserve"> </w:t>
      </w:r>
      <w:hyperlink r:id="rId2383">
        <w:r>
          <w:rPr>
            <w:rStyle w:val="Hyperlink"/>
          </w:rPr>
          <w:t xml:space="preserve">https://www.hiddenlayer.com/news/hiddenlayer-announces-new-features-to-safeguard-enterprise-ai-models-with-improved-risk-detection</w:t>
        </w:r>
      </w:hyperlink>
      <w:r>
        <w:t xml:space="preserve"> </w:t>
      </w:r>
      <w:r>
        <w:t xml:space="preserve">accessed 2026-10-08 [search-tool extract]</w:t>
      </w:r>
    </w:p>
  </w:footnote>
  <w:footnote w:id="2384">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2377">
        <w:r>
          <w:rPr>
            <w:rStyle w:val="Hyperlink"/>
          </w:rPr>
          <w:t xml:space="preserve">https://hiddenlayer.com/aws</w:t>
        </w:r>
      </w:hyperlink>
      <w:r>
        <w:t xml:space="preserve"> </w:t>
      </w:r>
      <w:r>
        <w:t xml:space="preserve">accessed 2026-10-07 [search-tool extract]</w:t>
      </w:r>
    </w:p>
  </w:footnote>
  <w:footnote w:id="2385">
    <w:p>
      <w:pPr>
        <w:pStyle w:val="FootnoteText"/>
      </w:pPr>
      <w:r>
        <w:rPr>
          <w:rStyle w:val="FootnoteReference"/>
        </w:rPr>
        <w:footnoteRef/>
      </w:r>
      <w:r>
        <w:t xml:space="preserve"> </w:t>
      </w:r>
      <w:r>
        <w:t xml:space="preserve">Verified fact — A7-S040: Launch of Model Signing v1.0: OpenSSF AI/ML Working Group Secures the Machine Learning Supply Chain (OpenSSF (Linux Foundation))</w:t>
      </w:r>
      <w:r>
        <w:t xml:space="preserve"> </w:t>
      </w:r>
      <w:hyperlink r:id="rId2347">
        <w:r>
          <w:rPr>
            <w:rStyle w:val="Hyperlink"/>
          </w:rPr>
          <w:t xml:space="preserve">https://openssf.org/blog/2025/04/04/launch-of-model-signing-v1-0-openssf-ai-ml-working-group-secures-the-machine-learning-supply-chain/</w:t>
        </w:r>
      </w:hyperlink>
      <w:r>
        <w:t xml:space="preserve"> </w:t>
      </w:r>
      <w:r>
        <w:t xml:space="preserve">accessed 2026-10-07 [search-tool extract]</w:t>
      </w:r>
    </w:p>
  </w:footnote>
  <w:footnote w:id="2386">
    <w:p>
      <w:pPr>
        <w:pStyle w:val="FootnoteText"/>
      </w:pPr>
      <w:r>
        <w:rPr>
          <w:rStyle w:val="FootnoteReference"/>
        </w:rPr>
        <w:footnoteRef/>
      </w:r>
      <w:r>
        <w:t xml:space="preserve"> </w:t>
      </w:r>
      <w:r>
        <w:t xml:space="preserve">Verified fact — A7-S030: HiddenLayer Achieves ISO 27001 and Renews SOC 2 Type 2 Compliance</w:t>
      </w:r>
      <w:r>
        <w:t xml:space="preserve"> </w:t>
      </w:r>
      <w:hyperlink r:id="rId2381">
        <w:r>
          <w:rPr>
            <w:rStyle w:val="Hyperlink"/>
          </w:rPr>
          <w:t xml:space="preserve">https://www.hiddenlayer.com/insight/hiddenlayer-achieves-iso-27001-and-renews-soc-2-type-2-compliance</w:t>
        </w:r>
      </w:hyperlink>
      <w:r>
        <w:t xml:space="preserve"> </w:t>
      </w:r>
      <w:r>
        <w:t xml:space="preserve">accessed 2026-10-07 [search-tool extract]</w:t>
      </w:r>
    </w:p>
  </w:footnote>
  <w:footnote w:id="2387">
    <w:p>
      <w:pPr>
        <w:pStyle w:val="FootnoteText"/>
      </w:pPr>
      <w:r>
        <w:rPr>
          <w:rStyle w:val="FootnoteReference"/>
        </w:rPr>
        <w:footnoteRef/>
      </w:r>
      <w:r>
        <w:t xml:space="preserve"> </w:t>
      </w:r>
      <w:r>
        <w:t xml:space="preserve">Reported — A7-S029: HiddenLayer on AWS / AWS Marketplace listing / Gartner Peer Insights listing</w:t>
      </w:r>
      <w:r>
        <w:t xml:space="preserve"> </w:t>
      </w:r>
      <w:hyperlink r:id="rId2377">
        <w:r>
          <w:rPr>
            <w:rStyle w:val="Hyperlink"/>
          </w:rPr>
          <w:t xml:space="preserve">https://hiddenlayer.com/aws</w:t>
        </w:r>
      </w:hyperlink>
      <w:r>
        <w:t xml:space="preserve"> </w:t>
      </w:r>
      <w:r>
        <w:t xml:space="preserve">accessed 2026-10-07 [search-tool extract]</w:t>
      </w:r>
    </w:p>
  </w:footnote>
  <w:footnote w:id="2388">
    <w:p>
      <w:pPr>
        <w:pStyle w:val="FootnoteText"/>
      </w:pPr>
      <w:r>
        <w:rPr>
          <w:rStyle w:val="FootnoteReference"/>
        </w:rPr>
        <w:footnoteRef/>
      </w:r>
      <w:r>
        <w:t xml:space="preserve"> </w:t>
      </w:r>
      <w:r>
        <w:t xml:space="preserve">Verified fact — B-C7-S004: HiddenLayer announces new features (SAML SSO and RBAC)</w:t>
      </w:r>
      <w:r>
        <w:t xml:space="preserve"> </w:t>
      </w:r>
      <w:hyperlink r:id="rId2383">
        <w:r>
          <w:rPr>
            <w:rStyle w:val="Hyperlink"/>
          </w:rPr>
          <w:t xml:space="preserve">https://www.hiddenlayer.com/news/hiddenlayer-announces-new-features-to-safeguard-enterprise-ai-models-with-improved-risk-detection</w:t>
        </w:r>
      </w:hyperlink>
      <w:r>
        <w:t xml:space="preserve"> </w:t>
      </w:r>
      <w:r>
        <w:t xml:space="preserve">accessed 2026-10-08 [search-tool extract]</w:t>
      </w:r>
    </w:p>
  </w:footnote>
  <w:footnote w:id="2389">
    <w:p>
      <w:pPr>
        <w:pStyle w:val="FootnoteText"/>
      </w:pPr>
      <w:r>
        <w:rPr>
          <w:rStyle w:val="FootnoteReference"/>
        </w:rPr>
        <w:footnoteRef/>
      </w:r>
      <w:r>
        <w:t xml:space="preserve"> </w:t>
      </w:r>
      <w:r>
        <w:t xml:space="preserve">Verified fact — A7-S029: HiddenLayer on AWS / AWS Marketplace listing / Gartner Peer Insights listing</w:t>
      </w:r>
      <w:r>
        <w:t xml:space="preserve"> </w:t>
      </w:r>
      <w:hyperlink r:id="rId2377">
        <w:r>
          <w:rPr>
            <w:rStyle w:val="Hyperlink"/>
          </w:rPr>
          <w:t xml:space="preserve">https://hiddenlayer.com/aws</w:t>
        </w:r>
      </w:hyperlink>
      <w:r>
        <w:t xml:space="preserve"> </w:t>
      </w:r>
      <w:r>
        <w:t xml:space="preserve">accessed 2026-10-07 [search-tool extract]</w:t>
      </w:r>
    </w:p>
  </w:footnote>
  <w:footnote w:id="2391">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2392">
        <w:r>
          <w:rPr>
            <w:rStyle w:val="Hyperlink"/>
          </w:rPr>
          <w:t xml:space="preserve">https://docs.lakera.ai/changelog</w:t>
        </w:r>
      </w:hyperlink>
      <w:r>
        <w:t xml:space="preserve"> </w:t>
      </w:r>
      <w:r>
        <w:t xml:space="preserve">accessed 2026-10-07 [search-tool extract]; A7-S026: Check Point Launches AI Defense Plane to Secure the Agentic Enterprise at Scale (Check Point Software)</w:t>
      </w:r>
      <w:r>
        <w:t xml:space="preserve"> </w:t>
      </w:r>
      <w:hyperlink r:id="rId2393">
        <w:r>
          <w:rPr>
            <w:rStyle w:val="Hyperlink"/>
          </w:rPr>
          <w:t xml:space="preserve">https://www.checkpoint.com/press-releases/check-point-launches-ai-defense-plane-to-secure-the-agentic-enterprise-at-scale/</w:t>
        </w:r>
      </w:hyperlink>
      <w:r>
        <w:t xml:space="preserve"> </w:t>
      </w:r>
      <w:r>
        <w:t xml:space="preserve">accessed 2026-10-07 [search-tool extract]</w:t>
      </w:r>
    </w:p>
  </w:footnote>
  <w:footnote w:id="2394">
    <w:p>
      <w:pPr>
        <w:pStyle w:val="FootnoteText"/>
      </w:pPr>
      <w:r>
        <w:rPr>
          <w:rStyle w:val="FootnoteReference"/>
        </w:rPr>
        <w:footnoteRef/>
      </w:r>
      <w:r>
        <w:t xml:space="preserve"> </w:t>
      </w:r>
      <w:r>
        <w:t xml:space="preserve">Verified fact — A7-S023: Lakera Guard Platform - Pricing (Lakera (Check Point))</w:t>
      </w:r>
      <w:r>
        <w:t xml:space="preserve"> </w:t>
      </w:r>
      <w:hyperlink r:id="rId2395">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2396">
        <w:r>
          <w:rPr>
            <w:rStyle w:val="Hyperlink"/>
          </w:rPr>
          <w:t xml:space="preserve">https://docs.lakera.ai/docs/platform</w:t>
        </w:r>
      </w:hyperlink>
      <w:r>
        <w:t xml:space="preserve"> </w:t>
      </w:r>
      <w:r>
        <w:t xml:space="preserve">accessed 2026-10-07 [search-tool extract]</w:t>
      </w:r>
    </w:p>
  </w:footnote>
  <w:footnote w:id="2397">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2396">
        <w:r>
          <w:rPr>
            <w:rStyle w:val="Hyperlink"/>
          </w:rPr>
          <w:t xml:space="preserve">https://docs.lakera.ai/docs/platform</w:t>
        </w:r>
      </w:hyperlink>
      <w:r>
        <w:t xml:space="preserve"> </w:t>
      </w:r>
      <w:r>
        <w:t xml:space="preserve">accessed 2026-10-08 [search-tool extract]</w:t>
      </w:r>
    </w:p>
  </w:footnote>
  <w:footnote w:id="2398">
    <w:p>
      <w:pPr>
        <w:pStyle w:val="FootnoteText"/>
      </w:pPr>
      <w:r>
        <w:rPr>
          <w:rStyle w:val="FootnoteReference"/>
        </w:rPr>
        <w:footnoteRef/>
      </w:r>
      <w:r>
        <w:t xml:space="preserve"> </w:t>
      </w:r>
      <w:r>
        <w:t xml:space="preserve">Verified fact — A7-S023: Lakera Guard Platform - Pricing (Lakera (Check Point))</w:t>
      </w:r>
      <w:r>
        <w:t xml:space="preserve"> </w:t>
      </w:r>
      <w:hyperlink r:id="rId2395">
        <w:r>
          <w:rPr>
            <w:rStyle w:val="Hyperlink"/>
          </w:rPr>
          <w:t xml:space="preserve">https://platform.lakera.ai/pricing</w:t>
        </w:r>
      </w:hyperlink>
      <w:r>
        <w:t xml:space="preserve"> </w:t>
      </w:r>
      <w:r>
        <w:t xml:space="preserve">accessed 2026-10-07 [search-tool extract]; A7-S024: Lakera Dashboard / Self-hosting AI Guardrails (docs.lakera.ai) (Lakera (Check Point))</w:t>
      </w:r>
      <w:r>
        <w:t xml:space="preserve"> </w:t>
      </w:r>
      <w:hyperlink r:id="rId2396">
        <w:r>
          <w:rPr>
            <w:rStyle w:val="Hyperlink"/>
          </w:rPr>
          <w:t xml:space="preserve">https://docs.lakera.ai/docs/platform</w:t>
        </w:r>
      </w:hyperlink>
      <w:r>
        <w:t xml:space="preserve"> </w:t>
      </w:r>
      <w:r>
        <w:t xml:space="preserve">accessed 2026-10-07 [search-tool extract]</w:t>
      </w:r>
    </w:p>
  </w:footnote>
  <w:footnote w:id="2399">
    <w:p>
      <w:pPr>
        <w:pStyle w:val="FootnoteText"/>
      </w:pPr>
      <w:r>
        <w:rPr>
          <w:rStyle w:val="FootnoteReference"/>
        </w:rPr>
        <w:footnoteRef/>
      </w:r>
      <w:r>
        <w:t xml:space="preserve"> </w:t>
      </w:r>
      <w:r>
        <w:t xml:space="preserve">Verified fact — A7-S023: Lakera Guard Platform - Pricing (Lakera (Check Point))</w:t>
      </w:r>
      <w:r>
        <w:t xml:space="preserve"> </w:t>
      </w:r>
      <w:hyperlink r:id="rId2395">
        <w:r>
          <w:rPr>
            <w:rStyle w:val="Hyperlink"/>
          </w:rPr>
          <w:t xml:space="preserve">https://platform.lakera.ai/pricing</w:t>
        </w:r>
      </w:hyperlink>
      <w:r>
        <w:t xml:space="preserve"> </w:t>
      </w:r>
      <w:r>
        <w:t xml:space="preserve">accessed 2026-10-07 [search-tool extract]</w:t>
      </w:r>
    </w:p>
  </w:footnote>
  <w:footnote w:id="2400">
    <w:p>
      <w:pPr>
        <w:pStyle w:val="FootnoteText"/>
      </w:pPr>
      <w:r>
        <w:rPr>
          <w:rStyle w:val="FootnoteReference"/>
        </w:rPr>
        <w:footnoteRef/>
      </w:r>
      <w:r>
        <w:t xml:space="preserve"> </w:t>
      </w:r>
      <w:r>
        <w:t xml:space="preserve">Verified fact — A7-S013: Check Point Software Technologies Completes Acquisition of Lakera to Secure the World’s AI Transformation (CXOtoday (republished Check Point press release))</w:t>
      </w:r>
      <w:r>
        <w:t xml:space="preserve"> </w:t>
      </w:r>
      <w:hyperlink r:id="rId2401">
        <w:r>
          <w:rPr>
            <w:rStyle w:val="Hyperlink"/>
          </w:rPr>
          <w:t xml:space="preserve">https://cxotoday.com/press-release/check-point-software-technologies-completes-acquisition-of-lakera-to-secure-the-worlds-ai-transformation/</w:t>
        </w:r>
      </w:hyperlink>
      <w:r>
        <w:t xml:space="preserve"> </w:t>
      </w:r>
      <w:r>
        <w:t xml:space="preserve">accessed 2026-10-07 [search-tool extract]; V2-S038: Check Point Software Reports 2025 Third Quarter Financial Results (with</w:t>
      </w:r>
      <w:r>
        <w:t xml:space="preserve"> </w:t>
      </w:r>
      <w:r>
        <w:t xml:space="preserve">‘</w:t>
      </w:r>
      <w:r>
        <w:t xml:space="preserve">Check Point Completes Acquisition of Lakera</w:t>
      </w:r>
      <w:r>
        <w:t xml:space="preserve">’</w:t>
      </w:r>
      <w:r>
        <w:t xml:space="preserve"> </w:t>
      </w:r>
      <w:r>
        <w:t xml:space="preserve">release via cxotoday) (Check Point Software Technologies)</w:t>
      </w:r>
      <w:r>
        <w:t xml:space="preserve"> </w:t>
      </w:r>
      <w:hyperlink r:id="rId2402">
        <w:r>
          <w:rPr>
            <w:rStyle w:val="Hyperlink"/>
          </w:rPr>
          <w:t xml:space="preserve">https://www.checkpoint.com/press-releases/check-point-software-reports-2025-third-quarter-financial-results/</w:t>
        </w:r>
      </w:hyperlink>
      <w:r>
        <w:t xml:space="preserve"> </w:t>
      </w:r>
      <w:r>
        <w:t xml:space="preserve">accessed 2026-10-08 [search-tool extract]; V2-S067: Check Point AI Guardrails (Lakera Guard) privacy datasheet (with docs.lakera.ai</w:t>
      </w:r>
      <w:r>
        <w:t xml:space="preserve"> </w:t>
      </w:r>
      <w:r>
        <w:t xml:space="preserve">‘</w:t>
      </w:r>
      <w:r>
        <w:t xml:space="preserve">The Check Point AI Defense Plane</w:t>
      </w:r>
      <w:r>
        <w:t xml:space="preserve">’</w:t>
      </w:r>
      <w:r>
        <w:t xml:space="preserve">; Check Point AI Defense Plane press release 2 (Check Point Software Technologies)</w:t>
      </w:r>
      <w:r>
        <w:t xml:space="preserve"> </w:t>
      </w:r>
      <w:hyperlink r:id="rId2403">
        <w:r>
          <w:rPr>
            <w:rStyle w:val="Hyperlink"/>
          </w:rPr>
          <w:t xml:space="preserve">https://www.checkpoint.com/downloads/company/check-point-ai-guardrails-lakera-guard-privacy-datasheet.pdf</w:t>
        </w:r>
      </w:hyperlink>
      <w:r>
        <w:t xml:space="preserve"> </w:t>
      </w:r>
      <w:r>
        <w:t xml:space="preserve">accessed 2026-10-08 [search-tool extract]</w:t>
      </w:r>
    </w:p>
  </w:footnote>
  <w:footnote w:id="2404">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2396">
        <w:r>
          <w:rPr>
            <w:rStyle w:val="Hyperlink"/>
          </w:rPr>
          <w:t xml:space="preserve">https://docs.lakera.ai/docs/platform</w:t>
        </w:r>
      </w:hyperlink>
      <w:r>
        <w:t xml:space="preserve"> </w:t>
      </w:r>
      <w:r>
        <w:t xml:space="preserve">accessed 2026-10-08 [search-tool extract]</w:t>
      </w:r>
    </w:p>
  </w:footnote>
  <w:footnote w:id="2405">
    <w:p>
      <w:pPr>
        <w:pStyle w:val="FootnoteText"/>
      </w:pPr>
      <w:r>
        <w:rPr>
          <w:rStyle w:val="FootnoteReference"/>
        </w:rPr>
        <w:footnoteRef/>
      </w:r>
      <w:r>
        <w:t xml:space="preserve"> </w:t>
      </w:r>
      <w:r>
        <w:t xml:space="preserve">Verified fact — B-C7-S001: AI Guardrails Dashboard (Lakera / Check Point docs) (Lakera (Check Point))</w:t>
      </w:r>
      <w:r>
        <w:t xml:space="preserve"> </w:t>
      </w:r>
      <w:hyperlink r:id="rId2396">
        <w:r>
          <w:rPr>
            <w:rStyle w:val="Hyperlink"/>
          </w:rPr>
          <w:t xml:space="preserve">https://docs.lakera.ai/docs/platform</w:t>
        </w:r>
      </w:hyperlink>
      <w:r>
        <w:t xml:space="preserve"> </w:t>
      </w:r>
      <w:r>
        <w:t xml:space="preserve">accessed 2026-10-08 [search-tool extract]</w:t>
      </w:r>
    </w:p>
  </w:footnote>
  <w:footnote w:id="2406">
    <w:p>
      <w:pPr>
        <w:pStyle w:val="FootnoteText"/>
      </w:pPr>
      <w:r>
        <w:rPr>
          <w:rStyle w:val="FootnoteReference"/>
        </w:rPr>
        <w:footnoteRef/>
      </w:r>
      <w:r>
        <w:t xml:space="preserve"> </w:t>
      </w:r>
      <w:r>
        <w:t xml:space="preserve">Verified fact — A7-S025: Lakera docs changelog and</w:t>
      </w:r>
      <w:r>
        <w:t xml:space="preserve"> </w:t>
      </w:r>
      <w:r>
        <w:t xml:space="preserve">‘</w:t>
      </w:r>
      <w:r>
        <w:t xml:space="preserve">The Check Point AI Defense Plane</w:t>
      </w:r>
      <w:r>
        <w:t xml:space="preserve">’</w:t>
      </w:r>
      <w:r>
        <w:t xml:space="preserve"> </w:t>
      </w:r>
      <w:r>
        <w:t xml:space="preserve">introduction (Lakera (Check Point))</w:t>
      </w:r>
      <w:r>
        <w:t xml:space="preserve"> </w:t>
      </w:r>
      <w:hyperlink r:id="rId2392">
        <w:r>
          <w:rPr>
            <w:rStyle w:val="Hyperlink"/>
          </w:rPr>
          <w:t xml:space="preserve">https://docs.lakera.ai/changelog</w:t>
        </w:r>
      </w:hyperlink>
      <w:r>
        <w:t xml:space="preserve"> </w:t>
      </w:r>
      <w:r>
        <w:t xml:space="preserve">accessed 2026-10-07 [search-tool extract]</w:t>
      </w:r>
    </w:p>
  </w:footnote>
  <w:footnote w:id="2409">
    <w:p>
      <w:pPr>
        <w:pStyle w:val="FootnoteText"/>
      </w:pPr>
      <w:r>
        <w:rPr>
          <w:rStyle w:val="FootnoteReference"/>
        </w:rPr>
        <w:footnoteRef/>
      </w:r>
      <w:r>
        <w:t xml:space="preserve"> </w:t>
      </w:r>
      <w:r>
        <w:t xml:space="preserve">Verified fact — A7-S041: OpenLineage README (OpenLineage (LF AI &amp; Data))</w:t>
      </w:r>
      <w:r>
        <w:t xml:space="preserve"> </w:t>
      </w:r>
      <w:hyperlink r:id="rId2410">
        <w:r>
          <w:rPr>
            <w:rStyle w:val="Hyperlink"/>
          </w:rPr>
          <w:t xml:space="preserve">https://raw.githubusercontent.com/OpenLineage/OpenLineage/main/README.md</w:t>
        </w:r>
      </w:hyperlink>
      <w:r>
        <w:t xml:space="preserve"> </w:t>
      </w:r>
      <w:r>
        <w:t xml:space="preserve">accessed 2026-10-07; A7-S043: Marquez README (Marquez Project (LF AI &amp; Data))</w:t>
      </w:r>
      <w:r>
        <w:t xml:space="preserve"> </w:t>
      </w:r>
      <w:hyperlink r:id="rId2411">
        <w:r>
          <w:rPr>
            <w:rStyle w:val="Hyperlink"/>
          </w:rPr>
          <w:t xml:space="preserve">https://raw.githubusercontent.com/MarquezProject/marquez/main/README.md</w:t>
        </w:r>
      </w:hyperlink>
      <w:r>
        <w:t xml:space="preserve"> </w:t>
      </w:r>
      <w:r>
        <w:t xml:space="preserve">accessed 2026-10-07; A7-S042: OpenLineage CHANGELOG (OpenLineage (LF AI &amp; Data))</w:t>
      </w:r>
      <w:r>
        <w:t xml:space="preserve"> </w:t>
      </w:r>
      <w:hyperlink r:id="rId2412">
        <w:r>
          <w:rPr>
            <w:rStyle w:val="Hyperlink"/>
          </w:rPr>
          <w:t xml:space="preserve">https://raw.githubusercontent.com/OpenLineage/OpenLineage/main/CHANGELOG.md</w:t>
        </w:r>
      </w:hyperlink>
      <w:r>
        <w:t xml:space="preserve"> </w:t>
      </w:r>
      <w:r>
        <w:t xml:space="preserve">accessed 2026-10-07</w:t>
      </w:r>
    </w:p>
  </w:footnote>
  <w:footnote w:id="2413">
    <w:p>
      <w:pPr>
        <w:pStyle w:val="FootnoteText"/>
      </w:pPr>
      <w:r>
        <w:rPr>
          <w:rStyle w:val="FootnoteReference"/>
        </w:rPr>
        <w:footnoteRef/>
      </w:r>
      <w:r>
        <w:t xml:space="preserve"> </w:t>
      </w:r>
      <w:r>
        <w:t xml:space="preserve">Verified fact — A7-S041: OpenLineage README (OpenLineage (LF AI &amp; Data))</w:t>
      </w:r>
      <w:r>
        <w:t xml:space="preserve"> </w:t>
      </w:r>
      <w:hyperlink r:id="rId2410">
        <w:r>
          <w:rPr>
            <w:rStyle w:val="Hyperlink"/>
          </w:rPr>
          <w:t xml:space="preserve">https://raw.githubusercontent.com/OpenLineage/OpenLineage/main/README.md</w:t>
        </w:r>
      </w:hyperlink>
      <w:r>
        <w:t xml:space="preserve"> </w:t>
      </w:r>
      <w:r>
        <w:t xml:space="preserve">accessed 2026-10-07</w:t>
      </w:r>
    </w:p>
  </w:footnote>
  <w:footnote w:id="2414">
    <w:p>
      <w:pPr>
        <w:pStyle w:val="FootnoteText"/>
      </w:pPr>
      <w:r>
        <w:rPr>
          <w:rStyle w:val="FootnoteReference"/>
        </w:rPr>
        <w:footnoteRef/>
      </w:r>
      <w:r>
        <w:t xml:space="preserve"> </w:t>
      </w:r>
      <w:r>
        <w:t xml:space="preserve">Verified fact — A7-S045: apache-airflow-providers-openlineage on PyPI (PyPI / Apache Software Foundation)</w:t>
      </w:r>
      <w:r>
        <w:t xml:space="preserve"> </w:t>
      </w:r>
      <w:hyperlink r:id="rId2415">
        <w:r>
          <w:rPr>
            <w:rStyle w:val="Hyperlink"/>
          </w:rPr>
          <w:t xml:space="preserve">https://pypi.org/pypi/apache-airflow-providers-openlineage/json</w:t>
        </w:r>
      </w:hyperlink>
      <w:r>
        <w:t xml:space="preserve"> </w:t>
      </w:r>
      <w:r>
        <w:t xml:space="preserve">accessed 2026-10-07; A7-S042: OpenLineage CHANGELOG (OpenLineage (LF AI &amp; Data))</w:t>
      </w:r>
      <w:r>
        <w:t xml:space="preserve"> </w:t>
      </w:r>
      <w:hyperlink r:id="rId2412">
        <w:r>
          <w:rPr>
            <w:rStyle w:val="Hyperlink"/>
          </w:rPr>
          <w:t xml:space="preserve">https://raw.githubusercontent.com/OpenLineage/OpenLineage/main/CHANGELOG.md</w:t>
        </w:r>
      </w:hyperlink>
      <w:r>
        <w:t xml:space="preserve"> </w:t>
      </w:r>
      <w:r>
        <w:t xml:space="preserve">accessed 2026-10-07; A7-S122: Collibra Platform Cloud infrastructure and base components; Collibra Cloud Sites and OpenLineage integration blog; Collibra homepage</w:t>
      </w:r>
      <w:r>
        <w:t xml:space="preserve"> </w:t>
      </w:r>
      <w:hyperlink r:id="rId2416">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2417">
    <w:p>
      <w:pPr>
        <w:pStyle w:val="FootnoteText"/>
      </w:pPr>
      <w:r>
        <w:rPr>
          <w:rStyle w:val="FootnoteReference"/>
        </w:rPr>
        <w:footnoteRef/>
      </w:r>
      <w:r>
        <w:t xml:space="preserve"> </w:t>
      </w:r>
      <w:r>
        <w:t xml:space="preserve">Verified fact — A7-S042: OpenLineage CHANGELOG (OpenLineage (LF AI &amp; Data))</w:t>
      </w:r>
      <w:r>
        <w:t xml:space="preserve"> </w:t>
      </w:r>
      <w:hyperlink r:id="rId2412">
        <w:r>
          <w:rPr>
            <w:rStyle w:val="Hyperlink"/>
          </w:rPr>
          <w:t xml:space="preserve">https://raw.githubusercontent.com/OpenLineage/OpenLineage/main/CHANGELOG.md</w:t>
        </w:r>
      </w:hyperlink>
      <w:r>
        <w:t xml:space="preserve"> </w:t>
      </w:r>
      <w:r>
        <w:t xml:space="preserve">accessed 2026-10-07</w:t>
      </w:r>
    </w:p>
  </w:footnote>
  <w:footnote w:id="2418">
    <w:p>
      <w:pPr>
        <w:pStyle w:val="FootnoteText"/>
      </w:pPr>
      <w:r>
        <w:rPr>
          <w:rStyle w:val="FootnoteReference"/>
        </w:rPr>
        <w:footnoteRef/>
      </w:r>
      <w:r>
        <w:t xml:space="preserve"> </w:t>
      </w:r>
      <w:r>
        <w:t xml:space="preserve">Verified fact — A7-S042: OpenLineage CHANGELOG (OpenLineage (LF AI &amp; Data))</w:t>
      </w:r>
      <w:r>
        <w:t xml:space="preserve"> </w:t>
      </w:r>
      <w:hyperlink r:id="rId2412">
        <w:r>
          <w:rPr>
            <w:rStyle w:val="Hyperlink"/>
          </w:rPr>
          <w:t xml:space="preserve">https://raw.githubusercontent.com/OpenLineage/OpenLineage/main/CHANGELOG.md</w:t>
        </w:r>
      </w:hyperlink>
      <w:r>
        <w:t xml:space="preserve"> </w:t>
      </w:r>
      <w:r>
        <w:t xml:space="preserve">accessed 2026-10-07</w:t>
      </w:r>
    </w:p>
  </w:footnote>
  <w:footnote w:id="2419">
    <w:p>
      <w:pPr>
        <w:pStyle w:val="FootnoteText"/>
      </w:pPr>
      <w:r>
        <w:rPr>
          <w:rStyle w:val="FootnoteReference"/>
        </w:rPr>
        <w:footnoteRef/>
      </w:r>
      <w:r>
        <w:t xml:space="preserve"> </w:t>
      </w:r>
      <w:r>
        <w:t xml:space="preserve">Verified fact — A7-S044: Docker Hub marquezproject/marquez tags (Docker Hub / Marquez Project)</w:t>
      </w:r>
      <w:r>
        <w:t xml:space="preserve"> </w:t>
      </w:r>
      <w:hyperlink r:id="rId2420">
        <w:r>
          <w:rPr>
            <w:rStyle w:val="Hyperlink"/>
          </w:rPr>
          <w:t xml:space="preserve">https://hub.docker.com/v2/repositories/marquezproject/marquez/tags?page_size=5&amp;ordering=last_updated</w:t>
        </w:r>
      </w:hyperlink>
      <w:r>
        <w:t xml:space="preserve"> </w:t>
      </w:r>
      <w:r>
        <w:t xml:space="preserve">accessed 2026-10-07</w:t>
      </w:r>
    </w:p>
  </w:footnote>
  <w:footnote w:id="2422">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3">
        <w:r>
          <w:rPr>
            <w:rStyle w:val="Hyperlink"/>
          </w:rPr>
          <w:t xml:space="preserve">https://www.ibm.com/products/watsonx-governance/pricing</w:t>
        </w:r>
      </w:hyperlink>
      <w:r>
        <w:t xml:space="preserve"> </w:t>
      </w:r>
      <w:r>
        <w:t xml:space="preserve">accessed 2026-10-07 [search-tool extract]; A7-S111: IBM announcements 2026: Enforcement Tracking; AI Asset Discovery; security metrics and agent monitoring; Think 2026 AI assurance</w:t>
      </w:r>
      <w:r>
        <w:t xml:space="preserve"> </w:t>
      </w:r>
      <w:hyperlink r:id="rId2424">
        <w:r>
          <w:rPr>
            <w:rStyle w:val="Hyperlink"/>
          </w:rPr>
          <w:t xml:space="preserve">https://www.ibm.com/new/announcements/from-governance-policies-to-governance-proof-with-enforcement-tracking-for-watsonx-orchestrate</w:t>
        </w:r>
      </w:hyperlink>
      <w:r>
        <w:t xml:space="preserve"> </w:t>
      </w:r>
      <w:r>
        <w:t xml:space="preserve">accessed 2026-10-07 [search-tool extract]; A7-S058: ibm-watsonx-gov on PyPI (PyPI / IBM)</w:t>
      </w:r>
      <w:r>
        <w:t xml:space="preserve"> </w:t>
      </w:r>
      <w:hyperlink r:id="rId2425">
        <w:r>
          <w:rPr>
            <w:rStyle w:val="Hyperlink"/>
          </w:rPr>
          <w:t xml:space="preserve">https://pypi.org/pypi/ibm-watsonx-gov/json</w:t>
        </w:r>
      </w:hyperlink>
      <w:r>
        <w:t xml:space="preserve"> </w:t>
      </w:r>
      <w:r>
        <w:t xml:space="preserve">accessed 2026-10-07; B-C8-S003: Managing IAM access for watsonx.governance as a Service on AWS; factsheets; Enforcement Tracking (IBM)</w:t>
      </w:r>
      <w:r>
        <w:t xml:space="preserve"> </w:t>
      </w:r>
      <w:hyperlink r:id="rId2426">
        <w:r>
          <w:rPr>
            <w:rStyle w:val="Hyperlink"/>
          </w:rPr>
          <w:t xml:space="preserve">https://dataplatform.cloud.ibm.com/docs/content/wsj/openpages/wxgov-aws-iam.html?context=wx</w:t>
        </w:r>
      </w:hyperlink>
      <w:r>
        <w:t xml:space="preserve"> </w:t>
      </w:r>
      <w:r>
        <w:t xml:space="preserve">accessed 2026-10-08 [search-tool extract]</w:t>
      </w:r>
    </w:p>
  </w:footnote>
  <w:footnote w:id="2427">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2424">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2428">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3">
        <w:r>
          <w:rPr>
            <w:rStyle w:val="Hyperlink"/>
          </w:rPr>
          <w:t xml:space="preserve">https://www.ibm.com/products/watsonx-governance/pricing</w:t>
        </w:r>
      </w:hyperlink>
      <w:r>
        <w:t xml:space="preserve"> </w:t>
      </w:r>
      <w:r>
        <w:t xml:space="preserve">accessed 2026-10-07 [search-tool extract]</w:t>
      </w:r>
    </w:p>
  </w:footnote>
  <w:footnote w:id="2429">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3">
        <w:r>
          <w:rPr>
            <w:rStyle w:val="Hyperlink"/>
          </w:rPr>
          <w:t xml:space="preserve">https://www.ibm.com/products/watsonx-governance/pricing</w:t>
        </w:r>
      </w:hyperlink>
      <w:r>
        <w:t xml:space="preserve"> </w:t>
      </w:r>
      <w:r>
        <w:t xml:space="preserve">accessed 2026-10-07 [search-tool extract]</w:t>
      </w:r>
    </w:p>
  </w:footnote>
  <w:footnote w:id="2430">
    <w:p>
      <w:pPr>
        <w:pStyle w:val="FootnoteText"/>
      </w:pPr>
      <w:r>
        <w:rPr>
          <w:rStyle w:val="FootnoteReference"/>
        </w:rPr>
        <w:footnoteRef/>
      </w:r>
      <w:r>
        <w:t xml:space="preserve"> </w:t>
      </w:r>
      <w:r>
        <w:t xml:space="preserve">Verified fact — B-C8-S003: Managing IAM access for watsonx.governance as a Service on AWS; factsheets; Enforcement Tracking (IBM)</w:t>
      </w:r>
      <w:r>
        <w:t xml:space="preserve"> </w:t>
      </w:r>
      <w:hyperlink r:id="rId2426">
        <w:r>
          <w:rPr>
            <w:rStyle w:val="Hyperlink"/>
          </w:rPr>
          <w:t xml:space="preserve">https://dataplatform.cloud.ibm.com/docs/content/wsj/openpages/wxgov-aws-iam.html?context=wx</w:t>
        </w:r>
      </w:hyperlink>
      <w:r>
        <w:t xml:space="preserve"> </w:t>
      </w:r>
      <w:r>
        <w:t xml:space="preserve">accessed 2026-10-08 [search-tool extract]</w:t>
      </w:r>
    </w:p>
  </w:footnote>
  <w:footnote w:id="2431">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3">
        <w:r>
          <w:rPr>
            <w:rStyle w:val="Hyperlink"/>
          </w:rPr>
          <w:t xml:space="preserve">https://www.ibm.com/products/watsonx-governance/pricing</w:t>
        </w:r>
      </w:hyperlink>
      <w:r>
        <w:t xml:space="preserve"> </w:t>
      </w:r>
      <w:r>
        <w:t xml:space="preserve">accessed 2026-10-07 [search-tool extract]; B-C8-S002: Introducing FedRAMP-authorized watsonx services on AWS GovCloud; IBM Watson privacy and security POV (2019)</w:t>
      </w:r>
      <w:r>
        <w:t xml:space="preserve"> </w:t>
      </w:r>
      <w:hyperlink r:id="rId2432">
        <w:r>
          <w:rPr>
            <w:rStyle w:val="Hyperlink"/>
          </w:rPr>
          <w:t xml:space="preserve">https://www.ibm.com/new/announcements/introducing-fedramp-authorized-watsonx-services-on-aws-govcloud</w:t>
        </w:r>
      </w:hyperlink>
      <w:r>
        <w:t xml:space="preserve"> </w:t>
      </w:r>
      <w:r>
        <w:t xml:space="preserve">accessed 2026-10-08 [search-tool extract]</w:t>
      </w:r>
    </w:p>
  </w:footnote>
  <w:footnote w:id="2433">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3">
        <w:r>
          <w:rPr>
            <w:rStyle w:val="Hyperlink"/>
          </w:rPr>
          <w:t xml:space="preserve">https://www.ibm.com/products/watsonx-governance/pricing</w:t>
        </w:r>
      </w:hyperlink>
      <w:r>
        <w:t xml:space="preserve"> </w:t>
      </w:r>
      <w:r>
        <w:t xml:space="preserve">accessed 2026-10-07 [search-tool extract]</w:t>
      </w:r>
    </w:p>
  </w:footnote>
  <w:footnote w:id="2434">
    <w:p>
      <w:pPr>
        <w:pStyle w:val="FootnoteText"/>
      </w:pPr>
      <w:r>
        <w:rPr>
          <w:rStyle w:val="FootnoteReference"/>
        </w:rPr>
        <w:footnoteRef/>
      </w:r>
      <w:r>
        <w:t xml:space="preserve"> </w:t>
      </w:r>
      <w:r>
        <w:t xml:space="preserve">Verified fact — A7-S111: IBM announcements 2026: Enforcement Tracking; AI Asset Discovery; security metrics and agent monitoring; Think 2026 AI assurance</w:t>
      </w:r>
      <w:r>
        <w:t xml:space="preserve"> </w:t>
      </w:r>
      <w:hyperlink r:id="rId2424">
        <w:r>
          <w:rPr>
            <w:rStyle w:val="Hyperlink"/>
          </w:rPr>
          <w:t xml:space="preserve">https://www.ibm.com/new/announcements/from-governance-policies-to-governance-proof-with-enforcement-tracking-for-watsonx-orchestrate</w:t>
        </w:r>
      </w:hyperlink>
      <w:r>
        <w:t xml:space="preserve"> </w:t>
      </w:r>
      <w:r>
        <w:t xml:space="preserve">accessed 2026-10-07 [search-tool extract]</w:t>
      </w:r>
    </w:p>
  </w:footnote>
  <w:footnote w:id="2435">
    <w:p>
      <w:pPr>
        <w:pStyle w:val="FootnoteText"/>
      </w:pPr>
      <w:r>
        <w:rPr>
          <w:rStyle w:val="FootnoteReference"/>
        </w:rPr>
        <w:footnoteRef/>
      </w:r>
      <w:r>
        <w:t xml:space="preserve"> </w:t>
      </w:r>
      <w:r>
        <w:t xml:space="preserve">Verified fact — A7-S103: IBM watsonx.governance product, pricing and model-governance pages; Compliance Accelerators announcement; IBM Cloud catalog</w:t>
      </w:r>
      <w:r>
        <w:t xml:space="preserve"> </w:t>
      </w:r>
      <w:hyperlink r:id="rId2423">
        <w:r>
          <w:rPr>
            <w:rStyle w:val="Hyperlink"/>
          </w:rPr>
          <w:t xml:space="preserve">https://www.ibm.com/products/watsonx-governance/pricing</w:t>
        </w:r>
      </w:hyperlink>
      <w:r>
        <w:t xml:space="preserve"> </w:t>
      </w:r>
      <w:r>
        <w:t xml:space="preserve">accessed 2026-10-07 [search-tool extract]</w:t>
      </w:r>
    </w:p>
  </w:footnote>
  <w:footnote w:id="2437">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2438">
        <w:r>
          <w:rPr>
            <w:rStyle w:val="Hyperlink"/>
          </w:rPr>
          <w:t xml:space="preserve">https://www.credo.ai/product</w:t>
        </w:r>
      </w:hyperlink>
      <w:r>
        <w:t xml:space="preserve"> </w:t>
      </w:r>
      <w:r>
        <w:t xml:space="preserve">accessed 2026-10-07 [search-tool extract]</w:t>
      </w:r>
    </w:p>
  </w:footnote>
  <w:footnote w:id="2439">
    <w:p>
      <w:pPr>
        <w:pStyle w:val="FootnoteText"/>
      </w:pPr>
      <w:r>
        <w:rPr>
          <w:rStyle w:val="FootnoteReference"/>
        </w:rPr>
        <w:footnoteRef/>
      </w:r>
      <w:r>
        <w:t xml:space="preserve"> </w:t>
      </w:r>
      <w:r>
        <w:t xml:space="preserve">Verified fact — A7-S107: Trust Center - Credo AI; Credo AI SOC 2 Type II page</w:t>
      </w:r>
      <w:r>
        <w:t xml:space="preserve"> </w:t>
      </w:r>
      <w:hyperlink r:id="rId2440">
        <w:r>
          <w:rPr>
            <w:rStyle w:val="Hyperlink"/>
          </w:rPr>
          <w:t xml:space="preserve">https://trust.credo.ai/</w:t>
        </w:r>
      </w:hyperlink>
      <w:r>
        <w:t xml:space="preserve"> </w:t>
      </w:r>
      <w:r>
        <w:t xml:space="preserve">accessed 2026-10-07 [search-tool extract]; A7-S123: Credo AI self-hosted documentation (installation, requirements, SSO with Okta OIDC/SAML, FAQ)</w:t>
      </w:r>
      <w:r>
        <w:t xml:space="preserve"> </w:t>
      </w:r>
      <w:hyperlink r:id="rId2441">
        <w:r>
          <w:rPr>
            <w:rStyle w:val="Hyperlink"/>
          </w:rPr>
          <w:t xml:space="preserve">https://docs.selfhost.credo.ai/docs/self-hosted/installation/common/</w:t>
        </w:r>
      </w:hyperlink>
      <w:r>
        <w:t xml:space="preserve"> </w:t>
      </w:r>
      <w:r>
        <w:t xml:space="preserve">accessed 2026-10-07 [search-tool extract]</w:t>
      </w:r>
    </w:p>
  </w:footnote>
  <w:footnote w:id="2442">
    <w:p>
      <w:pPr>
        <w:pStyle w:val="FootnoteText"/>
      </w:pPr>
      <w:r>
        <w:rPr>
          <w:rStyle w:val="FootnoteReference"/>
        </w:rPr>
        <w:footnoteRef/>
      </w:r>
      <w:r>
        <w:t xml:space="preserve"> </w:t>
      </w:r>
      <w:r>
        <w:t xml:space="preserve">Verified fact — A7-S123: Credo AI self-hosted documentation (installation, requirements, SSO with Okta OIDC/SAML, FAQ)</w:t>
      </w:r>
      <w:r>
        <w:t xml:space="preserve"> </w:t>
      </w:r>
      <w:hyperlink r:id="rId2441">
        <w:r>
          <w:rPr>
            <w:rStyle w:val="Hyperlink"/>
          </w:rPr>
          <w:t xml:space="preserve">https://docs.selfhost.credo.ai/docs/self-hosted/installation/common/</w:t>
        </w:r>
      </w:hyperlink>
      <w:r>
        <w:t xml:space="preserve"> </w:t>
      </w:r>
      <w:r>
        <w:t xml:space="preserve">accessed 2026-10-07 [search-tool extract]</w:t>
      </w:r>
    </w:p>
  </w:footnote>
  <w:footnote w:id="2443">
    <w:p>
      <w:pPr>
        <w:pStyle w:val="FootnoteText"/>
      </w:pPr>
      <w:r>
        <w:rPr>
          <w:rStyle w:val="FootnoteReference"/>
        </w:rPr>
        <w:footnoteRef/>
      </w:r>
      <w:r>
        <w:t xml:space="preserve"> </w:t>
      </w:r>
      <w:r>
        <w:t xml:space="preserve">Verified fact — A7-S102: Credo AI - Product; Credo AI homepage; AI Governance Platform &amp; Services</w:t>
      </w:r>
      <w:r>
        <w:t xml:space="preserve"> </w:t>
      </w:r>
      <w:hyperlink r:id="rId2438">
        <w:r>
          <w:rPr>
            <w:rStyle w:val="Hyperlink"/>
          </w:rPr>
          <w:t xml:space="preserve">https://www.credo.ai/product</w:t>
        </w:r>
      </w:hyperlink>
      <w:r>
        <w:t xml:space="preserve"> </w:t>
      </w:r>
      <w:r>
        <w:t xml:space="preserve">accessed 2026-10-07 [search-tool extract]; A7-S110: ModelOp: SR 11-7 Model Risk Management; Collibra blogs (OSFI E-23, SR 26-2); Credo AI blog (financial services) (ModelOp / Collibra / Credo AI)</w:t>
      </w:r>
      <w:r>
        <w:t xml:space="preserve"> </w:t>
      </w:r>
      <w:hyperlink r:id="rId2444">
        <w:r>
          <w:rPr>
            <w:rStyle w:val="Hyperlink"/>
          </w:rPr>
          <w:t xml:space="preserve">https://www.modelop.com/ai-governance/ai-regulations-standards/sr-11-7</w:t>
        </w:r>
      </w:hyperlink>
      <w:r>
        <w:t xml:space="preserve"> </w:t>
      </w:r>
      <w:r>
        <w:t xml:space="preserve">accessed 2026-10-07 [search-tool extract]</w:t>
      </w:r>
    </w:p>
  </w:footnote>
  <w:footnote w:id="2445">
    <w:p>
      <w:pPr>
        <w:pStyle w:val="FootnoteText"/>
      </w:pPr>
      <w:r>
        <w:rPr>
          <w:rStyle w:val="FootnoteReference"/>
        </w:rPr>
        <w:footnoteRef/>
      </w:r>
      <w:r>
        <w:t xml:space="preserve"> </w:t>
      </w:r>
      <w:r>
        <w:t xml:space="preserve">Verified fact — A7-S107: Trust Center - Credo AI; Credo AI SOC 2 Type II page</w:t>
      </w:r>
      <w:r>
        <w:t xml:space="preserve"> </w:t>
      </w:r>
      <w:hyperlink r:id="rId2440">
        <w:r>
          <w:rPr>
            <w:rStyle w:val="Hyperlink"/>
          </w:rPr>
          <w:t xml:space="preserve">https://trust.credo.ai/</w:t>
        </w:r>
      </w:hyperlink>
      <w:r>
        <w:t xml:space="preserve"> </w:t>
      </w:r>
      <w:r>
        <w:t xml:space="preserve">accessed 2026-10-07 [search-tool extract]; V2-S064: Collibra strengthens AI governance leadership with ISO 42001 certification (22 Jan 2025); Credo AI SOC 2 Type II page (Collibra / Credo AI)</w:t>
      </w:r>
      <w:r>
        <w:t xml:space="preserve"> </w:t>
      </w:r>
      <w:hyperlink r:id="rId2446">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2447">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2444">
        <w:r>
          <w:rPr>
            <w:rStyle w:val="Hyperlink"/>
          </w:rPr>
          <w:t xml:space="preserve">https://www.modelop.com/ai-governance/ai-regulations-standards/sr-11-7</w:t>
        </w:r>
      </w:hyperlink>
      <w:r>
        <w:t xml:space="preserve"> </w:t>
      </w:r>
      <w:r>
        <w:t xml:space="preserve">accessed 2026-10-07 [search-tool extract]</w:t>
      </w:r>
    </w:p>
  </w:footnote>
  <w:footnote w:id="2448">
    <w:p>
      <w:pPr>
        <w:pStyle w:val="FootnoteText"/>
      </w:pPr>
      <w:r>
        <w:rPr>
          <w:rStyle w:val="FootnoteReference"/>
        </w:rPr>
        <w:footnoteRef/>
      </w:r>
      <w:r>
        <w:t xml:space="preserve"> </w:t>
      </w:r>
      <w:r>
        <w:t xml:space="preserve">Verified fact — A7-S092: Lens by Credo AI README</w:t>
      </w:r>
      <w:r>
        <w:t xml:space="preserve"> </w:t>
      </w:r>
      <w:hyperlink r:id="rId2449">
        <w:r>
          <w:rPr>
            <w:rStyle w:val="Hyperlink"/>
          </w:rPr>
          <w:t xml:space="preserve">https://raw.githubusercontent.com/credo-ai/credoai_lens/develop/README.md</w:t>
        </w:r>
      </w:hyperlink>
      <w:r>
        <w:t xml:space="preserve"> </w:t>
      </w:r>
      <w:r>
        <w:t xml:space="preserve">accessed 2026-10-07; A7-S093: credoai-lens on PyPI (PyPI / Credo AI)</w:t>
      </w:r>
      <w:r>
        <w:t xml:space="preserve"> </w:t>
      </w:r>
      <w:hyperlink r:id="rId2450">
        <w:r>
          <w:rPr>
            <w:rStyle w:val="Hyperlink"/>
          </w:rPr>
          <w:t xml:space="preserve">https://pypi.org/pypi/credoai-lens/json</w:t>
        </w:r>
      </w:hyperlink>
      <w:r>
        <w:t xml:space="preserve"> </w:t>
      </w:r>
      <w:r>
        <w:t xml:space="preserve">accessed 2026-10-07</w:t>
      </w:r>
    </w:p>
  </w:footnote>
  <w:footnote w:id="2452">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2453">
        <w:r>
          <w:rPr>
            <w:rStyle w:val="Hyperlink"/>
          </w:rPr>
          <w:t xml:space="preserve">https://productresources.collibra.com/docs/collibra/latest/Content/AIGovernance/co_about-ai-governance.htm</w:t>
        </w:r>
      </w:hyperlink>
      <w:r>
        <w:t xml:space="preserve"> </w:t>
      </w:r>
      <w:r>
        <w:t xml:space="preserve">accessed 2026-10-07 [search-tool extract]; A7-S122: Collibra Platform Cloud infrastructure and base components; Collibra Cloud Sites and OpenLineage integration blog; Collibra homepage</w:t>
      </w:r>
      <w:r>
        <w:t xml:space="preserve"> </w:t>
      </w:r>
      <w:hyperlink r:id="rId2416">
        <w:r>
          <w:rPr>
            <w:rStyle w:val="Hyperlink"/>
          </w:rPr>
          <w:t xml:space="preserve">https://productresources.collibra.com/docs/collibra/latest/Content/Cloud/Intro/co_cloud-introduction.htm</w:t>
        </w:r>
      </w:hyperlink>
      <w:r>
        <w:t xml:space="preserve"> </w:t>
      </w:r>
      <w:r>
        <w:t xml:space="preserve">accessed 2026-10-07 [search-tool extract]; A7-S101: Collibra acquires trail ML to automate AI governance from policy to production</w:t>
      </w:r>
      <w:r>
        <w:t xml:space="preserve"> </w:t>
      </w:r>
      <w:hyperlink r:id="rId2454">
        <w:r>
          <w:rPr>
            <w:rStyle w:val="Hyperlink"/>
          </w:rPr>
          <w:t xml:space="preserve">https://www.collibra.com/company/newsroom/press-releases/collibra-acquires-trail-ml-to-automate-ai-governance-from-policy-to-production</w:t>
        </w:r>
      </w:hyperlink>
      <w:r>
        <w:t xml:space="preserve"> </w:t>
      </w:r>
      <w:r>
        <w:t xml:space="preserve">accessed 2026-10-07 [search-tool extract]</w:t>
      </w:r>
    </w:p>
  </w:footnote>
  <w:footnote w:id="2455">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2416">
        <w:r>
          <w:rPr>
            <w:rStyle w:val="Hyperlink"/>
          </w:rPr>
          <w:t xml:space="preserve">https://productresources.collibra.com/docs/collibra/latest/Content/Cloud/Intro/co_cloud-introduction.htm</w:t>
        </w:r>
      </w:hyperlink>
      <w:r>
        <w:t xml:space="preserve"> </w:t>
      </w:r>
      <w:r>
        <w:t xml:space="preserve">accessed 2026-10-07 [search-tool extract]; A7-S099: About Collibra AI Governance (product docs) and AI Command Center product page</w:t>
      </w:r>
      <w:r>
        <w:t xml:space="preserve"> </w:t>
      </w:r>
      <w:hyperlink r:id="rId2453">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2456">
    <w:p>
      <w:pPr>
        <w:pStyle w:val="FootnoteText"/>
      </w:pPr>
      <w:r>
        <w:rPr>
          <w:rStyle w:val="FootnoteReference"/>
        </w:rPr>
        <w:footnoteRef/>
      </w:r>
      <w:r>
        <w:t xml:space="preserve"> </w:t>
      </w:r>
      <w:r>
        <w:t xml:space="preserve">Verified fact — A7-S106: Collibra trust center: Security and compliance commitment</w:t>
      </w:r>
      <w:r>
        <w:t xml:space="preserve"> </w:t>
      </w:r>
      <w:hyperlink r:id="rId2457">
        <w:r>
          <w:rPr>
            <w:rStyle w:val="Hyperlink"/>
          </w:rPr>
          <w:t xml:space="preserve">https://www.collibra.com/company/trust-center</w:t>
        </w:r>
      </w:hyperlink>
      <w:r>
        <w:t xml:space="preserve"> </w:t>
      </w:r>
      <w:r>
        <w:t xml:space="preserve">accessed 2026-10-07 [search-tool extract]; A7-S100: Collibra Strengthens AI Governance Leadership with ISO 42001 Certification, AI Pact Commitment and the Delivery of the EU AI Act Assessment Tool</w:t>
      </w:r>
      <w:r>
        <w:t xml:space="preserve"> </w:t>
      </w:r>
      <w:hyperlink r:id="rId2446">
        <w:r>
          <w:rPr>
            <w:rStyle w:val="Hyperlink"/>
          </w:rPr>
          <w:t xml:space="preserve">https://www.collibra.com/company/newsroom/press-releases/collibra-strengthens-ai-governance-leadership-with-iso-42001-certification-ai-pact-commitment</w:t>
        </w:r>
      </w:hyperlink>
      <w:r>
        <w:t xml:space="preserve"> </w:t>
      </w:r>
      <w:r>
        <w:t xml:space="preserve">accessed 2026-10-07 [search-tool extract]; V2-S064: Collibra strengthens AI governance leadership with ISO 42001 certification (22 Jan 2025); Credo AI SOC 2 Type II page (Collibra / Credo AI)</w:t>
      </w:r>
      <w:r>
        <w:t xml:space="preserve"> </w:t>
      </w:r>
      <w:hyperlink r:id="rId2446">
        <w:r>
          <w:rPr>
            <w:rStyle w:val="Hyperlink"/>
          </w:rPr>
          <w:t xml:space="preserve">https://www.collibra.com/company/newsroom/press-releases/collibra-strengthens-ai-governance-leadership-with-iso-42001-certification-ai-pact-commitment</w:t>
        </w:r>
      </w:hyperlink>
      <w:r>
        <w:t xml:space="preserve"> </w:t>
      </w:r>
      <w:r>
        <w:t xml:space="preserve">accessed 2026-10-08 [search-tool extract]</w:t>
      </w:r>
    </w:p>
  </w:footnote>
  <w:footnote w:id="2458">
    <w:p>
      <w:pPr>
        <w:pStyle w:val="FootnoteText"/>
      </w:pPr>
      <w:r>
        <w:rPr>
          <w:rStyle w:val="FootnoteReference"/>
        </w:rPr>
        <w:footnoteRef/>
      </w:r>
      <w:r>
        <w:t xml:space="preserve"> </w:t>
      </w:r>
      <w:r>
        <w:t xml:space="preserve">Verified fact — B-C8-S004: Collibra Single Sign-On (SSO) documentation</w:t>
      </w:r>
      <w:r>
        <w:t xml:space="preserve"> </w:t>
      </w:r>
      <w:hyperlink r:id="rId2459">
        <w:r>
          <w:rPr>
            <w:rStyle w:val="Hyperlink"/>
          </w:rPr>
          <w:t xml:space="preserve">https://productresources.collibra.com/docs/collibra/latest/Content/Console/Infrastructure/DGCService/SecurityConfiguration/co_single-sign-on.htm</w:t>
        </w:r>
      </w:hyperlink>
      <w:r>
        <w:t xml:space="preserve"> </w:t>
      </w:r>
      <w:r>
        <w:t xml:space="preserve">accessed 2026-10-08 [search-tool extract]</w:t>
      </w:r>
    </w:p>
  </w:footnote>
  <w:footnote w:id="2460">
    <w:p>
      <w:pPr>
        <w:pStyle w:val="FootnoteText"/>
      </w:pPr>
      <w:r>
        <w:rPr>
          <w:rStyle w:val="FootnoteReference"/>
        </w:rPr>
        <w:footnoteRef/>
      </w:r>
      <w:r>
        <w:t xml:space="preserve"> </w:t>
      </w:r>
      <w:r>
        <w:t xml:space="preserve">Verified fact — A7-S099: About Collibra AI Governance (product docs) and AI Command Center product page</w:t>
      </w:r>
      <w:r>
        <w:t xml:space="preserve"> </w:t>
      </w:r>
      <w:hyperlink r:id="rId2453">
        <w:r>
          <w:rPr>
            <w:rStyle w:val="Hyperlink"/>
          </w:rPr>
          <w:t xml:space="preserve">https://productresources.collibra.com/docs/collibra/latest/Content/AIGovernance/co_about-ai-governance.htm</w:t>
        </w:r>
      </w:hyperlink>
      <w:r>
        <w:t xml:space="preserve"> </w:t>
      </w:r>
      <w:r>
        <w:t xml:space="preserve">accessed 2026-10-07 [search-tool extract]</w:t>
      </w:r>
    </w:p>
  </w:footnote>
  <w:footnote w:id="2461">
    <w:p>
      <w:pPr>
        <w:pStyle w:val="FootnoteText"/>
      </w:pPr>
      <w:r>
        <w:rPr>
          <w:rStyle w:val="FootnoteReference"/>
        </w:rPr>
        <w:footnoteRef/>
      </w:r>
      <w:r>
        <w:t xml:space="preserve"> </w:t>
      </w:r>
      <w:r>
        <w:t xml:space="preserve">Verified fact — A7-S122: Collibra Platform Cloud infrastructure and base components; Collibra Cloud Sites and OpenLineage integration blog; Collibra homepage</w:t>
      </w:r>
      <w:r>
        <w:t xml:space="preserve"> </w:t>
      </w:r>
      <w:hyperlink r:id="rId2416">
        <w:r>
          <w:rPr>
            <w:rStyle w:val="Hyperlink"/>
          </w:rPr>
          <w:t xml:space="preserve">https://productresources.collibra.com/docs/collibra/latest/Content/Cloud/Intro/co_cloud-introduction.htm</w:t>
        </w:r>
      </w:hyperlink>
      <w:r>
        <w:t xml:space="preserve"> </w:t>
      </w:r>
      <w:r>
        <w:t xml:space="preserve">accessed 2026-10-07 [search-tool extract]</w:t>
      </w:r>
    </w:p>
  </w:footnote>
  <w:footnote w:id="2462">
    <w:p>
      <w:pPr>
        <w:pStyle w:val="FootnoteText"/>
      </w:pPr>
      <w:r>
        <w:rPr>
          <w:rStyle w:val="FootnoteReference"/>
        </w:rPr>
        <w:footnoteRef/>
      </w:r>
      <w:r>
        <w:t xml:space="preserve"> </w:t>
      </w:r>
      <w:r>
        <w:t xml:space="preserve">Verified fact — V2-S044: Collibra acquires Munich’s trail ML to automate AI governance (with unite.ai, citybiz) (The Next Web)</w:t>
      </w:r>
      <w:r>
        <w:t xml:space="preserve"> </w:t>
      </w:r>
      <w:hyperlink r:id="rId2463">
        <w:r>
          <w:rPr>
            <w:rStyle w:val="Hyperlink"/>
          </w:rPr>
          <w:t xml:space="preserve">https://thenextweb.com/news/collibra-trail-ml-eu-ai-act-market</w:t>
        </w:r>
      </w:hyperlink>
      <w:r>
        <w:t xml:space="preserve"> </w:t>
      </w:r>
      <w:r>
        <w:t xml:space="preserve">accessed 2026-10-08 [search-tool extract]</w:t>
      </w:r>
    </w:p>
  </w:footnote>
  <w:footnote w:id="2465">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2466">
        <w:r>
          <w:rPr>
            <w:rStyle w:val="Hyperlink"/>
          </w:rPr>
          <w:t xml:space="preserve">https://www.modelop.com/ai-governance-software/controls</w:t>
        </w:r>
      </w:hyperlink>
      <w:r>
        <w:t xml:space="preserve"> </w:t>
      </w:r>
      <w:r>
        <w:t xml:space="preserve">accessed 2026-10-07 [search-tool extract]</w:t>
      </w:r>
    </w:p>
  </w:footnote>
  <w:footnote w:id="2467">
    <w:p>
      <w:pPr>
        <w:pStyle w:val="FootnoteText"/>
      </w:pPr>
      <w:r>
        <w:rPr>
          <w:rStyle w:val="FootnoteReference"/>
        </w:rPr>
        <w:footnoteRef/>
      </w:r>
      <w:r>
        <w:t xml:space="preserve"> </w:t>
      </w:r>
      <w:r>
        <w:t xml:space="preserve">Verified fact — A7-S098: ModelOp: Automate AI Governance Workflows &amp; Enforce Compliance; Enterprise AI Command Center; AI Lifecycle Automation</w:t>
      </w:r>
      <w:r>
        <w:t xml:space="preserve"> </w:t>
      </w:r>
      <w:hyperlink r:id="rId2466">
        <w:r>
          <w:rPr>
            <w:rStyle w:val="Hyperlink"/>
          </w:rPr>
          <w:t xml:space="preserve">https://www.modelop.com/ai-governance-software/controls</w:t>
        </w:r>
      </w:hyperlink>
      <w:r>
        <w:t xml:space="preserve"> </w:t>
      </w:r>
      <w:r>
        <w:t xml:space="preserve">accessed 2026-10-07 [search-tool extract]</w:t>
      </w:r>
    </w:p>
  </w:footnote>
  <w:footnote w:id="2468">
    <w:p>
      <w:pPr>
        <w:pStyle w:val="FootnoteText"/>
      </w:pPr>
      <w:r>
        <w:rPr>
          <w:rStyle w:val="FootnoteReference"/>
        </w:rPr>
        <w:footnoteRef/>
      </w:r>
      <w:r>
        <w:t xml:space="preserve"> </w:t>
      </w:r>
      <w:r>
        <w:t xml:space="preserve">Verified fact — A7-S109: ModelOp Now Available on AWS Marketplace; ModelOp homepage</w:t>
      </w:r>
      <w:r>
        <w:t xml:space="preserve"> </w:t>
      </w:r>
      <w:hyperlink r:id="rId2469">
        <w:r>
          <w:rPr>
            <w:rStyle w:val="Hyperlink"/>
          </w:rPr>
          <w:t xml:space="preserve">https://www.modelop.com/blog/modelop-now-available-on-aws-marketplace</w:t>
        </w:r>
      </w:hyperlink>
      <w:r>
        <w:t xml:space="preserve"> </w:t>
      </w:r>
      <w:r>
        <w:t xml:space="preserve">accessed 2026-10-07 [search-tool extract]</w:t>
      </w:r>
    </w:p>
  </w:footnote>
  <w:footnote w:id="2470">
    <w:p>
      <w:pPr>
        <w:pStyle w:val="FootnoteText"/>
      </w:pPr>
      <w:r>
        <w:rPr>
          <w:rStyle w:val="FootnoteReference"/>
        </w:rPr>
        <w:footnoteRef/>
      </w:r>
      <w:r>
        <w:t xml:space="preserve"> </w:t>
      </w:r>
      <w:r>
        <w:t xml:space="preserve">Verified fact — B-C8-S001: ModelOp AI Governance Software Integrations</w:t>
      </w:r>
      <w:r>
        <w:t xml:space="preserve"> </w:t>
      </w:r>
      <w:hyperlink r:id="rId2471">
        <w:r>
          <w:rPr>
            <w:rStyle w:val="Hyperlink"/>
          </w:rPr>
          <w:t xml:space="preserve">https://www.modelop.com/ai-governance-software/integrations</w:t>
        </w:r>
      </w:hyperlink>
      <w:r>
        <w:t xml:space="preserve"> </w:t>
      </w:r>
      <w:r>
        <w:t xml:space="preserve">accessed 2026-10-08 [search-tool extract]</w:t>
      </w:r>
    </w:p>
  </w:footnote>
  <w:footnote w:id="2472">
    <w:p>
      <w:pPr>
        <w:pStyle w:val="FootnoteText"/>
      </w:pPr>
      <w:r>
        <w:rPr>
          <w:rStyle w:val="FootnoteReference"/>
        </w:rPr>
        <w:footnoteRef/>
      </w:r>
      <w:r>
        <w:t xml:space="preserve"> </w:t>
      </w:r>
      <w:r>
        <w:t xml:space="preserve">Verified fact — B-C8-S001: ModelOp AI Governance Software Integrations</w:t>
      </w:r>
      <w:r>
        <w:t xml:space="preserve"> </w:t>
      </w:r>
      <w:hyperlink r:id="rId2471">
        <w:r>
          <w:rPr>
            <w:rStyle w:val="Hyperlink"/>
          </w:rPr>
          <w:t xml:space="preserve">https://www.modelop.com/ai-governance-software/integrations</w:t>
        </w:r>
      </w:hyperlink>
      <w:r>
        <w:t xml:space="preserve"> </w:t>
      </w:r>
      <w:r>
        <w:t xml:space="preserve">accessed 2026-10-08 [search-tool extract]</w:t>
      </w:r>
    </w:p>
  </w:footnote>
  <w:footnote w:id="2473">
    <w:p>
      <w:pPr>
        <w:pStyle w:val="FootnoteText"/>
      </w:pPr>
      <w:r>
        <w:rPr>
          <w:rStyle w:val="FootnoteReference"/>
        </w:rPr>
        <w:footnoteRef/>
      </w:r>
      <w:r>
        <w:t xml:space="preserve"> </w:t>
      </w:r>
      <w:r>
        <w:t xml:space="preserve">Verified fact — A7-S104: ModelOp Raises $10 Million to accelerate the growth of its leading AI Governance software, led by investor Baird Capital; ModelOp Center product page</w:t>
      </w:r>
      <w:r>
        <w:t xml:space="preserve"> </w:t>
      </w:r>
      <w:hyperlink r:id="rId2474">
        <w:r>
          <w:rPr>
            <w:rStyle w:val="Hyperlink"/>
          </w:rPr>
          <w:t xml:space="preserve">https://www.modelop.com/blog/a-milestone-moment-modelop-raises-10-million-to-accelerate-the-growth-of-its-leading-ai-governance-software</w:t>
        </w:r>
      </w:hyperlink>
      <w:r>
        <w:t xml:space="preserve"> </w:t>
      </w:r>
      <w:r>
        <w:t xml:space="preserve">accessed 2026-10-07 [search-tool extract]</w:t>
      </w:r>
    </w:p>
  </w:footnote>
  <w:footnote w:id="2475">
    <w:p>
      <w:pPr>
        <w:pStyle w:val="FootnoteText"/>
      </w:pPr>
      <w:r>
        <w:rPr>
          <w:rStyle w:val="FootnoteReference"/>
        </w:rPr>
        <w:footnoteRef/>
      </w:r>
      <w:r>
        <w:t xml:space="preserve"> </w:t>
      </w:r>
      <w:r>
        <w:t xml:space="preserve">Verified fact — A7-S110: ModelOp: SR 11-7 Model Risk Management; Collibra blogs (OSFI E-23, SR 26-2); Credo AI blog (financial services) (ModelOp / Collibra / Credo AI)</w:t>
      </w:r>
      <w:r>
        <w:t xml:space="preserve"> </w:t>
      </w:r>
      <w:hyperlink r:id="rId2444">
        <w:r>
          <w:rPr>
            <w:rStyle w:val="Hyperlink"/>
          </w:rPr>
          <w:t xml:space="preserve">https://www.modelop.com/ai-governance/ai-regulations-standards/sr-11-7</w:t>
        </w:r>
      </w:hyperlink>
      <w:r>
        <w:t xml:space="preserve"> </w:t>
      </w:r>
      <w:r>
        <w:t xml:space="preserve">accessed 2026-10-07 [search-tool extract]</w:t>
      </w:r>
    </w:p>
  </w:footnote>
  <w:footnote w:id="2477">
    <w:p>
      <w:pPr>
        <w:pStyle w:val="FootnoteText"/>
      </w:pPr>
      <w:r>
        <w:rPr>
          <w:rStyle w:val="FootnoteReference"/>
        </w:rPr>
        <w:footnoteRef/>
      </w:r>
      <w:r>
        <w:t xml:space="preserve"> </w:t>
      </w:r>
      <w:r>
        <w:t xml:space="preserve">Verified fact — A7-S003: validmind on PyPI (JSON API) (PyPI / ValidMind)</w:t>
      </w:r>
      <w:r>
        <w:t xml:space="preserve"> </w:t>
      </w:r>
      <w:hyperlink r:id="rId2478">
        <w:r>
          <w:rPr>
            <w:rStyle w:val="Hyperlink"/>
          </w:rPr>
          <w:t xml:space="preserve">https://pypi.org/pypi/validmind/json</w:t>
        </w:r>
      </w:hyperlink>
      <w:r>
        <w:t xml:space="preserve"> </w:t>
      </w:r>
      <w:r>
        <w:t xml:space="preserve">accessed 2026-10-07; A7-S054: ValidMind docs: deployment available options</w:t>
      </w:r>
      <w:r>
        <w:t xml:space="preserve"> </w:t>
      </w:r>
      <w:hyperlink r:id="rId2479">
        <w:r>
          <w:rPr>
            <w:rStyle w:val="Hyperlink"/>
          </w:rPr>
          <w:t xml:space="preserve">https://raw.githubusercontent.com/validmind/documentation/main/site/about/deployment/_deployment-available-options.qmd</w:t>
        </w:r>
      </w:hyperlink>
      <w:r>
        <w:t xml:space="preserve"> </w:t>
      </w:r>
      <w:r>
        <w:t xml:space="preserve">accessed 2026-10-07; A7-S056: ValidMind docs: ongoing monitoring</w:t>
      </w:r>
      <w:r>
        <w:t xml:space="preserve"> </w:t>
      </w:r>
      <w:hyperlink r:id="rId2480">
        <w:r>
          <w:rPr>
            <w:rStyle w:val="Hyperlink"/>
          </w:rPr>
          <w:t xml:space="preserve">https://raw.githubusercontent.com/validmind/documentation/main/site/guide/monitoring/ongoing-monitoring.qmd</w:t>
        </w:r>
      </w:hyperlink>
      <w:r>
        <w:t xml:space="preserve"> </w:t>
      </w:r>
      <w:r>
        <w:t xml:space="preserve">accessed 2026-10-07; A7-S097: ValidMind docs: Large language model features</w:t>
      </w:r>
      <w:r>
        <w:t xml:space="preserve"> </w:t>
      </w:r>
      <w:hyperlink r:id="rId2481">
        <w:r>
          <w:rPr>
            <w:rStyle w:val="Hyperlink"/>
          </w:rPr>
          <w:t xml:space="preserve">https://raw.githubusercontent.com/validmind/documentation/main/site/about/overview-llm-features.qmd</w:t>
        </w:r>
      </w:hyperlink>
      <w:r>
        <w:t xml:space="preserve"> </w:t>
      </w:r>
      <w:r>
        <w:t xml:space="preserve">accessed 2026-10-07; B-C8-S005: ValidMind docs: Working with attestations; platform page; privacy FAQ</w:t>
      </w:r>
      <w:r>
        <w:t xml:space="preserve"> </w:t>
      </w:r>
      <w:hyperlink r:id="rId2482">
        <w:r>
          <w:rPr>
            <w:rStyle w:val="Hyperlink"/>
          </w:rPr>
          <w:t xml:space="preserve">https://docs.validmind.ai/guide/attestation/working-with-attestations.html</w:t>
        </w:r>
      </w:hyperlink>
      <w:r>
        <w:t xml:space="preserve"> </w:t>
      </w:r>
      <w:r>
        <w:t xml:space="preserve">accessed 2026-10-08 [search-tool extract]</w:t>
      </w:r>
    </w:p>
  </w:footnote>
  <w:footnote w:id="2483">
    <w:p>
      <w:pPr>
        <w:pStyle w:val="FootnoteText"/>
      </w:pPr>
      <w:r>
        <w:rPr>
          <w:rStyle w:val="FootnoteReference"/>
        </w:rPr>
        <w:footnoteRef/>
      </w:r>
      <w:r>
        <w:t xml:space="preserve"> </w:t>
      </w:r>
      <w:r>
        <w:t xml:space="preserve">Verified fact — A7-S051: ValidMind docs: SR 26-2 use case</w:t>
      </w:r>
      <w:r>
        <w:t xml:space="preserve"> </w:t>
      </w:r>
      <w:hyperlink r:id="rId2484">
        <w:r>
          <w:rPr>
            <w:rStyle w:val="Hyperlink"/>
          </w:rPr>
          <w:t xml:space="preserve">https://raw.githubusercontent.com/validmind/documentation/main/site/about/use-cases/sr-26-2.qmd</w:t>
        </w:r>
      </w:hyperlink>
      <w:r>
        <w:t xml:space="preserve"> </w:t>
      </w:r>
      <w:r>
        <w:t xml:space="preserve">accessed 2026-10-07; A7-S052: ValidMind docs: SS1/23 use case</w:t>
      </w:r>
      <w:r>
        <w:t xml:space="preserve"> </w:t>
      </w:r>
      <w:hyperlink r:id="rId2485">
        <w:r>
          <w:rPr>
            <w:rStyle w:val="Hyperlink"/>
          </w:rPr>
          <w:t xml:space="preserve">https://raw.githubusercontent.com/validmind/documentation/main/site/about/use-cases/ss1-23.qmd</w:t>
        </w:r>
      </w:hyperlink>
      <w:r>
        <w:t xml:space="preserve"> </w:t>
      </w:r>
      <w:r>
        <w:t xml:space="preserve">accessed 2026-10-07; A7-S053: ValidMind docs: EU AI Act use case</w:t>
      </w:r>
      <w:r>
        <w:t xml:space="preserve"> </w:t>
      </w:r>
      <w:hyperlink r:id="rId2486">
        <w:r>
          <w:rPr>
            <w:rStyle w:val="Hyperlink"/>
          </w:rPr>
          <w:t xml:space="preserve">https://raw.githubusercontent.com/validmind/documentation/main/site/about/use-cases/eu-ai-act.qmd</w:t>
        </w:r>
      </w:hyperlink>
      <w:r>
        <w:t xml:space="preserve"> </w:t>
      </w:r>
      <w:r>
        <w:t xml:space="preserve">accessed 2026-10-07; A7-S057: ValidMind docs: OSFI E-23 use case</w:t>
      </w:r>
      <w:r>
        <w:t xml:space="preserve"> </w:t>
      </w:r>
      <w:hyperlink r:id="rId2487">
        <w:r>
          <w:rPr>
            <w:rStyle w:val="Hyperlink"/>
          </w:rPr>
          <w:t xml:space="preserve">https://raw.githubusercontent.com/validmind/documentation/main/site/about/use-cases/e-23.qmd</w:t>
        </w:r>
      </w:hyperlink>
      <w:r>
        <w:t xml:space="preserve"> </w:t>
      </w:r>
      <w:r>
        <w:t xml:space="preserve">accessed 2026-10-07</w:t>
      </w:r>
    </w:p>
  </w:footnote>
  <w:footnote w:id="2488">
    <w:p>
      <w:pPr>
        <w:pStyle w:val="FootnoteText"/>
      </w:pPr>
      <w:r>
        <w:rPr>
          <w:rStyle w:val="FootnoteReference"/>
        </w:rPr>
        <w:footnoteRef/>
      </w:r>
      <w:r>
        <w:t xml:space="preserve"> </w:t>
      </w:r>
      <w:r>
        <w:t xml:space="preserve">Verified fact — A7-S054: ValidMind docs: deployment available options</w:t>
      </w:r>
      <w:r>
        <w:t xml:space="preserve"> </w:t>
      </w:r>
      <w:hyperlink r:id="rId2479">
        <w:r>
          <w:rPr>
            <w:rStyle w:val="Hyperlink"/>
          </w:rPr>
          <w:t xml:space="preserve">https://raw.githubusercontent.com/validmind/documentation/main/site/about/deployment/_deployment-available-options.qmd</w:t>
        </w:r>
      </w:hyperlink>
      <w:r>
        <w:t xml:space="preserve"> </w:t>
      </w:r>
      <w:r>
        <w:t xml:space="preserve">accessed 2026-10-07; A7-S084: ValidMind docs: Virtual Private ValidMind</w:t>
      </w:r>
      <w:r>
        <w:t xml:space="preserve"> </w:t>
      </w:r>
      <w:hyperlink r:id="rId2489">
        <w:r>
          <w:rPr>
            <w:rStyle w:val="Hyperlink"/>
          </w:rPr>
          <w:t xml:space="preserve">https://raw.githubusercontent.com/validmind/documentation/main/site/about/deployment/virtual-private-validmind.qmd</w:t>
        </w:r>
      </w:hyperlink>
      <w:r>
        <w:t xml:space="preserve"> </w:t>
      </w:r>
      <w:r>
        <w:t xml:space="preserve">accessed 2026-10-07</w:t>
      </w:r>
    </w:p>
  </w:footnote>
  <w:footnote w:id="2490">
    <w:p>
      <w:pPr>
        <w:pStyle w:val="FootnoteText"/>
      </w:pPr>
      <w:r>
        <w:rPr>
          <w:rStyle w:val="FootnoteReference"/>
        </w:rPr>
        <w:footnoteRef/>
      </w:r>
      <w:r>
        <w:t xml:space="preserve"> </w:t>
      </w:r>
      <w:r>
        <w:t xml:space="preserve">Verified fact — A7-S055: ValidMind docs: multi-tenant cloud</w:t>
      </w:r>
      <w:r>
        <w:t xml:space="preserve"> </w:t>
      </w:r>
      <w:hyperlink r:id="rId2491">
        <w:r>
          <w:rPr>
            <w:rStyle w:val="Hyperlink"/>
          </w:rPr>
          <w:t xml:space="preserve">https://raw.githubusercontent.com/validmind/documentation/main/site/about/deployment/multi-tenant-cloud.qmd</w:t>
        </w:r>
      </w:hyperlink>
      <w:r>
        <w:t xml:space="preserve"> </w:t>
      </w:r>
      <w:r>
        <w:t xml:space="preserve">accessed 2026-10-07</w:t>
      </w:r>
    </w:p>
  </w:footnote>
  <w:footnote w:id="2492">
    <w:p>
      <w:pPr>
        <w:pStyle w:val="FootnoteText"/>
      </w:pPr>
      <w:r>
        <w:rPr>
          <w:rStyle w:val="FootnoteReference"/>
        </w:rPr>
        <w:footnoteRef/>
      </w:r>
      <w:r>
        <w:t xml:space="preserve"> </w:t>
      </w:r>
      <w:r>
        <w:t xml:space="preserve">Verified fact — A7-S121: ValidMind AI Governance Platform page; ValidMind blog (NIST, RiskTech100)</w:t>
      </w:r>
      <w:r>
        <w:t xml:space="preserve"> </w:t>
      </w:r>
      <w:hyperlink r:id="rId2493">
        <w:r>
          <w:rPr>
            <w:rStyle w:val="Hyperlink"/>
          </w:rPr>
          <w:t xml:space="preserve">https://validmind.com/platform/</w:t>
        </w:r>
      </w:hyperlink>
      <w:r>
        <w:t xml:space="preserve"> </w:t>
      </w:r>
      <w:r>
        <w:t xml:space="preserve">accessed 2026-10-07 [search-tool extract]; B-C8-S005: ValidMind docs: Working with attestations; platform page; privacy FAQ</w:t>
      </w:r>
      <w:r>
        <w:t xml:space="preserve"> </w:t>
      </w:r>
      <w:hyperlink r:id="rId2482">
        <w:r>
          <w:rPr>
            <w:rStyle w:val="Hyperlink"/>
          </w:rPr>
          <w:t xml:space="preserve">https://docs.validmind.ai/guide/attestation/working-with-attestations.html</w:t>
        </w:r>
      </w:hyperlink>
      <w:r>
        <w:t xml:space="preserve"> </w:t>
      </w:r>
      <w:r>
        <w:t xml:space="preserve">accessed 2026-10-08 [search-tool extract]</w:t>
      </w:r>
    </w:p>
  </w:footnote>
  <w:footnote w:id="2494">
    <w:p>
      <w:pPr>
        <w:pStyle w:val="FootnoteText"/>
      </w:pPr>
      <w:r>
        <w:rPr>
          <w:rStyle w:val="FootnoteReference"/>
        </w:rPr>
        <w:footnoteRef/>
      </w:r>
      <w:r>
        <w:t xml:space="preserve"> </w:t>
      </w:r>
      <w:r>
        <w:t xml:space="preserve">Verified fact — A7-S003: validmind on PyPI (JSON API) (PyPI / ValidMind)</w:t>
      </w:r>
      <w:r>
        <w:t xml:space="preserve"> </w:t>
      </w:r>
      <w:hyperlink r:id="rId2478">
        <w:r>
          <w:rPr>
            <w:rStyle w:val="Hyperlink"/>
          </w:rPr>
          <w:t xml:space="preserve">https://pypi.org/pypi/validmind/json</w:t>
        </w:r>
      </w:hyperlink>
      <w:r>
        <w:t xml:space="preserve"> </w:t>
      </w:r>
      <w:r>
        <w:t xml:space="preserve">accessed 2026-10-07</w:t>
      </w:r>
    </w:p>
  </w:footnote>
  <w:footnote w:id="2495">
    <w:p>
      <w:pPr>
        <w:pStyle w:val="FootnoteText"/>
      </w:pPr>
      <w:r>
        <w:rPr>
          <w:rStyle w:val="FootnoteReference"/>
        </w:rPr>
        <w:footnoteRef/>
      </w:r>
      <w:r>
        <w:t xml:space="preserve"> </w:t>
      </w:r>
      <w:r>
        <w:t xml:space="preserve">Verified fact — A7-S003: validmind on PyPI (JSON API) (PyPI / ValidMind)</w:t>
      </w:r>
      <w:r>
        <w:t xml:space="preserve"> </w:t>
      </w:r>
      <w:hyperlink r:id="rId2478">
        <w:r>
          <w:rPr>
            <w:rStyle w:val="Hyperlink"/>
          </w:rPr>
          <w:t xml:space="preserve">https://pypi.org/pypi/validmind/json</w:t>
        </w:r>
      </w:hyperlink>
      <w:r>
        <w:t xml:space="preserve"> </w:t>
      </w:r>
      <w:r>
        <w:t xml:space="preserve">accessed 2026-10-07</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12" w:space="4" w:color="D4A13A"/>
      </w:pBdr>
    </w:pPr>
    <w:r>
      <w:drawing>
        <wp:inline xmlns:a="http://schemas.openxmlformats.org/drawingml/2006/main" xmlns:pic="http://schemas.openxmlformats.org/drawingml/2006/picture">
          <wp:extent cx="1325880" cy="383572"/>
          <wp:docPr id="1" name="Picture 1"/>
          <wp:cNvGraphicFramePr>
            <a:graphicFrameLocks noChangeAspect="1"/>
          </wp:cNvGraphicFramePr>
          <a:graphic>
            <a:graphicData uri="http://schemas.openxmlformats.org/drawingml/2006/picture">
              <pic:pic>
                <pic:nvPicPr>
                  <pic:cNvPr id="0" name="veyan_lockup.png"/>
                  <pic:cNvPicPr/>
                </pic:nvPicPr>
                <pic:blipFill>
                  <a:blip r:embed="rId1"/>
                  <a:stretch>
                    <a:fillRect/>
                  </a:stretch>
                </pic:blipFill>
                <pic:spPr>
                  <a:xfrm>
                    <a:off x="0" y="0"/>
                    <a:ext cx="1325880" cy="383572"/>
                  </a:xfrm>
                  <a:prstGeom prst="rect"/>
                </pic:spPr>
              </pic:pic>
            </a:graphicData>
          </a:graphic>
        </wp:inline>
      </w:drawing>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0"/>
    </w:rPr>
  </w:style>
  <w:style w:styleId="Title" w:type="paragraph">
    <w:name w:val="Title"/>
    <w:basedOn w:val="Normal"/>
    <w:next w:val="BodyText"/>
    <w:qFormat/>
    <w:pPr>
      <w:keepNext/>
      <w:keepLines/>
      <w:spacing w:after="240" w:before="480"/>
      <w:jc w:val="center"/>
    </w:pPr>
    <w:rPr>
      <w:rFonts w:ascii="Arial" w:asciiTheme="majorHAnsi" w:cstheme="majorBidi" w:eastAsiaTheme="majorEastAsia" w:hAnsi="Arial" w:hAnsiTheme="majorHAnsi"/>
      <w:b/>
      <w:bCs/>
      <w:color w:val="0B1B33"/>
      <w:sz w:val="56"/>
      <w:szCs w:val="36"/>
    </w:rPr>
  </w:style>
  <w:style w:styleId="Subtitle" w:type="paragraph">
    <w:name w:val="Subtitle"/>
    <w:basedOn w:val="Title"/>
    <w:next w:val="BodyText"/>
    <w:qFormat/>
    <w:pPr>
      <w:keepNext/>
      <w:keepLines/>
      <w:spacing w:after="240" w:before="240"/>
      <w:jc w:val="center"/>
    </w:pPr>
    <w:rPr>
      <w:color w:val="2E6DA4"/>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asciiTheme="majorHAnsi" w:cstheme="majorBidi" w:eastAsiaTheme="majorEastAsia" w:hAnsi="Arial" w:hAnsiTheme="majorHAnsi"/>
      <w:b/>
      <w:bCs/>
      <w:color w:val="0B1B33"/>
      <w:sz w:val="40"/>
      <w:szCs w:val="32"/>
    </w:rPr>
  </w:style>
  <w:style w:styleId="Heading2" w:type="paragraph">
    <w:name w:val="Heading 2"/>
    <w:basedOn w:val="Normal"/>
    <w:next w:val="BodyText"/>
    <w:uiPriority w:val="9"/>
    <w:unhideWhenUsed/>
    <w:qFormat/>
    <w:pPr>
      <w:keepNext/>
      <w:keepLines/>
      <w:spacing w:after="0" w:before="200"/>
      <w:outlineLvl w:val="1"/>
    </w:pPr>
    <w:rPr>
      <w:rFonts w:ascii="Arial" w:asciiTheme="majorHAnsi" w:cstheme="majorBidi" w:eastAsiaTheme="majorEastAsia" w:hAnsi="Arial" w:hAnsiTheme="majorHAnsi"/>
      <w:b/>
      <w:bCs/>
      <w:color w:val="0B1B33"/>
      <w:sz w:val="32"/>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1B33"/>
      <w:sz w:val="26"/>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1B33"/>
      <w:sz w:val="23"/>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5"/>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B1B33"/>
    </w:rPr>
  </w:style>
  <w:style w:customStyle="1" w:styleId="ClaimLabel" w:type="character">
    <w:name w:val="Claim Label"/>
    <w:rPr>
      <w:color w:val="8A8A8A"/>
      <w:sz w:val="13"/>
      <w:vertAlign w:val="superscript"/>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123" Target="https://9to5google.com/2026/09/30/gemini-4-argon-announcement/" TargetMode="External" /><Relationship Type="http://schemas.openxmlformats.org/officeDocument/2006/relationships/hyperlink" Id="rId751" Target="https://a2a-protocol.org/latest/announcing-1.0/" TargetMode="External" /><Relationship Type="http://schemas.openxmlformats.org/officeDocument/2006/relationships/hyperlink" Id="rId753" Target="https://a2a-protocol.org/latest/blog/2026/08/27/a-new-chapter-for-a2a-joining-the-agentic-ai-foundation/" TargetMode="External" /><Relationship Type="http://schemas.openxmlformats.org/officeDocument/2006/relationships/hyperlink" Id="rId746" Target="https://aaif.io/blog/a2a-joins-aaif" TargetMode="External" /><Relationship Type="http://schemas.openxmlformats.org/officeDocument/2006/relationships/hyperlink" Id="rId870" Target="https://aaif.io/blog/skills-over-mcp" TargetMode="External" /><Relationship Type="http://schemas.openxmlformats.org/officeDocument/2006/relationships/hyperlink" Id="rId202" Target="https://about.fb.com/news/2026/04/introducing-muse-spark-meta-superintelligence-labs/" TargetMode="External" /><Relationship Type="http://schemas.openxmlformats.org/officeDocument/2006/relationships/hyperlink" Id="rId860" Target="https://agentskills.io/specification" TargetMode="External" /><Relationship Type="http://schemas.openxmlformats.org/officeDocument/2006/relationships/hyperlink" Id="rId109" Target="https://ai.google.dev/gemini-api/docs/changelog" TargetMode="External" /><Relationship Type="http://schemas.openxmlformats.org/officeDocument/2006/relationships/hyperlink" Id="rId1277" Target="https://ai.google.dev/gemini-api/docs/embeddings" TargetMode="External" /><Relationship Type="http://schemas.openxmlformats.org/officeDocument/2006/relationships/hyperlink" Id="rId111" Target="https://ai.google.dev/gemini-api/docs/pricing" TargetMode="External" /><Relationship Type="http://schemas.openxmlformats.org/officeDocument/2006/relationships/hyperlink" Id="rId118" Target="https://ai.google.dev/gemini-api/terms" TargetMode="External" /><Relationship Type="http://schemas.openxmlformats.org/officeDocument/2006/relationships/hyperlink" Id="rId2005" Target="https://ai.meta.com/blog/ai-defenders-program-llama-protection-tools/" TargetMode="External" /><Relationship Type="http://schemas.openxmlformats.org/officeDocument/2006/relationships/hyperlink" Id="rId153" Target="https://api-docs.deepseek.com/news/news260424/" TargetMode="External" /><Relationship Type="http://schemas.openxmlformats.org/officeDocument/2006/relationships/hyperlink" Id="rId154" Target="https://api-docs.deepseek.com/news/news260910/" TargetMode="External" /><Relationship Type="http://schemas.openxmlformats.org/officeDocument/2006/relationships/hyperlink" Id="rId155" Target="https://api-docs.deepseek.com/quick_start/pricing/" TargetMode="External" /><Relationship Type="http://schemas.openxmlformats.org/officeDocument/2006/relationships/hyperlink" Id="rId332" Target="https://api.github.com/repos/huggingface/text-generation-inference" TargetMode="External" /><Relationship Type="http://schemas.openxmlformats.org/officeDocument/2006/relationships/hyperlink" Id="rId823" Target="https://api.github.com/search/repositories" TargetMode="External" /><Relationship Type="http://schemas.openxmlformats.org/officeDocument/2006/relationships/hyperlink" Id="rId1544" Target="https://apify.com/pricing" TargetMode="External" /><Relationship Type="http://schemas.openxmlformats.org/officeDocument/2006/relationships/hyperlink" Id="rId1623" Target="https://arize.com/docs/ax/security-and-settings/compliance" TargetMode="External" /><Relationship Type="http://schemas.openxmlformats.org/officeDocument/2006/relationships/hyperlink" Id="rId1617" Target="https://arize.com/docs/phoenix/resources/frequently-asked-questions/what-is-the-difference-between-phoenix-and-arize" TargetMode="External" /><Relationship Type="http://schemas.openxmlformats.org/officeDocument/2006/relationships/hyperlink" Id="rId1618" Target="https://arize.com/pricing/" TargetMode="External" /><Relationship Type="http://schemas.openxmlformats.org/officeDocument/2006/relationships/hyperlink" Id="rId1337" Target="https://arxiv.org/abs/2601.04720" TargetMode="External" /><Relationship Type="http://schemas.openxmlformats.org/officeDocument/2006/relationships/hyperlink" Id="rId763" Target="https://arxiv.org/pdf/2508.14925" TargetMode="External" /><Relationship Type="http://schemas.openxmlformats.org/officeDocument/2006/relationships/hyperlink" Id="rId2138" Target="https://auth0.com/blog/auth0-for-ai-agents-generally-available/" TargetMode="External" /><Relationship Type="http://schemas.openxmlformats.org/officeDocument/2006/relationships/hyperlink" Id="rId627" Target="https://aws.amazon.com/about-aws/whats-new/2025/10/amazon-bedrock-agentcore-available/" TargetMode="External" /><Relationship Type="http://schemas.openxmlformats.org/officeDocument/2006/relationships/hyperlink" Id="rId1189" Target="https://aws.amazon.com/about-aws/whats-new/2025/12/amazon-s3-vectors-generally-available/" TargetMode="External" /><Relationship Type="http://schemas.openxmlformats.org/officeDocument/2006/relationships/hyperlink" Id="rId798" Target="https://aws.amazon.com/about-aws/whats-new/2026/03/policy-amazon-bedrock-agentcore-generally-available/" TargetMode="External" /><Relationship Type="http://schemas.openxmlformats.org/officeDocument/2006/relationships/hyperlink" Id="rId2123" Target="https://aws.amazon.com/about-aws/whats-new/2026/04/amazon-verified-permissions-policy-store/" TargetMode="External" /><Relationship Type="http://schemas.openxmlformats.org/officeDocument/2006/relationships/hyperlink" Id="rId1203" Target="https://aws.amazon.com/about-aws/whats-new/2026/06/s3-vectors-reduces-query-charges-80-percent-large-indexes/" TargetMode="External" /><Relationship Type="http://schemas.openxmlformats.org/officeDocument/2006/relationships/hyperlink" Id="rId1186" Target="https://aws.amazon.com/about-aws/whats-new/2026/06/s3-vectors-supports-10000-search-results-per-query/" TargetMode="External" /><Relationship Type="http://schemas.openxmlformats.org/officeDocument/2006/relationships/hyperlink" Id="rId1873" Target="https://aws.amazon.com/about-aws/whats-new/2026/08/temporal-policies-agentcore/" TargetMode="External" /><Relationship Type="http://schemas.openxmlformats.org/officeDocument/2006/relationships/hyperlink" Id="rId25" Target="https://aws.amazon.com/about-aws/whats-new/2026/09/openai-gpt-6-astra-on-amazon-bedrock/" TargetMode="External" /><Relationship Type="http://schemas.openxmlformats.org/officeDocument/2006/relationships/hyperlink" Id="rId1867" Target="https://aws.amazon.com/bedrock/agentcore/faqs/" TargetMode="External" /><Relationship Type="http://schemas.openxmlformats.org/officeDocument/2006/relationships/hyperlink" Id="rId797" Target="https://aws.amazon.com/bedrock/agentcore/pricing/" TargetMode="External" /><Relationship Type="http://schemas.openxmlformats.org/officeDocument/2006/relationships/hyperlink" Id="rId1952" Target="https://aws.amazon.com/bedrock/pricing/" TargetMode="External" /><Relationship Type="http://schemas.openxmlformats.org/officeDocument/2006/relationships/hyperlink" Id="rId987" Target="https://aws.amazon.com/blogs/machine-learning/designing-lifecycle-policies-for-agentcore-memory/" TargetMode="External" /><Relationship Type="http://schemas.openxmlformats.org/officeDocument/2006/relationships/hyperlink" Id="rId190" Target="https://aws.amazon.com/blogs/machine-learning/introducing-kimi-k3-on-amazon-bedrock/" TargetMode="External" /><Relationship Type="http://schemas.openxmlformats.org/officeDocument/2006/relationships/hyperlink" Id="rId1188" Target="https://aws.amazon.com/blogs/machine-learning/selecting-a-vector-store-for-amazon-bedrock-knowledge-bases/" TargetMode="External" /><Relationship Type="http://schemas.openxmlformats.org/officeDocument/2006/relationships/hyperlink" Id="rId1947" Target="https://aws.amazon.com/compliance/iso-certified/" TargetMode="External" /><Relationship Type="http://schemas.openxmlformats.org/officeDocument/2006/relationships/hyperlink" Id="rId800" Target="https://aws.amazon.com/compliance/services-in-scope/SOC/" TargetMode="External" /><Relationship Type="http://schemas.openxmlformats.org/officeDocument/2006/relationships/hyperlink" Id="rId1183" Target="https://aws.amazon.com/s3/features/vectors/" TargetMode="External" /><Relationship Type="http://schemas.openxmlformats.org/officeDocument/2006/relationships/hyperlink" Id="rId1191" Target="https://aws.amazon.com/s3/pricing/" TargetMode="External" /><Relationship Type="http://schemas.openxmlformats.org/officeDocument/2006/relationships/hyperlink" Id="rId1737" Target="https://aws.amazon.com/solutions/guidance/multi-provider-generative-ai-gateway-on-aws/" TargetMode="External" /><Relationship Type="http://schemas.openxmlformats.org/officeDocument/2006/relationships/hyperlink" Id="rId26" Target="https://azure.microsoft.com/en-us/blog/gpt-6-astra-sol-and-luna-for-production-agents-in-microsoft-foundry/" TargetMode="External" /><Relationship Type="http://schemas.openxmlformats.org/officeDocument/2006/relationships/hyperlink" Id="rId1990" Target="https://azure.microsoft.com/en-us/pricing/details/content-safety/" TargetMode="External" /><Relationship Type="http://schemas.openxmlformats.org/officeDocument/2006/relationships/hyperlink" Id="rId1210" Target="https://betakit.com/ex-shopify-engineers-raise-fresh-financing-to-scale-turbopuffers-ai-search/" TargetMode="External" /><Relationship Type="http://schemas.openxmlformats.org/officeDocument/2006/relationships/hyperlink" Id="rId658" Target="https://blog.crewai.com/crewai-oss-1-0-we-are-going-ga/" TargetMode="External" /><Relationship Type="http://schemas.openxmlformats.org/officeDocument/2006/relationships/hyperlink" Id="rId949" Target="https://blog.getzep.com/announcing-a-new-direction-for-zeps-open-source-strategy/" TargetMode="External" /><Relationship Type="http://schemas.openxmlformats.org/officeDocument/2006/relationships/hyperlink" Id="rId110" Target="https://blog.google/innovation-and-ai/models-and-research/gemini-models/gemini-4-argon/" TargetMode="External" /><Relationship Type="http://schemas.openxmlformats.org/officeDocument/2006/relationships/hyperlink" Id="rId1276" Target="https://blog.google/innovation-and-ai/models-and-research/gemini-models/gemini-embedding-2-generally-available/" TargetMode="External" /><Relationship Type="http://schemas.openxmlformats.org/officeDocument/2006/relationships/hyperlink" Id="rId98" Target="https://blog.google/innovation-and-ai/technology/developers-tools/gemma-4/" TargetMode="External" /><Relationship Type="http://schemas.openxmlformats.org/officeDocument/2006/relationships/hyperlink" Id="rId791" Target="https://blog.modelcontextprotocol.io/posts/2025-09-08-mcp-registry-preview/" TargetMode="External" /><Relationship Type="http://schemas.openxmlformats.org/officeDocument/2006/relationships/hyperlink" Id="rId767" Target="https://blog.modelcontextprotocol.io/posts/2025-12-09-mcp-joins-agentic-ai-foundation/" TargetMode="External" /><Relationship Type="http://schemas.openxmlformats.org/officeDocument/2006/relationships/hyperlink" Id="rId783" Target="https://blog.modelcontextprotocol.io/posts/2026-03-16-tool-annotations/" TargetMode="External" /><Relationship Type="http://schemas.openxmlformats.org/officeDocument/2006/relationships/hyperlink" Id="rId771" Target="https://blog.modelcontextprotocol.io/posts/2026-04-08-maintainer-update/" TargetMode="External" /><Relationship Type="http://schemas.openxmlformats.org/officeDocument/2006/relationships/hyperlink" Id="rId766" Target="https://blog.modelcontextprotocol.io/posts/2026-07-28/" TargetMode="External" /><Relationship Type="http://schemas.openxmlformats.org/officeDocument/2006/relationships/hyperlink" Id="rId775" Target="https://blog.modelcontextprotocol.io/posts/enterprise-managed-auth/" TargetMode="External" /><Relationship Type="http://schemas.openxmlformats.org/officeDocument/2006/relationships/hyperlink" Id="rId1351" Target="https://blog.voyageai.com/2026/01/15/voyage-4/" TargetMode="External" /><Relationship Type="http://schemas.openxmlformats.org/officeDocument/2006/relationships/hyperlink" Id="rId1353" Target="https://blog.voyageai.com/2026/09/30/rerank-3/" TargetMode="External" /><Relationship Type="http://schemas.openxmlformats.org/officeDocument/2006/relationships/hyperlink" Id="rId164" Target="https://cdn.deepseek.com/policies/en-US/deepseek-privacy-policy.html" TargetMode="External" /><Relationship Type="http://schemas.openxmlformats.org/officeDocument/2006/relationships/hyperlink" Id="rId511" Target="https://changelog.langchain.com/announcements/product-naming-changes-langsmith-deployment-and-langsmith-studio" TargetMode="External" /><Relationship Type="http://schemas.openxmlformats.org/officeDocument/2006/relationships/hyperlink" Id="rId858" Target="https://claude.com/blog/organization-skills-and-directory" TargetMode="External" /><Relationship Type="http://schemas.openxmlformats.org/officeDocument/2006/relationships/hyperlink" Id="rId1576" Target="https://clickhouse.com/blog/clickhouse-acquires-langfuse-open-source-llm-observability" TargetMode="External" /><Relationship Type="http://schemas.openxmlformats.org/officeDocument/2006/relationships/hyperlink" Id="rId1575" Target="https://clickhouse.com/blog/clickhouse-raises-400-million-series-d-acquires-langfuse-launches-postgres" TargetMode="External" /><Relationship Type="http://schemas.openxmlformats.org/officeDocument/2006/relationships/hyperlink" Id="rId1783" Target="https://cloud.google.com/apigee/pricing" TargetMode="External" /><Relationship Type="http://schemas.openxmlformats.org/officeDocument/2006/relationships/hyperlink" Id="rId374" Target="https://cloud.google.com/blog/products/ai-machine-learning/enhancing-vllm-for-distributed-inference-with-llm-d" TargetMode="External" /><Relationship Type="http://schemas.openxmlformats.org/officeDocument/2006/relationships/hyperlink" Id="rId117" Target="https://cloud.google.com/blog/products/ai-machine-learning/google-cloud-generative-ai-data-residency-guarantees-for-data-stored-at-rest" TargetMode="External" /><Relationship Type="http://schemas.openxmlformats.org/officeDocument/2006/relationships/hyperlink" Id="rId1001" Target="https://cloud.google.com/blog/products/ai-machine-learning/vertex-ai-memory-bank-in-public-preview" TargetMode="External" /><Relationship Type="http://schemas.openxmlformats.org/officeDocument/2006/relationships/hyperlink" Id="rId1429" Target="https://cloud.google.com/document-ai/docs/security-cmek-logging" TargetMode="External" /><Relationship Type="http://schemas.openxmlformats.org/officeDocument/2006/relationships/hyperlink" Id="rId1431" Target="https://cloud.google.com/document-ai/pricing" TargetMode="External" /><Relationship Type="http://schemas.openxmlformats.org/officeDocument/2006/relationships/hyperlink" Id="rId43" Target="https://cloud.google.com/gemini-enterprise-agent-platform/generative-ai/pricing" TargetMode="External" /><Relationship Type="http://schemas.openxmlformats.org/officeDocument/2006/relationships/hyperlink" Id="rId1781" Target="https://cloud.google.com/security/compliance/iso-27001" TargetMode="External" /><Relationship Type="http://schemas.openxmlformats.org/officeDocument/2006/relationships/hyperlink" Id="rId114" Target="https://cloud.google.com/security/compliance/iso-42001" TargetMode="External" /><Relationship Type="http://schemas.openxmlformats.org/officeDocument/2006/relationships/hyperlink" Id="rId1433" Target="https://cloud.google.com/security/compliance/services-in-scope" TargetMode="External" /><Relationship Type="http://schemas.openxmlformats.org/officeDocument/2006/relationships/hyperlink" Id="rId1780" Target="https://cloud.google.com/security/compliance/soc-2" TargetMode="External" /><Relationship Type="http://schemas.openxmlformats.org/officeDocument/2006/relationships/hyperlink" Id="rId1963" Target="https://cloud.google.com/security/products/model-armor" TargetMode="External" /><Relationship Type="http://schemas.openxmlformats.org/officeDocument/2006/relationships/hyperlink" Id="rId2059" Target="https://cloud.google.com/security/products/sensitive-data-protection" TargetMode="External" /><Relationship Type="http://schemas.openxmlformats.org/officeDocument/2006/relationships/hyperlink" Id="rId2060" Target="https://cloud.google.com/sensitive-data-protection/pricing" TargetMode="External" /><Relationship Type="http://schemas.openxmlformats.org/officeDocument/2006/relationships/hyperlink" Id="rId1777" Target="https://cloud.google.com/solutions/apigee-ai" TargetMode="External" /><Relationship Type="http://schemas.openxmlformats.org/officeDocument/2006/relationships/hyperlink" Id="rId1013" Target="https://cloud.google.com/vertex-ai/docs/general/vertexai-compliance" TargetMode="External" /><Relationship Type="http://schemas.openxmlformats.org/officeDocument/2006/relationships/hyperlink" Id="rId699" Target="https://code.claude.com/docs/en/agent-sdk/hosting" TargetMode="External" /><Relationship Type="http://schemas.openxmlformats.org/officeDocument/2006/relationships/hyperlink" Id="rId698" Target="https://code.claude.com/docs/en/agent-sdk/overview" TargetMode="External" /><Relationship Type="http://schemas.openxmlformats.org/officeDocument/2006/relationships/hyperlink" Id="rId1255" Target="https://cohere.com/blog/cohere-and-aleph-alpha-sign-agreement" TargetMode="External" /><Relationship Type="http://schemas.openxmlformats.org/officeDocument/2006/relationships/hyperlink" Id="rId1250" Target="https://cohere.com/blog/embed-5" TargetMode="External" /><Relationship Type="http://schemas.openxmlformats.org/officeDocument/2006/relationships/hyperlink" Id="rId1240" Target="https://cohere.com/blog/rerank-4" TargetMode="External" /><Relationship Type="http://schemas.openxmlformats.org/officeDocument/2006/relationships/hyperlink" Id="rId1244" Target="https://cohere.com/deployment-options" TargetMode="External" /><Relationship Type="http://schemas.openxmlformats.org/officeDocument/2006/relationships/hyperlink" Id="rId1248" Target="https://cohere.com/enterprise-data-commitments" TargetMode="External" /><Relationship Type="http://schemas.openxmlformats.org/officeDocument/2006/relationships/hyperlink" Id="rId608" Target="https://community.openai.com/t/assistants-api-beta-deprecation-august-26-2026-sunset/1354666" TargetMode="External" /><Relationship Type="http://schemas.openxmlformats.org/officeDocument/2006/relationships/hyperlink" Id="rId887" Target="https://composio.dev/blog/composio-may-2026-security-incident" TargetMode="External" /><Relationship Type="http://schemas.openxmlformats.org/officeDocument/2006/relationships/hyperlink" Id="rId883" Target="https://composio.dev/blog/two-questions-every-security-review-asks-us" TargetMode="External" /><Relationship Type="http://schemas.openxmlformats.org/officeDocument/2006/relationships/hyperlink" Id="rId885" Target="https://composio.dev/enterprise" TargetMode="External" /><Relationship Type="http://schemas.openxmlformats.org/officeDocument/2006/relationships/hyperlink" Id="rId646" Target="https://crewai.com/agent-management-platform" TargetMode="External" /><Relationship Type="http://schemas.openxmlformats.org/officeDocument/2006/relationships/hyperlink" Id="rId642" Target="https://crewai.com/pricing" TargetMode="External" /><Relationship Type="http://schemas.openxmlformats.org/officeDocument/2006/relationships/hyperlink" Id="rId2401" Target="https://cxotoday.com/press-release/check-point-software-technologies-completes-acquisition-of-lakera-to-secure-the-worlds-ai-transformation/" TargetMode="External" /><Relationship Type="http://schemas.openxmlformats.org/officeDocument/2006/relationships/hyperlink" Id="rId2426" Target="https://dataplatform.cloud.ibm.com/docs/content/wsj/openpages/wxgov-aws-iam.html?context=wx" TargetMode="External" /><Relationship Type="http://schemas.openxmlformats.org/officeDocument/2006/relationships/hyperlink" Id="rId2318" Target="https://developer.hashicorp.com/vault/docs/updates/release-notes" TargetMode="External" /><Relationship Type="http://schemas.openxmlformats.org/officeDocument/2006/relationships/hyperlink" Id="rId1757" Target="https://developer.konghq.com/ai-gateway/changelog/" TargetMode="External" /><Relationship Type="http://schemas.openxmlformats.org/officeDocument/2006/relationships/hyperlink" Id="rId1771" Target="https://developer.konghq.com/konnect-platform/authentication/" TargetMode="External" /><Relationship Type="http://schemas.openxmlformats.org/officeDocument/2006/relationships/hyperlink" Id="rId2012" Target="https://developer.meta.com/ai/docs/model-cards-and-prompt-formats/llama-guard-4/" TargetMode="External" /><Relationship Type="http://schemas.openxmlformats.org/officeDocument/2006/relationships/hyperlink" Id="rId1903" Target="https://developers.cloudflare.com/ai-gateway/reference/pricing/" TargetMode="External" /><Relationship Type="http://schemas.openxmlformats.org/officeDocument/2006/relationships/hyperlink" Id="rId1458" Target="https://developers.llamaindex.ai/llamaparse/general/enterprise-readiness/access-identity/" TargetMode="External" /><Relationship Type="http://schemas.openxmlformats.org/officeDocument/2006/relationships/hyperlink" Id="rId663" Target="https://developers.llamaindex.ai/llamaparse/general/enterprise-readiness/compliance/" TargetMode="External" /><Relationship Type="http://schemas.openxmlformats.org/officeDocument/2006/relationships/hyperlink" Id="rId664" Target="https://developers.llamaindex.ai/llamaparse/general/pricing/" TargetMode="External" /><Relationship Type="http://schemas.openxmlformats.org/officeDocument/2006/relationships/hyperlink" Id="rId1461" Target="https://developers.llamaindex.ai/python/framework/llama_cloud/" TargetMode="External" /><Relationship Type="http://schemas.openxmlformats.org/officeDocument/2006/relationships/hyperlink" Id="rId204" Target="https://developers.meta.com/blog/meta-connect-recap/" TargetMode="External" /><Relationship Type="http://schemas.openxmlformats.org/officeDocument/2006/relationships/hyperlink" Id="rId606" Target="https://developers.openai.com/api/docs/changelog" TargetMode="External" /><Relationship Type="http://schemas.openxmlformats.org/officeDocument/2006/relationships/hyperlink" Id="rId35" Target="https://developers.openai.com/api/docs/deprecations" TargetMode="External" /><Relationship Type="http://schemas.openxmlformats.org/officeDocument/2006/relationships/hyperlink" Id="rId31" Target="https://developers.openai.com/api/docs/guides/your-data" TargetMode="External" /><Relationship Type="http://schemas.openxmlformats.org/officeDocument/2006/relationships/hyperlink" Id="rId1300" Target="https://developers.openai.com/api/docs/models/text-embedding-3-large" TargetMode="External" /><Relationship Type="http://schemas.openxmlformats.org/officeDocument/2006/relationships/hyperlink" Id="rId1307" Target="https://developers.openai.com/api/docs/models/text-embedding-3-small" TargetMode="External" /><Relationship Type="http://schemas.openxmlformats.org/officeDocument/2006/relationships/hyperlink" Id="rId872" Target="https://developers.openai.com/codex/skills" TargetMode="External" /><Relationship Type="http://schemas.openxmlformats.org/officeDocument/2006/relationships/hyperlink" Id="rId58" Target="https://digital-strategy.ec.europa.eu/en/policies/contents-code-gpai" TargetMode="External" /><Relationship Type="http://schemas.openxmlformats.org/officeDocument/2006/relationships/hyperlink" Id="rId1379" Target="https://docs.api.nvidia.com/nim/docs/product" TargetMode="External" /><Relationship Type="http://schemas.openxmlformats.org/officeDocument/2006/relationships/hyperlink" Id="rId1535" Target="https://docs.apify.com/platform/collaboration/organization-account" TargetMode="External" /><Relationship Type="http://schemas.openxmlformats.org/officeDocument/2006/relationships/hyperlink" Id="rId1542" Target="https://docs.apify.com/security" TargetMode="External" /><Relationship Type="http://schemas.openxmlformats.org/officeDocument/2006/relationships/hyperlink" Id="rId1094" Target="https://docs.aws.amazon.com/AmazonRDS/latest/PostgreSQLReleaseNotes/postgresql-extensions.html" TargetMode="External" /><Relationship Type="http://schemas.openxmlformats.org/officeDocument/2006/relationships/hyperlink" Id="rId1193" Target="https://docs.aws.amazon.com/AmazonS3/latest/userguide/s3-vectors-data-encryption.html" TargetMode="External" /><Relationship Type="http://schemas.openxmlformats.org/officeDocument/2006/relationships/hyperlink" Id="rId1185" Target="https://docs.aws.amazon.com/AmazonS3/latest/userguide/s3-vectors-limitations.html" TargetMode="External" /><Relationship Type="http://schemas.openxmlformats.org/officeDocument/2006/relationships/hyperlink" Id="rId1196" Target="https://docs.aws.amazon.com/AmazonS3/latest/userguide/s3-vectors-logging.html" TargetMode="External" /><Relationship Type="http://schemas.openxmlformats.org/officeDocument/2006/relationships/hyperlink" Id="rId1194" Target="https://docs.aws.amazon.com/AmazonS3/latest/userguide/s3-vectors-privatelink.html" TargetMode="External" /><Relationship Type="http://schemas.openxmlformats.org/officeDocument/2006/relationships/hyperlink" Id="rId1198" Target="https://docs.aws.amazon.com/AmazonS3/latest/userguide/s3-vectors-regions-quotas.html" TargetMode="External" /><Relationship Type="http://schemas.openxmlformats.org/officeDocument/2006/relationships/hyperlink" Id="rId622" Target="https://docs.aws.amazon.com/bedrock-agentcore/latest/devguide/compliance-validation.html" TargetMode="External" /><Relationship Type="http://schemas.openxmlformats.org/officeDocument/2006/relationships/hyperlink" Id="rId809" Target="https://docs.aws.amazon.com/bedrock-agentcore/latest/devguide/gateway-targets-inference.html" TargetMode="External" /><Relationship Type="http://schemas.openxmlformats.org/officeDocument/2006/relationships/hyperlink" Id="rId807" Target="https://docs.aws.amazon.com/bedrock-agentcore/latest/devguide/release-notes.html" TargetMode="External" /><Relationship Type="http://schemas.openxmlformats.org/officeDocument/2006/relationships/hyperlink" Id="rId620" Target="https://docs.aws.amazon.com/bedrock-agentcore/latest/devguide/runtime-sessions.html" TargetMode="External" /><Relationship Type="http://schemas.openxmlformats.org/officeDocument/2006/relationships/hyperlink" Id="rId990" Target="https://docs.aws.amazon.com/bedrock-agentcore/latest/devguide/storage-encryption.html" TargetMode="External" /><Relationship Type="http://schemas.openxmlformats.org/officeDocument/2006/relationships/hyperlink" Id="rId2268" Target="https://docs.aws.amazon.com/bedrock/latest/userguide/cost-mgmt-application-inference-profiles.html" TargetMode="External" /><Relationship Type="http://schemas.openxmlformats.org/officeDocument/2006/relationships/hyperlink" Id="rId1187" Target="https://docs.aws.amazon.com/bedrock/latest/userguide/knowledge-base-setup.html" TargetMode="External" /><Relationship Type="http://schemas.openxmlformats.org/officeDocument/2006/relationships/hyperlink" Id="rId818" Target="https://docs.browserbase.com/account/team/sso" TargetMode="External" /><Relationship Type="http://schemas.openxmlformats.org/officeDocument/2006/relationships/hyperlink" Id="rId717" Target="https://docs.claude.com/en/docs/agent-sdk/overview" TargetMode="External" /><Relationship Type="http://schemas.openxmlformats.org/officeDocument/2006/relationships/hyperlink" Id="rId1368" Target="https://docs.claude.com/en/docs/build-with-claude/embeddings" TargetMode="External" /><Relationship Type="http://schemas.openxmlformats.org/officeDocument/2006/relationships/hyperlink" Id="rId1778" Target="https://docs.cloud.google.com/apigee/docs/api-platform/get-started/ai-capabilities" TargetMode="External" /><Relationship Type="http://schemas.openxmlformats.org/officeDocument/2006/relationships/hyperlink" Id="rId1784" Target="https://docs.cloud.google.com/apigee/docs/release-notes" TargetMode="External" /><Relationship Type="http://schemas.openxmlformats.org/officeDocument/2006/relationships/hyperlink" Id="rId1438" Target="https://docs.cloud.google.com/document-ai/docs/cmek" TargetMode="External" /><Relationship Type="http://schemas.openxmlformats.org/officeDocument/2006/relationships/hyperlink" Id="rId120" Target="https://docs.cloud.google.com/gemini-enterprise-agent-platform/models/gemini/3-7-flash" TargetMode="External" /><Relationship Type="http://schemas.openxmlformats.org/officeDocument/2006/relationships/hyperlink" Id="rId1008" Target="https://docs.cloud.google.com/gemini-enterprise-agent-platform/scale" TargetMode="External" /><Relationship Type="http://schemas.openxmlformats.org/officeDocument/2006/relationships/hyperlink" Id="rId115" Target="https://docs.cloud.google.com/gemini/docs/discover/certifications" TargetMode="External" /><Relationship Type="http://schemas.openxmlformats.org/officeDocument/2006/relationships/hyperlink" Id="rId1288" Target="https://docs.cloud.google.com/generative-ai-app-builder/docs/ranking" TargetMode="External" /><Relationship Type="http://schemas.openxmlformats.org/officeDocument/2006/relationships/hyperlink" Id="rId1274" Target="https://docs.cloud.google.com/iam/docs/workforce-console-sso" TargetMode="External" /><Relationship Type="http://schemas.openxmlformats.org/officeDocument/2006/relationships/hyperlink" Id="rId1966" Target="https://docs.cloud.google.com/model-armor/data-residency" TargetMode="External" /><Relationship Type="http://schemas.openxmlformats.org/officeDocument/2006/relationships/hyperlink" Id="rId1967" Target="https://docs.cloud.google.com/model-armor/locations" TargetMode="External" /><Relationship Type="http://schemas.openxmlformats.org/officeDocument/2006/relationships/hyperlink" Id="rId1970" Target="https://docs.cloud.google.com/model-armor/release-notes" TargetMode="External" /><Relationship Type="http://schemas.openxmlformats.org/officeDocument/2006/relationships/hyperlink" Id="rId2063" Target="https://docs.cloud.google.com/sensitive-data-protection/docs/inspect-sensitive-text-de-identify" TargetMode="External" /><Relationship Type="http://schemas.openxmlformats.org/officeDocument/2006/relationships/hyperlink" Id="rId1272" Target="https://docs.cloud.google.com/vertex-ai/docs/general/access-control" TargetMode="External" /><Relationship Type="http://schemas.openxmlformats.org/officeDocument/2006/relationships/hyperlink" Id="rId1273" Target="https://docs.cloud.google.com/vertex-ai/docs/general/audit-logging" TargetMode="External" /><Relationship Type="http://schemas.openxmlformats.org/officeDocument/2006/relationships/hyperlink" Id="rId1006" Target="https://docs.cloud.google.com/vertex-ai/docs/release-notes" TargetMode="External" /><Relationship Type="http://schemas.openxmlformats.org/officeDocument/2006/relationships/hyperlink" Id="rId1002" Target="https://docs.cloud.google.com/vertex-ai/generative-ai/docs/agent-engine/memory-bank/overview" TargetMode="External" /><Relationship Type="http://schemas.openxmlformats.org/officeDocument/2006/relationships/hyperlink" Id="rId1279" Target="https://docs.cloud.google.com/vertex-ai/generative-ai/docs/learn/data-residency" TargetMode="External" /><Relationship Type="http://schemas.openxmlformats.org/officeDocument/2006/relationships/hyperlink" Id="rId2295" Target="https://docs.cloudzero.com/docs/users-and-permissions" TargetMode="External" /><Relationship Type="http://schemas.openxmlformats.org/officeDocument/2006/relationships/hyperlink" Id="rId977" Target="https://docs.cognee.ai/cognee-cloud/functionality/data-and-security" TargetMode="External" /><Relationship Type="http://schemas.openxmlformats.org/officeDocument/2006/relationships/hyperlink" Id="rId1239" Target="https://docs.cohere.com/changelog/embed-v5" TargetMode="External" /><Relationship Type="http://schemas.openxmlformats.org/officeDocument/2006/relationships/hyperlink" Id="rId1241" Target="https://docs.cohere.com/changelog/rerank-v4.0" TargetMode="External" /><Relationship Type="http://schemas.openxmlformats.org/officeDocument/2006/relationships/hyperlink" Id="rId1252" Target="https://docs.cohere.com/reference/teams-and-roles" TargetMode="External" /><Relationship Type="http://schemas.openxmlformats.org/officeDocument/2006/relationships/hyperlink" Id="rId654" Target="https://docs.crewai.com/en/enterprise/introduction" TargetMode="External" /><Relationship Type="http://schemas.openxmlformats.org/officeDocument/2006/relationships/hyperlink" Id="rId640" Target="https://docs.crewai.com/en/introduction" TargetMode="External" /><Relationship Type="http://schemas.openxmlformats.org/officeDocument/2006/relationships/hyperlink" Id="rId1720" Target="https://docs.datadoghq.com/account_management/rbac/" TargetMode="External" /><Relationship Type="http://schemas.openxmlformats.org/officeDocument/2006/relationships/hyperlink" Id="rId1721" Target="https://docs.datadoghq.com/account_management/saml/configuration/" TargetMode="External" /><Relationship Type="http://schemas.openxmlformats.org/officeDocument/2006/relationships/hyperlink" Id="rId1719" Target="https://docs.datadoghq.com/getting_started/site/" TargetMode="External" /><Relationship Type="http://schemas.openxmlformats.org/officeDocument/2006/relationships/hyperlink" Id="rId1712" Target="https://docs.datadoghq.com/llm_observability/" TargetMode="External" /><Relationship Type="http://schemas.openxmlformats.org/officeDocument/2006/relationships/hyperlink" Id="rId1713" Target="https://docs.datadoghq.com/llm_observability/evaluations/" TargetMode="External" /><Relationship Type="http://schemas.openxmlformats.org/officeDocument/2006/relationships/hyperlink" Id="rId1664" Target="https://docs.datadoghq.com/llm_observability/instrumentation/otel_instrumentation/" TargetMode="External" /><Relationship Type="http://schemas.openxmlformats.org/officeDocument/2006/relationships/hyperlink" Id="rId837" Target="https://docs.e2b.dev/sandbox/lifecycle-events-api" TargetMode="External" /><Relationship Type="http://schemas.openxmlformats.org/officeDocument/2006/relationships/hyperlink" Id="rId1473" Target="https://docs.firecrawl.dev/enterprise" TargetMode="External" /><Relationship Type="http://schemas.openxmlformats.org/officeDocument/2006/relationships/hyperlink" Id="rId277" Target="https://docs.fireworks.ai/accounts/sso" TargetMode="External" /><Relationship Type="http://schemas.openxmlformats.org/officeDocument/2006/relationships/hyperlink" Id="rId284" Target="https://docs.fireworks.ai/guides/security_compliance/data_handling" TargetMode="External" /><Relationship Type="http://schemas.openxmlformats.org/officeDocument/2006/relationships/hyperlink" Id="rId281" Target="https://docs.fireworks.ai/guides/security_compliance/data_security" TargetMode="External" /><Relationship Type="http://schemas.openxmlformats.org/officeDocument/2006/relationships/hyperlink" Id="rId2392" Target="https://docs.lakera.ai/changelog" TargetMode="External" /><Relationship Type="http://schemas.openxmlformats.org/officeDocument/2006/relationships/hyperlink" Id="rId2396" Target="https://docs.lakera.ai/docs/platform" TargetMode="External" /><Relationship Type="http://schemas.openxmlformats.org/officeDocument/2006/relationships/hyperlink" Id="rId502" Target="https://docs.langchain.com/langsmith/deployment" TargetMode="External" /><Relationship Type="http://schemas.openxmlformats.org/officeDocument/2006/relationships/hyperlink" Id="rId518" Target="https://docs.langchain.com/langsmith/engine-security" TargetMode="External" /><Relationship Type="http://schemas.openxmlformats.org/officeDocument/2006/relationships/hyperlink" Id="rId1583" Target="https://docs.langchain.com/langsmith/platform-setup" TargetMode="External" /><Relationship Type="http://schemas.openxmlformats.org/officeDocument/2006/relationships/hyperlink" Id="rId498" Target="https://docs.langchain.com/langsmith/regions-faq" TargetMode="External" /><Relationship Type="http://schemas.openxmlformats.org/officeDocument/2006/relationships/hyperlink" Id="rId496" Target="https://docs.langchain.com/langsmith/user-management" TargetMode="External" /><Relationship Type="http://schemas.openxmlformats.org/officeDocument/2006/relationships/hyperlink" Id="rId494" Target="https://docs.langchain.com/oss/python/langgraph/durable-execution" TargetMode="External" /><Relationship Type="http://schemas.openxmlformats.org/officeDocument/2006/relationships/hyperlink" Id="rId1037" Target="https://docs.letta.com/pricing" TargetMode="External" /><Relationship Type="http://schemas.openxmlformats.org/officeDocument/2006/relationships/hyperlink" Id="rId1734" Target="https://docs.litellm.ai/blog/security-update-march-2026" TargetMode="External" /><Relationship Type="http://schemas.openxmlformats.org/officeDocument/2006/relationships/hyperlink" Id="rId1732" Target="https://docs.litellm.ai/blog/soc2-type-2-report" TargetMode="External" /><Relationship Type="http://schemas.openxmlformats.org/officeDocument/2006/relationships/hyperlink" Id="rId1727" Target="https://docs.litellm.ai/docs/mcp" TargetMode="External" /><Relationship Type="http://schemas.openxmlformats.org/officeDocument/2006/relationships/hyperlink" Id="rId1735" Target="https://docs.litellm.ai/release_notes/v1.83.0/v1-83-0" TargetMode="External" /><Relationship Type="http://schemas.openxmlformats.org/officeDocument/2006/relationships/hyperlink" Id="rId970" Target="https://docs.mem0.ai/migration/oss-v2-to-v3" TargetMode="External" /><Relationship Type="http://schemas.openxmlformats.org/officeDocument/2006/relationships/hyperlink" Id="rId959" Target="https://docs.mem0.ai/platform/platform-vs-oss" TargetMode="External" /><Relationship Type="http://schemas.openxmlformats.org/officeDocument/2006/relationships/hyperlink" Id="rId1443" Target="https://docs.mistral.ai/admin/security-access/audit-logs" TargetMode="External" /><Relationship Type="http://schemas.openxmlformats.org/officeDocument/2006/relationships/hyperlink" Id="rId1442" Target="https://docs.mistral.ai/admin/set-up-organization/sign-in-method/saml-sso" TargetMode="External" /><Relationship Type="http://schemas.openxmlformats.org/officeDocument/2006/relationships/hyperlink" Id="rId56" Target="https://docs.mistral.ai/models" TargetMode="External" /><Relationship Type="http://schemas.openxmlformats.org/officeDocument/2006/relationships/hyperlink" Id="rId46" Target="https://docs.mistral.ai/models/model-cards/mistral-medium-3-5-26-04" TargetMode="External" /><Relationship Type="http://schemas.openxmlformats.org/officeDocument/2006/relationships/hyperlink" Id="rId1446" Target="https://docs.mistral.ai/models/ocr-4-1" TargetMode="External" /><Relationship Type="http://schemas.openxmlformats.org/officeDocument/2006/relationships/hyperlink" Id="rId1453" Target="https://docs.mistral.ai/resources/changelogs" TargetMode="External" /><Relationship Type="http://schemas.openxmlformats.org/officeDocument/2006/relationships/hyperlink" Id="rId1933" Target="https://docs.nvidia.com/ai-enterprise/planning-resource/licensing-guide/latest/pricing.html" TargetMode="External" /><Relationship Type="http://schemas.openxmlformats.org/officeDocument/2006/relationships/hyperlink" Id="rId415" Target="https://docs.nvidia.com/dynamo/dev/reference/enterprise/support-coverage" TargetMode="External" /><Relationship Type="http://schemas.openxmlformats.org/officeDocument/2006/relationships/hyperlink" Id="rId1923" Target="https://docs.nvidia.com/nemo/guardrails/latest/about/release-notes.html" TargetMode="External" /><Relationship Type="http://schemas.openxmlformats.org/officeDocument/2006/relationships/hyperlink" Id="rId1926" Target="https://docs.nvidia.com/nemo/microservices/25.11.0/guardrails/index.html" TargetMode="External" /><Relationship Type="http://schemas.openxmlformats.org/officeDocument/2006/relationships/hyperlink" Id="rId1377" Target="https://docs.nvidia.com/nim/nemo-retriever/embedding/2.2/release-notes.html" TargetMode="External" /><Relationship Type="http://schemas.openxmlformats.org/officeDocument/2006/relationships/hyperlink" Id="rId1382" Target="https://docs.nvidia.com/nim/nemo-retriever/embedding/2.3/eula.html" TargetMode="External" /><Relationship Type="http://schemas.openxmlformats.org/officeDocument/2006/relationships/hyperlink" Id="rId1376" Target="https://docs.nvidia.com/nim/nemo-retriever/embedding/2.3/getting-started.html" TargetMode="External" /><Relationship Type="http://schemas.openxmlformats.org/officeDocument/2006/relationships/hyperlink" Id="rId1375" Target="https://docs.nvidia.com/nim/nemo-retriever/text-reranking/latest/release-notes.html" TargetMode="External" /><Relationship Type="http://schemas.openxmlformats.org/officeDocument/2006/relationships/hyperlink" Id="rId436" Target="https://docs.ollama.com/faq" TargetMode="External" /><Relationship Type="http://schemas.openxmlformats.org/officeDocument/2006/relationships/hyperlink" Id="rId2361" Target="https://docs.paloaltonetworks.com/ai-runtime-security/activation-and-onboarding/activate-your-ai-runtime-security-license" TargetMode="External" /><Relationship Type="http://schemas.openxmlformats.org/officeDocument/2006/relationships/hyperlink" Id="rId2368" Target="https://docs.paloaltonetworks.com/ai-runtime-security/activation-and-onboarding/prisma-airs-supported-regions" TargetMode="External" /><Relationship Type="http://schemas.openxmlformats.org/officeDocument/2006/relationships/hyperlink" Id="rId2357" Target="https://docs.paloaltonetworks.com/ai-runtime-security/new-features/by-date/prisma-airs/august-2026" TargetMode="External" /><Relationship Type="http://schemas.openxmlformats.org/officeDocument/2006/relationships/hyperlink" Id="rId2363" Target="https://docs.paloaltonetworks.com/common-services/identity-and-access-access-management/manage-identity-and-access/about-roles-and-permissions" TargetMode="External" /><Relationship Type="http://schemas.openxmlformats.org/officeDocument/2006/relationships/hyperlink" Id="rId1134" Target="https://docs.pinecone.io/guides/production/bring-your-own-cloud" TargetMode="External" /><Relationship Type="http://schemas.openxmlformats.org/officeDocument/2006/relationships/hyperlink" Id="rId1131" Target="https://docs.pinecone.io/guides/production/security-overview" TargetMode="External" /><Relationship Type="http://schemas.openxmlformats.org/officeDocument/2006/relationships/hyperlink" Id="rId1136" Target="https://docs.pinecone.io/release-notes/2026" TargetMode="External" /><Relationship Type="http://schemas.openxmlformats.org/officeDocument/2006/relationships/hyperlink" Id="rId2231" Target="https://docs.promptlayer.com/features/faq" TargetMode="External" /><Relationship Type="http://schemas.openxmlformats.org/officeDocument/2006/relationships/hyperlink" Id="rId2092" Target="https://docs.protegrity.com/10.1/docs/pmg/_print/" TargetMode="External" /><Relationship Type="http://schemas.openxmlformats.org/officeDocument/2006/relationships/hyperlink" Id="rId371" Target="https://docs.redhat.com/en/documentation/red_hat_ai/3/html/supported_product_and_hardware_configurations/llmd-supported-platforms_supported-configurations" TargetMode="External" /><Relationship Type="http://schemas.openxmlformats.org/officeDocument/2006/relationships/hyperlink" Id="rId254" Target="https://docs.redhat.com/en/documentation/red_hat_ai_inference/3.4/html/release_notes/rhaii-340-ga-release-notes_release-notes" TargetMode="External" /><Relationship Type="http://schemas.openxmlformats.org/officeDocument/2006/relationships/hyperlink" Id="rId1505" Target="https://docs.reducto.ai/enterprise/enterprise-readiness" TargetMode="External" /><Relationship Type="http://schemas.openxmlformats.org/officeDocument/2006/relationships/hyperlink" Id="rId2441" Target="https://docs.selfhost.credo.ai/docs/self-hosted/installation/common/" TargetMode="External" /><Relationship Type="http://schemas.openxmlformats.org/officeDocument/2006/relationships/hyperlink" Id="rId525" Target="https://docs.temporal.io/cloud/manage-access" TargetMode="External" /><Relationship Type="http://schemas.openxmlformats.org/officeDocument/2006/relationships/hyperlink" Id="rId347" Target="https://docs.together.ai/docs/inference/pricing" TargetMode="External" /><Relationship Type="http://schemas.openxmlformats.org/officeDocument/2006/relationships/hyperlink" Id="rId349" Target="https://docs.together.ai/docs/sso" TargetMode="External" /><Relationship Type="http://schemas.openxmlformats.org/officeDocument/2006/relationships/hyperlink" Id="rId354" Target="https://docs.together.ai/docs/zero-data-retention" TargetMode="External" /><Relationship Type="http://schemas.openxmlformats.org/officeDocument/2006/relationships/hyperlink" Id="rId1235" Target="https://docs.trychroma.com/cloud/getting-started" TargetMode="External" /><Relationship Type="http://schemas.openxmlformats.org/officeDocument/2006/relationships/hyperlink" Id="rId1232" Target="https://docs.trychroma.com/docs/overview/migration" TargetMode="External" /><Relationship Type="http://schemas.openxmlformats.org/officeDocument/2006/relationships/hyperlink" Id="rId1418" Target="https://docs.unstructured.io/api-reference/overview" TargetMode="External" /><Relationship Type="http://schemas.openxmlformats.org/officeDocument/2006/relationships/hyperlink" Id="rId1409" Target="https://docs.unstructured.io/business/idp/overview" TargetMode="External" /><Relationship Type="http://schemas.openxmlformats.org/officeDocument/2006/relationships/hyperlink" Id="rId1425" Target="https://docs.unstructured.io/transform/billing" TargetMode="External" /><Relationship Type="http://schemas.openxmlformats.org/officeDocument/2006/relationships/hyperlink" Id="rId1414" Target="https://docs.unstructured.io/transform/first-request" TargetMode="External" /><Relationship Type="http://schemas.openxmlformats.org/officeDocument/2006/relationships/hyperlink" Id="rId2482" Target="https://docs.validmind.ai/guide/attestation/working-with-attestations.html" TargetMode="External" /><Relationship Type="http://schemas.openxmlformats.org/officeDocument/2006/relationships/hyperlink" Id="rId1359" Target="https://docs.voyageai.com/docs/aws-marketplace-model-package" TargetMode="External" /><Relationship Type="http://schemas.openxmlformats.org/officeDocument/2006/relationships/hyperlink" Id="rId1681" Target="https://docs.wandb.ai/weave/guides/platform" TargetMode="External" /><Relationship Type="http://schemas.openxmlformats.org/officeDocument/2006/relationships/hyperlink" Id="rId1679" Target="https://docs.wandb.ai/weave/guides/tracking/otel" TargetMode="External" /><Relationship Type="http://schemas.openxmlformats.org/officeDocument/2006/relationships/hyperlink" Id="rId1154" Target="https://docs.weaviate.io/deploy/configuration/configuring-rbac" TargetMode="External" /><Relationship Type="http://schemas.openxmlformats.org/officeDocument/2006/relationships/hyperlink" Id="rId137" Target="https://docs.x.ai/developers/faq/security" TargetMode="External" /><Relationship Type="http://schemas.openxmlformats.org/officeDocument/2006/relationships/hyperlink" Id="rId132" Target="https://docs.x.ai/developers/grok-4-7" TargetMode="External" /><Relationship Type="http://schemas.openxmlformats.org/officeDocument/2006/relationships/hyperlink" Id="rId197" Target="https://docs.z.ai/legal-agreement/privacy-policy" TargetMode="External" /><Relationship Type="http://schemas.openxmlformats.org/officeDocument/2006/relationships/hyperlink" Id="rId1081" Target="https://docs.zilliz.com/docs/access-control" TargetMode="External" /><Relationship Type="http://schemas.openxmlformats.org/officeDocument/2006/relationships/hyperlink" Id="rId845" Target="https://e2b.dev/blog/series-a" TargetMode="External" /><Relationship Type="http://schemas.openxmlformats.org/officeDocument/2006/relationships/hyperlink" Id="rId840" Target="https://e2b.dev/enterprise" TargetMode="External" /><Relationship Type="http://schemas.openxmlformats.org/officeDocument/2006/relationships/hyperlink" Id="rId839" Target="https://e2b.dev/security" TargetMode="External" /><Relationship Type="http://schemas.openxmlformats.org/officeDocument/2006/relationships/hyperlink" Id="rId903" Target="https://exa.ai/docs/reference/security" TargetMode="External" /><Relationship Type="http://schemas.openxmlformats.org/officeDocument/2006/relationships/hyperlink" Id="rId276" Target="https://fireworks.ai/pricing" TargetMode="External" /><Relationship Type="http://schemas.openxmlformats.org/officeDocument/2006/relationships/hyperlink" Id="rId2254" Target="https://focus.finops.org/focus-1-5-release-scope/" TargetMode="External" /><Relationship Type="http://schemas.openxmlformats.org/officeDocument/2006/relationships/hyperlink" Id="rId1750" Target="https://futuresearch.ai/blog/litellm-pypi-supply-chain-attack/" TargetMode="External" /><Relationship Type="http://schemas.openxmlformats.org/officeDocument/2006/relationships/hyperlink" Id="rId873" Target="https://geminicli.com/docs/cli/skills/" TargetMode="External" /><Relationship Type="http://schemas.openxmlformats.org/officeDocument/2006/relationships/hyperlink" Id="rId867" Target="https://github.com/aaif/project-proposals/issues/47" TargetMode="External" /><Relationship Type="http://schemas.openxmlformats.org/officeDocument/2006/relationships/hyperlink" Id="rId303" Target="https://github.com/advisories/GHSA-rgq9-fqf5-fv58" TargetMode="External" /><Relationship Type="http://schemas.openxmlformats.org/officeDocument/2006/relationships/hyperlink" Id="rId499" Target="https://github.com/langchain-ai/langgraph/security" TargetMode="External" /><Relationship Type="http://schemas.openxmlformats.org/officeDocument/2006/relationships/hyperlink" Id="rId769" Target="https://github.com/modelcontextprotocol/registry" TargetMode="External" /><Relationship Type="http://schemas.openxmlformats.org/officeDocument/2006/relationships/hyperlink" Id="rId764" Target="https://github.com/modelcontextprotocol/typescript-sdk/security/advisories" TargetMode="External" /><Relationship Type="http://schemas.openxmlformats.org/officeDocument/2006/relationships/hyperlink" Id="rId1088" Target="https://github.com/pgvector/pgvector/blob/master/CHANGELOG.md" TargetMode="External" /><Relationship Type="http://schemas.openxmlformats.org/officeDocument/2006/relationships/hyperlink" Id="rId1103" Target="https://github.com/qdrant/qdrant/blob/master/LICENSE" TargetMode="External" /><Relationship Type="http://schemas.openxmlformats.org/officeDocument/2006/relationships/hyperlink" Id="rId1105" Target="https://github.com/qdrant/qdrant/releases" TargetMode="External" /><Relationship Type="http://schemas.openxmlformats.org/officeDocument/2006/relationships/hyperlink" Id="rId529" Target="https://github.com/temporalio/temporal" TargetMode="External" /><Relationship Type="http://schemas.openxmlformats.org/officeDocument/2006/relationships/hyperlink" Id="rId256" Target="https://github.com/vllm-project/vllm/security/advisories" TargetMode="External" /><Relationship Type="http://schemas.openxmlformats.org/officeDocument/2006/relationships/hyperlink" Id="rId1148" Target="https://github.com/weaviate/weaviate" TargetMode="External" /><Relationship Type="http://schemas.openxmlformats.org/officeDocument/2006/relationships/hyperlink" Id="rId1147" Target="https://github.com/weaviate/weaviate/releases" TargetMode="External" /><Relationship Type="http://schemas.openxmlformats.org/officeDocument/2006/relationships/hyperlink" Id="rId2010" Target="https://guardrailsai.com/guardrails/docs/concepts/validators" TargetMode="External" /><Relationship Type="http://schemas.openxmlformats.org/officeDocument/2006/relationships/hyperlink" Id="rId2041" Target="https://guardrailsai.com/guardrails/docs/migration-guides/0-11-migration" TargetMode="External" /><Relationship Type="http://schemas.openxmlformats.org/officeDocument/2006/relationships/hyperlink" Id="rId946" Target="https://help.getzep.com/governance" TargetMode="External" /><Relationship Type="http://schemas.openxmlformats.org/officeDocument/2006/relationships/hyperlink" Id="rId52" Target="https://help.mistral.ai/en/articles/347638-do-you-have-soc-2-or-iso-27001-certification" TargetMode="External" /><Relationship Type="http://schemas.openxmlformats.org/officeDocument/2006/relationships/hyperlink" Id="rId2135" Target="https://help.okta.com/OIE/en-us/content/topics/ai-agents/ai-agent-add-manually.htm" TargetMode="External" /><Relationship Type="http://schemas.openxmlformats.org/officeDocument/2006/relationships/hyperlink" Id="rId2136" Target="https://help.okta.com/oie/en-us/content/topics/ai-agents/ai-agents-home.htm" TargetMode="External" /><Relationship Type="http://schemas.openxmlformats.org/officeDocument/2006/relationships/hyperlink" Id="rId27" Target="https://help.openai.com/en/articles/6825453-chatgpt-release-notes" TargetMode="External" /><Relationship Type="http://schemas.openxmlformats.org/officeDocument/2006/relationships/hyperlink" Id="rId1296" Target="https://help.openai.com/en/articles/9534785-configuring-sso" TargetMode="External" /><Relationship Type="http://schemas.openxmlformats.org/officeDocument/2006/relationships/hyperlink" Id="rId1298" Target="https://help.openai.com/en/articles/9687866-admin-and-audit-logs-api-for-the-api-platform" TargetMode="External" /><Relationship Type="http://schemas.openxmlformats.org/officeDocument/2006/relationships/hyperlink" Id="rId921" Target="https://help.tavily.com/articles/7788853762-team-roles-and-permissions-owner-admin-member" TargetMode="External" /><Relationship Type="http://schemas.openxmlformats.org/officeDocument/2006/relationships/hyperlink" Id="rId2377" Target="https://hiddenlayer.com/aws" TargetMode="External" /><Relationship Type="http://schemas.openxmlformats.org/officeDocument/2006/relationships/hyperlink" Id="rId2420" Target="https://hub.docker.com/v2/repositories/marquezproject/marquez/tags?page_size=5&amp;ordering=last_updated" TargetMode="External" /><Relationship Type="http://schemas.openxmlformats.org/officeDocument/2006/relationships/hyperlink" Id="rId1262" Target="https://huggingface.co/blog/sentence-transformers-joins-hf" TargetMode="External" /><Relationship Type="http://schemas.openxmlformats.org/officeDocument/2006/relationships/hyperlink" Id="rId2332" Target="https://huggingface.co/docs/hub/security" TargetMode="External" /><Relationship Type="http://schemas.openxmlformats.org/officeDocument/2006/relationships/hyperlink" Id="rId344" Target="https://huggingface.co/docs/inference-endpoints/en/security" TargetMode="External" /><Relationship Type="http://schemas.openxmlformats.org/officeDocument/2006/relationships/hyperlink" Id="rId99" Target="https://huggingface.co/google/gemma-4-31B-it" TargetMode="External" /><Relationship Type="http://schemas.openxmlformats.org/officeDocument/2006/relationships/hyperlink" Id="rId2001" Target="https://huggingface.co/meta-llama/Llama-Guard-4-12B" TargetMode="External" /><Relationship Type="http://schemas.openxmlformats.org/officeDocument/2006/relationships/hyperlink" Id="rId203" Target="https://huggingface.co/meta-models/Muse-Glimmer-30B" TargetMode="External" /><Relationship Type="http://schemas.openxmlformats.org/officeDocument/2006/relationships/hyperlink" Id="rId238" Target="https://huggingface.co/moonshotai/Kimi-K3" TargetMode="External" /><Relationship Type="http://schemas.openxmlformats.org/officeDocument/2006/relationships/hyperlink" Id="rId1338" Target="https://huggingface.co/papers/2601.04720" TargetMode="External" /><Relationship Type="http://schemas.openxmlformats.org/officeDocument/2006/relationships/hyperlink" Id="rId183" Target="https://huggingface.co/zai-org/GLM-5.3" TargetMode="External" /><Relationship Type="http://schemas.openxmlformats.org/officeDocument/2006/relationships/hyperlink" Id="rId456" Target="https://inference-docs.cerebras.ai/console/overview" TargetMode="External" /><Relationship Type="http://schemas.openxmlformats.org/officeDocument/2006/relationships/hyperlink" Id="rId454" Target="https://inference-docs.cerebras.ai/support/pricing" TargetMode="External" /><Relationship Type="http://schemas.openxmlformats.org/officeDocument/2006/relationships/hyperlink" Id="rId460" Target="https://investors.cerebras.ai/news-releases/news-release-details/cerebras-systems-accelerates-european-expansion-200mw-ai-compute" TargetMode="External" /><Relationship Type="http://schemas.openxmlformats.org/officeDocument/2006/relationships/hyperlink" Id="rId1687" Target="https://investors.coreweave.com/news/news-details/2025/CoreWeave-Completes-Acquisition-of-Weights--Biases/default.aspx" TargetMode="External" /><Relationship Type="http://schemas.openxmlformats.org/officeDocument/2006/relationships/hyperlink" Id="rId1361" Target="https://investors.mongodb.com/news-releases/news-release-details/mongodb-announces-acquisition-voyage-ai-enable-organizations" TargetMode="External" /><Relationship Type="http://schemas.openxmlformats.org/officeDocument/2006/relationships/hyperlink" Id="rId1168" Target="https://investors.mongodb.com/news-releases/news-release-details/mongodb-delivers-accurate-ai-retrieval-wherever-enterprise-data" TargetMode="External" /><Relationship Type="http://schemas.openxmlformats.org/officeDocument/2006/relationships/hyperlink" Id="rId1626" Target="https://ir.dynatrace.com/news-events/press-releases/detail/439/dynatrace-completes-acquisition-of-arize-extending-ai-observability-across-the-full-development-lifecycle" TargetMode="External" /><Relationship Type="http://schemas.openxmlformats.org/officeDocument/2006/relationships/hyperlink" Id="rId1067" Target="https://ir.elastic.co/News--Events/news/news-details/2025/Elastic-Completes-Acquisition-of-Jina-AI-a-Leader-in-Frontier-Models-for-Multimodal-and-Multilingual-Search/default.aspx" TargetMode="External" /><Relationship Type="http://schemas.openxmlformats.org/officeDocument/2006/relationships/hyperlink" Id="rId1322" Target="https://jina.ai/en-US/news/jina-reranker-v3-5-faster-listwise-reranking-hybrid-attention-self-distillation/" TargetMode="External" /><Relationship Type="http://schemas.openxmlformats.org/officeDocument/2006/relationships/hyperlink" Id="rId1269" Target="https://jina.ai/legal/" TargetMode="External" /><Relationship Type="http://schemas.openxmlformats.org/officeDocument/2006/relationships/hyperlink" Id="rId1323" Target="https://jina.ai/models/jina-embeddings-v5-text-small/" TargetMode="External" /><Relationship Type="http://schemas.openxmlformats.org/officeDocument/2006/relationships/hyperlink" Id="rId1321" Target="https://jina.ai/news/jina-embeddings-v5-omni-multimodal-embeddings-for-text-image-audio-and-video/" TargetMode="External" /><Relationship Type="http://schemas.openxmlformats.org/officeDocument/2006/relationships/hyperlink" Id="rId1756" Target="https://konghq.com/blog/product-releases/kong-ai-gateway-2-0-ga" TargetMode="External" /><Relationship Type="http://schemas.openxmlformats.org/officeDocument/2006/relationships/hyperlink" Id="rId1761" Target="https://konghq.com/solutions/startup-program" TargetMode="External" /><Relationship Type="http://schemas.openxmlformats.org/officeDocument/2006/relationships/hyperlink" Id="rId788" Target="https://labs.cloudsecurityalliance.org/research/csa-research-note-mcp-tool-poisoning-auto-execution-20260701/" TargetMode="External" /><Relationship Type="http://schemas.openxmlformats.org/officeDocument/2006/relationships/hyperlink" Id="rId1564" Target="https://langfuse.com/integrations/native/opentelemetry" TargetMode="External" /><Relationship Type="http://schemas.openxmlformats.org/officeDocument/2006/relationships/hyperlink" Id="rId1573" Target="https://langfuse.com/pricing" TargetMode="External" /><Relationship Type="http://schemas.openxmlformats.org/officeDocument/2006/relationships/hyperlink" Id="rId1567" Target="https://langfuse.com/pricing-self-host" TargetMode="External" /><Relationship Type="http://schemas.openxmlformats.org/officeDocument/2006/relationships/hyperlink" Id="rId1570" Target="https://langfuse.com/security" TargetMode="External" /><Relationship Type="http://schemas.openxmlformats.org/officeDocument/2006/relationships/hyperlink" Id="rId1571" Target="https://langfuse.com/security/data-regions" TargetMode="External" /><Relationship Type="http://schemas.openxmlformats.org/officeDocument/2006/relationships/hyperlink" Id="rId2236" Target="https://launchdarkly.com/blog/introducing-agentcontrol/" TargetMode="External" /><Relationship Type="http://schemas.openxmlformats.org/officeDocument/2006/relationships/hyperlink" Id="rId2237" Target="https://launchdarkly.com/docs/api/agentcontrol" TargetMode="External" /><Relationship Type="http://schemas.openxmlformats.org/officeDocument/2006/relationships/hyperlink" Id="rId2243" Target="https://launchdarkly.com/docs/api/audit-log" TargetMode="External" /><Relationship Type="http://schemas.openxmlformats.org/officeDocument/2006/relationships/hyperlink" Id="rId2242" Target="https://launchdarkly.com/docs/guides/account/sso" TargetMode="External" /><Relationship Type="http://schemas.openxmlformats.org/officeDocument/2006/relationships/hyperlink" Id="rId2245" Target="https://launchdarkly.com/pricing/" TargetMode="External" /><Relationship Type="http://schemas.openxmlformats.org/officeDocument/2006/relationships/hyperlink" Id="rId2240" Target="https://launchdarkly.com/security/" TargetMode="External" /><Relationship Type="http://schemas.openxmlformats.org/officeDocument/2006/relationships/hyperlink" Id="rId548" Target="https://learn.microsoft.com/en-us/agent-framework/hosting/foundry-hosted-agent" TargetMode="External" /><Relationship Type="http://schemas.openxmlformats.org/officeDocument/2006/relationships/hyperlink" Id="rId2075" Target="https://learn.microsoft.com/en-us/answers/questions/5813926/dspm-for-ai-with-business-premium-add-on" TargetMode="External" /><Relationship Type="http://schemas.openxmlformats.org/officeDocument/2006/relationships/hyperlink" Id="rId1845" Target="https://learn.microsoft.com/en-us/azure/api-management/ai-gateway-overview" TargetMode="External" /><Relationship Type="http://schemas.openxmlformats.org/officeDocument/2006/relationships/hyperlink" Id="rId1850" Target="https://learn.microsoft.com/en-us/azure/compliance/offerings/offering-iso-27001" TargetMode="External" /><Relationship Type="http://schemas.openxmlformats.org/officeDocument/2006/relationships/hyperlink" Id="rId1851" Target="https://learn.microsoft.com/en-us/azure/compliance/offerings/offering-soc-2" TargetMode="External" /><Relationship Type="http://schemas.openxmlformats.org/officeDocument/2006/relationships/hyperlink" Id="rId2269" Target="https://learn.microsoft.com/en-us/azure/foundry/concepts/manage-costs" TargetMode="External" /><Relationship Type="http://schemas.openxmlformats.org/officeDocument/2006/relationships/hyperlink" Id="rId1987" Target="https://learn.microsoft.com/en-us/azure/foundry/guardrails/guardrails-overview" TargetMode="External" /><Relationship Type="http://schemas.openxmlformats.org/officeDocument/2006/relationships/hyperlink" Id="rId1095" Target="https://learn.microsoft.com/en-us/azure/postgresql/extensions/how-to-use-pgvector" TargetMode="External" /><Relationship Type="http://schemas.openxmlformats.org/officeDocument/2006/relationships/hyperlink" Id="rId2072" Target="https://learn.microsoft.com/en-us/compliance/regulatory/offering-iso-27001" TargetMode="External" /><Relationship Type="http://schemas.openxmlformats.org/officeDocument/2006/relationships/hyperlink" Id="rId2159" Target="https://learn.microsoft.com/en-us/entra/fundamentals/whats-new" TargetMode="External" /><Relationship Type="http://schemas.openxmlformats.org/officeDocument/2006/relationships/hyperlink" Id="rId2070" Target="https://learn.microsoft.com/en-us/purview/dspm-for-ai-considerations" TargetMode="External" /><Relationship Type="http://schemas.openxmlformats.org/officeDocument/2006/relationships/hyperlink" Id="rId2069" Target="https://learn.microsoft.com/en-us/purview/whats-new" TargetMode="External" /><Relationship Type="http://schemas.openxmlformats.org/officeDocument/2006/relationships/hyperlink" Id="rId1400" Target="https://lfaidata.foundation/projects/docling/" TargetMode="External" /><Relationship Type="http://schemas.openxmlformats.org/officeDocument/2006/relationships/hyperlink" Id="rId1510" Target="https://llms.reducto.ai/trust-center-on-prem-zero-retention-hipaa-soc2-baa" TargetMode="External" /><Relationship Type="http://schemas.openxmlformats.org/officeDocument/2006/relationships/hyperlink" Id="rId478" Target="https://lmstudio.ai/blog/free-for-work" TargetMode="External" /><Relationship Type="http://schemas.openxmlformats.org/officeDocument/2006/relationships/hyperlink" Id="rId86" Target="https://media.cadc.uscourts.gov/opinions/docs/2026/09/26-1049-2194984.pdf" TargetMode="External" /><Relationship Type="http://schemas.openxmlformats.org/officeDocument/2006/relationships/hyperlink" Id="rId965" Target="https://mem0.ai/guide/enterprise-ai-memory-security-review-options" TargetMode="External" /><Relationship Type="http://schemas.openxmlformats.org/officeDocument/2006/relationships/hyperlink" Id="rId966" Target="https://mem0.ai/guide/solving-soc-2-compliance-enterprise-ai-memory" TargetMode="External" /><Relationship Type="http://schemas.openxmlformats.org/officeDocument/2006/relationships/hyperlink" Id="rId1072" Target="https://milvus.io/docs/release_notes.md" TargetMode="External" /><Relationship Type="http://schemas.openxmlformats.org/officeDocument/2006/relationships/hyperlink" Id="rId723" Target="https://mistral.ai/news/agents-api/" TargetMode="External" /><Relationship Type="http://schemas.openxmlformats.org/officeDocument/2006/relationships/hyperlink" Id="rId47" Target="https://mistral.ai/news/mistral-large-4/" TargetMode="External" /><Relationship Type="http://schemas.openxmlformats.org/officeDocument/2006/relationships/hyperlink" Id="rId1448" Target="https://mistral.ai/news/ocr-4/" TargetMode="External" /><Relationship Type="http://schemas.openxmlformats.org/officeDocument/2006/relationships/hyperlink" Id="rId532" Target="https://mistral.ai/news/workflows/" TargetMode="External" /><Relationship Type="http://schemas.openxmlformats.org/officeDocument/2006/relationships/hyperlink" Id="rId175" Target="https://natlawreview.com/article/three-states-ban-deepseek-use-state-devices-and-networks" TargetMode="External" /><Relationship Type="http://schemas.openxmlformats.org/officeDocument/2006/relationships/hyperlink" Id="rId2324" Target="https://newsroom.ibm.com/2025-02-27-ibm-completes-acquisition-of-hashicorp,-creates-comprehensive,-end-to-end-hybrid-cloud-platform" TargetMode="External" /><Relationship Type="http://schemas.openxmlformats.org/officeDocument/2006/relationships/hyperlink" Id="rId304" Target="https://nvd.nist.gov/vuln/detail/CVE-2026-3059" TargetMode="External" /><Relationship Type="http://schemas.openxmlformats.org/officeDocument/2006/relationships/hyperlink" Id="rId441" Target="https://ollama.com/pricing" TargetMode="External" /><Relationship Type="http://schemas.openxmlformats.org/officeDocument/2006/relationships/hyperlink" Id="rId1655" Target="https://openai.com/blog/openai-to-acquire-promptfoo" TargetMode="External" /><Relationship Type="http://schemas.openxmlformats.org/officeDocument/2006/relationships/hyperlink" Id="rId22" Target="https://openai.com/index/gpt-6-astra/" TargetMode="External" /><Relationship Type="http://schemas.openxmlformats.org/officeDocument/2006/relationships/hyperlink" Id="rId24" Target="https://openai.com/index/introducing-gpt-oss/" TargetMode="External" /><Relationship Type="http://schemas.openxmlformats.org/officeDocument/2006/relationships/hyperlink" Id="rId1301" Target="https://openai.com/index/new-embedding-models-and-api-updates/" TargetMode="External" /><Relationship Type="http://schemas.openxmlformats.org/officeDocument/2006/relationships/hyperlink" Id="rId1654" Target="https://openai.com/index/openai-to-acquire-promptfoo/" TargetMode="External" /><Relationship Type="http://schemas.openxmlformats.org/officeDocument/2006/relationships/hyperlink" Id="rId21" Target="https://openai.com/index/previewing-gpt-5-6-sol/" TargetMode="External" /><Relationship Type="http://schemas.openxmlformats.org/officeDocument/2006/relationships/hyperlink" Id="rId601" Target="https://openai.com/index/the-next-evolution-of-the-agents-sdk/" TargetMode="External" /><Relationship Type="http://schemas.openxmlformats.org/officeDocument/2006/relationships/hyperlink" Id="rId1305" Target="https://openai.com/security-and-privacy/" TargetMode="External" /><Relationship Type="http://schemas.openxmlformats.org/officeDocument/2006/relationships/hyperlink" Id="rId531" Target="https://openai.github.io/openai-agents-python/" TargetMode="External" /><Relationship Type="http://schemas.openxmlformats.org/officeDocument/2006/relationships/hyperlink" Id="rId402" Target="https://openrouter.ai/blog/announcements/simplifying-our-platform-fee/" TargetMode="External" /><Relationship Type="http://schemas.openxmlformats.org/officeDocument/2006/relationships/hyperlink" Id="rId392" Target="https://openrouter.ai/blog/announcements/us-in-region-routing/" TargetMode="External" /><Relationship Type="http://schemas.openxmlformats.org/officeDocument/2006/relationships/hyperlink" Id="rId403" Target="https://openrouter.ai/business" TargetMode="External" /><Relationship Type="http://schemas.openxmlformats.org/officeDocument/2006/relationships/hyperlink" Id="rId1064" Target="https://opensearch.org/releases/" TargetMode="External" /><Relationship Type="http://schemas.openxmlformats.org/officeDocument/2006/relationships/hyperlink" Id="rId2347" Target="https://openssf.org/blog/2025/04/04/launch-of-model-signing-v1-0-openssf-ai-ml-working-group-secures-the-machine-learning-supply-chain/" TargetMode="External" /><Relationship Type="http://schemas.openxmlformats.org/officeDocument/2006/relationships/hyperlink" Id="rId786" Target="https://owasp.org/www-project-mcp-top-10/2025/MCP03-2025%E2%80%93Tool-Poisoning" TargetMode="External" /><Relationship Type="http://schemas.openxmlformats.org/officeDocument/2006/relationships/hyperlink" Id="rId80" Target="https://platform.claude.com/docs/en/about-claude/pricing" TargetMode="External" /><Relationship Type="http://schemas.openxmlformats.org/officeDocument/2006/relationships/hyperlink" Id="rId712" Target="https://platform.claude.com/docs/en/agent-sdk/migration-guide" TargetMode="External" /><Relationship Type="http://schemas.openxmlformats.org/officeDocument/2006/relationships/hyperlink" Id="rId79" Target="https://platform.claude.com/docs/en/build-with-claude/data-residency" TargetMode="External" /><Relationship Type="http://schemas.openxmlformats.org/officeDocument/2006/relationships/hyperlink" Id="rId702" Target="https://platform.claude.com/docs/en/build-with-claude/zero-data-retention" TargetMode="External" /><Relationship Type="http://schemas.openxmlformats.org/officeDocument/2006/relationships/hyperlink" Id="rId76" Target="https://platform.claude.com/docs/en/manage-claude/api-and-data-retention" TargetMode="External" /><Relationship Type="http://schemas.openxmlformats.org/officeDocument/2006/relationships/hyperlink" Id="rId75" Target="https://platform.claude.com/docs/en/manage-claude/data-residency" TargetMode="External" /><Relationship Type="http://schemas.openxmlformats.org/officeDocument/2006/relationships/hyperlink" Id="rId2267" Target="https://platform.claude.com/docs/en/manage-claude/usage-cost-api" TargetMode="External" /><Relationship Type="http://schemas.openxmlformats.org/officeDocument/2006/relationships/hyperlink" Id="rId66" Target="https://platform.claude.com/docs/en/models/overview" TargetMode="External" /><Relationship Type="http://schemas.openxmlformats.org/officeDocument/2006/relationships/hyperlink" Id="rId242" Target="https://platform.kimi.ai/docs/agreement/userprivacy" TargetMode="External" /><Relationship Type="http://schemas.openxmlformats.org/officeDocument/2006/relationships/hyperlink" Id="rId2395" Target="https://platform.lakera.ai/pricing" TargetMode="External" /><Relationship Type="http://schemas.openxmlformats.org/officeDocument/2006/relationships/hyperlink" Id="rId1297" Target="https://platform.openai.com/docs/guides/rbac" TargetMode="External" /><Relationship Type="http://schemas.openxmlformats.org/officeDocument/2006/relationships/hyperlink" Id="rId1799" Target="https://portkey.ai/docs/introduction/what-is-portkey" TargetMode="External" /><Relationship Type="http://schemas.openxmlformats.org/officeDocument/2006/relationships/hyperlink" Id="rId1822" Target="https://portkey.ai/for/org-wide-audit-logs" TargetMode="External" /><Relationship Type="http://schemas.openxmlformats.org/officeDocument/2006/relationships/hyperlink" Id="rId1821" Target="https://portkey.ai/for/rbac" TargetMode="External" /><Relationship Type="http://schemas.openxmlformats.org/officeDocument/2006/relationships/hyperlink" Id="rId1801" Target="https://portkey.ai/pricing" TargetMode="External" /><Relationship Type="http://schemas.openxmlformats.org/officeDocument/2006/relationships/hyperlink" Id="rId2453" Target="https://productresources.collibra.com/docs/collibra/latest/Content/AIGovernance/co_about-ai-governance.htm" TargetMode="External" /><Relationship Type="http://schemas.openxmlformats.org/officeDocument/2006/relationships/hyperlink" Id="rId2416" Target="https://productresources.collibra.com/docs/collibra/latest/Content/Cloud/Intro/co_cloud-introduction.htm" TargetMode="External" /><Relationship Type="http://schemas.openxmlformats.org/officeDocument/2006/relationships/hyperlink" Id="rId2459" Target="https://productresources.collibra.com/docs/collibra/latest/Content/Console/Infrastructure/DGCService/SecurityConfiguration/co_single-sign-on.htm" TargetMode="External" /><Relationship Type="http://schemas.openxmlformats.org/officeDocument/2006/relationships/hyperlink" Id="rId1834" Target="https://proxy.golang.org/github.com/agentgateway/agentgateway/@latest" TargetMode="External" /><Relationship Type="http://schemas.openxmlformats.org/officeDocument/2006/relationships/hyperlink" Id="rId1892" Target="https://proxy.golang.org/github.com/envoyproxy/ai-gateway/@latest" TargetMode="External" /><Relationship Type="http://schemas.openxmlformats.org/officeDocument/2006/relationships/hyperlink" Id="rId2104" Target="https://proxy.golang.org/github.com/open-policy-agent/opa/@latest" TargetMode="External" /><Relationship Type="http://schemas.openxmlformats.org/officeDocument/2006/relationships/hyperlink" Id="rId2113" Target="https://proxy.golang.org/github.com/spiffe/spire/@latest" TargetMode="External" /><Relationship Type="http://schemas.openxmlformats.org/officeDocument/2006/relationships/hyperlink" Id="rId984" Target="https://pulse2.com/cognee-7-5-million-seed-funding-raised-for-building-enterprise-grade-memory-layer-for-ai-agents/" TargetMode="External" /><Relationship Type="http://schemas.openxmlformats.org/officeDocument/2006/relationships/hyperlink" Id="rId2379" Target="https://pulse2.com/hiddenlayer-raises-100-million-series-b-led-by-delta-v-capital/" TargetMode="External" /><Relationship Type="http://schemas.openxmlformats.org/officeDocument/2006/relationships/hyperlink" Id="rId582" Target="https://pydantic.dev/articles/logfire-announcement" TargetMode="External" /><Relationship Type="http://schemas.openxmlformats.org/officeDocument/2006/relationships/hyperlink" Id="rId575" Target="https://pydantic.dev/articles/pydantic-ai-v2" TargetMode="External" /><Relationship Type="http://schemas.openxmlformats.org/officeDocument/2006/relationships/hyperlink" Id="rId523" Target="https://pydantic.dev/docs/ai/capabilities/durable_execution/overview/" TargetMode="External" /><Relationship Type="http://schemas.openxmlformats.org/officeDocument/2006/relationships/hyperlink" Id="rId570" Target="https://pydantic.dev/docs/ai/project/changelog/" TargetMode="External" /><Relationship Type="http://schemas.openxmlformats.org/officeDocument/2006/relationships/hyperlink" Id="rId215" Target="https://pypi.org/" TargetMode="External" /><Relationship Type="http://schemas.openxmlformats.org/officeDocument/2006/relationships/hyperlink" Id="rId1225" Target="https://pypi.org/project/chromadb/" TargetMode="External" /><Relationship Type="http://schemas.openxmlformats.org/officeDocument/2006/relationships/hyperlink" Id="rId162" Target="https://pypi.org/project/ktransformers/" TargetMode="External" /><Relationship Type="http://schemas.openxmlformats.org/officeDocument/2006/relationships/hyperlink" Id="rId50" Target="https://pypi.org/project/litellm/1.104.1/" TargetMode="External" /><Relationship Type="http://schemas.openxmlformats.org/officeDocument/2006/relationships/hyperlink" Id="rId161" Target="https://pypi.org/project/lmdeploy/" TargetMode="External" /><Relationship Type="http://schemas.openxmlformats.org/officeDocument/2006/relationships/hyperlink" Id="rId1073" Target="https://pypi.org/project/milvus-lite/" TargetMode="External" /><Relationship Type="http://schemas.openxmlformats.org/officeDocument/2006/relationships/hyperlink" Id="rId206" Target="https://pypi.org/project/ms-swift/" TargetMode="External" /><Relationship Type="http://schemas.openxmlformats.org/officeDocument/2006/relationships/hyperlink" Id="rId1123" Target="https://pypi.org/project/pinecone/" TargetMode="External" /><Relationship Type="http://schemas.openxmlformats.org/officeDocument/2006/relationships/hyperlink" Id="rId1260" Target="https://pypi.org/project/sentence-transformers/" TargetMode="External" /><Relationship Type="http://schemas.openxmlformats.org/officeDocument/2006/relationships/hyperlink" Id="rId160" Target="https://pypi.org/project/sglang/" TargetMode="External" /><Relationship Type="http://schemas.openxmlformats.org/officeDocument/2006/relationships/hyperlink" Id="rId1206" Target="https://pypi.org/project/turbopuffer/" TargetMode="External" /><Relationship Type="http://schemas.openxmlformats.org/officeDocument/2006/relationships/hyperlink" Id="rId225" Target="https://pypi.org/project/xinference/" TargetMode="External" /><Relationship Type="http://schemas.openxmlformats.org/officeDocument/2006/relationships/hyperlink" Id="rId748" Target="https://pypi.org/pypi/a2a-sdk/json" TargetMode="External" /><Relationship Type="http://schemas.openxmlformats.org/officeDocument/2006/relationships/hyperlink" Id="rId557" Target="https://pypi.org/pypi/agent-framework-azurefunctions/json" TargetMode="External" /><Relationship Type="http://schemas.openxmlformats.org/officeDocument/2006/relationships/hyperlink" Id="rId545" Target="https://pypi.org/pypi/agent-framework-durabletask/json" TargetMode="External" /><Relationship Type="http://schemas.openxmlformats.org/officeDocument/2006/relationships/hyperlink" Id="rId550" Target="https://pypi.org/pypi/agent-framework/json" TargetMode="External" /><Relationship Type="http://schemas.openxmlformats.org/officeDocument/2006/relationships/hyperlink" Id="rId421" Target="https://pypi.org/pypi/ai-dynamo/json" TargetMode="External" /><Relationship Type="http://schemas.openxmlformats.org/officeDocument/2006/relationships/hyperlink" Id="rId2415" Target="https://pypi.org/pypi/apache-airflow-providers-openlineage/json" TargetMode="External" /><Relationship Type="http://schemas.openxmlformats.org/officeDocument/2006/relationships/hyperlink" Id="rId2143" Target="https://pypi.org/pypi/auth0-ai/json" TargetMode="External" /><Relationship Type="http://schemas.openxmlformats.org/officeDocument/2006/relationships/hyperlink" Id="rId628" Target="https://pypi.org/pypi/bedrock-agentcore/json" TargetMode="External" /><Relationship Type="http://schemas.openxmlformats.org/officeDocument/2006/relationships/hyperlink" Id="rId816" Target="https://pypi.org/pypi/browserbase/json" TargetMode="External" /><Relationship Type="http://schemas.openxmlformats.org/officeDocument/2006/relationships/hyperlink" Id="rId453" Target="https://pypi.org/pypi/cerebras-cloud-sdk/json" TargetMode="External" /><Relationship Type="http://schemas.openxmlformats.org/officeDocument/2006/relationships/hyperlink" Id="rId706" Target="https://pypi.org/pypi/claude-agent-sdk/json" TargetMode="External" /><Relationship Type="http://schemas.openxmlformats.org/officeDocument/2006/relationships/hyperlink" Id="rId975" Target="https://pypi.org/pypi/cognee/json" TargetMode="External" /><Relationship Type="http://schemas.openxmlformats.org/officeDocument/2006/relationships/hyperlink" Id="rId891" Target="https://pypi.org/pypi/composio/json" TargetMode="External" /><Relationship Type="http://schemas.openxmlformats.org/officeDocument/2006/relationships/hyperlink" Id="rId1500" Target="https://pypi.org/pypi/crawl4ai/json" TargetMode="External" /><Relationship Type="http://schemas.openxmlformats.org/officeDocument/2006/relationships/hyperlink" Id="rId2450" Target="https://pypi.org/pypi/credoai-lens/json" TargetMode="External" /><Relationship Type="http://schemas.openxmlformats.org/officeDocument/2006/relationships/hyperlink" Id="rId648" Target="https://pypi.org/pypi/crewai/json" TargetMode="External" /><Relationship Type="http://schemas.openxmlformats.org/officeDocument/2006/relationships/hyperlink" Id="rId1404" Target="https://pypi.org/pypi/docling/json" TargetMode="External" /><Relationship Type="http://schemas.openxmlformats.org/officeDocument/2006/relationships/hyperlink" Id="rId2214" Target="https://pypi.org/pypi/dotpromptz/json" TargetMode="External" /><Relationship Type="http://schemas.openxmlformats.org/officeDocument/2006/relationships/hyperlink" Id="rId844" Target="https://pypi.org/pypi/e2b/json" TargetMode="External" /><Relationship Type="http://schemas.openxmlformats.org/officeDocument/2006/relationships/hyperlink" Id="rId901" Target="https://pypi.org/pypi/exa-py/json" TargetMode="External" /><Relationship Type="http://schemas.openxmlformats.org/officeDocument/2006/relationships/hyperlink" Id="rId2330" Target="https://pypi.org/pypi/fickling/json" TargetMode="External" /><Relationship Type="http://schemas.openxmlformats.org/officeDocument/2006/relationships/hyperlink" Id="rId2259" Target="https://pypi.org/pypi/focus-validator/json" TargetMode="External" /><Relationship Type="http://schemas.openxmlformats.org/officeDocument/2006/relationships/hyperlink" Id="rId590" Target="https://pypi.org/pypi/google-adk/json" TargetMode="External" /><Relationship Type="http://schemas.openxmlformats.org/officeDocument/2006/relationships/hyperlink" Id="rId939" Target="https://pypi.org/pypi/graphiti-core/json" TargetMode="External" /><Relationship Type="http://schemas.openxmlformats.org/officeDocument/2006/relationships/hyperlink" Id="rId2032" Target="https://pypi.org/pypi/guardrails-ai/json" TargetMode="External" /><Relationship Type="http://schemas.openxmlformats.org/officeDocument/2006/relationships/hyperlink" Id="rId331" Target="https://pypi.org/pypi/huggingface-hub/json" TargetMode="External" /><Relationship Type="http://schemas.openxmlformats.org/officeDocument/2006/relationships/hyperlink" Id="rId2425" Target="https://pypi.org/pypi/ibm-watsonx-gov/json" TargetMode="External" /><Relationship Type="http://schemas.openxmlformats.org/officeDocument/2006/relationships/hyperlink" Id="rId506" Target="https://pypi.org/pypi/langgraph/json" TargetMode="External" /><Relationship Type="http://schemas.openxmlformats.org/officeDocument/2006/relationships/hyperlink" Id="rId1048" Target="https://pypi.org/pypi/langmem/json" TargetMode="External" /><Relationship Type="http://schemas.openxmlformats.org/officeDocument/2006/relationships/hyperlink" Id="rId1039" Target="https://pypi.org/pypi/letta/json" TargetMode="External" /><Relationship Type="http://schemas.openxmlformats.org/officeDocument/2006/relationships/hyperlink" Id="rId1744" Target="https://pypi.org/pypi/litellm-enterprise/json" TargetMode="External" /><Relationship Type="http://schemas.openxmlformats.org/officeDocument/2006/relationships/hyperlink" Id="rId1740" Target="https://pypi.org/pypi/litellm/json" TargetMode="External" /><Relationship Type="http://schemas.openxmlformats.org/officeDocument/2006/relationships/hyperlink" Id="rId1468" Target="https://pypi.org/pypi/llama-cloud-services/json" TargetMode="External" /><Relationship Type="http://schemas.openxmlformats.org/officeDocument/2006/relationships/hyperlink" Id="rId1469" Target="https://pypi.org/pypi/llama-cloud/json" TargetMode="External" /><Relationship Type="http://schemas.openxmlformats.org/officeDocument/2006/relationships/hyperlink" Id="rId671" Target="https://pypi.org/pypi/llama-index-core/json" TargetMode="External" /><Relationship Type="http://schemas.openxmlformats.org/officeDocument/2006/relationships/hyperlink" Id="rId2007" Target="https://pypi.org/pypi/llamafirewall/json" TargetMode="External" /><Relationship Type="http://schemas.openxmlformats.org/officeDocument/2006/relationships/hyperlink" Id="rId481" Target="https://pypi.org/pypi/lmstudio/json" TargetMode="External" /><Relationship Type="http://schemas.openxmlformats.org/officeDocument/2006/relationships/hyperlink" Id="rId957" Target="https://pypi.org/pypi/mem0ai/json" TargetMode="External" /><Relationship Type="http://schemas.openxmlformats.org/officeDocument/2006/relationships/hyperlink" Id="rId1524" Target="https://pypi.org/pypi/mineru/json" TargetMode="External" /><Relationship Type="http://schemas.openxmlformats.org/officeDocument/2006/relationships/hyperlink" Id="rId728" Target="https://pypi.org/pypi/mistralai-workflows/json" TargetMode="External" /><Relationship Type="http://schemas.openxmlformats.org/officeDocument/2006/relationships/hyperlink" Id="rId729" Target="https://pypi.org/pypi/mistralai/json" TargetMode="External" /><Relationship Type="http://schemas.openxmlformats.org/officeDocument/2006/relationships/hyperlink" Id="rId1558" Target="https://pypi.org/pypi/mlflow/json" TargetMode="External" /><Relationship Type="http://schemas.openxmlformats.org/officeDocument/2006/relationships/hyperlink" Id="rId2348" Target="https://pypi.org/pypi/model-signing/json" TargetMode="External" /><Relationship Type="http://schemas.openxmlformats.org/officeDocument/2006/relationships/hyperlink" Id="rId2336" Target="https://pypi.org/pypi/modelscan/json" TargetMode="External" /><Relationship Type="http://schemas.openxmlformats.org/officeDocument/2006/relationships/hyperlink" Id="rId1931" Target="https://pypi.org/pypi/nemoguardrails/json" TargetMode="External" /><Relationship Type="http://schemas.openxmlformats.org/officeDocument/2006/relationships/hyperlink" Id="rId604" Target="https://pypi.org/pypi/openai-agents/json" TargetMode="External" /><Relationship Type="http://schemas.openxmlformats.org/officeDocument/2006/relationships/hyperlink" Id="rId1614" Target="https://pypi.org/pypi/opik/json" TargetMode="External" /><Relationship Type="http://schemas.openxmlformats.org/officeDocument/2006/relationships/hyperlink" Id="rId2371" Target="https://pypi.org/pypi/pan-aisecurity/json" TargetMode="External" /><Relationship Type="http://schemas.openxmlformats.org/officeDocument/2006/relationships/hyperlink" Id="rId2337" Target="https://pypi.org/pypi/picklescan/json" TargetMode="External" /><Relationship Type="http://schemas.openxmlformats.org/officeDocument/2006/relationships/hyperlink" Id="rId2050" Target="https://pypi.org/pypi/presidio-analyzer/json" TargetMode="External" /><Relationship Type="http://schemas.openxmlformats.org/officeDocument/2006/relationships/hyperlink" Id="rId2221" Target="https://pypi.org/pypi/promptlayer/json" TargetMode="External" /><Relationship Type="http://schemas.openxmlformats.org/officeDocument/2006/relationships/hyperlink" Id="rId2213" Target="https://pypi.org/pypi/prompty/json" TargetMode="External" /><Relationship Type="http://schemas.openxmlformats.org/officeDocument/2006/relationships/hyperlink" Id="rId2091" Target="https://pypi.org/pypi/protegrity-developer-python/json" TargetMode="External" /><Relationship Type="http://schemas.openxmlformats.org/officeDocument/2006/relationships/hyperlink" Id="rId572" Target="https://pypi.org/pypi/pydantic-ai/json" TargetMode="External" /><Relationship Type="http://schemas.openxmlformats.org/officeDocument/2006/relationships/hyperlink" Id="rId2331" Target="https://pypi.org/pypi/safetensors/json" TargetMode="External" /><Relationship Type="http://schemas.openxmlformats.org/officeDocument/2006/relationships/hyperlink" Id="rId547" Target="https://pypi.org/pypi/semantic-kernel/json" TargetMode="External" /><Relationship Type="http://schemas.openxmlformats.org/officeDocument/2006/relationships/hyperlink" Id="rId1261" Target="https://pypi.org/pypi/sentence-transformers/json" TargetMode="External" /><Relationship Type="http://schemas.openxmlformats.org/officeDocument/2006/relationships/hyperlink" Id="rId301" Target="https://pypi.org/pypi/sglang/json" TargetMode="External" /><Relationship Type="http://schemas.openxmlformats.org/officeDocument/2006/relationships/hyperlink" Id="rId2079" Target="https://pypi.org/pypi/skyflow/json" TargetMode="External" /><Relationship Type="http://schemas.openxmlformats.org/officeDocument/2006/relationships/hyperlink" Id="rId624" Target="https://pypi.org/pypi/strands-agents/json" TargetMode="External" /><Relationship Type="http://schemas.openxmlformats.org/officeDocument/2006/relationships/hyperlink" Id="rId1017" Target="https://pypi.org/pypi/supermemory/json" TargetMode="External" /><Relationship Type="http://schemas.openxmlformats.org/officeDocument/2006/relationships/hyperlink" Id="rId919" Target="https://pypi.org/pypi/tavily-python/json" TargetMode="External" /><Relationship Type="http://schemas.openxmlformats.org/officeDocument/2006/relationships/hyperlink" Id="rId522" Target="https://pypi.org/pypi/temporalio/json" TargetMode="External" /><Relationship Type="http://schemas.openxmlformats.org/officeDocument/2006/relationships/hyperlink" Id="rId1423" Target="https://pypi.org/pypi/unstructured/json" TargetMode="External" /><Relationship Type="http://schemas.openxmlformats.org/officeDocument/2006/relationships/hyperlink" Id="rId2478" Target="https://pypi.org/pypi/validmind/json" TargetMode="External" /><Relationship Type="http://schemas.openxmlformats.org/officeDocument/2006/relationships/hyperlink" Id="rId263" Target="https://pypi.org/pypi/vllm/json" TargetMode="External" /><Relationship Type="http://schemas.openxmlformats.org/officeDocument/2006/relationships/hyperlink" Id="rId1690" Target="https://pypi.org/pypi/weave/json" TargetMode="External" /><Relationship Type="http://schemas.openxmlformats.org/officeDocument/2006/relationships/hyperlink" Id="rId953" Target="https://pypi.org/pypi/zep-cloud/json" TargetMode="External" /><Relationship Type="http://schemas.openxmlformats.org/officeDocument/2006/relationships/hyperlink" Id="rId261" Target="https://pytorch.org/blog/pytorch-foundation-welcomes-vllm/" TargetMode="External" /><Relationship Type="http://schemas.openxmlformats.org/officeDocument/2006/relationships/hyperlink" Id="rId1104" Target="https://qdrant.tech/blog/qdrant-1.17.x/" TargetMode="External" /><Relationship Type="http://schemas.openxmlformats.org/officeDocument/2006/relationships/hyperlink" Id="rId1112" Target="https://qdrant.tech/blog/series-b-announcement/" TargetMode="External" /><Relationship Type="http://schemas.openxmlformats.org/officeDocument/2006/relationships/hyperlink" Id="rId1116" Target="https://qdrant.tech/blog/soc-2-type-ii-hipaa/" TargetMode="External" /><Relationship Type="http://schemas.openxmlformats.org/officeDocument/2006/relationships/hyperlink" Id="rId1114" Target="https://qdrant.tech/documentation/cloud-api/" TargetMode="External" /><Relationship Type="http://schemas.openxmlformats.org/officeDocument/2006/relationships/hyperlink" Id="rId1110" Target="https://qdrant.tech/documentation/cloud-rbac/role-management/" TargetMode="External" /><Relationship Type="http://schemas.openxmlformats.org/officeDocument/2006/relationships/hyperlink" Id="rId1108" Target="https://qdrant.tech/hybrid-cloud/" TargetMode="External" /><Relationship Type="http://schemas.openxmlformats.org/officeDocument/2006/relationships/hyperlink" Id="rId176" Target="https://questions-statements.parliament.uk/written-questions/detail/2025-01-28/HL4479/" TargetMode="External" /><Relationship Type="http://schemas.openxmlformats.org/officeDocument/2006/relationships/hyperlink" Id="rId1336" Target="https://qwen.ai/blog?id=qwen3-embedding" TargetMode="External" /><Relationship Type="http://schemas.openxmlformats.org/officeDocument/2006/relationships/hyperlink" Id="rId1620" Target="https://raw.githubusercontent.com/Arize-ai/openinference/main/LICENSE" TargetMode="External" /><Relationship Type="http://schemas.openxmlformats.org/officeDocument/2006/relationships/hyperlink" Id="rId1669" Target="https://raw.githubusercontent.com/Arize-ai/phoenix/main/LICENSE" TargetMode="External" /><Relationship Type="http://schemas.openxmlformats.org/officeDocument/2006/relationships/hyperlink" Id="rId1661" Target="https://raw.githubusercontent.com/Arize-ai/phoenix/main/README.md" TargetMode="External" /><Relationship Type="http://schemas.openxmlformats.org/officeDocument/2006/relationships/hyperlink" Id="rId1662" Target="https://raw.githubusercontent.com/Arize-ai/phoenix/main/docs/phoenix/datasets-and-experiments/how-to-experiments/eval-ci-with-pytest.mdx" TargetMode="External" /><Relationship Type="http://schemas.openxmlformats.org/officeDocument/2006/relationships/hyperlink" Id="rId1672" Target="https://raw.githubusercontent.com/Arize-ai/phoenix/main/docs/phoenix/self-hosting/features/authentication.mdx" TargetMode="External" /><Relationship Type="http://schemas.openxmlformats.org/officeDocument/2006/relationships/hyperlink" Id="rId1670" Target="https://raw.githubusercontent.com/Arize-ai/phoenix/main/docs/phoenix/self-hosting/license.mdx" TargetMode="External" /><Relationship Type="http://schemas.openxmlformats.org/officeDocument/2006/relationships/hyperlink" Id="rId1730" Target="https://raw.githubusercontent.com/BerriAI/litellm/main/README.md" TargetMode="External" /><Relationship Type="http://schemas.openxmlformats.org/officeDocument/2006/relationships/hyperlink" Id="rId2290" Target="https://raw.githubusercontent.com/Cloudzero/cloudzero-agent/develop/README.md" TargetMode="External" /><Relationship Type="http://schemas.openxmlformats.org/officeDocument/2006/relationships/hyperlink" Id="rId882" Target="https://raw.githubusercontent.com/ComposioHQ/composio/next/README.md" TargetMode="External" /><Relationship Type="http://schemas.openxmlformats.org/officeDocument/2006/relationships/hyperlink" Id="rId2253" Target="https://raw.githubusercontent.com/FinOps-Open-Cost-and-Usage-Spec/FOCUS_Spec/working_draft/CHANGELOG.md" TargetMode="External" /><Relationship Type="http://schemas.openxmlformats.org/officeDocument/2006/relationships/hyperlink" Id="rId2256" Target="https://raw.githubusercontent.com/FinOps-Open-Cost-and-Usage-Spec/FOCUS_Spec/working_draft/README.md" TargetMode="External" /><Relationship Type="http://schemas.openxmlformats.org/officeDocument/2006/relationships/hyperlink" Id="rId2258" Target="https://raw.githubusercontent.com/FinOps-Open-Cost-and-Usage-Spec/FOCUS_Spec/working_draft/license.md" TargetMode="External" /><Relationship Type="http://schemas.openxmlformats.org/officeDocument/2006/relationships/hyperlink" Id="rId2300" Target="https://raw.githubusercontent.com/Helicone/helicone/main/README.md" TargetMode="External" /><Relationship Type="http://schemas.openxmlformats.org/officeDocument/2006/relationships/hyperlink" Id="rId419" Target="https://raw.githubusercontent.com/LMCache/LMCache/dev/README.md" TargetMode="External" /><Relationship Type="http://schemas.openxmlformats.org/officeDocument/2006/relationships/hyperlink" Id="rId2228" Target="https://raw.githubusercontent.com/MagnivOrg/prompt-layer-docs/main/enterprise-deployments/aws.mdx" TargetMode="External" /><Relationship Type="http://schemas.openxmlformats.org/officeDocument/2006/relationships/hyperlink" Id="rId2222" Target="https://raw.githubusercontent.com/MagnivOrg/prompt-layer-docs/main/features/prompt-registry/release-labels.mdx" TargetMode="External" /><Relationship Type="http://schemas.openxmlformats.org/officeDocument/2006/relationships/hyperlink" Id="rId2227" Target="https://raw.githubusercontent.com/MagnivOrg/prompt-layer-docs/main/self-hosted.mdx" TargetMode="External" /><Relationship Type="http://schemas.openxmlformats.org/officeDocument/2006/relationships/hyperlink" Id="rId2225" Target="https://raw.githubusercontent.com/MagnivOrg/prompt-layer-docs/main/why-promptlayer/enterprise-identity/overview.mdx" TargetMode="External" /><Relationship Type="http://schemas.openxmlformats.org/officeDocument/2006/relationships/hyperlink" Id="rId2411" Target="https://raw.githubusercontent.com/MarquezProject/marquez/main/README.md" TargetMode="External" /><Relationship Type="http://schemas.openxmlformats.org/officeDocument/2006/relationships/hyperlink" Id="rId1981" Target="https://raw.githubusercontent.com/MicrosoftDocs/azure-ai-docs/main/articles/ai-services/content-safety/overview.md" TargetMode="External" /><Relationship Type="http://schemas.openxmlformats.org/officeDocument/2006/relationships/hyperlink" Id="rId1982" Target="https://raw.githubusercontent.com/MicrosoftDocs/azure-ai-docs/main/articles/ai-services/content-safety/whats-new.md" TargetMode="External" /><Relationship Type="http://schemas.openxmlformats.org/officeDocument/2006/relationships/hyperlink" Id="rId1844" Target="https://raw.githubusercontent.com/MicrosoftDocs/azure-docs/main/articles/api-management/genai-gateway-capabilities.md" TargetMode="External" /><Relationship Type="http://schemas.openxmlformats.org/officeDocument/2006/relationships/hyperlink" Id="rId1848" Target="https://raw.githubusercontent.com/MicrosoftDocs/azure-docs/main/articles/azure-government/compliance/azure-services-in-fedramp-auditscope.md" TargetMode="External" /><Relationship Type="http://schemas.openxmlformats.org/officeDocument/2006/relationships/hyperlink" Id="rId2157" Target="https://raw.githubusercontent.com/MicrosoftDocs/entra-docs/main/docs/agent-id/agent-oauth-protocols.md" TargetMode="External" /><Relationship Type="http://schemas.openxmlformats.org/officeDocument/2006/relationships/hyperlink" Id="rId2156" Target="https://raw.githubusercontent.com/MicrosoftDocs/entra-docs/main/docs/agent-id/what-is-microsoft-entra-agent-id.md" TargetMode="External" /><Relationship Type="http://schemas.openxmlformats.org/officeDocument/2006/relationships/hyperlink" Id="rId1871" Target="https://raw.githubusercontent.com/MicrosoftDocs/entra-docs/main/docs/agent-id/whats-new-agent-id.md" TargetMode="External" /><Relationship Type="http://schemas.openxmlformats.org/officeDocument/2006/relationships/hyperlink" Id="rId2164" Target="https://raw.githubusercontent.com/MicrosoftDocs/entra-docs/main/docs/includes/licensing-agent-id.md" TargetMode="External" /><Relationship Type="http://schemas.openxmlformats.org/officeDocument/2006/relationships/hyperlink" Id="rId1924" Target="https://raw.githubusercontent.com/NVIDIA-NeMo/Guardrails/develop/CHANGELOG.md" TargetMode="External" /><Relationship Type="http://schemas.openxmlformats.org/officeDocument/2006/relationships/hyperlink" Id="rId2412" Target="https://raw.githubusercontent.com/OpenLineage/OpenLineage/main/CHANGELOG.md" TargetMode="External" /><Relationship Type="http://schemas.openxmlformats.org/officeDocument/2006/relationships/hyperlink" Id="rId2410" Target="https://raw.githubusercontent.com/OpenLineage/OpenLineage/main/README.md" TargetMode="External" /><Relationship Type="http://schemas.openxmlformats.org/officeDocument/2006/relationships/hyperlink" Id="rId391" Target="https://raw.githubusercontent.com/OpenRouterTeam/docs/main/cookbook/get-started/enterprise-quickstart.mdx" TargetMode="External" /><Relationship Type="http://schemas.openxmlformats.org/officeDocument/2006/relationships/hyperlink" Id="rId388" Target="https://raw.githubusercontent.com/OpenRouterTeam/docs/main/faq.mdx" TargetMode="External" /><Relationship Type="http://schemas.openxmlformats.org/officeDocument/2006/relationships/hyperlink" Id="rId387" Target="https://raw.githubusercontent.com/OpenRouterTeam/docs/main/guides/features/guardrails.mdx" TargetMode="External" /><Relationship Type="http://schemas.openxmlformats.org/officeDocument/2006/relationships/hyperlink" Id="rId397" Target="https://raw.githubusercontent.com/OpenRouterTeam/docs/main/guides/features/in-region-routing.mdx" TargetMode="External" /><Relationship Type="http://schemas.openxmlformats.org/officeDocument/2006/relationships/hyperlink" Id="rId390" Target="https://raw.githubusercontent.com/OpenRouterTeam/docs/main/guides/features/sso.mdx" TargetMode="External" /><Relationship Type="http://schemas.openxmlformats.org/officeDocument/2006/relationships/hyperlink" Id="rId396" Target="https://raw.githubusercontent.com/OpenRouterTeam/docs/main/guides/privacy/data-collection.mdx" TargetMode="External" /><Relationship Type="http://schemas.openxmlformats.org/officeDocument/2006/relationships/hyperlink" Id="rId1809" Target="https://raw.githubusercontent.com/Portkey-AI/gateway/main/LICENSE" TargetMode="External" /><Relationship Type="http://schemas.openxmlformats.org/officeDocument/2006/relationships/hyperlink" Id="rId1798" Target="https://raw.githubusercontent.com/Portkey-AI/gateway/main/README.md" TargetMode="External" /><Relationship Type="http://schemas.openxmlformats.org/officeDocument/2006/relationships/hyperlink" Id="rId1412" Target="https://raw.githubusercontent.com/Unstructured-IO/unstructured-ingest/main/CHANGELOG.md" TargetMode="External" /><Relationship Type="http://schemas.openxmlformats.org/officeDocument/2006/relationships/hyperlink" Id="rId1411" Target="https://raw.githubusercontent.com/Unstructured-IO/unstructured/main/README.md" TargetMode="External" /><Relationship Type="http://schemas.openxmlformats.org/officeDocument/2006/relationships/hyperlink" Id="rId742" Target="https://raw.githubusercontent.com/a2aproject/A2A/main/CHANGELOG.md" TargetMode="External" /><Relationship Type="http://schemas.openxmlformats.org/officeDocument/2006/relationships/hyperlink" Id="rId749" Target="https://raw.githubusercontent.com/a2aproject/A2A/main/GOVERNANCE.md" TargetMode="External" /><Relationship Type="http://schemas.openxmlformats.org/officeDocument/2006/relationships/hyperlink" Id="rId740" Target="https://raw.githubusercontent.com/a2aproject/A2A/main/docs/specification.md" TargetMode="External" /><Relationship Type="http://schemas.openxmlformats.org/officeDocument/2006/relationships/hyperlink" Id="rId1826" Target="https://raw.githubusercontent.com/agentgateway/agentgateway/main/README.md" TargetMode="External" /><Relationship Type="http://schemas.openxmlformats.org/officeDocument/2006/relationships/hyperlink" Id="rId877" Target="https://raw.githubusercontent.com/agentskills/agentskills/main/CONTRIBUTING.md" TargetMode="External" /><Relationship Type="http://schemas.openxmlformats.org/officeDocument/2006/relationships/hyperlink" Id="rId863" Target="https://raw.githubusercontent.com/agentskills/agentskills/main/README.md" TargetMode="External" /><Relationship Type="http://schemas.openxmlformats.org/officeDocument/2006/relationships/hyperlink" Id="rId865" Target="https://raw.githubusercontent.com/agentskills/agentskills/main/docs/snippets/clients.jsx" TargetMode="External" /><Relationship Type="http://schemas.openxmlformats.org/officeDocument/2006/relationships/hyperlink" Id="rId271" Target="https://raw.githubusercontent.com/ai-dynamo/dynamo/main/README.md" TargetMode="External" /><Relationship Type="http://schemas.openxmlformats.org/officeDocument/2006/relationships/hyperlink" Id="rId710" Target="https://raw.githubusercontent.com/anthropics/claude-agent-sdk-python/main/LICENSE" TargetMode="External" /><Relationship Type="http://schemas.openxmlformats.org/officeDocument/2006/relationships/hyperlink" Id="rId1538" Target="https://raw.githubusercontent.com/apify/apify-docs/master/sources/platform/integrations/ai/mcp.md" TargetMode="External" /><Relationship Type="http://schemas.openxmlformats.org/officeDocument/2006/relationships/hyperlink" Id="rId1537" Target="https://raw.githubusercontent.com/apify/apify-docs/master/sources/platform/security/architecture.md" TargetMode="External" /><Relationship Type="http://schemas.openxmlformats.org/officeDocument/2006/relationships/hyperlink" Id="rId1541" Target="https://raw.githubusercontent.com/apify/apify-docs/master/sources/platform/security/index.md" TargetMode="External" /><Relationship Type="http://schemas.openxmlformats.org/officeDocument/2006/relationships/hyperlink" Id="rId1546" Target="https://raw.githubusercontent.com/apify/apify-docs/master/sources/platform/security/shared-responsibility.md" TargetMode="External" /><Relationship Type="http://schemas.openxmlformats.org/officeDocument/2006/relationships/hyperlink" Id="rId2149" Target="https://raw.githubusercontent.com/auth0/auth0-ai-js/main/README.md" TargetMode="External" /><Relationship Type="http://schemas.openxmlformats.org/officeDocument/2006/relationships/hyperlink" Id="rId504" Target="https://raw.githubusercontent.com/aws/bedrock-agentcore-sdk-python/main/README.md" TargetMode="External" /><Relationship Type="http://schemas.openxmlformats.org/officeDocument/2006/relationships/hyperlink" Id="rId801" Target="https://raw.githubusercontent.com/boto/botocore/develop/botocore/data/bedrock-agentcore-control/2023-06-05/service-2.json" TargetMode="External" /><Relationship Type="http://schemas.openxmlformats.org/officeDocument/2006/relationships/hyperlink" Id="rId1945" Target="https://raw.githubusercontent.com/boto/botocore/develop/botocore/data/bedrock-runtime/2023-09-30/service-2.json" TargetMode="External" /><Relationship Type="http://schemas.openxmlformats.org/officeDocument/2006/relationships/hyperlink" Id="rId1944" Target="https://raw.githubusercontent.com/boto/botocore/develop/botocore/data/bedrock/2023-04-20/service-2.json" TargetMode="External" /><Relationship Type="http://schemas.openxmlformats.org/officeDocument/2006/relationships/hyperlink" Id="rId1696" Target="https://raw.githubusercontent.com/braintrustdata/eval-action/main/README.md" TargetMode="External" /><Relationship Type="http://schemas.openxmlformats.org/officeDocument/2006/relationships/hyperlink" Id="rId827" Target="https://raw.githubusercontent.com/browserbase/stagehand/main/LICENSE" TargetMode="External" /><Relationship Type="http://schemas.openxmlformats.org/officeDocument/2006/relationships/hyperlink" Id="rId805" Target="https://raw.githubusercontent.com/cedar-policy/cedar/main/README.md" TargetMode="External" /><Relationship Type="http://schemas.openxmlformats.org/officeDocument/2006/relationships/hyperlink" Id="rId2128" Target="https://raw.githubusercontent.com/cedar-policy/cedar/main/SECURITY.md" TargetMode="External" /><Relationship Type="http://schemas.openxmlformats.org/officeDocument/2006/relationships/hyperlink" Id="rId2122" Target="https://raw.githubusercontent.com/cedar-policy/cedar/main/cedar-policy/CHANGELOG.md" TargetMode="External" /><Relationship Type="http://schemas.openxmlformats.org/officeDocument/2006/relationships/hyperlink" Id="rId1904" Target="https://raw.githubusercontent.com/cloudflare/cloudflare-docs/production/src/content/docs/ai-gateway/reference/pricing.mdx" TargetMode="External" /><Relationship Type="http://schemas.openxmlformats.org/officeDocument/2006/relationships/hyperlink" Id="rId1602" Target="https://raw.githubusercontent.com/comet-ml/opik/main/LICENSE" TargetMode="External" /><Relationship Type="http://schemas.openxmlformats.org/officeDocument/2006/relationships/hyperlink" Id="rId1598" Target="https://raw.githubusercontent.com/comet-ml/opik/main/README.md" TargetMode="External" /><Relationship Type="http://schemas.openxmlformats.org/officeDocument/2006/relationships/hyperlink" Id="rId1599" Target="https://raw.githubusercontent.com/comet-ml/opik/main/apps/opik-documentation/documentation/fern/docs-v2/integrations/opentelemetry.mdx" TargetMode="External" /><Relationship Type="http://schemas.openxmlformats.org/officeDocument/2006/relationships/hyperlink" Id="rId1600" Target="https://raw.githubusercontent.com/comet-ml/opik/main/apps/opik-documentation/documentation/fern/docs-v2/production/online-evaluation/rules.mdx" TargetMode="External" /><Relationship Type="http://schemas.openxmlformats.org/officeDocument/2006/relationships/hyperlink" Id="rId1609" Target="https://raw.githubusercontent.com/comet-ml/opik/main/apps/opik-documentation/documentation/fern/docs-v2/self-host/overview.mdx" TargetMode="External" /><Relationship Type="http://schemas.openxmlformats.org/officeDocument/2006/relationships/hyperlink" Id="rId1637" Target="https://raw.githubusercontent.com/confident-ai/deepeval/main/LICENSE.md" TargetMode="External" /><Relationship Type="http://schemas.openxmlformats.org/officeDocument/2006/relationships/hyperlink" Id="rId1632" Target="https://raw.githubusercontent.com/confident-ai/deepeval/main/README.md" TargetMode="External" /><Relationship Type="http://schemas.openxmlformats.org/officeDocument/2006/relationships/hyperlink" Id="rId2449" Target="https://raw.githubusercontent.com/credo-ai/credoai_lens/develop/README.md" TargetMode="External" /><Relationship Type="http://schemas.openxmlformats.org/officeDocument/2006/relationships/hyperlink" Id="rId652" Target="https://raw.githubusercontent.com/crewAIInc/crewAI/main/LICENSE" TargetMode="External" /><Relationship Type="http://schemas.openxmlformats.org/officeDocument/2006/relationships/hyperlink" Id="rId2048" Target="https://raw.githubusercontent.com/data-privacy-stack/presidio/main/CHANGELOG.md" TargetMode="External" /><Relationship Type="http://schemas.openxmlformats.org/officeDocument/2006/relationships/hyperlink" Id="rId2046" Target="https://raw.githubusercontent.com/data-privacy-stack/presidio/main/README.MD" TargetMode="External" /><Relationship Type="http://schemas.openxmlformats.org/officeDocument/2006/relationships/hyperlink" Id="rId2053" Target="https://raw.githubusercontent.com/data-privacy-stack/presidio/main/SECURITY.md" TargetMode="External" /><Relationship Type="http://schemas.openxmlformats.org/officeDocument/2006/relationships/hyperlink" Id="rId2047" Target="https://raw.githubusercontent.com/data-privacy-stack/presidio/main/docs/project_transition.md" TargetMode="External" /><Relationship Type="http://schemas.openxmlformats.org/officeDocument/2006/relationships/hyperlink" Id="rId1398" Target="https://raw.githubusercontent.com/docling-project/docling-serve/main/README.md" TargetMode="External" /><Relationship Type="http://schemas.openxmlformats.org/officeDocument/2006/relationships/hyperlink" Id="rId1394" Target="https://raw.githubusercontent.com/docling-project/docling/main/.github/SECURITY.md" TargetMode="External" /><Relationship Type="http://schemas.openxmlformats.org/officeDocument/2006/relationships/hyperlink" Id="rId1396" Target="https://raw.githubusercontent.com/docling-project/docling/main/README.md" TargetMode="External" /><Relationship Type="http://schemas.openxmlformats.org/officeDocument/2006/relationships/hyperlink" Id="rId1397" Target="https://raw.githubusercontent.com/docling-project/docling/main/docs/usage/supported_formats.md" TargetMode="External" /><Relationship Type="http://schemas.openxmlformats.org/officeDocument/2006/relationships/hyperlink" Id="rId835" Target="https://raw.githubusercontent.com/e2b-dev/infra/main/README.md" TargetMode="External" /><Relationship Type="http://schemas.openxmlformats.org/officeDocument/2006/relationships/hyperlink" Id="rId1886" Target="https://raw.githubusercontent.com/envoyproxy/ai-gateway/main/README.md" TargetMode="External" /><Relationship Type="http://schemas.openxmlformats.org/officeDocument/2006/relationships/hyperlink" Id="rId1476" Target="https://raw.githubusercontent.com/firecrawl/firecrawl-docs/main/billing.mdx" TargetMode="External" /><Relationship Type="http://schemas.openxmlformats.org/officeDocument/2006/relationships/hyperlink" Id="rId1477" Target="https://raw.githubusercontent.com/firecrawl/firecrawl-docs/main/contributing/open-source-or-cloud.mdx" TargetMode="External" /><Relationship Type="http://schemas.openxmlformats.org/officeDocument/2006/relationships/hyperlink" Id="rId1483" Target="https://raw.githubusercontent.com/firecrawl/firecrawl-docs/main/contributing/self-host.mdx" TargetMode="External" /><Relationship Type="http://schemas.openxmlformats.org/officeDocument/2006/relationships/hyperlink" Id="rId1480" Target="https://raw.githubusercontent.com/firecrawl/firecrawl-docs/main/enterprise.mdx" TargetMode="External" /><Relationship Type="http://schemas.openxmlformats.org/officeDocument/2006/relationships/hyperlink" Id="rId1487" Target="https://raw.githubusercontent.com/firecrawl/firecrawl/main/LICENSE" TargetMode="External" /><Relationship Type="http://schemas.openxmlformats.org/officeDocument/2006/relationships/hyperlink" Id="rId1475" Target="https://raw.githubusercontent.com/firecrawl/firecrawl/main/README.md" TargetMode="External" /><Relationship Type="http://schemas.openxmlformats.org/officeDocument/2006/relationships/hyperlink" Id="rId940" Target="https://raw.githubusercontent.com/getzep/zep/main/README.md" TargetMode="External" /><Relationship Type="http://schemas.openxmlformats.org/officeDocument/2006/relationships/hyperlink" Id="rId586" Target="https://raw.githubusercontent.com/google/adk-python/main/README.md" TargetMode="External" /><Relationship Type="http://schemas.openxmlformats.org/officeDocument/2006/relationships/hyperlink" Id="rId2211" Target="https://raw.githubusercontent.com/google/dotprompt/main/README.md" TargetMode="External" /><Relationship Type="http://schemas.openxmlformats.org/officeDocument/2006/relationships/hyperlink" Id="rId2040" Target="https://raw.githubusercontent.com/guardrails-ai/guardrails/main/HUB_UPDATE.md" TargetMode="External" /><Relationship Type="http://schemas.openxmlformats.org/officeDocument/2006/relationships/hyperlink" Id="rId2025" Target="https://raw.githubusercontent.com/guardrails-ai/guardrails/main/README.md" TargetMode="External" /><Relationship Type="http://schemas.openxmlformats.org/officeDocument/2006/relationships/hyperlink" Id="rId2313" Target="https://raw.githubusercontent.com/hashicorp/vault/main/CHANGELOG.md" TargetMode="External" /><Relationship Type="http://schemas.openxmlformats.org/officeDocument/2006/relationships/hyperlink" Id="rId2321" Target="https://raw.githubusercontent.com/hashicorp/vault/main/LICENSE" TargetMode="External" /><Relationship Type="http://schemas.openxmlformats.org/officeDocument/2006/relationships/hyperlink" Id="rId258" Target="https://raw.githubusercontent.com/huggingface/hf-endpoints-documentation/main/docs/source/about.md" TargetMode="External" /><Relationship Type="http://schemas.openxmlformats.org/officeDocument/2006/relationships/hyperlink" Id="rId326" Target="https://raw.githubusercontent.com/huggingface/hf-endpoints-documentation/main/docs/source/guides/security.md" TargetMode="External" /><Relationship Type="http://schemas.openxmlformats.org/officeDocument/2006/relationships/hyperlink" Id="rId328" Target="https://raw.githubusercontent.com/huggingface/hf-endpoints-documentation/main/docs/source/support/pricing.md" TargetMode="External" /><Relationship Type="http://schemas.openxmlformats.org/officeDocument/2006/relationships/hyperlink" Id="rId323" Target="https://raw.githubusercontent.com/huggingface/hub-docs/main/docs/hub/audit-logs.md" TargetMode="External" /><Relationship Type="http://schemas.openxmlformats.org/officeDocument/2006/relationships/hyperlink" Id="rId322" Target="https://raw.githubusercontent.com/huggingface/hub-docs/main/docs/hub/security-sso.md" TargetMode="External" /><Relationship Type="http://schemas.openxmlformats.org/officeDocument/2006/relationships/hyperlink" Id="rId325" Target="https://raw.githubusercontent.com/huggingface/hub-docs/main/docs/hub/security.md" TargetMode="External" /><Relationship Type="http://schemas.openxmlformats.org/officeDocument/2006/relationships/hyperlink" Id="rId285" Target="https://raw.githubusercontent.com/huggingface/hub-docs/main/docs/inference-providers/index.md" TargetMode="External" /><Relationship Type="http://schemas.openxmlformats.org/officeDocument/2006/relationships/hyperlink" Id="rId334" Target="https://raw.githubusercontent.com/huggingface/hub-docs/main/docs/inference-providers/pricing.md" TargetMode="External" /><Relationship Type="http://schemas.openxmlformats.org/officeDocument/2006/relationships/hyperlink" Id="rId342" Target="https://raw.githubusercontent.com/huggingface/hub-docs/main/docs/inference-providers/security.md" TargetMode="External" /><Relationship Type="http://schemas.openxmlformats.org/officeDocument/2006/relationships/hyperlink" Id="rId2334" Target="https://raw.githubusercontent.com/huggingface/safetensors/main/README.md" TargetMode="External" /><Relationship Type="http://schemas.openxmlformats.org/officeDocument/2006/relationships/hyperlink" Id="rId1267" Target="https://raw.githubusercontent.com/huggingface/sentence-transformers/main/SECURITY.md" TargetMode="External" /><Relationship Type="http://schemas.openxmlformats.org/officeDocument/2006/relationships/hyperlink" Id="rId2183" Target="https://raw.githubusercontent.com/langchain-ai/docs/main/src/langsmith/manage-prompts.mdx" TargetMode="External" /><Relationship Type="http://schemas.openxmlformats.org/officeDocument/2006/relationships/hyperlink" Id="rId2188" Target="https://raw.githubusercontent.com/langchain-ai/docs/main/src/langsmith/regions-faq.mdx" TargetMode="External" /><Relationship Type="http://schemas.openxmlformats.org/officeDocument/2006/relationships/hyperlink" Id="rId2190" Target="https://raw.githubusercontent.com/langchain-ai/docs/main/src/langsmith/self-hosted.mdx" TargetMode="External" /><Relationship Type="http://schemas.openxmlformats.org/officeDocument/2006/relationships/hyperlink" Id="rId493" Target="https://raw.githubusercontent.com/langchain-ai/langgraph/main/README.md" TargetMode="External" /><Relationship Type="http://schemas.openxmlformats.org/officeDocument/2006/relationships/hyperlink" Id="rId1586" Target="https://raw.githubusercontent.com/langchain-ai/langsmith-sdk/main/python/README.md" TargetMode="External" /><Relationship Type="http://schemas.openxmlformats.org/officeDocument/2006/relationships/hyperlink" Id="rId2199" Target="https://raw.githubusercontent.com/langfuse/langfuse-docs/main/content/docs/prompt-management/features/prompt-version-control.mdx" TargetMode="External" /><Relationship Type="http://schemas.openxmlformats.org/officeDocument/2006/relationships/hyperlink" Id="rId2198" Target="https://raw.githubusercontent.com/langfuse/langfuse-docs/main/content/docs/prompt-management/overview.mdx" TargetMode="External" /><Relationship Type="http://schemas.openxmlformats.org/officeDocument/2006/relationships/hyperlink" Id="rId2204" Target="https://raw.githubusercontent.com/langfuse/langfuse-docs/main/content/security/index.mdx" TargetMode="External" /><Relationship Type="http://schemas.openxmlformats.org/officeDocument/2006/relationships/hyperlink" Id="rId2196" Target="https://raw.githubusercontent.com/langfuse/langfuse-docs/main/content/self-hosting/license-key.mdx" TargetMode="External" /><Relationship Type="http://schemas.openxmlformats.org/officeDocument/2006/relationships/hyperlink" Id="rId1566" Target="https://raw.githubusercontent.com/langfuse/langfuse/main/LICENSE" TargetMode="External" /><Relationship Type="http://schemas.openxmlformats.org/officeDocument/2006/relationships/hyperlink" Id="rId1563" Target="https://raw.githubusercontent.com/langfuse/langfuse/main/README.md" TargetMode="External" /><Relationship Type="http://schemas.openxmlformats.org/officeDocument/2006/relationships/hyperlink" Id="rId2235" Target="https://raw.githubusercontent.com/launchdarkly/python-server-sdk-ai/main/README.md" TargetMode="External" /><Relationship Type="http://schemas.openxmlformats.org/officeDocument/2006/relationships/hyperlink" Id="rId1031" Target="https://raw.githubusercontent.com/letta-ai/letta-code/main/README.md" TargetMode="External" /><Relationship Type="http://schemas.openxmlformats.org/officeDocument/2006/relationships/hyperlink" Id="rId1032" Target="https://raw.githubusercontent.com/letta-ai/letta/main/README.md" TargetMode="External" /><Relationship Type="http://schemas.openxmlformats.org/officeDocument/2006/relationships/hyperlink" Id="rId270" Target="https://raw.githubusercontent.com/llm-d/llm-d/main/README.md" TargetMode="External" /><Relationship Type="http://schemas.openxmlformats.org/officeDocument/2006/relationships/hyperlink" Id="rId485" Target="https://raw.githubusercontent.com/lmstudio-ai/lms/main/LICENSE" TargetMode="External" /><Relationship Type="http://schemas.openxmlformats.org/officeDocument/2006/relationships/hyperlink" Id="rId476" Target="https://raw.githubusercontent.com/lmstudio-ai/lms/main/README.md" TargetMode="External" /><Relationship Type="http://schemas.openxmlformats.org/officeDocument/2006/relationships/hyperlink" Id="rId969" Target="https://raw.githubusercontent.com/mem0ai/mem0/main/docs/migration/oss-v2-to-v3.mdx" TargetMode="External" /><Relationship Type="http://schemas.openxmlformats.org/officeDocument/2006/relationships/hyperlink" Id="rId958" Target="https://raw.githubusercontent.com/mem0ai/mem0/main/docs/platform/platform-vs-oss.mdx" TargetMode="External" /><Relationship Type="http://schemas.openxmlformats.org/officeDocument/2006/relationships/hyperlink" Id="rId2002" Target="https://raw.githubusercontent.com/meta-llama/PurpleLlama/main/LlamaFirewall/README.md" TargetMode="External" /><Relationship Type="http://schemas.openxmlformats.org/officeDocument/2006/relationships/hyperlink" Id="rId2015" Target="https://raw.githubusercontent.com/meta-llama/PurpleLlama/main/README.md" TargetMode="External" /><Relationship Type="http://schemas.openxmlformats.org/officeDocument/2006/relationships/hyperlink" Id="rId554" Target="https://raw.githubusercontent.com/microsoft/agent-framework/main/LICENSE" TargetMode="External" /><Relationship Type="http://schemas.openxmlformats.org/officeDocument/2006/relationships/hyperlink" Id="rId544" Target="https://raw.githubusercontent.com/microsoft/agent-framework/main/README.md" TargetMode="External" /><Relationship Type="http://schemas.openxmlformats.org/officeDocument/2006/relationships/hyperlink" Id="rId560" Target="https://raw.githubusercontent.com/microsoft/autogen/main/README.md" TargetMode="External" /><Relationship Type="http://schemas.openxmlformats.org/officeDocument/2006/relationships/hyperlink" Id="rId2210" Target="https://raw.githubusercontent.com/microsoft/prompty/main/README.md" TargetMode="External" /><Relationship Type="http://schemas.openxmlformats.org/officeDocument/2006/relationships/hyperlink" Id="rId1445" Target="https://raw.githubusercontent.com/mistralai/client-python/main/docs/sdks/ocr/README.md" TargetMode="External" /><Relationship Type="http://schemas.openxmlformats.org/officeDocument/2006/relationships/hyperlink" Id="rId1552" Target="https://raw.githubusercontent.com/mlflow/mlflow/master/README.md" TargetMode="External" /><Relationship Type="http://schemas.openxmlformats.org/officeDocument/2006/relationships/hyperlink" Id="rId2329" Target="https://raw.githubusercontent.com/mmaitre314/picklescan/main/README.md" TargetMode="External" /><Relationship Type="http://schemas.openxmlformats.org/officeDocument/2006/relationships/hyperlink" Id="rId2142" Target="https://raw.githubusercontent.com/modelcontextprotocol/ext-auth/main/specification/stable/enterprise-managed-authorization.mdx" TargetMode="External" /><Relationship Type="http://schemas.openxmlformats.org/officeDocument/2006/relationships/hyperlink" Id="rId2179" Target="https://raw.githubusercontent.com/modelcontextprotocol/modelcontextprotocol/main/SECURITY.md" TargetMode="External" /><Relationship Type="http://schemas.openxmlformats.org/officeDocument/2006/relationships/hyperlink" Id="rId2169" Target="https://raw.githubusercontent.com/modelcontextprotocol/modelcontextprotocol/main/docs/extensions/auth/enterprise-managed-authorization.mdx" TargetMode="External" /><Relationship Type="http://schemas.openxmlformats.org/officeDocument/2006/relationships/hyperlink" Id="rId762" Target="https://raw.githubusercontent.com/modelcontextprotocol/modelcontextprotocol/main/docs/specification/2026-07-28/basic/authorization/index.mdx" TargetMode="External" /><Relationship Type="http://schemas.openxmlformats.org/officeDocument/2006/relationships/hyperlink" Id="rId774" Target="https://raw.githubusercontent.com/modelcontextprotocol/modelcontextprotocol/main/docs/specification/2026-07-28/basic/authorization/security-considerations.mdx" TargetMode="External" /><Relationship Type="http://schemas.openxmlformats.org/officeDocument/2006/relationships/hyperlink" Id="rId773" Target="https://raw.githubusercontent.com/modelcontextprotocol/modelcontextprotocol/main/docs/specification/2026-07-28/changelog.mdx" TargetMode="External" /><Relationship Type="http://schemas.openxmlformats.org/officeDocument/2006/relationships/hyperlink" Id="rId444" Target="https://raw.githubusercontent.com/ollama/ollama/main/LICENSE" TargetMode="External" /><Relationship Type="http://schemas.openxmlformats.org/officeDocument/2006/relationships/hyperlink" Id="rId434" Target="https://raw.githubusercontent.com/ollama/ollama/main/docs/cloud.mdx" TargetMode="External" /><Relationship Type="http://schemas.openxmlformats.org/officeDocument/2006/relationships/hyperlink" Id="rId438" Target="https://raw.githubusercontent.com/ollama/ollama/main/docs/faq.mdx" TargetMode="External" /><Relationship Type="http://schemas.openxmlformats.org/officeDocument/2006/relationships/hyperlink" Id="rId2105" Target="https://raw.githubusercontent.com/open-policy-agent/opa/main/LICENSE" TargetMode="External" /><Relationship Type="http://schemas.openxmlformats.org/officeDocument/2006/relationships/hyperlink" Id="rId2103" Target="https://raw.githubusercontent.com/open-policy-agent/opa/main/README.md" TargetMode="External" /><Relationship Type="http://schemas.openxmlformats.org/officeDocument/2006/relationships/hyperlink" Id="rId2108" Target="https://raw.githubusercontent.com/open-policy-agent/opa/main/SECURITY.md" TargetMode="External" /><Relationship Type="http://schemas.openxmlformats.org/officeDocument/2006/relationships/hyperlink" Id="rId600" Target="https://raw.githubusercontent.com/openai/openai-agents-python/main/README.md" TargetMode="External" /><Relationship Type="http://schemas.openxmlformats.org/officeDocument/2006/relationships/hyperlink" Id="rId1529" Target="https://raw.githubusercontent.com/opendatalab/MinerU/master/LICENSE.md" TargetMode="External" /><Relationship Type="http://schemas.openxmlformats.org/officeDocument/2006/relationships/hyperlink" Id="rId1523" Target="https://raw.githubusercontent.com/opendatalab/MinerU/master/README.md" TargetMode="External" /><Relationship Type="http://schemas.openxmlformats.org/officeDocument/2006/relationships/hyperlink" Id="rId1090" Target="https://raw.githubusercontent.com/pgvector/pgvector/master/CHANGELOG.md" TargetMode="External" /><Relationship Type="http://schemas.openxmlformats.org/officeDocument/2006/relationships/hyperlink" Id="rId1092" Target="https://raw.githubusercontent.com/pgvector/pgvector/master/LICENSE" TargetMode="External" /><Relationship Type="http://schemas.openxmlformats.org/officeDocument/2006/relationships/hyperlink" Id="rId1645" Target="https://raw.githubusercontent.com/promptfoo/promptfoo/main/README.md" TargetMode="External" /><Relationship Type="http://schemas.openxmlformats.org/officeDocument/2006/relationships/hyperlink" Id="rId1646" Target="https://raw.githubusercontent.com/promptfoo/promptfoo/main/site/docs/enterprise/index.md" TargetMode="External" /><Relationship Type="http://schemas.openxmlformats.org/officeDocument/2006/relationships/hyperlink" Id="rId1648" Target="https://raw.githubusercontent.com/promptfoo/promptfoo/main/site/docs/integrations/ci-cd.md" TargetMode="External" /><Relationship Type="http://schemas.openxmlformats.org/officeDocument/2006/relationships/hyperlink" Id="rId1651" Target="https://raw.githubusercontent.com/promptfoo/promptfoo/main/site/docs/tracing.md" TargetMode="External" /><Relationship Type="http://schemas.openxmlformats.org/officeDocument/2006/relationships/hyperlink" Id="rId2328" Target="https://raw.githubusercontent.com/protectai/modelscan/main/README.md" TargetMode="External" /><Relationship Type="http://schemas.openxmlformats.org/officeDocument/2006/relationships/hyperlink" Id="rId2339" Target="https://raw.githubusercontent.com/protectai/modelscan/main/SECURITY.md" TargetMode="External" /><Relationship Type="http://schemas.openxmlformats.org/officeDocument/2006/relationships/hyperlink" Id="rId568" Target="https://raw.githubusercontent.com/pydantic/pydantic-ai/main/README.md" TargetMode="External" /><Relationship Type="http://schemas.openxmlformats.org/officeDocument/2006/relationships/hyperlink" Id="rId1507" Target="https://raw.githubusercontent.com/reductoai/reducto-python-sdk/main/api.md" TargetMode="External" /><Relationship Type="http://schemas.openxmlformats.org/officeDocument/2006/relationships/hyperlink" Id="rId1508" Target="https://raw.githubusercontent.com/reductoai/reducto-python-sdk/main/src/reducto/_client.py" TargetMode="External" /><Relationship Type="http://schemas.openxmlformats.org/officeDocument/2006/relationships/hyperlink" Id="rId1460" Target="https://raw.githubusercontent.com/run-llama/llama-cloud-py/main/README.md" TargetMode="External" /><Relationship Type="http://schemas.openxmlformats.org/officeDocument/2006/relationships/hyperlink" Id="rId669" Target="https://raw.githubusercontent.com/run-llama/llama_index/main/README.md" TargetMode="External" /><Relationship Type="http://schemas.openxmlformats.org/officeDocument/2006/relationships/hyperlink" Id="rId311" Target="https://raw.githubusercontent.com/sgl-project/sglang/main/LICENSE" TargetMode="External" /><Relationship Type="http://schemas.openxmlformats.org/officeDocument/2006/relationships/hyperlink" Id="rId306" Target="https://raw.githubusercontent.com/sgl-project/sglang/main/README.md" TargetMode="External" /><Relationship Type="http://schemas.openxmlformats.org/officeDocument/2006/relationships/hyperlink" Id="rId2349" Target="https://raw.githubusercontent.com/sigstore/model-transparency/main/README.md" TargetMode="External" /><Relationship Type="http://schemas.openxmlformats.org/officeDocument/2006/relationships/hyperlink" Id="rId2112" Target="https://raw.githubusercontent.com/spiffe/spire/main/CHANGELOG.md" TargetMode="External" /><Relationship Type="http://schemas.openxmlformats.org/officeDocument/2006/relationships/hyperlink" Id="rId2114" Target="https://raw.githubusercontent.com/spiffe/spire/main/LICENSE" TargetMode="External" /><Relationship Type="http://schemas.openxmlformats.org/officeDocument/2006/relationships/hyperlink" Id="rId2111" Target="https://raw.githubusercontent.com/spiffe/spire/main/README.md" TargetMode="External" /><Relationship Type="http://schemas.openxmlformats.org/officeDocument/2006/relationships/hyperlink" Id="rId2117" Target="https://raw.githubusercontent.com/spiffe/spire/main/SECURITY.md" TargetMode="External" /><Relationship Type="http://schemas.openxmlformats.org/officeDocument/2006/relationships/hyperlink" Id="rId631" Target="https://raw.githubusercontent.com/strands-agents/sdk-python/main/README.md" TargetMode="External" /><Relationship Type="http://schemas.openxmlformats.org/officeDocument/2006/relationships/hyperlink" Id="rId1024" Target="https://raw.githubusercontent.com/supermemoryai/supermemory/main/LICENSE" TargetMode="External" /><Relationship Type="http://schemas.openxmlformats.org/officeDocument/2006/relationships/hyperlink" Id="rId1016" Target="https://raw.githubusercontent.com/supermemoryai/supermemory/main/README.md" TargetMode="External" /><Relationship Type="http://schemas.openxmlformats.org/officeDocument/2006/relationships/hyperlink" Id="rId1498" Target="https://raw.githubusercontent.com/unclecode/crawl4ai/main/LICENSE" TargetMode="External" /><Relationship Type="http://schemas.openxmlformats.org/officeDocument/2006/relationships/hyperlink" Id="rId1493" Target="https://raw.githubusercontent.com/unclecode/crawl4ai/main/README.md" TargetMode="External" /><Relationship Type="http://schemas.openxmlformats.org/officeDocument/2006/relationships/hyperlink" Id="rId2479" Target="https://raw.githubusercontent.com/validmind/documentation/main/site/about/deployment/_deployment-available-options.qmd" TargetMode="External" /><Relationship Type="http://schemas.openxmlformats.org/officeDocument/2006/relationships/hyperlink" Id="rId2491" Target="https://raw.githubusercontent.com/validmind/documentation/main/site/about/deployment/multi-tenant-cloud.qmd" TargetMode="External" /><Relationship Type="http://schemas.openxmlformats.org/officeDocument/2006/relationships/hyperlink" Id="rId2489" Target="https://raw.githubusercontent.com/validmind/documentation/main/site/about/deployment/virtual-private-validmind.qmd" TargetMode="External" /><Relationship Type="http://schemas.openxmlformats.org/officeDocument/2006/relationships/hyperlink" Id="rId2481" Target="https://raw.githubusercontent.com/validmind/documentation/main/site/about/overview-llm-features.qmd" TargetMode="External" /><Relationship Type="http://schemas.openxmlformats.org/officeDocument/2006/relationships/hyperlink" Id="rId2487" Target="https://raw.githubusercontent.com/validmind/documentation/main/site/about/use-cases/e-23.qmd" TargetMode="External" /><Relationship Type="http://schemas.openxmlformats.org/officeDocument/2006/relationships/hyperlink" Id="rId2486" Target="https://raw.githubusercontent.com/validmind/documentation/main/site/about/use-cases/eu-ai-act.qmd" TargetMode="External" /><Relationship Type="http://schemas.openxmlformats.org/officeDocument/2006/relationships/hyperlink" Id="rId2484" Target="https://raw.githubusercontent.com/validmind/documentation/main/site/about/use-cases/sr-26-2.qmd" TargetMode="External" /><Relationship Type="http://schemas.openxmlformats.org/officeDocument/2006/relationships/hyperlink" Id="rId2485" Target="https://raw.githubusercontent.com/validmind/documentation/main/site/about/use-cases/ss1-23.qmd" TargetMode="External" /><Relationship Type="http://schemas.openxmlformats.org/officeDocument/2006/relationships/hyperlink" Id="rId2480" Target="https://raw.githubusercontent.com/validmind/documentation/main/site/guide/monitoring/ongoing-monitoring.qmd" TargetMode="External" /><Relationship Type="http://schemas.openxmlformats.org/officeDocument/2006/relationships/hyperlink" Id="rId2279" Target="https://raw.githubusercontent.com/vantage-sh/vantage-mcp-server/main/README.md" TargetMode="External" /><Relationship Type="http://schemas.openxmlformats.org/officeDocument/2006/relationships/hyperlink" Id="rId684" Target="https://raw.githubusercontent.com/vercel/ai/main/LICENSE" TargetMode="External" /><Relationship Type="http://schemas.openxmlformats.org/officeDocument/2006/relationships/hyperlink" Id="rId681" Target="https://raw.githubusercontent.com/vercel/ai/main/packages/ai/README.md" TargetMode="External" /><Relationship Type="http://schemas.openxmlformats.org/officeDocument/2006/relationships/hyperlink" Id="rId682" Target="https://raw.githubusercontent.com/vercel/workflow/main/packages/workflow/README.md" TargetMode="External" /><Relationship Type="http://schemas.openxmlformats.org/officeDocument/2006/relationships/hyperlink" Id="rId252" Target="https://raw.githubusercontent.com/vllm-project/vllm/main/README.md" TargetMode="External" /><Relationship Type="http://schemas.openxmlformats.org/officeDocument/2006/relationships/hyperlink" Id="rId1678" Target="https://raw.githubusercontent.com/wandb/weave/master/README.md" TargetMode="External" /><Relationship Type="http://schemas.openxmlformats.org/officeDocument/2006/relationships/hyperlink" Id="rId1515" Target="https://reducto.ai/blog/reducto-series-b-funding" TargetMode="External" /><Relationship Type="http://schemas.openxmlformats.org/officeDocument/2006/relationships/hyperlink" Id="rId1513" Target="https://reducto.ai/pricing" TargetMode="External" /><Relationship Type="http://schemas.openxmlformats.org/officeDocument/2006/relationships/hyperlink" Id="rId792" Target="https://registry.modelcontextprotocol.io/v0.1/servers?limit=1" TargetMode="External" /><Relationship Type="http://schemas.openxmlformats.org/officeDocument/2006/relationships/hyperlink" Id="rId2150" Target="https://registry.npmjs.org/@auth0/ai" TargetMode="External" /><Relationship Type="http://schemas.openxmlformats.org/officeDocument/2006/relationships/hyperlink" Id="rId2307" Target="https://registry.npmjs.org/@helicone/helpers" TargetMode="External" /><Relationship Type="http://schemas.openxmlformats.org/officeDocument/2006/relationships/hyperlink" Id="rId1040" Target="https://registry.npmjs.org/@letta-ai/letta-code" TargetMode="External" /><Relationship Type="http://schemas.openxmlformats.org/officeDocument/2006/relationships/hyperlink" Id="rId688" Target="https://registry.npmjs.org/ai" TargetMode="External" /><Relationship Type="http://schemas.openxmlformats.org/officeDocument/2006/relationships/hyperlink" Id="rId1658" Target="https://registry.npmjs.org/promptfoo" TargetMode="External" /><Relationship Type="http://schemas.openxmlformats.org/officeDocument/2006/relationships/hyperlink" Id="rId692" Target="https://registry.npmjs.org/workflow" TargetMode="External" /><Relationship Type="http://schemas.openxmlformats.org/officeDocument/2006/relationships/hyperlink" Id="rId1222" Target="https://sacra.com/c/turbopuffer/" TargetMode="External" /><Relationship Type="http://schemas.openxmlformats.org/officeDocument/2006/relationships/hyperlink" Id="rId2147" Target="https://security.okta.com/" TargetMode="External" /><Relationship Type="http://schemas.openxmlformats.org/officeDocument/2006/relationships/hyperlink" Id="rId1128" Target="https://security.pinecone.io/" TargetMode="External" /><Relationship Type="http://schemas.openxmlformats.org/officeDocument/2006/relationships/hyperlink" Id="rId1162" Target="https://siliconangle.com/2023/04/21/weaviate-reels-50m-ai-optimized-vector-database/" TargetMode="External" /><Relationship Type="http://schemas.openxmlformats.org/officeDocument/2006/relationships/hyperlink" Id="rId48" Target="https://siliconangle.com/2026/10/06/mistral-launches-open-source-mistral-large-4-details-ai-roadmap/" TargetMode="External" /><Relationship Type="http://schemas.openxmlformats.org/officeDocument/2006/relationships/hyperlink" Id="rId400" Target="https://stripe.com/newsroom/news/stripe-agrees-to-acquire-openrouter" TargetMode="External" /><Relationship Type="http://schemas.openxmlformats.org/officeDocument/2006/relationships/hyperlink" Id="rId1020" Target="https://supermemory.ai/docs/overview/security" TargetMode="External" /><Relationship Type="http://schemas.openxmlformats.org/officeDocument/2006/relationships/hyperlink" Id="rId1021" Target="https://supermemory.ai/pricing/" TargetMode="External" /><Relationship Type="http://schemas.openxmlformats.org/officeDocument/2006/relationships/hyperlink" Id="rId142" Target="https://techbriefly.com/2026/07/07/spacexai-rebrand/" TargetMode="External" /><Relationship Type="http://schemas.openxmlformats.org/officeDocument/2006/relationships/hyperlink" Id="rId158" Target="https://techcommunity.microsoft.com/blog/azure-ai-foundry-blog/introducing-deepseek-v4-flash-and-v4-pro-in-microsoft-foundry/4515174" TargetMode="External" /><Relationship Type="http://schemas.openxmlformats.org/officeDocument/2006/relationships/hyperlink" Id="rId170" Target="https://techcrunch.com/2025/06/27/germany-tells-apple-google-to-remove-deepseek-from-the-countrys-app-stores" TargetMode="External" /><Relationship Type="http://schemas.openxmlformats.org/officeDocument/2006/relationships/hyperlink" Id="rId2463" Target="https://thenextweb.com/news/collibra-trail-ml-eu-ai-act-market" TargetMode="External" /><Relationship Type="http://schemas.openxmlformats.org/officeDocument/2006/relationships/hyperlink" Id="rId147" Target="https://therecord.media/grok-sexually-explicit-images-eu-formal-investigation" TargetMode="External" /><Relationship Type="http://schemas.openxmlformats.org/officeDocument/2006/relationships/hyperlink" Id="rId1502" Target="https://tracxn.com/d/companies/crawl4ai/__EgBR0RIx6L34MHENV_ItNiaxrP5zsR1oR97-bT7LWmg" TargetMode="External" /><Relationship Type="http://schemas.openxmlformats.org/officeDocument/2006/relationships/hyperlink" Id="rId73" Target="https://trust.anthropic.com/" TargetMode="External" /><Relationship Type="http://schemas.openxmlformats.org/officeDocument/2006/relationships/hyperlink" Id="rId820" Target="https://trust.browserbase.com/" TargetMode="External" /><Relationship Type="http://schemas.openxmlformats.org/officeDocument/2006/relationships/hyperlink" Id="rId458" Target="https://trust.cerebras.ai/" TargetMode="External" /><Relationship Type="http://schemas.openxmlformats.org/officeDocument/2006/relationships/hyperlink" Id="rId2294" Target="https://trust.cloudzero.com/" TargetMode="External" /><Relationship Type="http://schemas.openxmlformats.org/officeDocument/2006/relationships/hyperlink" Id="rId1605" Target="https://trust.comet.com/" TargetMode="External" /><Relationship Type="http://schemas.openxmlformats.org/officeDocument/2006/relationships/hyperlink" Id="rId2440" Target="https://trust.credo.ai/" TargetMode="External" /><Relationship Type="http://schemas.openxmlformats.org/officeDocument/2006/relationships/hyperlink" Id="rId644" Target="https://trust.crewai.com/" TargetMode="External" /><Relationship Type="http://schemas.openxmlformats.org/officeDocument/2006/relationships/hyperlink" Id="rId1718" Target="https://trust.datadoghq.com/" TargetMode="External" /><Relationship Type="http://schemas.openxmlformats.org/officeDocument/2006/relationships/hyperlink" Id="rId905" Target="https://trust.exa.ai/" TargetMode="External" /><Relationship Type="http://schemas.openxmlformats.org/officeDocument/2006/relationships/hyperlink" Id="rId280" Target="https://trust.fireworks.ai/" TargetMode="External" /><Relationship Type="http://schemas.openxmlformats.org/officeDocument/2006/relationships/hyperlink" Id="rId1759" Target="https://trust.konghq.com/resources" TargetMode="External" /><Relationship Type="http://schemas.openxmlformats.org/officeDocument/2006/relationships/hyperlink" Id="rId33" Target="https://trust.openai.com/" TargetMode="External" /><Relationship Type="http://schemas.openxmlformats.org/officeDocument/2006/relationships/hyperlink" Id="rId394" Target="https://trust.openrouter.ai/" TargetMode="External" /><Relationship Type="http://schemas.openxmlformats.org/officeDocument/2006/relationships/hyperlink" Id="rId2366" Target="https://trust.paloaltonetworks.com/" TargetMode="External" /><Relationship Type="http://schemas.openxmlformats.org/officeDocument/2006/relationships/hyperlink" Id="rId923" Target="https://trust.tavily.com/faq" TargetMode="External" /><Relationship Type="http://schemas.openxmlformats.org/officeDocument/2006/relationships/hyperlink" Id="rId527" Target="https://trust.temporal.io/" TargetMode="External" /><Relationship Type="http://schemas.openxmlformats.org/officeDocument/2006/relationships/hyperlink" Id="rId352" Target="https://trust.together.ai/" TargetMode="External" /><Relationship Type="http://schemas.openxmlformats.org/officeDocument/2006/relationships/hyperlink" Id="rId1246" Target="https://trustcenter.cohere.com/" TargetMode="External" /><Relationship Type="http://schemas.openxmlformats.org/officeDocument/2006/relationships/hyperlink" Id="rId1207" Target="https://turbopuffer.com/docs/architecture" TargetMode="External" /><Relationship Type="http://schemas.openxmlformats.org/officeDocument/2006/relationships/hyperlink" Id="rId1208" Target="https://turbopuffer.com/docs/byoc" TargetMode="External" /><Relationship Type="http://schemas.openxmlformats.org/officeDocument/2006/relationships/hyperlink" Id="rId1217" Target="https://turbopuffer.com/docs/regions" TargetMode="External" /><Relationship Type="http://schemas.openxmlformats.org/officeDocument/2006/relationships/hyperlink" Id="rId1214" Target="https://turbopuffer.com/docs/security" TargetMode="External" /><Relationship Type="http://schemas.openxmlformats.org/officeDocument/2006/relationships/hyperlink" Id="rId1213" Target="https://turbopuffer.com/pricing" TargetMode="External" /><Relationship Type="http://schemas.openxmlformats.org/officeDocument/2006/relationships/hyperlink" Id="rId1413" Target="https://unstructured.io/pricing" TargetMode="External" /><Relationship Type="http://schemas.openxmlformats.org/officeDocument/2006/relationships/hyperlink" Id="rId2493" Target="https://validmind.com/platform/" TargetMode="External" /><Relationship Type="http://schemas.openxmlformats.org/officeDocument/2006/relationships/hyperlink" Id="rId1683" Target="https://wandb.ai/site/pricing" TargetMode="External" /><Relationship Type="http://schemas.openxmlformats.org/officeDocument/2006/relationships/hyperlink" Id="rId1146" Target="https://weaviate.io/blog/weaviate-1-39-release" TargetMode="External" /><Relationship Type="http://schemas.openxmlformats.org/officeDocument/2006/relationships/hyperlink" Id="rId1152" Target="https://weaviate.io/blog/weaviate-hipaa-compliant" TargetMode="External" /><Relationship Type="http://schemas.openxmlformats.org/officeDocument/2006/relationships/hyperlink" Id="rId1151" Target="https://weaviate.io/blog/weaviate-iso-compliant" TargetMode="External" /><Relationship Type="http://schemas.openxmlformats.org/officeDocument/2006/relationships/hyperlink" Id="rId1150" Target="https://weaviate.io/pricing" TargetMode="External" /><Relationship Type="http://schemas.openxmlformats.org/officeDocument/2006/relationships/hyperlink" Id="rId1156" Target="https://weaviate.io/products/byoc" TargetMode="External" /><Relationship Type="http://schemas.openxmlformats.org/officeDocument/2006/relationships/hyperlink" Id="rId219" Target="https://www.alibabacloud.com/blog/alibaba-unveils-qwen3-8-27b-and-releases-weights-of-qwen3-8-flagship-model_603463" TargetMode="External" /><Relationship Type="http://schemas.openxmlformats.org/officeDocument/2006/relationships/hyperlink" Id="rId1340" Target="https://www.alibabacloud.com/help/en/model-studio/embedding" TargetMode="External" /><Relationship Type="http://schemas.openxmlformats.org/officeDocument/2006/relationships/hyperlink" Id="rId220" Target="https://www.alibabacloud.com/help/en/model-studio/model-pricing" TargetMode="External" /><Relationship Type="http://schemas.openxmlformats.org/officeDocument/2006/relationships/hyperlink" Id="rId227" Target="https://www.alibabacloud.com/help/en/model-studio/regions" TargetMode="External" /><Relationship Type="http://schemas.openxmlformats.org/officeDocument/2006/relationships/hyperlink" Id="rId68" Target="https://www.anthropic.com/claude-fable-and-mythos-5-1" TargetMode="External" /><Relationship Type="http://schemas.openxmlformats.org/officeDocument/2006/relationships/hyperlink" Id="rId70" Target="https://www.anthropic.com/claude-haiku-5-5" TargetMode="External" /><Relationship Type="http://schemas.openxmlformats.org/officeDocument/2006/relationships/hyperlink" Id="rId69" Target="https://www.anthropic.com/claude-opus-5-5" TargetMode="External" /><Relationship Type="http://schemas.openxmlformats.org/officeDocument/2006/relationships/hyperlink" Id="rId82" Target="https://www.anthropic.com/claude/fable" TargetMode="External" /><Relationship Type="http://schemas.openxmlformats.org/officeDocument/2006/relationships/hyperlink" Id="rId707" Target="https://www.anthropic.com/engineering/building-agents-with-the-claude-agent-sdk" TargetMode="External" /><Relationship Type="http://schemas.openxmlformats.org/officeDocument/2006/relationships/hyperlink" Id="rId861" Target="https://www.anthropic.com/engineering/equipping-agents-for-the-real-world-with-agent-skills" TargetMode="External" /><Relationship Type="http://schemas.openxmlformats.org/officeDocument/2006/relationships/hyperlink" Id="rId67" Target="https://www.anthropic.com/news" TargetMode="External" /><Relationship Type="http://schemas.openxmlformats.org/officeDocument/2006/relationships/hyperlink" Id="rId248" Target="https://www.anthropic.com/news/detecting-and-preventing-distillation-attacks" TargetMode="External" /><Relationship Type="http://schemas.openxmlformats.org/officeDocument/2006/relationships/hyperlink" Id="rId84" Target="https://www.anthropic.com/news/updates-to-our-consumer-terms" TargetMode="External" /><Relationship Type="http://schemas.openxmlformats.org/officeDocument/2006/relationships/hyperlink" Id="rId91" Target="https://www.anthropiccopyrightsettlement.com/" TargetMode="External" /><Relationship Type="http://schemas.openxmlformats.org/officeDocument/2006/relationships/hyperlink" Id="rId93" Target="https://www.authorsalliance.org/2026/07/21/bartz-v-anthropic-settlement-receives-final-approval/" TargetMode="External" /><Relationship Type="http://schemas.openxmlformats.org/officeDocument/2006/relationships/hyperlink" Id="rId1709" Target="https://www.axios.com/pro/enterprise-software-deals/2026/02/17/ai-observability-braintrust-80-million-800-million" TargetMode="External" /><Relationship Type="http://schemas.openxmlformats.org/officeDocument/2006/relationships/hyperlink" Id="rId1699" Target="https://www.braintrust.dev/blog/security-data-control" TargetMode="External" /><Relationship Type="http://schemas.openxmlformats.org/officeDocument/2006/relationships/hyperlink" Id="rId1694" Target="https://www.braintrust.dev/blog/trace-keynote" TargetMode="External" /><Relationship Type="http://schemas.openxmlformats.org/officeDocument/2006/relationships/hyperlink" Id="rId1701" Target="https://www.braintrust.dev/docs/integrations/opentelemetry" TargetMode="External" /><Relationship Type="http://schemas.openxmlformats.org/officeDocument/2006/relationships/hyperlink" Id="rId1704" Target="https://www.braintrust.dev/docs/security" TargetMode="External" /><Relationship Type="http://schemas.openxmlformats.org/officeDocument/2006/relationships/hyperlink" Id="rId1695" Target="https://www.braintrust.dev/pricing" TargetMode="External" /><Relationship Type="http://schemas.openxmlformats.org/officeDocument/2006/relationships/hyperlink" Id="rId2087" Target="https://www.businesswire.com/news/home/20240328765469/en/Skyflow-Raises-$30-Million-led-by-Khosla-Ventures-for-Data-Privacy-in-AI-and-Global-Data-Residency" TargetMode="External" /><Relationship Type="http://schemas.openxmlformats.org/officeDocument/2006/relationships/hyperlink" Id="rId361" Target="https://www.businesswire.com/news/home/20260701243402/en/Together-AI-Raises-$800-Million-at-$8.3-Billion-Valuation-to-Make-Frontier-AI-Accessible-to-All" TargetMode="External" /><Relationship Type="http://schemas.openxmlformats.org/officeDocument/2006/relationships/hyperlink" Id="rId356" Target="https://www.businesswire.com/news/home/20260701243402/en/Together-AI-Raises-00-Million-at-.3-Billion-Valuation-to-Make-Frontier-AI-Accessible-to-All" TargetMode="External" /><Relationship Type="http://schemas.openxmlformats.org/officeDocument/2006/relationships/hyperlink" Id="rId287" Target="https://www.businesswire.com/news/home/20260716264405/en/Fireworks-Raises-a-$1.5-Billion-Series-D-to-Lead-the-Specialized-Intelligence-Revolution" TargetMode="External" /><Relationship Type="http://schemas.openxmlformats.org/officeDocument/2006/relationships/hyperlink" Id="rId463" Target="https://www.cerebras.ai/press-release/cerebras-systems-announces-pricing-of-initial-public-offering" TargetMode="External" /><Relationship Type="http://schemas.openxmlformats.org/officeDocument/2006/relationships/hyperlink" Id="rId2403" Target="https://www.checkpoint.com/downloads/company/check-point-ai-guardrails-lakera-guard-privacy-datasheet.pdf" TargetMode="External" /><Relationship Type="http://schemas.openxmlformats.org/officeDocument/2006/relationships/hyperlink" Id="rId2393" Target="https://www.checkpoint.com/press-releases/check-point-launches-ai-defense-plane-to-secure-the-agentic-enterprise-at-scale/" TargetMode="External" /><Relationship Type="http://schemas.openxmlformats.org/officeDocument/2006/relationships/hyperlink" Id="rId2402" Target="https://www.checkpoint.com/press-releases/check-point-software-reports-2025-third-quarter-financial-results/" TargetMode="External" /><Relationship Type="http://schemas.openxmlformats.org/officeDocument/2006/relationships/hyperlink" Id="rId1907" Target="https://www.cloudflare.com/trust-hub/compliance-resources/soc-2/" TargetMode="External" /><Relationship Type="http://schemas.openxmlformats.org/officeDocument/2006/relationships/hyperlink" Id="rId2289" Target="https://www.cloudzero.com/blog/token-based-pricing/" TargetMode="External" /><Relationship Type="http://schemas.openxmlformats.org/officeDocument/2006/relationships/hyperlink" Id="rId149" Target="https://www.cnbc.com/2026/01/26/elon-musk-grok-eu-explicit-images-investigation.html" TargetMode="External" /><Relationship Type="http://schemas.openxmlformats.org/officeDocument/2006/relationships/hyperlink" Id="rId177" Target="https://www.cnbc.com/2026/07/08/chinese-ai-models-probe-us-lawmakers.html" TargetMode="External" /><Relationship Type="http://schemas.openxmlformats.org/officeDocument/2006/relationships/hyperlink" Id="rId87" Target="https://www.cnbc.com/2026/08/28/judge-blocks-pentagon-blacklist--anthropic-.html" TargetMode="External" /><Relationship Type="http://schemas.openxmlformats.org/officeDocument/2006/relationships/hyperlink" Id="rId23" Target="https://www.cnbc.com/2026/09/03/open-ai-astra-gpt-6-cyber.html" TargetMode="External" /><Relationship Type="http://schemas.openxmlformats.org/officeDocument/2006/relationships/hyperlink" Id="rId2454" Target="https://www.collibra.com/company/newsroom/press-releases/collibra-acquires-trail-ml-to-automate-ai-governance-from-policy-to-production" TargetMode="External" /><Relationship Type="http://schemas.openxmlformats.org/officeDocument/2006/relationships/hyperlink" Id="rId2446" Target="https://www.collibra.com/company/newsroom/press-releases/collibra-strengthens-ai-governance-leadership-with-iso-42001-certification-ai-pact-commitment" TargetMode="External" /><Relationship Type="http://schemas.openxmlformats.org/officeDocument/2006/relationships/hyperlink" Id="rId2457" Target="https://www.collibra.com/company/trust-center" TargetMode="External" /><Relationship Type="http://schemas.openxmlformats.org/officeDocument/2006/relationships/hyperlink" Id="rId1610" Target="https://www.comet.com/docs/opik/administration/roles_and_permissions" TargetMode="External" /><Relationship Type="http://schemas.openxmlformats.org/officeDocument/2006/relationships/hyperlink" Id="rId1607" Target="https://www.comet.com/site/pricing/" TargetMode="External" /><Relationship Type="http://schemas.openxmlformats.org/officeDocument/2006/relationships/hyperlink" Id="rId1640" Target="https://www.confident-ai.com/docs/integrations/opentelemetry" TargetMode="External" /><Relationship Type="http://schemas.openxmlformats.org/officeDocument/2006/relationships/hyperlink" Id="rId1642" Target="https://www.confident-ai.com/docs/settings/data-residency" TargetMode="External" /><Relationship Type="http://schemas.openxmlformats.org/officeDocument/2006/relationships/hyperlink" Id="rId174" Target="https://www.congress.gov/crs-product/IF13197" TargetMode="External" /><Relationship Type="http://schemas.openxmlformats.org/officeDocument/2006/relationships/hyperlink" Id="rId1516" Target="https://www.cooley.com/news/coverage/2025/2025-10-14-reducto-secures-$75-million-series-b" TargetMode="External" /><Relationship Type="http://schemas.openxmlformats.org/officeDocument/2006/relationships/hyperlink" Id="rId2438" Target="https://www.credo.ai/product" TargetMode="External" /><Relationship Type="http://schemas.openxmlformats.org/officeDocument/2006/relationships/hyperlink" Id="rId167" Target="https://www.crossborderdataforum.org/generative-ai-and-gdpr-enforcement-in-europe-a-lot-of-noise-one-fine-zero-survivors/" TargetMode="External" /><Relationship Type="http://schemas.openxmlformats.org/officeDocument/2006/relationships/hyperlink" Id="rId1291" Target="https://www.eba.europa.eu/publications-and-media/press-releases/european-supervisory-authorities-designate-critical-ict-third-party-providers-under-digital" TargetMode="External" /><Relationship Type="http://schemas.openxmlformats.org/officeDocument/2006/relationships/hyperlink" Id="rId1063" Target="https://www.elastic.co/blog/elasticsearch-is-open-source-again" TargetMode="External" /><Relationship Type="http://schemas.openxmlformats.org/officeDocument/2006/relationships/hyperlink" Id="rId1056" Target="https://www.elastic.co/blog/whats-new-elastic-9-5-0" TargetMode="External" /><Relationship Type="http://schemas.openxmlformats.org/officeDocument/2006/relationships/hyperlink" Id="rId1057" Target="https://www.elastic.co/docs/deploy-manage/security/encrypt-deployment-with-customer-managed-encryption-key" TargetMode="External" /><Relationship Type="http://schemas.openxmlformats.org/officeDocument/2006/relationships/hyperlink" Id="rId1326" Target="https://www.elastic.co/docs/explore-analyze/machine-learning/nlp/ml-nlp-jina" TargetMode="External" /><Relationship Type="http://schemas.openxmlformats.org/officeDocument/2006/relationships/hyperlink" Id="rId1318" Target="https://www.elastic.co/subscriptions/cloud" TargetMode="External" /><Relationship Type="http://schemas.openxmlformats.org/officeDocument/2006/relationships/hyperlink" Id="rId1061" Target="https://www.elastic.co/trust" TargetMode="External" /><Relationship Type="http://schemas.openxmlformats.org/officeDocument/2006/relationships/hyperlink" Id="rId1315" Target="https://www.esma.europa.eu/esmas-activities/digital-finance-and-innovation/digital-operational-resilience-act-dora" TargetMode="External" /><Relationship Type="http://schemas.openxmlformats.org/officeDocument/2006/relationships/hyperlink" Id="rId1387" Target="https://www.ethicalagentic.ai/privacy-policy" TargetMode="External" /><Relationship Type="http://schemas.openxmlformats.org/officeDocument/2006/relationships/hyperlink" Id="rId195" Target="https://www.federalregister.gov/documents/2025/01/16/2025-00704/addition-of-entities-to-and-revision-of-entry-on-the-entity-list" TargetMode="External" /><Relationship Type="http://schemas.openxmlformats.org/officeDocument/2006/relationships/hyperlink" Id="rId2262" Target="https://www.finops.org/insights/2026-finops-framework/" TargetMode="External" /><Relationship Type="http://schemas.openxmlformats.org/officeDocument/2006/relationships/hyperlink" Id="rId1478" Target="https://www.firecrawl.dev/blog/introducing-alexandria-series-b" TargetMode="External" /><Relationship Type="http://schemas.openxmlformats.org/officeDocument/2006/relationships/hyperlink" Id="rId1485" Target="https://www.firecrawl.dev/pricing.md" TargetMode="External" /><Relationship Type="http://schemas.openxmlformats.org/officeDocument/2006/relationships/hyperlink" Id="rId1489" Target="https://www.firecrawl.dev/privacy-policy" TargetMode="External" /><Relationship Type="http://schemas.openxmlformats.org/officeDocument/2006/relationships/hyperlink" Id="rId166" Target="https://www.garanteprivacy.it/web/guest/home/docweb/-/docweb-display/docweb/10098477" TargetMode="External" /><Relationship Type="http://schemas.openxmlformats.org/officeDocument/2006/relationships/hyperlink" Id="rId944" Target="https://www.getzep.com/enterprise/" TargetMode="External" /><Relationship Type="http://schemas.openxmlformats.org/officeDocument/2006/relationships/hyperlink" Id="rId943" Target="https://www.getzep.com/pricing/" TargetMode="External" /><Relationship Type="http://schemas.openxmlformats.org/officeDocument/2006/relationships/hyperlink" Id="rId2027" Target="https://www.harvey.ai/blog/guardrails-ai-joins-harvey" TargetMode="External" /><Relationship Type="http://schemas.openxmlformats.org/officeDocument/2006/relationships/hyperlink" Id="rId2312" Target="https://www.hashicorp.com/en/blog/hashicorp-vault-agentic-iam-is-now-generally-available" TargetMode="External" /><Relationship Type="http://schemas.openxmlformats.org/officeDocument/2006/relationships/hyperlink" Id="rId2316" Target="https://www.hashicorp.com/en/trust/compliance" TargetMode="External" /><Relationship Type="http://schemas.openxmlformats.org/officeDocument/2006/relationships/hyperlink" Id="rId2304" Target="https://www.helicone.ai/blog" TargetMode="External" /><Relationship Type="http://schemas.openxmlformats.org/officeDocument/2006/relationships/hyperlink" Id="rId2305" Target="https://www.helicone.ai/blog/joining-mintlify" TargetMode="External" /><Relationship Type="http://schemas.openxmlformats.org/officeDocument/2006/relationships/hyperlink" Id="rId2381" Target="https://www.hiddenlayer.com/insight/hiddenlayer-achieves-iso-27001-and-renews-soc-2-type-2-compliance" TargetMode="External" /><Relationship Type="http://schemas.openxmlformats.org/officeDocument/2006/relationships/hyperlink" Id="rId2376" Target="https://www.hiddenlayer.com/news/hiddenlayer-100m-series-b-ai-security" TargetMode="External" /><Relationship Type="http://schemas.openxmlformats.org/officeDocument/2006/relationships/hyperlink" Id="rId2383" Target="https://www.hiddenlayer.com/news/hiddenlayer-announces-new-features-to-safeguard-enterprise-ai-models-with-improved-risk-detection" TargetMode="External" /><Relationship Type="http://schemas.openxmlformats.org/officeDocument/2006/relationships/hyperlink" Id="rId89" Target="https://www.hklaw.com/en/insights/publications/2026/09/dc-circuit-upholds-exclusion-of-anthropic-from-dow-supply-chain" TargetMode="External" /><Relationship Type="http://schemas.openxmlformats.org/officeDocument/2006/relationships/hyperlink" Id="rId2424" Target="https://www.ibm.com/new/announcements/from-governance-policies-to-governance-proof-with-enforcement-tracking-for-watsonx-orchestrate" TargetMode="External" /><Relationship Type="http://schemas.openxmlformats.org/officeDocument/2006/relationships/hyperlink" Id="rId2432" Target="https://www.ibm.com/new/announcements/introducing-fedramp-authorized-watsonx-services-on-aws-govcloud" TargetMode="External" /><Relationship Type="http://schemas.openxmlformats.org/officeDocument/2006/relationships/hyperlink" Id="rId2423" Target="https://www.ibm.com/products/watsonx-governance/pricing" TargetMode="External" /><Relationship Type="http://schemas.openxmlformats.org/officeDocument/2006/relationships/hyperlink" Id="rId236" Target="https://www.kimi.com/en/blog/kimi-k3" TargetMode="External" /><Relationship Type="http://schemas.openxmlformats.org/officeDocument/2006/relationships/hyperlink" Id="rId169" Target="https://www.koreatimes.co.kr/amp/southkorea/globalcommunity/20250424/deepseek-transferred-korean-users-data-abroad-without-permission-govt" TargetMode="External" /><Relationship Type="http://schemas.openxmlformats.org/officeDocument/2006/relationships/hyperlink" Id="rId173" Target="https://www.koreatimes.co.kr/amp/world/20250201/taiwan-bans-government-agencies-from-using-deepseek" TargetMode="External" /><Relationship Type="http://schemas.openxmlformats.org/officeDocument/2006/relationships/hyperlink" Id="rId1584" Target="https://www.langchain.com/blog/end-to-end-opentelemetry-langsmith" TargetMode="External" /><Relationship Type="http://schemas.openxmlformats.org/officeDocument/2006/relationships/hyperlink" Id="rId1585" Target="https://www.langchain.com/blog/interrupt-2026-overview" TargetMode="External" /><Relationship Type="http://schemas.openxmlformats.org/officeDocument/2006/relationships/hyperlink" Id="rId507" Target="https://www.langchain.com/blog/langchain-langgraph-1dot0" TargetMode="External" /><Relationship Type="http://schemas.openxmlformats.org/officeDocument/2006/relationships/hyperlink" Id="rId517" Target="https://www.langchain.com/enterprise" TargetMode="External" /><Relationship Type="http://schemas.openxmlformats.org/officeDocument/2006/relationships/hyperlink" Id="rId501" Target="https://www.langchain.com/pricing" TargetMode="External" /><Relationship Type="http://schemas.openxmlformats.org/officeDocument/2006/relationships/hyperlink" Id="rId1292" Target="https://www.legislation.gov.uk/uksi/2026/777/made" TargetMode="External" /><Relationship Type="http://schemas.openxmlformats.org/officeDocument/2006/relationships/hyperlink" Id="rId1033" Target="https://www.letta.com/blog/our-next-phase/" TargetMode="External" /><Relationship Type="http://schemas.openxmlformats.org/officeDocument/2006/relationships/hyperlink" Id="rId1044" Target="https://www.letta.com/privacy-policy/" TargetMode="External" /><Relationship Type="http://schemas.openxmlformats.org/officeDocument/2006/relationships/hyperlink" Id="rId744" Target="https://www.linuxfoundation.org/press/a2a-protocol-surpasses-150-organizations-lands-in-major-cloud-platforms-and-sees-enterprise-production-use-in-first-year" TargetMode="External" /><Relationship Type="http://schemas.openxmlformats.org/officeDocument/2006/relationships/hyperlink" Id="rId780" Target="https://www.linuxfoundation.org/press/linux-foundation-announces-the-formation-of-the-agentic-ai-foundation" TargetMode="External" /><Relationship Type="http://schemas.openxmlformats.org/officeDocument/2006/relationships/hyperlink" Id="rId1832" Target="https://www.linuxfoundation.org/press/linux-foundation-welcomes-agentgateway-project-to-accelerate-ai-agent-adoption-while-maintaining-security-observability-and-governance" TargetMode="External" /><Relationship Type="http://schemas.openxmlformats.org/officeDocument/2006/relationships/hyperlink" Id="rId1556" Target="https://www.linuxfoundation.org/press/press-release/the-mlflow-project-joins-linux-foundation" TargetMode="External" /><Relationship Type="http://schemas.openxmlformats.org/officeDocument/2006/relationships/hyperlink" Id="rId1729" Target="https://www.litellm.ai/pricing" TargetMode="External" /><Relationship Type="http://schemas.openxmlformats.org/officeDocument/2006/relationships/hyperlink" Id="rId661" Target="https://www.llamaindex.ai/blog/announcing-workflows-1-0-a-lightweight-framework-for-agentic-systems" TargetMode="External" /><Relationship Type="http://schemas.openxmlformats.org/officeDocument/2006/relationships/hyperlink" Id="rId667" Target="https://www.llamaindex.ai/blog/llamaagents-build-serve-and-deploy-document-agents" TargetMode="External" /><Relationship Type="http://schemas.openxmlformats.org/officeDocument/2006/relationships/hyperlink" Id="rId910" Target="https://www.lw.com/en/news/2026/05/latham-advises-exa-in-series-c" TargetMode="External" /><Relationship Type="http://schemas.openxmlformats.org/officeDocument/2006/relationships/hyperlink" Id="rId186" Target="https://www.marktechpost.com/2026/08/26/z-ai-releases-glm-5-3-flash-a-320b-a18b-natively-multimodal-moe-with-a-1m-token-context/" TargetMode="External" /><Relationship Type="http://schemas.openxmlformats.org/officeDocument/2006/relationships/hyperlink" Id="rId2466" Target="https://www.modelop.com/ai-governance-software/controls" TargetMode="External" /><Relationship Type="http://schemas.openxmlformats.org/officeDocument/2006/relationships/hyperlink" Id="rId2471" Target="https://www.modelop.com/ai-governance-software/integrations" TargetMode="External" /><Relationship Type="http://schemas.openxmlformats.org/officeDocument/2006/relationships/hyperlink" Id="rId2444" Target="https://www.modelop.com/ai-governance/ai-regulations-standards/sr-11-7" TargetMode="External" /><Relationship Type="http://schemas.openxmlformats.org/officeDocument/2006/relationships/hyperlink" Id="rId2474" Target="https://www.modelop.com/blog/a-milestone-moment-modelop-raises-10-million-to-accelerate-the-growth-of-its-leading-ai-governance-software" TargetMode="External" /><Relationship Type="http://schemas.openxmlformats.org/officeDocument/2006/relationships/hyperlink" Id="rId2469" Target="https://www.modelop.com/blog/modelop-now-available-on-aws-marketplace" TargetMode="External" /><Relationship Type="http://schemas.openxmlformats.org/officeDocument/2006/relationships/hyperlink" Id="rId1178" Target="https://www.mongodb.com/company/blog/product-release-announcements/europe-data-residency-for-atlas-embedding-reranking" TargetMode="External" /><Relationship Type="http://schemas.openxmlformats.org/officeDocument/2006/relationships/hyperlink" Id="rId1166" Target="https://www.mongodb.com/company/blog/product-release-announcements/introducing-rerank-3-and-native-rerank" TargetMode="External" /><Relationship Type="http://schemas.openxmlformats.org/officeDocument/2006/relationships/hyperlink" Id="rId1366" Target="https://www.mongodb.com/company/blog/product-release-announcements/introducing-the-embedding-and-reranking-api-on-mongodb-atlas" TargetMode="External" /><Relationship Type="http://schemas.openxmlformats.org/officeDocument/2006/relationships/hyperlink" Id="rId1165" Target="https://www.mongodb.com/company/blog/product-release-announcements/mongodb-search-vector-search-now-run-anywhere" TargetMode="External" /><Relationship Type="http://schemas.openxmlformats.org/officeDocument/2006/relationships/hyperlink" Id="rId1167" Target="https://www.mongodb.com/company/blog/product-release-announcements/unlocking-ai-search-introducing-automated-embedding-in-mongodb-vector-search" TargetMode="External" /><Relationship Type="http://schemas.openxmlformats.org/officeDocument/2006/relationships/hyperlink" Id="rId1176" Target="https://www.mongodb.com/docs/atlas/security-kms-encryption/" TargetMode="External" /><Relationship Type="http://schemas.openxmlformats.org/officeDocument/2006/relationships/hyperlink" Id="rId1172" Target="https://www.mongodb.com/docs/atlas/security/manage-federated-auth/" TargetMode="External" /><Relationship Type="http://schemas.openxmlformats.org/officeDocument/2006/relationships/hyperlink" Id="rId1349" Target="https://www.mongodb.com/docs/voyageai/management/api-keys/" TargetMode="External" /><Relationship Type="http://schemas.openxmlformats.org/officeDocument/2006/relationships/hyperlink" Id="rId1352" Target="https://www.mongodb.com/docs/voyageai/models/" TargetMode="External" /><Relationship Type="http://schemas.openxmlformats.org/officeDocument/2006/relationships/hyperlink" Id="rId1170" Target="https://www.mongodb.com/products/platform/trust" TargetMode="External" /><Relationship Type="http://schemas.openxmlformats.org/officeDocument/2006/relationships/hyperlink" Id="rId1180" Target="https://www.mongodb.com/products/platform/trust/soc" TargetMode="External" /><Relationship Type="http://schemas.openxmlformats.org/officeDocument/2006/relationships/hyperlink" Id="rId309" Target="https://www.morningstar.com/news/business-wire/20260505077157/radixark-launches-with-100-million-in-seed-funding-led-by-accel-to-grow-sglang-and-democratize-frontier-ai-infrastructure" TargetMode="External" /><Relationship Type="http://schemas.openxmlformats.org/officeDocument/2006/relationships/hyperlink" Id="rId179" Target="https://www.nist.gov/news-events/news/2025/09/caisi-evaluation-deepseek-ai-models-finds-shortcomings-and-risks" TargetMode="External" /><Relationship Type="http://schemas.openxmlformats.org/officeDocument/2006/relationships/hyperlink" Id="rId193" Target="https://www.nist.gov/news-events/news/2026/07/caisi-assessment-zais-glm-52" TargetMode="External" /><Relationship Type="http://schemas.openxmlformats.org/officeDocument/2006/relationships/hyperlink" Id="rId232" Target="https://www.nist.gov/news-events/news/2026/07/uk-aisi-caisi-preliminary-assessment-kimi-k3s-cyber-capabilities" TargetMode="External" /><Relationship Type="http://schemas.openxmlformats.org/officeDocument/2006/relationships/hyperlink" Id="rId184" Target="https://www.nist.gov/news-events/news/2026/09/caisis-assessment-zais-glm-53-cyber-capabilities" TargetMode="External" /><Relationship Type="http://schemas.openxmlformats.org/officeDocument/2006/relationships/hyperlink" Id="rId2139" Target="https://www.okta.com/blog/ai/okta-for-ai-agents-general-availability/" TargetMode="External" /><Relationship Type="http://schemas.openxmlformats.org/officeDocument/2006/relationships/hyperlink" Id="rId2140" Target="https://www.okta.com/newsroom/press-releases/okta-brings-first-class-identity-to-ai-agents-with-agent-sso/" TargetMode="External" /><Relationship Type="http://schemas.openxmlformats.org/officeDocument/2006/relationships/hyperlink" Id="rId2358" Target="https://www.paloaltonetworks.com/ai-security/ai-model-security" TargetMode="External" /><Relationship Type="http://schemas.openxmlformats.org/officeDocument/2006/relationships/hyperlink" Id="rId1805" Target="https://www.paloaltonetworks.com/blog/2026/07/announcing-general-availability-of-prisma-airs-ai-gateway/" TargetMode="External" /><Relationship Type="http://schemas.openxmlformats.org/officeDocument/2006/relationships/hyperlink" Id="rId2342" Target="https://www.paloaltonetworks.com/company/press/2025/palo-alto-networks-completes-acquisition-of-protect-ai" TargetMode="External" /><Relationship Type="http://schemas.openxmlformats.org/officeDocument/2006/relationships/hyperlink" Id="rId1810" Target="https://www.paloaltonetworks.com/company/press/2026/palo-alto-networks-completes-acquisition-of-portkey-to-secure-ai-agents" TargetMode="External" /><Relationship Type="http://schemas.openxmlformats.org/officeDocument/2006/relationships/hyperlink" Id="rId2356" Target="https://www.paloaltonetworks.com/company/press/2026/palo-alto-networks-secures-agentic-ai-with-prisma-airs-3-0" TargetMode="External" /><Relationship Type="http://schemas.openxmlformats.org/officeDocument/2006/relationships/hyperlink" Id="rId1132" Target="https://www.pinecone.io/blog/byoc-generally-available/" TargetMode="External" /><Relationship Type="http://schemas.openxmlformats.org/officeDocument/2006/relationships/hyperlink" Id="rId1124" Target="https://www.pinecone.io/blog/cascading-retrieval/" TargetMode="External" /><Relationship Type="http://schemas.openxmlformats.org/officeDocument/2006/relationships/hyperlink" Id="rId1126" Target="https://www.pinecone.io/newsroom/general-availability-of-pinecone-nexus-proves-knowledge-drives-real-outcomes-for-agentic-ai/" TargetMode="External" /><Relationship Type="http://schemas.openxmlformats.org/officeDocument/2006/relationships/hyperlink" Id="rId1142" Target="https://www.pinecone.io/newsroom/next-chapter/" TargetMode="External" /><Relationship Type="http://schemas.openxmlformats.org/officeDocument/2006/relationships/hyperlink" Id="rId1141" Target="https://www.pinecone.io/newsroom/pinecone-raises-usd100m-in-series-b-funding-to-provide-long-term-memory-for-ai/" TargetMode="External" /><Relationship Type="http://schemas.openxmlformats.org/officeDocument/2006/relationships/hyperlink" Id="rId1125" Target="https://www.pinecone.io/newsroom/zoominfo-pinecone-drn/" TargetMode="External" /><Relationship Type="http://schemas.openxmlformats.org/officeDocument/2006/relationships/hyperlink" Id="rId1129" Target="https://www.pinecone.io/security/" TargetMode="External" /><Relationship Type="http://schemas.openxmlformats.org/officeDocument/2006/relationships/hyperlink" Id="rId1098" Target="https://www.postgresql.org/about/news/pgvector-082-released-3245/" TargetMode="External" /><Relationship Type="http://schemas.openxmlformats.org/officeDocument/2006/relationships/hyperlink" Id="rId1089" Target="https://www.postgresql.org/about/news/pgvector-087-released-3392/" TargetMode="External" /><Relationship Type="http://schemas.openxmlformats.org/officeDocument/2006/relationships/hyperlink" Id="rId172" Target="https://www.protectivesecurity.gov.au/publications-library/direction-001-2025-deepseek-products-applications-and-web-services" TargetMode="External" /><Relationship Type="http://schemas.openxmlformats.org/officeDocument/2006/relationships/hyperlink" Id="rId2099" Target="https://www.protegrity.com/blog/compliance-cheat-sheet-gdpr-vs-cpra-vs-hipaa-vs-soc/" TargetMode="External" /><Relationship Type="http://schemas.openxmlformats.org/officeDocument/2006/relationships/hyperlink" Id="rId2094" Target="https://www.protegrity.com/news/protegrity-ai-team-edition-to-secure-agentic-workflows" TargetMode="External" /><Relationship Type="http://schemas.openxmlformats.org/officeDocument/2006/relationships/hyperlink" Id="rId2098" Target="https://www.protegrity.com/news/protegrity-awarded-iso-270012013-certification" TargetMode="External" /><Relationship Type="http://schemas.openxmlformats.org/officeDocument/2006/relationships/hyperlink" Id="rId1390" Target="https://www.ragie.ai/" TargetMode="External" /><Relationship Type="http://schemas.openxmlformats.org/officeDocument/2006/relationships/hyperlink" Id="rId222" Target="https://www.scmp.com/tech/article/3362738/alibabas-ai-model-qwen38-max-made-widely-accessible-ahead-open-weights-release" TargetMode="External" /><Relationship Type="http://schemas.openxmlformats.org/officeDocument/2006/relationships/hyperlink" Id="rId2373" Target="https://www.sec.gov/Archives/edgar/data/0001327567/000132756726000015/panw-20260430.htm" TargetMode="External" /><Relationship Type="http://schemas.openxmlformats.org/officeDocument/2006/relationships/hyperlink" Id="rId1816" Target="https://www.sec.gov/Archives/edgar/data/0001327567/000132756726000023/panw-20260731.htm" TargetMode="External" /><Relationship Type="http://schemas.openxmlformats.org/officeDocument/2006/relationships/hyperlink" Id="rId928" Target="https://www.sec.gov/Archives/edgar/data/0001513845/000110465926052948/nbis-20251231x20f.htm" TargetMode="External" /><Relationship Type="http://schemas.openxmlformats.org/officeDocument/2006/relationships/hyperlink" Id="rId464" Target="https://www.sec.gov/Archives/edgar/data/0002021728/000162828026056357/cbrs-20260630.htm" TargetMode="External" /><Relationship Type="http://schemas.openxmlformats.org/officeDocument/2006/relationships/hyperlink" Id="rId1362" Target="https://www.sec.gov/Archives/edgar/data/1441816/000162828026016799/mdb-20260131.htm" TargetMode="External" /><Relationship Type="http://schemas.openxmlformats.org/officeDocument/2006/relationships/hyperlink" Id="rId2080" Target="https://www.skyflow.com/gdpr-compliance" TargetMode="External" /><Relationship Type="http://schemas.openxmlformats.org/officeDocument/2006/relationships/hyperlink" Id="rId2084" Target="https://www.skyflow.com/security" TargetMode="External" /><Relationship Type="http://schemas.openxmlformats.org/officeDocument/2006/relationships/hyperlink" Id="rId1828" Target="https://www.solo.io/press-releases/enterprise-agentgateway-mcp-labs" TargetMode="External" /><Relationship Type="http://schemas.openxmlformats.org/officeDocument/2006/relationships/hyperlink" Id="rId934" Target="https://www.tavily.com/blog/tavily-is-joining-nebius" TargetMode="External" /><Relationship Type="http://schemas.openxmlformats.org/officeDocument/2006/relationships/hyperlink" Id="rId924" Target="https://www.tavily.com/pricing" TargetMode="External" /><Relationship Type="http://schemas.openxmlformats.org/officeDocument/2006/relationships/hyperlink" Id="rId351" Target="https://www.together.ai/blog/soc-2-compliance" TargetMode="External" /><Relationship Type="http://schemas.openxmlformats.org/officeDocument/2006/relationships/hyperlink" Id="rId1226" Target="https://www.trychroma.com/pricing" TargetMode="External" /><Relationship Type="http://schemas.openxmlformats.org/officeDocument/2006/relationships/hyperlink" Id="rId1229" Target="https://www.trychroma.com/security" TargetMode="External" /><Relationship Type="http://schemas.openxmlformats.org/officeDocument/2006/relationships/hyperlink" Id="rId2263" Target="https://www.vantage.sh/blog/managed-ai-tags" TargetMode="External" /><Relationship Type="http://schemas.openxmlformats.org/officeDocument/2006/relationships/hyperlink" Id="rId2283" Target="https://www.vantage.sh/legal/security" TargetMode="External" /><Relationship Type="http://schemas.openxmlformats.org/officeDocument/2006/relationships/hyperlink" Id="rId131" Target="https://x.ai/news/grok-4-7" TargetMode="External" /><Relationship Type="http://schemas.openxmlformats.org/officeDocument/2006/relationships/hyperlink" Id="rId140" Target="https://x.ai/news/xai-joins-spacex" TargetMode="External" /><Relationship Type="http://schemas.openxmlformats.org/officeDocument/2006/relationships/hyperlink" Id="rId1071" Target="https://zilliz.com/news/milvus-3-0-lake-native-vector-database" TargetMode="External" /><Relationship Type="http://schemas.openxmlformats.org/officeDocument/2006/relationships/hyperlink" Id="rId1085" Target="https://zilliz.com/news/vector-database-company-zilliz-series-b-extension" TargetMode="External" /><Relationship Type="http://schemas.openxmlformats.org/officeDocument/2006/relationships/hyperlink" Id="rId1077" Target="https://zilliz.com/pricing" TargetMode="External" /><Relationship Type="http://schemas.openxmlformats.org/officeDocument/2006/relationships/hyperlink" Id="rId1074" Target="https://zilliz.com/trust-center"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notes.xml.rels><?xml version="1.0" encoding="UTF-8"?><Relationships xmlns="http://schemas.openxmlformats.org/package/2006/relationships"><Relationship Type="http://schemas.openxmlformats.org/officeDocument/2006/relationships/hyperlink" Id="rId123" Target="https://9to5google.com/2026/09/30/gemini-4-argon-announcement/" TargetMode="External" /><Relationship Type="http://schemas.openxmlformats.org/officeDocument/2006/relationships/hyperlink" Id="rId751" Target="https://a2a-protocol.org/latest/announcing-1.0/" TargetMode="External" /><Relationship Type="http://schemas.openxmlformats.org/officeDocument/2006/relationships/hyperlink" Id="rId753" Target="https://a2a-protocol.org/latest/blog/2026/08/27/a-new-chapter-for-a2a-joining-the-agentic-ai-foundation/" TargetMode="External" /><Relationship Type="http://schemas.openxmlformats.org/officeDocument/2006/relationships/hyperlink" Id="rId746" Target="https://aaif.io/blog/a2a-joins-aaif" TargetMode="External" /><Relationship Type="http://schemas.openxmlformats.org/officeDocument/2006/relationships/hyperlink" Id="rId870" Target="https://aaif.io/blog/skills-over-mcp" TargetMode="External" /><Relationship Type="http://schemas.openxmlformats.org/officeDocument/2006/relationships/hyperlink" Id="rId202" Target="https://about.fb.com/news/2026/04/introducing-muse-spark-meta-superintelligence-labs/" TargetMode="External" /><Relationship Type="http://schemas.openxmlformats.org/officeDocument/2006/relationships/hyperlink" Id="rId860" Target="https://agentskills.io/specification" TargetMode="External" /><Relationship Type="http://schemas.openxmlformats.org/officeDocument/2006/relationships/hyperlink" Id="rId109" Target="https://ai.google.dev/gemini-api/docs/changelog" TargetMode="External" /><Relationship Type="http://schemas.openxmlformats.org/officeDocument/2006/relationships/hyperlink" Id="rId1277" Target="https://ai.google.dev/gemini-api/docs/embeddings" TargetMode="External" /><Relationship Type="http://schemas.openxmlformats.org/officeDocument/2006/relationships/hyperlink" Id="rId111" Target="https://ai.google.dev/gemini-api/docs/pricing" TargetMode="External" /><Relationship Type="http://schemas.openxmlformats.org/officeDocument/2006/relationships/hyperlink" Id="rId118" Target="https://ai.google.dev/gemini-api/terms" TargetMode="External" /><Relationship Type="http://schemas.openxmlformats.org/officeDocument/2006/relationships/hyperlink" Id="rId2005" Target="https://ai.meta.com/blog/ai-defenders-program-llama-protection-tools/" TargetMode="External" /><Relationship Type="http://schemas.openxmlformats.org/officeDocument/2006/relationships/hyperlink" Id="rId153" Target="https://api-docs.deepseek.com/news/news260424/" TargetMode="External" /><Relationship Type="http://schemas.openxmlformats.org/officeDocument/2006/relationships/hyperlink" Id="rId154" Target="https://api-docs.deepseek.com/news/news260910/" TargetMode="External" /><Relationship Type="http://schemas.openxmlformats.org/officeDocument/2006/relationships/hyperlink" Id="rId155" Target="https://api-docs.deepseek.com/quick_start/pricing/" TargetMode="External" /><Relationship Type="http://schemas.openxmlformats.org/officeDocument/2006/relationships/hyperlink" Id="rId332" Target="https://api.github.com/repos/huggingface/text-generation-inference" TargetMode="External" /><Relationship Type="http://schemas.openxmlformats.org/officeDocument/2006/relationships/hyperlink" Id="rId823" Target="https://api.github.com/search/repositories" TargetMode="External" /><Relationship Type="http://schemas.openxmlformats.org/officeDocument/2006/relationships/hyperlink" Id="rId1544" Target="https://apify.com/pricing" TargetMode="External" /><Relationship Type="http://schemas.openxmlformats.org/officeDocument/2006/relationships/hyperlink" Id="rId1623" Target="https://arize.com/docs/ax/security-and-settings/compliance" TargetMode="External" /><Relationship Type="http://schemas.openxmlformats.org/officeDocument/2006/relationships/hyperlink" Id="rId1617" Target="https://arize.com/docs/phoenix/resources/frequently-asked-questions/what-is-the-difference-between-phoenix-and-arize" TargetMode="External" /><Relationship Type="http://schemas.openxmlformats.org/officeDocument/2006/relationships/hyperlink" Id="rId1618" Target="https://arize.com/pricing/" TargetMode="External" /><Relationship Type="http://schemas.openxmlformats.org/officeDocument/2006/relationships/hyperlink" Id="rId1337" Target="https://arxiv.org/abs/2601.04720" TargetMode="External" /><Relationship Type="http://schemas.openxmlformats.org/officeDocument/2006/relationships/hyperlink" Id="rId763" Target="https://arxiv.org/pdf/2508.14925" TargetMode="External" /><Relationship Type="http://schemas.openxmlformats.org/officeDocument/2006/relationships/hyperlink" Id="rId2138" Target="https://auth0.com/blog/auth0-for-ai-agents-generally-available/" TargetMode="External" /><Relationship Type="http://schemas.openxmlformats.org/officeDocument/2006/relationships/hyperlink" Id="rId627" Target="https://aws.amazon.com/about-aws/whats-new/2025/10/amazon-bedrock-agentcore-available/" TargetMode="External" /><Relationship Type="http://schemas.openxmlformats.org/officeDocument/2006/relationships/hyperlink" Id="rId1189" Target="https://aws.amazon.com/about-aws/whats-new/2025/12/amazon-s3-vectors-generally-available/" TargetMode="External" /><Relationship Type="http://schemas.openxmlformats.org/officeDocument/2006/relationships/hyperlink" Id="rId798" Target="https://aws.amazon.com/about-aws/whats-new/2026/03/policy-amazon-bedrock-agentcore-generally-available/" TargetMode="External" /><Relationship Type="http://schemas.openxmlformats.org/officeDocument/2006/relationships/hyperlink" Id="rId2123" Target="https://aws.amazon.com/about-aws/whats-new/2026/04/amazon-verified-permissions-policy-store/" TargetMode="External" /><Relationship Type="http://schemas.openxmlformats.org/officeDocument/2006/relationships/hyperlink" Id="rId1203" Target="https://aws.amazon.com/about-aws/whats-new/2026/06/s3-vectors-reduces-query-charges-80-percent-large-indexes/" TargetMode="External" /><Relationship Type="http://schemas.openxmlformats.org/officeDocument/2006/relationships/hyperlink" Id="rId1186" Target="https://aws.amazon.com/about-aws/whats-new/2026/06/s3-vectors-supports-10000-search-results-per-query/" TargetMode="External" /><Relationship Type="http://schemas.openxmlformats.org/officeDocument/2006/relationships/hyperlink" Id="rId1873" Target="https://aws.amazon.com/about-aws/whats-new/2026/08/temporal-policies-agentcore/" TargetMode="External" /><Relationship Type="http://schemas.openxmlformats.org/officeDocument/2006/relationships/hyperlink" Id="rId25" Target="https://aws.amazon.com/about-aws/whats-new/2026/09/openai-gpt-6-astra-on-amazon-bedrock/" TargetMode="External" /><Relationship Type="http://schemas.openxmlformats.org/officeDocument/2006/relationships/hyperlink" Id="rId1867" Target="https://aws.amazon.com/bedrock/agentcore/faqs/" TargetMode="External" /><Relationship Type="http://schemas.openxmlformats.org/officeDocument/2006/relationships/hyperlink" Id="rId797" Target="https://aws.amazon.com/bedrock/agentcore/pricing/" TargetMode="External" /><Relationship Type="http://schemas.openxmlformats.org/officeDocument/2006/relationships/hyperlink" Id="rId1952" Target="https://aws.amazon.com/bedrock/pricing/" TargetMode="External" /><Relationship Type="http://schemas.openxmlformats.org/officeDocument/2006/relationships/hyperlink" Id="rId987" Target="https://aws.amazon.com/blogs/machine-learning/designing-lifecycle-policies-for-agentcore-memory/" TargetMode="External" /><Relationship Type="http://schemas.openxmlformats.org/officeDocument/2006/relationships/hyperlink" Id="rId190" Target="https://aws.amazon.com/blogs/machine-learning/introducing-kimi-k3-on-amazon-bedrock/" TargetMode="External" /><Relationship Type="http://schemas.openxmlformats.org/officeDocument/2006/relationships/hyperlink" Id="rId1188" Target="https://aws.amazon.com/blogs/machine-learning/selecting-a-vector-store-for-amazon-bedrock-knowledge-bases/" TargetMode="External" /><Relationship Type="http://schemas.openxmlformats.org/officeDocument/2006/relationships/hyperlink" Id="rId1947" Target="https://aws.amazon.com/compliance/iso-certified/" TargetMode="External" /><Relationship Type="http://schemas.openxmlformats.org/officeDocument/2006/relationships/hyperlink" Id="rId800" Target="https://aws.amazon.com/compliance/services-in-scope/SOC/" TargetMode="External" /><Relationship Type="http://schemas.openxmlformats.org/officeDocument/2006/relationships/hyperlink" Id="rId1183" Target="https://aws.amazon.com/s3/features/vectors/" TargetMode="External" /><Relationship Type="http://schemas.openxmlformats.org/officeDocument/2006/relationships/hyperlink" Id="rId1191" Target="https://aws.amazon.com/s3/pricing/" TargetMode="External" /><Relationship Type="http://schemas.openxmlformats.org/officeDocument/2006/relationships/hyperlink" Id="rId1737" Target="https://aws.amazon.com/solutions/guidance/multi-provider-generative-ai-gateway-on-aws/" TargetMode="External" /><Relationship Type="http://schemas.openxmlformats.org/officeDocument/2006/relationships/hyperlink" Id="rId26" Target="https://azure.microsoft.com/en-us/blog/gpt-6-astra-sol-and-luna-for-production-agents-in-microsoft-foundry/" TargetMode="External" /><Relationship Type="http://schemas.openxmlformats.org/officeDocument/2006/relationships/hyperlink" Id="rId1990" Target="https://azure.microsoft.com/en-us/pricing/details/content-safety/" TargetMode="External" /><Relationship Type="http://schemas.openxmlformats.org/officeDocument/2006/relationships/hyperlink" Id="rId1210" Target="https://betakit.com/ex-shopify-engineers-raise-fresh-financing-to-scale-turbopuffers-ai-search/" TargetMode="External" /><Relationship Type="http://schemas.openxmlformats.org/officeDocument/2006/relationships/hyperlink" Id="rId658" Target="https://blog.crewai.com/crewai-oss-1-0-we-are-going-ga/" TargetMode="External" /><Relationship Type="http://schemas.openxmlformats.org/officeDocument/2006/relationships/hyperlink" Id="rId949" Target="https://blog.getzep.com/announcing-a-new-direction-for-zeps-open-source-strategy/" TargetMode="External" /><Relationship Type="http://schemas.openxmlformats.org/officeDocument/2006/relationships/hyperlink" Id="rId110" Target="https://blog.google/innovation-and-ai/models-and-research/gemini-models/gemini-4-argon/" TargetMode="External" /><Relationship Type="http://schemas.openxmlformats.org/officeDocument/2006/relationships/hyperlink" Id="rId1276" Target="https://blog.google/innovation-and-ai/models-and-research/gemini-models/gemini-embedding-2-generally-available/" TargetMode="External" /><Relationship Type="http://schemas.openxmlformats.org/officeDocument/2006/relationships/hyperlink" Id="rId98" Target="https://blog.google/innovation-and-ai/technology/developers-tools/gemma-4/" TargetMode="External" /><Relationship Type="http://schemas.openxmlformats.org/officeDocument/2006/relationships/hyperlink" Id="rId791" Target="https://blog.modelcontextprotocol.io/posts/2025-09-08-mcp-registry-preview/" TargetMode="External" /><Relationship Type="http://schemas.openxmlformats.org/officeDocument/2006/relationships/hyperlink" Id="rId767" Target="https://blog.modelcontextprotocol.io/posts/2025-12-09-mcp-joins-agentic-ai-foundation/" TargetMode="External" /><Relationship Type="http://schemas.openxmlformats.org/officeDocument/2006/relationships/hyperlink" Id="rId783" Target="https://blog.modelcontextprotocol.io/posts/2026-03-16-tool-annotations/" TargetMode="External" /><Relationship Type="http://schemas.openxmlformats.org/officeDocument/2006/relationships/hyperlink" Id="rId771" Target="https://blog.modelcontextprotocol.io/posts/2026-04-08-maintainer-update/" TargetMode="External" /><Relationship Type="http://schemas.openxmlformats.org/officeDocument/2006/relationships/hyperlink" Id="rId766" Target="https://blog.modelcontextprotocol.io/posts/2026-07-28/" TargetMode="External" /><Relationship Type="http://schemas.openxmlformats.org/officeDocument/2006/relationships/hyperlink" Id="rId775" Target="https://blog.modelcontextprotocol.io/posts/enterprise-managed-auth/" TargetMode="External" /><Relationship Type="http://schemas.openxmlformats.org/officeDocument/2006/relationships/hyperlink" Id="rId1351" Target="https://blog.voyageai.com/2026/01/15/voyage-4/" TargetMode="External" /><Relationship Type="http://schemas.openxmlformats.org/officeDocument/2006/relationships/hyperlink" Id="rId1353" Target="https://blog.voyageai.com/2026/09/30/rerank-3/" TargetMode="External" /><Relationship Type="http://schemas.openxmlformats.org/officeDocument/2006/relationships/hyperlink" Id="rId164" Target="https://cdn.deepseek.com/policies/en-US/deepseek-privacy-policy.html" TargetMode="External" /><Relationship Type="http://schemas.openxmlformats.org/officeDocument/2006/relationships/hyperlink" Id="rId511" Target="https://changelog.langchain.com/announcements/product-naming-changes-langsmith-deployment-and-langsmith-studio" TargetMode="External" /><Relationship Type="http://schemas.openxmlformats.org/officeDocument/2006/relationships/hyperlink" Id="rId858" Target="https://claude.com/blog/organization-skills-and-directory" TargetMode="External" /><Relationship Type="http://schemas.openxmlformats.org/officeDocument/2006/relationships/hyperlink" Id="rId1576" Target="https://clickhouse.com/blog/clickhouse-acquires-langfuse-open-source-llm-observability" TargetMode="External" /><Relationship Type="http://schemas.openxmlformats.org/officeDocument/2006/relationships/hyperlink" Id="rId1575" Target="https://clickhouse.com/blog/clickhouse-raises-400-million-series-d-acquires-langfuse-launches-postgres" TargetMode="External" /><Relationship Type="http://schemas.openxmlformats.org/officeDocument/2006/relationships/hyperlink" Id="rId1783" Target="https://cloud.google.com/apigee/pricing" TargetMode="External" /><Relationship Type="http://schemas.openxmlformats.org/officeDocument/2006/relationships/hyperlink" Id="rId374" Target="https://cloud.google.com/blog/products/ai-machine-learning/enhancing-vllm-for-distributed-inference-with-llm-d" TargetMode="External" /><Relationship Type="http://schemas.openxmlformats.org/officeDocument/2006/relationships/hyperlink" Id="rId117" Target="https://cloud.google.com/blog/products/ai-machine-learning/google-cloud-generative-ai-data-residency-guarantees-for-data-stored-at-rest" TargetMode="External" /><Relationship Type="http://schemas.openxmlformats.org/officeDocument/2006/relationships/hyperlink" Id="rId1001" Target="https://cloud.google.com/blog/products/ai-machine-learning/vertex-ai-memory-bank-in-public-preview" TargetMode="External" /><Relationship Type="http://schemas.openxmlformats.org/officeDocument/2006/relationships/hyperlink" Id="rId1429" Target="https://cloud.google.com/document-ai/docs/security-cmek-logging" TargetMode="External" /><Relationship Type="http://schemas.openxmlformats.org/officeDocument/2006/relationships/hyperlink" Id="rId1431" Target="https://cloud.google.com/document-ai/pricing" TargetMode="External" /><Relationship Type="http://schemas.openxmlformats.org/officeDocument/2006/relationships/hyperlink" Id="rId43" Target="https://cloud.google.com/gemini-enterprise-agent-platform/generative-ai/pricing" TargetMode="External" /><Relationship Type="http://schemas.openxmlformats.org/officeDocument/2006/relationships/hyperlink" Id="rId1781" Target="https://cloud.google.com/security/compliance/iso-27001" TargetMode="External" /><Relationship Type="http://schemas.openxmlformats.org/officeDocument/2006/relationships/hyperlink" Id="rId114" Target="https://cloud.google.com/security/compliance/iso-42001" TargetMode="External" /><Relationship Type="http://schemas.openxmlformats.org/officeDocument/2006/relationships/hyperlink" Id="rId1433" Target="https://cloud.google.com/security/compliance/services-in-scope" TargetMode="External" /><Relationship Type="http://schemas.openxmlformats.org/officeDocument/2006/relationships/hyperlink" Id="rId1780" Target="https://cloud.google.com/security/compliance/soc-2" TargetMode="External" /><Relationship Type="http://schemas.openxmlformats.org/officeDocument/2006/relationships/hyperlink" Id="rId1963" Target="https://cloud.google.com/security/products/model-armor" TargetMode="External" /><Relationship Type="http://schemas.openxmlformats.org/officeDocument/2006/relationships/hyperlink" Id="rId2059" Target="https://cloud.google.com/security/products/sensitive-data-protection" TargetMode="External" /><Relationship Type="http://schemas.openxmlformats.org/officeDocument/2006/relationships/hyperlink" Id="rId2060" Target="https://cloud.google.com/sensitive-data-protection/pricing" TargetMode="External" /><Relationship Type="http://schemas.openxmlformats.org/officeDocument/2006/relationships/hyperlink" Id="rId1777" Target="https://cloud.google.com/solutions/apigee-ai" TargetMode="External" /><Relationship Type="http://schemas.openxmlformats.org/officeDocument/2006/relationships/hyperlink" Id="rId1013" Target="https://cloud.google.com/vertex-ai/docs/general/vertexai-compliance" TargetMode="External" /><Relationship Type="http://schemas.openxmlformats.org/officeDocument/2006/relationships/hyperlink" Id="rId699" Target="https://code.claude.com/docs/en/agent-sdk/hosting" TargetMode="External" /><Relationship Type="http://schemas.openxmlformats.org/officeDocument/2006/relationships/hyperlink" Id="rId698" Target="https://code.claude.com/docs/en/agent-sdk/overview" TargetMode="External" /><Relationship Type="http://schemas.openxmlformats.org/officeDocument/2006/relationships/hyperlink" Id="rId1255" Target="https://cohere.com/blog/cohere-and-aleph-alpha-sign-agreement" TargetMode="External" /><Relationship Type="http://schemas.openxmlformats.org/officeDocument/2006/relationships/hyperlink" Id="rId1250" Target="https://cohere.com/blog/embed-5" TargetMode="External" /><Relationship Type="http://schemas.openxmlformats.org/officeDocument/2006/relationships/hyperlink" Id="rId1240" Target="https://cohere.com/blog/rerank-4" TargetMode="External" /><Relationship Type="http://schemas.openxmlformats.org/officeDocument/2006/relationships/hyperlink" Id="rId1244" Target="https://cohere.com/deployment-options" TargetMode="External" /><Relationship Type="http://schemas.openxmlformats.org/officeDocument/2006/relationships/hyperlink" Id="rId1248" Target="https://cohere.com/enterprise-data-commitments" TargetMode="External" /><Relationship Type="http://schemas.openxmlformats.org/officeDocument/2006/relationships/hyperlink" Id="rId608" Target="https://community.openai.com/t/assistants-api-beta-deprecation-august-26-2026-sunset/1354666" TargetMode="External" /><Relationship Type="http://schemas.openxmlformats.org/officeDocument/2006/relationships/hyperlink" Id="rId887" Target="https://composio.dev/blog/composio-may-2026-security-incident" TargetMode="External" /><Relationship Type="http://schemas.openxmlformats.org/officeDocument/2006/relationships/hyperlink" Id="rId883" Target="https://composio.dev/blog/two-questions-every-security-review-asks-us" TargetMode="External" /><Relationship Type="http://schemas.openxmlformats.org/officeDocument/2006/relationships/hyperlink" Id="rId885" Target="https://composio.dev/enterprise" TargetMode="External" /><Relationship Type="http://schemas.openxmlformats.org/officeDocument/2006/relationships/hyperlink" Id="rId646" Target="https://crewai.com/agent-management-platform" TargetMode="External" /><Relationship Type="http://schemas.openxmlformats.org/officeDocument/2006/relationships/hyperlink" Id="rId642" Target="https://crewai.com/pricing" TargetMode="External" /><Relationship Type="http://schemas.openxmlformats.org/officeDocument/2006/relationships/hyperlink" Id="rId2401" Target="https://cxotoday.com/press-release/check-point-software-technologies-completes-acquisition-of-lakera-to-secure-the-worlds-ai-transformation/" TargetMode="External" /><Relationship Type="http://schemas.openxmlformats.org/officeDocument/2006/relationships/hyperlink" Id="rId2426" Target="https://dataplatform.cloud.ibm.com/docs/content/wsj/openpages/wxgov-aws-iam.html?context=wx" TargetMode="External" /><Relationship Type="http://schemas.openxmlformats.org/officeDocument/2006/relationships/hyperlink" Id="rId2318" Target="https://developer.hashicorp.com/vault/docs/updates/release-notes" TargetMode="External" /><Relationship Type="http://schemas.openxmlformats.org/officeDocument/2006/relationships/hyperlink" Id="rId1757" Target="https://developer.konghq.com/ai-gateway/changelog/" TargetMode="External" /><Relationship Type="http://schemas.openxmlformats.org/officeDocument/2006/relationships/hyperlink" Id="rId1771" Target="https://developer.konghq.com/konnect-platform/authentication/" TargetMode="External" /><Relationship Type="http://schemas.openxmlformats.org/officeDocument/2006/relationships/hyperlink" Id="rId2012" Target="https://developer.meta.com/ai/docs/model-cards-and-prompt-formats/llama-guard-4/" TargetMode="External" /><Relationship Type="http://schemas.openxmlformats.org/officeDocument/2006/relationships/hyperlink" Id="rId1903" Target="https://developers.cloudflare.com/ai-gateway/reference/pricing/" TargetMode="External" /><Relationship Type="http://schemas.openxmlformats.org/officeDocument/2006/relationships/hyperlink" Id="rId1458" Target="https://developers.llamaindex.ai/llamaparse/general/enterprise-readiness/access-identity/" TargetMode="External" /><Relationship Type="http://schemas.openxmlformats.org/officeDocument/2006/relationships/hyperlink" Id="rId663" Target="https://developers.llamaindex.ai/llamaparse/general/enterprise-readiness/compliance/" TargetMode="External" /><Relationship Type="http://schemas.openxmlformats.org/officeDocument/2006/relationships/hyperlink" Id="rId664" Target="https://developers.llamaindex.ai/llamaparse/general/pricing/" TargetMode="External" /><Relationship Type="http://schemas.openxmlformats.org/officeDocument/2006/relationships/hyperlink" Id="rId1461" Target="https://developers.llamaindex.ai/python/framework/llama_cloud/" TargetMode="External" /><Relationship Type="http://schemas.openxmlformats.org/officeDocument/2006/relationships/hyperlink" Id="rId204" Target="https://developers.meta.com/blog/meta-connect-recap/" TargetMode="External" /><Relationship Type="http://schemas.openxmlformats.org/officeDocument/2006/relationships/hyperlink" Id="rId606" Target="https://developers.openai.com/api/docs/changelog" TargetMode="External" /><Relationship Type="http://schemas.openxmlformats.org/officeDocument/2006/relationships/hyperlink" Id="rId35" Target="https://developers.openai.com/api/docs/deprecations" TargetMode="External" /><Relationship Type="http://schemas.openxmlformats.org/officeDocument/2006/relationships/hyperlink" Id="rId31" Target="https://developers.openai.com/api/docs/guides/your-data" TargetMode="External" /><Relationship Type="http://schemas.openxmlformats.org/officeDocument/2006/relationships/hyperlink" Id="rId1300" Target="https://developers.openai.com/api/docs/models/text-embedding-3-large" TargetMode="External" /><Relationship Type="http://schemas.openxmlformats.org/officeDocument/2006/relationships/hyperlink" Id="rId1307" Target="https://developers.openai.com/api/docs/models/text-embedding-3-small" TargetMode="External" /><Relationship Type="http://schemas.openxmlformats.org/officeDocument/2006/relationships/hyperlink" Id="rId872" Target="https://developers.openai.com/codex/skills" TargetMode="External" /><Relationship Type="http://schemas.openxmlformats.org/officeDocument/2006/relationships/hyperlink" Id="rId58" Target="https://digital-strategy.ec.europa.eu/en/policies/contents-code-gpai" TargetMode="External" /><Relationship Type="http://schemas.openxmlformats.org/officeDocument/2006/relationships/hyperlink" Id="rId1379" Target="https://docs.api.nvidia.com/nim/docs/product" TargetMode="External" /><Relationship Type="http://schemas.openxmlformats.org/officeDocument/2006/relationships/hyperlink" Id="rId1535" Target="https://docs.apify.com/platform/collaboration/organization-account" TargetMode="External" /><Relationship Type="http://schemas.openxmlformats.org/officeDocument/2006/relationships/hyperlink" Id="rId1542" Target="https://docs.apify.com/security" TargetMode="External" /><Relationship Type="http://schemas.openxmlformats.org/officeDocument/2006/relationships/hyperlink" Id="rId1094" Target="https://docs.aws.amazon.com/AmazonRDS/latest/PostgreSQLReleaseNotes/postgresql-extensions.html" TargetMode="External" /><Relationship Type="http://schemas.openxmlformats.org/officeDocument/2006/relationships/hyperlink" Id="rId1193" Target="https://docs.aws.amazon.com/AmazonS3/latest/userguide/s3-vectors-data-encryption.html" TargetMode="External" /><Relationship Type="http://schemas.openxmlformats.org/officeDocument/2006/relationships/hyperlink" Id="rId1185" Target="https://docs.aws.amazon.com/AmazonS3/latest/userguide/s3-vectors-limitations.html" TargetMode="External" /><Relationship Type="http://schemas.openxmlformats.org/officeDocument/2006/relationships/hyperlink" Id="rId1196" Target="https://docs.aws.amazon.com/AmazonS3/latest/userguide/s3-vectors-logging.html" TargetMode="External" /><Relationship Type="http://schemas.openxmlformats.org/officeDocument/2006/relationships/hyperlink" Id="rId1194" Target="https://docs.aws.amazon.com/AmazonS3/latest/userguide/s3-vectors-privatelink.html" TargetMode="External" /><Relationship Type="http://schemas.openxmlformats.org/officeDocument/2006/relationships/hyperlink" Id="rId1198" Target="https://docs.aws.amazon.com/AmazonS3/latest/userguide/s3-vectors-regions-quotas.html" TargetMode="External" /><Relationship Type="http://schemas.openxmlformats.org/officeDocument/2006/relationships/hyperlink" Id="rId622" Target="https://docs.aws.amazon.com/bedrock-agentcore/latest/devguide/compliance-validation.html" TargetMode="External" /><Relationship Type="http://schemas.openxmlformats.org/officeDocument/2006/relationships/hyperlink" Id="rId809" Target="https://docs.aws.amazon.com/bedrock-agentcore/latest/devguide/gateway-targets-inference.html" TargetMode="External" /><Relationship Type="http://schemas.openxmlformats.org/officeDocument/2006/relationships/hyperlink" Id="rId807" Target="https://docs.aws.amazon.com/bedrock-agentcore/latest/devguide/release-notes.html" TargetMode="External" /><Relationship Type="http://schemas.openxmlformats.org/officeDocument/2006/relationships/hyperlink" Id="rId620" Target="https://docs.aws.amazon.com/bedrock-agentcore/latest/devguide/runtime-sessions.html" TargetMode="External" /><Relationship Type="http://schemas.openxmlformats.org/officeDocument/2006/relationships/hyperlink" Id="rId990" Target="https://docs.aws.amazon.com/bedrock-agentcore/latest/devguide/storage-encryption.html" TargetMode="External" /><Relationship Type="http://schemas.openxmlformats.org/officeDocument/2006/relationships/hyperlink" Id="rId2268" Target="https://docs.aws.amazon.com/bedrock/latest/userguide/cost-mgmt-application-inference-profiles.html" TargetMode="External" /><Relationship Type="http://schemas.openxmlformats.org/officeDocument/2006/relationships/hyperlink" Id="rId1187" Target="https://docs.aws.amazon.com/bedrock/latest/userguide/knowledge-base-setup.html" TargetMode="External" /><Relationship Type="http://schemas.openxmlformats.org/officeDocument/2006/relationships/hyperlink" Id="rId818" Target="https://docs.browserbase.com/account/team/sso" TargetMode="External" /><Relationship Type="http://schemas.openxmlformats.org/officeDocument/2006/relationships/hyperlink" Id="rId717" Target="https://docs.claude.com/en/docs/agent-sdk/overview" TargetMode="External" /><Relationship Type="http://schemas.openxmlformats.org/officeDocument/2006/relationships/hyperlink" Id="rId1368" Target="https://docs.claude.com/en/docs/build-with-claude/embeddings" TargetMode="External" /><Relationship Type="http://schemas.openxmlformats.org/officeDocument/2006/relationships/hyperlink" Id="rId1778" Target="https://docs.cloud.google.com/apigee/docs/api-platform/get-started/ai-capabilities" TargetMode="External" /><Relationship Type="http://schemas.openxmlformats.org/officeDocument/2006/relationships/hyperlink" Id="rId1784" Target="https://docs.cloud.google.com/apigee/docs/release-notes" TargetMode="External" /><Relationship Type="http://schemas.openxmlformats.org/officeDocument/2006/relationships/hyperlink" Id="rId1438" Target="https://docs.cloud.google.com/document-ai/docs/cmek" TargetMode="External" /><Relationship Type="http://schemas.openxmlformats.org/officeDocument/2006/relationships/hyperlink" Id="rId120" Target="https://docs.cloud.google.com/gemini-enterprise-agent-platform/models/gemini/3-7-flash" TargetMode="External" /><Relationship Type="http://schemas.openxmlformats.org/officeDocument/2006/relationships/hyperlink" Id="rId1008" Target="https://docs.cloud.google.com/gemini-enterprise-agent-platform/scale" TargetMode="External" /><Relationship Type="http://schemas.openxmlformats.org/officeDocument/2006/relationships/hyperlink" Id="rId115" Target="https://docs.cloud.google.com/gemini/docs/discover/certifications" TargetMode="External" /><Relationship Type="http://schemas.openxmlformats.org/officeDocument/2006/relationships/hyperlink" Id="rId1288" Target="https://docs.cloud.google.com/generative-ai-app-builder/docs/ranking" TargetMode="External" /><Relationship Type="http://schemas.openxmlformats.org/officeDocument/2006/relationships/hyperlink" Id="rId1274" Target="https://docs.cloud.google.com/iam/docs/workforce-console-sso" TargetMode="External" /><Relationship Type="http://schemas.openxmlformats.org/officeDocument/2006/relationships/hyperlink" Id="rId1966" Target="https://docs.cloud.google.com/model-armor/data-residency" TargetMode="External" /><Relationship Type="http://schemas.openxmlformats.org/officeDocument/2006/relationships/hyperlink" Id="rId1967" Target="https://docs.cloud.google.com/model-armor/locations" TargetMode="External" /><Relationship Type="http://schemas.openxmlformats.org/officeDocument/2006/relationships/hyperlink" Id="rId1970" Target="https://docs.cloud.google.com/model-armor/release-notes" TargetMode="External" /><Relationship Type="http://schemas.openxmlformats.org/officeDocument/2006/relationships/hyperlink" Id="rId2063" Target="https://docs.cloud.google.com/sensitive-data-protection/docs/inspect-sensitive-text-de-identify" TargetMode="External" /><Relationship Type="http://schemas.openxmlformats.org/officeDocument/2006/relationships/hyperlink" Id="rId1272" Target="https://docs.cloud.google.com/vertex-ai/docs/general/access-control" TargetMode="External" /><Relationship Type="http://schemas.openxmlformats.org/officeDocument/2006/relationships/hyperlink" Id="rId1273" Target="https://docs.cloud.google.com/vertex-ai/docs/general/audit-logging" TargetMode="External" /><Relationship Type="http://schemas.openxmlformats.org/officeDocument/2006/relationships/hyperlink" Id="rId1006" Target="https://docs.cloud.google.com/vertex-ai/docs/release-notes" TargetMode="External" /><Relationship Type="http://schemas.openxmlformats.org/officeDocument/2006/relationships/hyperlink" Id="rId1002" Target="https://docs.cloud.google.com/vertex-ai/generative-ai/docs/agent-engine/memory-bank/overview" TargetMode="External" /><Relationship Type="http://schemas.openxmlformats.org/officeDocument/2006/relationships/hyperlink" Id="rId1279" Target="https://docs.cloud.google.com/vertex-ai/generative-ai/docs/learn/data-residency" TargetMode="External" /><Relationship Type="http://schemas.openxmlformats.org/officeDocument/2006/relationships/hyperlink" Id="rId2295" Target="https://docs.cloudzero.com/docs/users-and-permissions" TargetMode="External" /><Relationship Type="http://schemas.openxmlformats.org/officeDocument/2006/relationships/hyperlink" Id="rId977" Target="https://docs.cognee.ai/cognee-cloud/functionality/data-and-security" TargetMode="External" /><Relationship Type="http://schemas.openxmlformats.org/officeDocument/2006/relationships/hyperlink" Id="rId1239" Target="https://docs.cohere.com/changelog/embed-v5" TargetMode="External" /><Relationship Type="http://schemas.openxmlformats.org/officeDocument/2006/relationships/hyperlink" Id="rId1241" Target="https://docs.cohere.com/changelog/rerank-v4.0" TargetMode="External" /><Relationship Type="http://schemas.openxmlformats.org/officeDocument/2006/relationships/hyperlink" Id="rId1252" Target="https://docs.cohere.com/reference/teams-and-roles" TargetMode="External" /><Relationship Type="http://schemas.openxmlformats.org/officeDocument/2006/relationships/hyperlink" Id="rId654" Target="https://docs.crewai.com/en/enterprise/introduction" TargetMode="External" /><Relationship Type="http://schemas.openxmlformats.org/officeDocument/2006/relationships/hyperlink" Id="rId640" Target="https://docs.crewai.com/en/introduction" TargetMode="External" /><Relationship Type="http://schemas.openxmlformats.org/officeDocument/2006/relationships/hyperlink" Id="rId1720" Target="https://docs.datadoghq.com/account_management/rbac/" TargetMode="External" /><Relationship Type="http://schemas.openxmlformats.org/officeDocument/2006/relationships/hyperlink" Id="rId1721" Target="https://docs.datadoghq.com/account_management/saml/configuration/" TargetMode="External" /><Relationship Type="http://schemas.openxmlformats.org/officeDocument/2006/relationships/hyperlink" Id="rId1719" Target="https://docs.datadoghq.com/getting_started/site/" TargetMode="External" /><Relationship Type="http://schemas.openxmlformats.org/officeDocument/2006/relationships/hyperlink" Id="rId1712" Target="https://docs.datadoghq.com/llm_observability/" TargetMode="External" /><Relationship Type="http://schemas.openxmlformats.org/officeDocument/2006/relationships/hyperlink" Id="rId1713" Target="https://docs.datadoghq.com/llm_observability/evaluations/" TargetMode="External" /><Relationship Type="http://schemas.openxmlformats.org/officeDocument/2006/relationships/hyperlink" Id="rId1664" Target="https://docs.datadoghq.com/llm_observability/instrumentation/otel_instrumentation/" TargetMode="External" /><Relationship Type="http://schemas.openxmlformats.org/officeDocument/2006/relationships/hyperlink" Id="rId837" Target="https://docs.e2b.dev/sandbox/lifecycle-events-api" TargetMode="External" /><Relationship Type="http://schemas.openxmlformats.org/officeDocument/2006/relationships/hyperlink" Id="rId1473" Target="https://docs.firecrawl.dev/enterprise" TargetMode="External" /><Relationship Type="http://schemas.openxmlformats.org/officeDocument/2006/relationships/hyperlink" Id="rId277" Target="https://docs.fireworks.ai/accounts/sso" TargetMode="External" /><Relationship Type="http://schemas.openxmlformats.org/officeDocument/2006/relationships/hyperlink" Id="rId284" Target="https://docs.fireworks.ai/guides/security_compliance/data_handling" TargetMode="External" /><Relationship Type="http://schemas.openxmlformats.org/officeDocument/2006/relationships/hyperlink" Id="rId281" Target="https://docs.fireworks.ai/guides/security_compliance/data_security" TargetMode="External" /><Relationship Type="http://schemas.openxmlformats.org/officeDocument/2006/relationships/hyperlink" Id="rId2392" Target="https://docs.lakera.ai/changelog" TargetMode="External" /><Relationship Type="http://schemas.openxmlformats.org/officeDocument/2006/relationships/hyperlink" Id="rId2396" Target="https://docs.lakera.ai/docs/platform" TargetMode="External" /><Relationship Type="http://schemas.openxmlformats.org/officeDocument/2006/relationships/hyperlink" Id="rId502" Target="https://docs.langchain.com/langsmith/deployment" TargetMode="External" /><Relationship Type="http://schemas.openxmlformats.org/officeDocument/2006/relationships/hyperlink" Id="rId518" Target="https://docs.langchain.com/langsmith/engine-security" TargetMode="External" /><Relationship Type="http://schemas.openxmlformats.org/officeDocument/2006/relationships/hyperlink" Id="rId1583" Target="https://docs.langchain.com/langsmith/platform-setup" TargetMode="External" /><Relationship Type="http://schemas.openxmlformats.org/officeDocument/2006/relationships/hyperlink" Id="rId498" Target="https://docs.langchain.com/langsmith/regions-faq" TargetMode="External" /><Relationship Type="http://schemas.openxmlformats.org/officeDocument/2006/relationships/hyperlink" Id="rId496" Target="https://docs.langchain.com/langsmith/user-management" TargetMode="External" /><Relationship Type="http://schemas.openxmlformats.org/officeDocument/2006/relationships/hyperlink" Id="rId494" Target="https://docs.langchain.com/oss/python/langgraph/durable-execution" TargetMode="External" /><Relationship Type="http://schemas.openxmlformats.org/officeDocument/2006/relationships/hyperlink" Id="rId1037" Target="https://docs.letta.com/pricing" TargetMode="External" /><Relationship Type="http://schemas.openxmlformats.org/officeDocument/2006/relationships/hyperlink" Id="rId1734" Target="https://docs.litellm.ai/blog/security-update-march-2026" TargetMode="External" /><Relationship Type="http://schemas.openxmlformats.org/officeDocument/2006/relationships/hyperlink" Id="rId1732" Target="https://docs.litellm.ai/blog/soc2-type-2-report" TargetMode="External" /><Relationship Type="http://schemas.openxmlformats.org/officeDocument/2006/relationships/hyperlink" Id="rId1727" Target="https://docs.litellm.ai/docs/mcp" TargetMode="External" /><Relationship Type="http://schemas.openxmlformats.org/officeDocument/2006/relationships/hyperlink" Id="rId1735" Target="https://docs.litellm.ai/release_notes/v1.83.0/v1-83-0" TargetMode="External" /><Relationship Type="http://schemas.openxmlformats.org/officeDocument/2006/relationships/hyperlink" Id="rId970" Target="https://docs.mem0.ai/migration/oss-v2-to-v3" TargetMode="External" /><Relationship Type="http://schemas.openxmlformats.org/officeDocument/2006/relationships/hyperlink" Id="rId959" Target="https://docs.mem0.ai/platform/platform-vs-oss" TargetMode="External" /><Relationship Type="http://schemas.openxmlformats.org/officeDocument/2006/relationships/hyperlink" Id="rId1443" Target="https://docs.mistral.ai/admin/security-access/audit-logs" TargetMode="External" /><Relationship Type="http://schemas.openxmlformats.org/officeDocument/2006/relationships/hyperlink" Id="rId1442" Target="https://docs.mistral.ai/admin/set-up-organization/sign-in-method/saml-sso" TargetMode="External" /><Relationship Type="http://schemas.openxmlformats.org/officeDocument/2006/relationships/hyperlink" Id="rId56" Target="https://docs.mistral.ai/models" TargetMode="External" /><Relationship Type="http://schemas.openxmlformats.org/officeDocument/2006/relationships/hyperlink" Id="rId46" Target="https://docs.mistral.ai/models/model-cards/mistral-medium-3-5-26-04" TargetMode="External" /><Relationship Type="http://schemas.openxmlformats.org/officeDocument/2006/relationships/hyperlink" Id="rId1446" Target="https://docs.mistral.ai/models/ocr-4-1" TargetMode="External" /><Relationship Type="http://schemas.openxmlformats.org/officeDocument/2006/relationships/hyperlink" Id="rId1453" Target="https://docs.mistral.ai/resources/changelogs" TargetMode="External" /><Relationship Type="http://schemas.openxmlformats.org/officeDocument/2006/relationships/hyperlink" Id="rId1933" Target="https://docs.nvidia.com/ai-enterprise/planning-resource/licensing-guide/latest/pricing.html" TargetMode="External" /><Relationship Type="http://schemas.openxmlformats.org/officeDocument/2006/relationships/hyperlink" Id="rId415" Target="https://docs.nvidia.com/dynamo/dev/reference/enterprise/support-coverage" TargetMode="External" /><Relationship Type="http://schemas.openxmlformats.org/officeDocument/2006/relationships/hyperlink" Id="rId1923" Target="https://docs.nvidia.com/nemo/guardrails/latest/about/release-notes.html" TargetMode="External" /><Relationship Type="http://schemas.openxmlformats.org/officeDocument/2006/relationships/hyperlink" Id="rId1926" Target="https://docs.nvidia.com/nemo/microservices/25.11.0/guardrails/index.html" TargetMode="External" /><Relationship Type="http://schemas.openxmlformats.org/officeDocument/2006/relationships/hyperlink" Id="rId1377" Target="https://docs.nvidia.com/nim/nemo-retriever/embedding/2.2/release-notes.html" TargetMode="External" /><Relationship Type="http://schemas.openxmlformats.org/officeDocument/2006/relationships/hyperlink" Id="rId1382" Target="https://docs.nvidia.com/nim/nemo-retriever/embedding/2.3/eula.html" TargetMode="External" /><Relationship Type="http://schemas.openxmlformats.org/officeDocument/2006/relationships/hyperlink" Id="rId1376" Target="https://docs.nvidia.com/nim/nemo-retriever/embedding/2.3/getting-started.html" TargetMode="External" /><Relationship Type="http://schemas.openxmlformats.org/officeDocument/2006/relationships/hyperlink" Id="rId1375" Target="https://docs.nvidia.com/nim/nemo-retriever/text-reranking/latest/release-notes.html" TargetMode="External" /><Relationship Type="http://schemas.openxmlformats.org/officeDocument/2006/relationships/hyperlink" Id="rId436" Target="https://docs.ollama.com/faq" TargetMode="External" /><Relationship Type="http://schemas.openxmlformats.org/officeDocument/2006/relationships/hyperlink" Id="rId2361" Target="https://docs.paloaltonetworks.com/ai-runtime-security/activation-and-onboarding/activate-your-ai-runtime-security-license" TargetMode="External" /><Relationship Type="http://schemas.openxmlformats.org/officeDocument/2006/relationships/hyperlink" Id="rId2368" Target="https://docs.paloaltonetworks.com/ai-runtime-security/activation-and-onboarding/prisma-airs-supported-regions" TargetMode="External" /><Relationship Type="http://schemas.openxmlformats.org/officeDocument/2006/relationships/hyperlink" Id="rId2357" Target="https://docs.paloaltonetworks.com/ai-runtime-security/new-features/by-date/prisma-airs/august-2026" TargetMode="External" /><Relationship Type="http://schemas.openxmlformats.org/officeDocument/2006/relationships/hyperlink" Id="rId2363" Target="https://docs.paloaltonetworks.com/common-services/identity-and-access-access-management/manage-identity-and-access/about-roles-and-permissions" TargetMode="External" /><Relationship Type="http://schemas.openxmlformats.org/officeDocument/2006/relationships/hyperlink" Id="rId1134" Target="https://docs.pinecone.io/guides/production/bring-your-own-cloud" TargetMode="External" /><Relationship Type="http://schemas.openxmlformats.org/officeDocument/2006/relationships/hyperlink" Id="rId1131" Target="https://docs.pinecone.io/guides/production/security-overview" TargetMode="External" /><Relationship Type="http://schemas.openxmlformats.org/officeDocument/2006/relationships/hyperlink" Id="rId1136" Target="https://docs.pinecone.io/release-notes/2026" TargetMode="External" /><Relationship Type="http://schemas.openxmlformats.org/officeDocument/2006/relationships/hyperlink" Id="rId2231" Target="https://docs.promptlayer.com/features/faq" TargetMode="External" /><Relationship Type="http://schemas.openxmlformats.org/officeDocument/2006/relationships/hyperlink" Id="rId2092" Target="https://docs.protegrity.com/10.1/docs/pmg/_print/" TargetMode="External" /><Relationship Type="http://schemas.openxmlformats.org/officeDocument/2006/relationships/hyperlink" Id="rId371" Target="https://docs.redhat.com/en/documentation/red_hat_ai/3/html/supported_product_and_hardware_configurations/llmd-supported-platforms_supported-configurations" TargetMode="External" /><Relationship Type="http://schemas.openxmlformats.org/officeDocument/2006/relationships/hyperlink" Id="rId254" Target="https://docs.redhat.com/en/documentation/red_hat_ai_inference/3.4/html/release_notes/rhaii-340-ga-release-notes_release-notes" TargetMode="External" /><Relationship Type="http://schemas.openxmlformats.org/officeDocument/2006/relationships/hyperlink" Id="rId1505" Target="https://docs.reducto.ai/enterprise/enterprise-readiness" TargetMode="External" /><Relationship Type="http://schemas.openxmlformats.org/officeDocument/2006/relationships/hyperlink" Id="rId2441" Target="https://docs.selfhost.credo.ai/docs/self-hosted/installation/common/" TargetMode="External" /><Relationship Type="http://schemas.openxmlformats.org/officeDocument/2006/relationships/hyperlink" Id="rId525" Target="https://docs.temporal.io/cloud/manage-access" TargetMode="External" /><Relationship Type="http://schemas.openxmlformats.org/officeDocument/2006/relationships/hyperlink" Id="rId347" Target="https://docs.together.ai/docs/inference/pricing" TargetMode="External" /><Relationship Type="http://schemas.openxmlformats.org/officeDocument/2006/relationships/hyperlink" Id="rId349" Target="https://docs.together.ai/docs/sso" TargetMode="External" /><Relationship Type="http://schemas.openxmlformats.org/officeDocument/2006/relationships/hyperlink" Id="rId354" Target="https://docs.together.ai/docs/zero-data-retention" TargetMode="External" /><Relationship Type="http://schemas.openxmlformats.org/officeDocument/2006/relationships/hyperlink" Id="rId1235" Target="https://docs.trychroma.com/cloud/getting-started" TargetMode="External" /><Relationship Type="http://schemas.openxmlformats.org/officeDocument/2006/relationships/hyperlink" Id="rId1232" Target="https://docs.trychroma.com/docs/overview/migration" TargetMode="External" /><Relationship Type="http://schemas.openxmlformats.org/officeDocument/2006/relationships/hyperlink" Id="rId1418" Target="https://docs.unstructured.io/api-reference/overview" TargetMode="External" /><Relationship Type="http://schemas.openxmlformats.org/officeDocument/2006/relationships/hyperlink" Id="rId1409" Target="https://docs.unstructured.io/business/idp/overview" TargetMode="External" /><Relationship Type="http://schemas.openxmlformats.org/officeDocument/2006/relationships/hyperlink" Id="rId1425" Target="https://docs.unstructured.io/transform/billing" TargetMode="External" /><Relationship Type="http://schemas.openxmlformats.org/officeDocument/2006/relationships/hyperlink" Id="rId1414" Target="https://docs.unstructured.io/transform/first-request" TargetMode="External" /><Relationship Type="http://schemas.openxmlformats.org/officeDocument/2006/relationships/hyperlink" Id="rId2482" Target="https://docs.validmind.ai/guide/attestation/working-with-attestations.html" TargetMode="External" /><Relationship Type="http://schemas.openxmlformats.org/officeDocument/2006/relationships/hyperlink" Id="rId1359" Target="https://docs.voyageai.com/docs/aws-marketplace-model-package" TargetMode="External" /><Relationship Type="http://schemas.openxmlformats.org/officeDocument/2006/relationships/hyperlink" Id="rId1681" Target="https://docs.wandb.ai/weave/guides/platform" TargetMode="External" /><Relationship Type="http://schemas.openxmlformats.org/officeDocument/2006/relationships/hyperlink" Id="rId1679" Target="https://docs.wandb.ai/weave/guides/tracking/otel" TargetMode="External" /><Relationship Type="http://schemas.openxmlformats.org/officeDocument/2006/relationships/hyperlink" Id="rId1154" Target="https://docs.weaviate.io/deploy/configuration/configuring-rbac" TargetMode="External" /><Relationship Type="http://schemas.openxmlformats.org/officeDocument/2006/relationships/hyperlink" Id="rId137" Target="https://docs.x.ai/developers/faq/security" TargetMode="External" /><Relationship Type="http://schemas.openxmlformats.org/officeDocument/2006/relationships/hyperlink" Id="rId132" Target="https://docs.x.ai/developers/grok-4-7" TargetMode="External" /><Relationship Type="http://schemas.openxmlformats.org/officeDocument/2006/relationships/hyperlink" Id="rId197" Target="https://docs.z.ai/legal-agreement/privacy-policy" TargetMode="External" /><Relationship Type="http://schemas.openxmlformats.org/officeDocument/2006/relationships/hyperlink" Id="rId1081" Target="https://docs.zilliz.com/docs/access-control" TargetMode="External" /><Relationship Type="http://schemas.openxmlformats.org/officeDocument/2006/relationships/hyperlink" Id="rId845" Target="https://e2b.dev/blog/series-a" TargetMode="External" /><Relationship Type="http://schemas.openxmlformats.org/officeDocument/2006/relationships/hyperlink" Id="rId840" Target="https://e2b.dev/enterprise" TargetMode="External" /><Relationship Type="http://schemas.openxmlformats.org/officeDocument/2006/relationships/hyperlink" Id="rId839" Target="https://e2b.dev/security" TargetMode="External" /><Relationship Type="http://schemas.openxmlformats.org/officeDocument/2006/relationships/hyperlink" Id="rId903" Target="https://exa.ai/docs/reference/security" TargetMode="External" /><Relationship Type="http://schemas.openxmlformats.org/officeDocument/2006/relationships/hyperlink" Id="rId276" Target="https://fireworks.ai/pricing" TargetMode="External" /><Relationship Type="http://schemas.openxmlformats.org/officeDocument/2006/relationships/hyperlink" Id="rId2254" Target="https://focus.finops.org/focus-1-5-release-scope/" TargetMode="External" /><Relationship Type="http://schemas.openxmlformats.org/officeDocument/2006/relationships/hyperlink" Id="rId1750" Target="https://futuresearch.ai/blog/litellm-pypi-supply-chain-attack/" TargetMode="External" /><Relationship Type="http://schemas.openxmlformats.org/officeDocument/2006/relationships/hyperlink" Id="rId873" Target="https://geminicli.com/docs/cli/skills/" TargetMode="External" /><Relationship Type="http://schemas.openxmlformats.org/officeDocument/2006/relationships/hyperlink" Id="rId867" Target="https://github.com/aaif/project-proposals/issues/47" TargetMode="External" /><Relationship Type="http://schemas.openxmlformats.org/officeDocument/2006/relationships/hyperlink" Id="rId303" Target="https://github.com/advisories/GHSA-rgq9-fqf5-fv58" TargetMode="External" /><Relationship Type="http://schemas.openxmlformats.org/officeDocument/2006/relationships/hyperlink" Id="rId499" Target="https://github.com/langchain-ai/langgraph/security" TargetMode="External" /><Relationship Type="http://schemas.openxmlformats.org/officeDocument/2006/relationships/hyperlink" Id="rId769" Target="https://github.com/modelcontextprotocol/registry" TargetMode="External" /><Relationship Type="http://schemas.openxmlformats.org/officeDocument/2006/relationships/hyperlink" Id="rId764" Target="https://github.com/modelcontextprotocol/typescript-sdk/security/advisories" TargetMode="External" /><Relationship Type="http://schemas.openxmlformats.org/officeDocument/2006/relationships/hyperlink" Id="rId1088" Target="https://github.com/pgvector/pgvector/blob/master/CHANGELOG.md" TargetMode="External" /><Relationship Type="http://schemas.openxmlformats.org/officeDocument/2006/relationships/hyperlink" Id="rId1103" Target="https://github.com/qdrant/qdrant/blob/master/LICENSE" TargetMode="External" /><Relationship Type="http://schemas.openxmlformats.org/officeDocument/2006/relationships/hyperlink" Id="rId1105" Target="https://github.com/qdrant/qdrant/releases" TargetMode="External" /><Relationship Type="http://schemas.openxmlformats.org/officeDocument/2006/relationships/hyperlink" Id="rId529" Target="https://github.com/temporalio/temporal" TargetMode="External" /><Relationship Type="http://schemas.openxmlformats.org/officeDocument/2006/relationships/hyperlink" Id="rId256" Target="https://github.com/vllm-project/vllm/security/advisories" TargetMode="External" /><Relationship Type="http://schemas.openxmlformats.org/officeDocument/2006/relationships/hyperlink" Id="rId1148" Target="https://github.com/weaviate/weaviate" TargetMode="External" /><Relationship Type="http://schemas.openxmlformats.org/officeDocument/2006/relationships/hyperlink" Id="rId1147" Target="https://github.com/weaviate/weaviate/releases" TargetMode="External" /><Relationship Type="http://schemas.openxmlformats.org/officeDocument/2006/relationships/hyperlink" Id="rId2010" Target="https://guardrailsai.com/guardrails/docs/concepts/validators" TargetMode="External" /><Relationship Type="http://schemas.openxmlformats.org/officeDocument/2006/relationships/hyperlink" Id="rId2041" Target="https://guardrailsai.com/guardrails/docs/migration-guides/0-11-migration" TargetMode="External" /><Relationship Type="http://schemas.openxmlformats.org/officeDocument/2006/relationships/hyperlink" Id="rId946" Target="https://help.getzep.com/governance" TargetMode="External" /><Relationship Type="http://schemas.openxmlformats.org/officeDocument/2006/relationships/hyperlink" Id="rId52" Target="https://help.mistral.ai/en/articles/347638-do-you-have-soc-2-or-iso-27001-certification" TargetMode="External" /><Relationship Type="http://schemas.openxmlformats.org/officeDocument/2006/relationships/hyperlink" Id="rId2135" Target="https://help.okta.com/OIE/en-us/content/topics/ai-agents/ai-agent-add-manually.htm" TargetMode="External" /><Relationship Type="http://schemas.openxmlformats.org/officeDocument/2006/relationships/hyperlink" Id="rId2136" Target="https://help.okta.com/oie/en-us/content/topics/ai-agents/ai-agents-home.htm" TargetMode="External" /><Relationship Type="http://schemas.openxmlformats.org/officeDocument/2006/relationships/hyperlink" Id="rId27" Target="https://help.openai.com/en/articles/6825453-chatgpt-release-notes" TargetMode="External" /><Relationship Type="http://schemas.openxmlformats.org/officeDocument/2006/relationships/hyperlink" Id="rId1296" Target="https://help.openai.com/en/articles/9534785-configuring-sso" TargetMode="External" /><Relationship Type="http://schemas.openxmlformats.org/officeDocument/2006/relationships/hyperlink" Id="rId1298" Target="https://help.openai.com/en/articles/9687866-admin-and-audit-logs-api-for-the-api-platform" TargetMode="External" /><Relationship Type="http://schemas.openxmlformats.org/officeDocument/2006/relationships/hyperlink" Id="rId921" Target="https://help.tavily.com/articles/7788853762-team-roles-and-permissions-owner-admin-member" TargetMode="External" /><Relationship Type="http://schemas.openxmlformats.org/officeDocument/2006/relationships/hyperlink" Id="rId2377" Target="https://hiddenlayer.com/aws" TargetMode="External" /><Relationship Type="http://schemas.openxmlformats.org/officeDocument/2006/relationships/hyperlink" Id="rId2420" Target="https://hub.docker.com/v2/repositories/marquezproject/marquez/tags?page_size=5&amp;ordering=last_updated" TargetMode="External" /><Relationship Type="http://schemas.openxmlformats.org/officeDocument/2006/relationships/hyperlink" Id="rId1262" Target="https://huggingface.co/blog/sentence-transformers-joins-hf" TargetMode="External" /><Relationship Type="http://schemas.openxmlformats.org/officeDocument/2006/relationships/hyperlink" Id="rId2332" Target="https://huggingface.co/docs/hub/security" TargetMode="External" /><Relationship Type="http://schemas.openxmlformats.org/officeDocument/2006/relationships/hyperlink" Id="rId344" Target="https://huggingface.co/docs/inference-endpoints/en/security" TargetMode="External" /><Relationship Type="http://schemas.openxmlformats.org/officeDocument/2006/relationships/hyperlink" Id="rId99" Target="https://huggingface.co/google/gemma-4-31B-it" TargetMode="External" /><Relationship Type="http://schemas.openxmlformats.org/officeDocument/2006/relationships/hyperlink" Id="rId2001" Target="https://huggingface.co/meta-llama/Llama-Guard-4-12B" TargetMode="External" /><Relationship Type="http://schemas.openxmlformats.org/officeDocument/2006/relationships/hyperlink" Id="rId203" Target="https://huggingface.co/meta-models/Muse-Glimmer-30B" TargetMode="External" /><Relationship Type="http://schemas.openxmlformats.org/officeDocument/2006/relationships/hyperlink" Id="rId238" Target="https://huggingface.co/moonshotai/Kimi-K3" TargetMode="External" /><Relationship Type="http://schemas.openxmlformats.org/officeDocument/2006/relationships/hyperlink" Id="rId1338" Target="https://huggingface.co/papers/2601.04720" TargetMode="External" /><Relationship Type="http://schemas.openxmlformats.org/officeDocument/2006/relationships/hyperlink" Id="rId183" Target="https://huggingface.co/zai-org/GLM-5.3" TargetMode="External" /><Relationship Type="http://schemas.openxmlformats.org/officeDocument/2006/relationships/hyperlink" Id="rId456" Target="https://inference-docs.cerebras.ai/console/overview" TargetMode="External" /><Relationship Type="http://schemas.openxmlformats.org/officeDocument/2006/relationships/hyperlink" Id="rId454" Target="https://inference-docs.cerebras.ai/support/pricing" TargetMode="External" /><Relationship Type="http://schemas.openxmlformats.org/officeDocument/2006/relationships/hyperlink" Id="rId460" Target="https://investors.cerebras.ai/news-releases/news-release-details/cerebras-systems-accelerates-european-expansion-200mw-ai-compute" TargetMode="External" /><Relationship Type="http://schemas.openxmlformats.org/officeDocument/2006/relationships/hyperlink" Id="rId1687" Target="https://investors.coreweave.com/news/news-details/2025/CoreWeave-Completes-Acquisition-of-Weights--Biases/default.aspx" TargetMode="External" /><Relationship Type="http://schemas.openxmlformats.org/officeDocument/2006/relationships/hyperlink" Id="rId1361" Target="https://investors.mongodb.com/news-releases/news-release-details/mongodb-announces-acquisition-voyage-ai-enable-organizations" TargetMode="External" /><Relationship Type="http://schemas.openxmlformats.org/officeDocument/2006/relationships/hyperlink" Id="rId1168" Target="https://investors.mongodb.com/news-releases/news-release-details/mongodb-delivers-accurate-ai-retrieval-wherever-enterprise-data" TargetMode="External" /><Relationship Type="http://schemas.openxmlformats.org/officeDocument/2006/relationships/hyperlink" Id="rId1626" Target="https://ir.dynatrace.com/news-events/press-releases/detail/439/dynatrace-completes-acquisition-of-arize-extending-ai-observability-across-the-full-development-lifecycle" TargetMode="External" /><Relationship Type="http://schemas.openxmlformats.org/officeDocument/2006/relationships/hyperlink" Id="rId1067" Target="https://ir.elastic.co/News--Events/news/news-details/2025/Elastic-Completes-Acquisition-of-Jina-AI-a-Leader-in-Frontier-Models-for-Multimodal-and-Multilingual-Search/default.aspx" TargetMode="External" /><Relationship Type="http://schemas.openxmlformats.org/officeDocument/2006/relationships/hyperlink" Id="rId1322" Target="https://jina.ai/en-US/news/jina-reranker-v3-5-faster-listwise-reranking-hybrid-attention-self-distillation/" TargetMode="External" /><Relationship Type="http://schemas.openxmlformats.org/officeDocument/2006/relationships/hyperlink" Id="rId1269" Target="https://jina.ai/legal/" TargetMode="External" /><Relationship Type="http://schemas.openxmlformats.org/officeDocument/2006/relationships/hyperlink" Id="rId1323" Target="https://jina.ai/models/jina-embeddings-v5-text-small/" TargetMode="External" /><Relationship Type="http://schemas.openxmlformats.org/officeDocument/2006/relationships/hyperlink" Id="rId1321" Target="https://jina.ai/news/jina-embeddings-v5-omni-multimodal-embeddings-for-text-image-audio-and-video/" TargetMode="External" /><Relationship Type="http://schemas.openxmlformats.org/officeDocument/2006/relationships/hyperlink" Id="rId1756" Target="https://konghq.com/blog/product-releases/kong-ai-gateway-2-0-ga" TargetMode="External" /><Relationship Type="http://schemas.openxmlformats.org/officeDocument/2006/relationships/hyperlink" Id="rId1761" Target="https://konghq.com/solutions/startup-program" TargetMode="External" /><Relationship Type="http://schemas.openxmlformats.org/officeDocument/2006/relationships/hyperlink" Id="rId788" Target="https://labs.cloudsecurityalliance.org/research/csa-research-note-mcp-tool-poisoning-auto-execution-20260701/" TargetMode="External" /><Relationship Type="http://schemas.openxmlformats.org/officeDocument/2006/relationships/hyperlink" Id="rId1564" Target="https://langfuse.com/integrations/native/opentelemetry" TargetMode="External" /><Relationship Type="http://schemas.openxmlformats.org/officeDocument/2006/relationships/hyperlink" Id="rId1573" Target="https://langfuse.com/pricing" TargetMode="External" /><Relationship Type="http://schemas.openxmlformats.org/officeDocument/2006/relationships/hyperlink" Id="rId1567" Target="https://langfuse.com/pricing-self-host" TargetMode="External" /><Relationship Type="http://schemas.openxmlformats.org/officeDocument/2006/relationships/hyperlink" Id="rId1570" Target="https://langfuse.com/security" TargetMode="External" /><Relationship Type="http://schemas.openxmlformats.org/officeDocument/2006/relationships/hyperlink" Id="rId1571" Target="https://langfuse.com/security/data-regions" TargetMode="External" /><Relationship Type="http://schemas.openxmlformats.org/officeDocument/2006/relationships/hyperlink" Id="rId2236" Target="https://launchdarkly.com/blog/introducing-agentcontrol/" TargetMode="External" /><Relationship Type="http://schemas.openxmlformats.org/officeDocument/2006/relationships/hyperlink" Id="rId2237" Target="https://launchdarkly.com/docs/api/agentcontrol" TargetMode="External" /><Relationship Type="http://schemas.openxmlformats.org/officeDocument/2006/relationships/hyperlink" Id="rId2243" Target="https://launchdarkly.com/docs/api/audit-log" TargetMode="External" /><Relationship Type="http://schemas.openxmlformats.org/officeDocument/2006/relationships/hyperlink" Id="rId2242" Target="https://launchdarkly.com/docs/guides/account/sso" TargetMode="External" /><Relationship Type="http://schemas.openxmlformats.org/officeDocument/2006/relationships/hyperlink" Id="rId2245" Target="https://launchdarkly.com/pricing/" TargetMode="External" /><Relationship Type="http://schemas.openxmlformats.org/officeDocument/2006/relationships/hyperlink" Id="rId2240" Target="https://launchdarkly.com/security/" TargetMode="External" /><Relationship Type="http://schemas.openxmlformats.org/officeDocument/2006/relationships/hyperlink" Id="rId548" Target="https://learn.microsoft.com/en-us/agent-framework/hosting/foundry-hosted-agent" TargetMode="External" /><Relationship Type="http://schemas.openxmlformats.org/officeDocument/2006/relationships/hyperlink" Id="rId2075" Target="https://learn.microsoft.com/en-us/answers/questions/5813926/dspm-for-ai-with-business-premium-add-on" TargetMode="External" /><Relationship Type="http://schemas.openxmlformats.org/officeDocument/2006/relationships/hyperlink" Id="rId1845" Target="https://learn.microsoft.com/en-us/azure/api-management/ai-gateway-overview" TargetMode="External" /><Relationship Type="http://schemas.openxmlformats.org/officeDocument/2006/relationships/hyperlink" Id="rId1850" Target="https://learn.microsoft.com/en-us/azure/compliance/offerings/offering-iso-27001" TargetMode="External" /><Relationship Type="http://schemas.openxmlformats.org/officeDocument/2006/relationships/hyperlink" Id="rId1851" Target="https://learn.microsoft.com/en-us/azure/compliance/offerings/offering-soc-2" TargetMode="External" /><Relationship Type="http://schemas.openxmlformats.org/officeDocument/2006/relationships/hyperlink" Id="rId2269" Target="https://learn.microsoft.com/en-us/azure/foundry/concepts/manage-costs" TargetMode="External" /><Relationship Type="http://schemas.openxmlformats.org/officeDocument/2006/relationships/hyperlink" Id="rId1987" Target="https://learn.microsoft.com/en-us/azure/foundry/guardrails/guardrails-overview" TargetMode="External" /><Relationship Type="http://schemas.openxmlformats.org/officeDocument/2006/relationships/hyperlink" Id="rId1095" Target="https://learn.microsoft.com/en-us/azure/postgresql/extensions/how-to-use-pgvector" TargetMode="External" /><Relationship Type="http://schemas.openxmlformats.org/officeDocument/2006/relationships/hyperlink" Id="rId2072" Target="https://learn.microsoft.com/en-us/compliance/regulatory/offering-iso-27001" TargetMode="External" /><Relationship Type="http://schemas.openxmlformats.org/officeDocument/2006/relationships/hyperlink" Id="rId2159" Target="https://learn.microsoft.com/en-us/entra/fundamentals/whats-new" TargetMode="External" /><Relationship Type="http://schemas.openxmlformats.org/officeDocument/2006/relationships/hyperlink" Id="rId2070" Target="https://learn.microsoft.com/en-us/purview/dspm-for-ai-considerations" TargetMode="External" /><Relationship Type="http://schemas.openxmlformats.org/officeDocument/2006/relationships/hyperlink" Id="rId2069" Target="https://learn.microsoft.com/en-us/purview/whats-new" TargetMode="External" /><Relationship Type="http://schemas.openxmlformats.org/officeDocument/2006/relationships/hyperlink" Id="rId1400" Target="https://lfaidata.foundation/projects/docling/" TargetMode="External" /><Relationship Type="http://schemas.openxmlformats.org/officeDocument/2006/relationships/hyperlink" Id="rId1510" Target="https://llms.reducto.ai/trust-center-on-prem-zero-retention-hipaa-soc2-baa" TargetMode="External" /><Relationship Type="http://schemas.openxmlformats.org/officeDocument/2006/relationships/hyperlink" Id="rId478" Target="https://lmstudio.ai/blog/free-for-work" TargetMode="External" /><Relationship Type="http://schemas.openxmlformats.org/officeDocument/2006/relationships/hyperlink" Id="rId86" Target="https://media.cadc.uscourts.gov/opinions/docs/2026/09/26-1049-2194984.pdf" TargetMode="External" /><Relationship Type="http://schemas.openxmlformats.org/officeDocument/2006/relationships/hyperlink" Id="rId965" Target="https://mem0.ai/guide/enterprise-ai-memory-security-review-options" TargetMode="External" /><Relationship Type="http://schemas.openxmlformats.org/officeDocument/2006/relationships/hyperlink" Id="rId966" Target="https://mem0.ai/guide/solving-soc-2-compliance-enterprise-ai-memory" TargetMode="External" /><Relationship Type="http://schemas.openxmlformats.org/officeDocument/2006/relationships/hyperlink" Id="rId1072" Target="https://milvus.io/docs/release_notes.md" TargetMode="External" /><Relationship Type="http://schemas.openxmlformats.org/officeDocument/2006/relationships/hyperlink" Id="rId723" Target="https://mistral.ai/news/agents-api/" TargetMode="External" /><Relationship Type="http://schemas.openxmlformats.org/officeDocument/2006/relationships/hyperlink" Id="rId47" Target="https://mistral.ai/news/mistral-large-4/" TargetMode="External" /><Relationship Type="http://schemas.openxmlformats.org/officeDocument/2006/relationships/hyperlink" Id="rId1448" Target="https://mistral.ai/news/ocr-4/" TargetMode="External" /><Relationship Type="http://schemas.openxmlformats.org/officeDocument/2006/relationships/hyperlink" Id="rId532" Target="https://mistral.ai/news/workflows/" TargetMode="External" /><Relationship Type="http://schemas.openxmlformats.org/officeDocument/2006/relationships/hyperlink" Id="rId175" Target="https://natlawreview.com/article/three-states-ban-deepseek-use-state-devices-and-networks" TargetMode="External" /><Relationship Type="http://schemas.openxmlformats.org/officeDocument/2006/relationships/hyperlink" Id="rId2324" Target="https://newsroom.ibm.com/2025-02-27-ibm-completes-acquisition-of-hashicorp,-creates-comprehensive,-end-to-end-hybrid-cloud-platform" TargetMode="External" /><Relationship Type="http://schemas.openxmlformats.org/officeDocument/2006/relationships/hyperlink" Id="rId304" Target="https://nvd.nist.gov/vuln/detail/CVE-2026-3059" TargetMode="External" /><Relationship Type="http://schemas.openxmlformats.org/officeDocument/2006/relationships/hyperlink" Id="rId441" Target="https://ollama.com/pricing" TargetMode="External" /><Relationship Type="http://schemas.openxmlformats.org/officeDocument/2006/relationships/hyperlink" Id="rId1655" Target="https://openai.com/blog/openai-to-acquire-promptfoo" TargetMode="External" /><Relationship Type="http://schemas.openxmlformats.org/officeDocument/2006/relationships/hyperlink" Id="rId22" Target="https://openai.com/index/gpt-6-astra/" TargetMode="External" /><Relationship Type="http://schemas.openxmlformats.org/officeDocument/2006/relationships/hyperlink" Id="rId24" Target="https://openai.com/index/introducing-gpt-oss/" TargetMode="External" /><Relationship Type="http://schemas.openxmlformats.org/officeDocument/2006/relationships/hyperlink" Id="rId1301" Target="https://openai.com/index/new-embedding-models-and-api-updates/" TargetMode="External" /><Relationship Type="http://schemas.openxmlformats.org/officeDocument/2006/relationships/hyperlink" Id="rId1654" Target="https://openai.com/index/openai-to-acquire-promptfoo/" TargetMode="External" /><Relationship Type="http://schemas.openxmlformats.org/officeDocument/2006/relationships/hyperlink" Id="rId21" Target="https://openai.com/index/previewing-gpt-5-6-sol/" TargetMode="External" /><Relationship Type="http://schemas.openxmlformats.org/officeDocument/2006/relationships/hyperlink" Id="rId601" Target="https://openai.com/index/the-next-evolution-of-the-agents-sdk/" TargetMode="External" /><Relationship Type="http://schemas.openxmlformats.org/officeDocument/2006/relationships/hyperlink" Id="rId1305" Target="https://openai.com/security-and-privacy/" TargetMode="External" /><Relationship Type="http://schemas.openxmlformats.org/officeDocument/2006/relationships/hyperlink" Id="rId531" Target="https://openai.github.io/openai-agents-python/" TargetMode="External" /><Relationship Type="http://schemas.openxmlformats.org/officeDocument/2006/relationships/hyperlink" Id="rId402" Target="https://openrouter.ai/blog/announcements/simplifying-our-platform-fee/" TargetMode="External" /><Relationship Type="http://schemas.openxmlformats.org/officeDocument/2006/relationships/hyperlink" Id="rId392" Target="https://openrouter.ai/blog/announcements/us-in-region-routing/" TargetMode="External" /><Relationship Type="http://schemas.openxmlformats.org/officeDocument/2006/relationships/hyperlink" Id="rId403" Target="https://openrouter.ai/business" TargetMode="External" /><Relationship Type="http://schemas.openxmlformats.org/officeDocument/2006/relationships/hyperlink" Id="rId1064" Target="https://opensearch.org/releases/" TargetMode="External" /><Relationship Type="http://schemas.openxmlformats.org/officeDocument/2006/relationships/hyperlink" Id="rId2347" Target="https://openssf.org/blog/2025/04/04/launch-of-model-signing-v1-0-openssf-ai-ml-working-group-secures-the-machine-learning-supply-chain/" TargetMode="External" /><Relationship Type="http://schemas.openxmlformats.org/officeDocument/2006/relationships/hyperlink" Id="rId786" Target="https://owasp.org/www-project-mcp-top-10/2025/MCP03-2025%E2%80%93Tool-Poisoning" TargetMode="External" /><Relationship Type="http://schemas.openxmlformats.org/officeDocument/2006/relationships/hyperlink" Id="rId80" Target="https://platform.claude.com/docs/en/about-claude/pricing" TargetMode="External" /><Relationship Type="http://schemas.openxmlformats.org/officeDocument/2006/relationships/hyperlink" Id="rId712" Target="https://platform.claude.com/docs/en/agent-sdk/migration-guide" TargetMode="External" /><Relationship Type="http://schemas.openxmlformats.org/officeDocument/2006/relationships/hyperlink" Id="rId79" Target="https://platform.claude.com/docs/en/build-with-claude/data-residency" TargetMode="External" /><Relationship Type="http://schemas.openxmlformats.org/officeDocument/2006/relationships/hyperlink" Id="rId702" Target="https://platform.claude.com/docs/en/build-with-claude/zero-data-retention" TargetMode="External" /><Relationship Type="http://schemas.openxmlformats.org/officeDocument/2006/relationships/hyperlink" Id="rId76" Target="https://platform.claude.com/docs/en/manage-claude/api-and-data-retention" TargetMode="External" /><Relationship Type="http://schemas.openxmlformats.org/officeDocument/2006/relationships/hyperlink" Id="rId75" Target="https://platform.claude.com/docs/en/manage-claude/data-residency" TargetMode="External" /><Relationship Type="http://schemas.openxmlformats.org/officeDocument/2006/relationships/hyperlink" Id="rId2267" Target="https://platform.claude.com/docs/en/manage-claude/usage-cost-api" TargetMode="External" /><Relationship Type="http://schemas.openxmlformats.org/officeDocument/2006/relationships/hyperlink" Id="rId66" Target="https://platform.claude.com/docs/en/models/overview" TargetMode="External" /><Relationship Type="http://schemas.openxmlformats.org/officeDocument/2006/relationships/hyperlink" Id="rId242" Target="https://platform.kimi.ai/docs/agreement/userprivacy" TargetMode="External" /><Relationship Type="http://schemas.openxmlformats.org/officeDocument/2006/relationships/hyperlink" Id="rId2395" Target="https://platform.lakera.ai/pricing" TargetMode="External" /><Relationship Type="http://schemas.openxmlformats.org/officeDocument/2006/relationships/hyperlink" Id="rId1297" Target="https://platform.openai.com/docs/guides/rbac" TargetMode="External" /><Relationship Type="http://schemas.openxmlformats.org/officeDocument/2006/relationships/hyperlink" Id="rId1799" Target="https://portkey.ai/docs/introduction/what-is-portkey" TargetMode="External" /><Relationship Type="http://schemas.openxmlformats.org/officeDocument/2006/relationships/hyperlink" Id="rId1822" Target="https://portkey.ai/for/org-wide-audit-logs" TargetMode="External" /><Relationship Type="http://schemas.openxmlformats.org/officeDocument/2006/relationships/hyperlink" Id="rId1821" Target="https://portkey.ai/for/rbac" TargetMode="External" /><Relationship Type="http://schemas.openxmlformats.org/officeDocument/2006/relationships/hyperlink" Id="rId1801" Target="https://portkey.ai/pricing" TargetMode="External" /><Relationship Type="http://schemas.openxmlformats.org/officeDocument/2006/relationships/hyperlink" Id="rId2453" Target="https://productresources.collibra.com/docs/collibra/latest/Content/AIGovernance/co_about-ai-governance.htm" TargetMode="External" /><Relationship Type="http://schemas.openxmlformats.org/officeDocument/2006/relationships/hyperlink" Id="rId2416" Target="https://productresources.collibra.com/docs/collibra/latest/Content/Cloud/Intro/co_cloud-introduction.htm" TargetMode="External" /><Relationship Type="http://schemas.openxmlformats.org/officeDocument/2006/relationships/hyperlink" Id="rId2459" Target="https://productresources.collibra.com/docs/collibra/latest/Content/Console/Infrastructure/DGCService/SecurityConfiguration/co_single-sign-on.htm" TargetMode="External" /><Relationship Type="http://schemas.openxmlformats.org/officeDocument/2006/relationships/hyperlink" Id="rId1834" Target="https://proxy.golang.org/github.com/agentgateway/agentgateway/@latest" TargetMode="External" /><Relationship Type="http://schemas.openxmlformats.org/officeDocument/2006/relationships/hyperlink" Id="rId1892" Target="https://proxy.golang.org/github.com/envoyproxy/ai-gateway/@latest" TargetMode="External" /><Relationship Type="http://schemas.openxmlformats.org/officeDocument/2006/relationships/hyperlink" Id="rId2104" Target="https://proxy.golang.org/github.com/open-policy-agent/opa/@latest" TargetMode="External" /><Relationship Type="http://schemas.openxmlformats.org/officeDocument/2006/relationships/hyperlink" Id="rId2113" Target="https://proxy.golang.org/github.com/spiffe/spire/@latest" TargetMode="External" /><Relationship Type="http://schemas.openxmlformats.org/officeDocument/2006/relationships/hyperlink" Id="rId984" Target="https://pulse2.com/cognee-7-5-million-seed-funding-raised-for-building-enterprise-grade-memory-layer-for-ai-agents/" TargetMode="External" /><Relationship Type="http://schemas.openxmlformats.org/officeDocument/2006/relationships/hyperlink" Id="rId2379" Target="https://pulse2.com/hiddenlayer-raises-100-million-series-b-led-by-delta-v-capital/" TargetMode="External" /><Relationship Type="http://schemas.openxmlformats.org/officeDocument/2006/relationships/hyperlink" Id="rId582" Target="https://pydantic.dev/articles/logfire-announcement" TargetMode="External" /><Relationship Type="http://schemas.openxmlformats.org/officeDocument/2006/relationships/hyperlink" Id="rId575" Target="https://pydantic.dev/articles/pydantic-ai-v2" TargetMode="External" /><Relationship Type="http://schemas.openxmlformats.org/officeDocument/2006/relationships/hyperlink" Id="rId523" Target="https://pydantic.dev/docs/ai/capabilities/durable_execution/overview/" TargetMode="External" /><Relationship Type="http://schemas.openxmlformats.org/officeDocument/2006/relationships/hyperlink" Id="rId570" Target="https://pydantic.dev/docs/ai/project/changelog/" TargetMode="External" /><Relationship Type="http://schemas.openxmlformats.org/officeDocument/2006/relationships/hyperlink" Id="rId215" Target="https://pypi.org/" TargetMode="External" /><Relationship Type="http://schemas.openxmlformats.org/officeDocument/2006/relationships/hyperlink" Id="rId1225" Target="https://pypi.org/project/chromadb/" TargetMode="External" /><Relationship Type="http://schemas.openxmlformats.org/officeDocument/2006/relationships/hyperlink" Id="rId162" Target="https://pypi.org/project/ktransformers/" TargetMode="External" /><Relationship Type="http://schemas.openxmlformats.org/officeDocument/2006/relationships/hyperlink" Id="rId50" Target="https://pypi.org/project/litellm/1.104.1/" TargetMode="External" /><Relationship Type="http://schemas.openxmlformats.org/officeDocument/2006/relationships/hyperlink" Id="rId161" Target="https://pypi.org/project/lmdeploy/" TargetMode="External" /><Relationship Type="http://schemas.openxmlformats.org/officeDocument/2006/relationships/hyperlink" Id="rId1073" Target="https://pypi.org/project/milvus-lite/" TargetMode="External" /><Relationship Type="http://schemas.openxmlformats.org/officeDocument/2006/relationships/hyperlink" Id="rId206" Target="https://pypi.org/project/ms-swift/" TargetMode="External" /><Relationship Type="http://schemas.openxmlformats.org/officeDocument/2006/relationships/hyperlink" Id="rId1123" Target="https://pypi.org/project/pinecone/" TargetMode="External" /><Relationship Type="http://schemas.openxmlformats.org/officeDocument/2006/relationships/hyperlink" Id="rId1260" Target="https://pypi.org/project/sentence-transformers/" TargetMode="External" /><Relationship Type="http://schemas.openxmlformats.org/officeDocument/2006/relationships/hyperlink" Id="rId160" Target="https://pypi.org/project/sglang/" TargetMode="External" /><Relationship Type="http://schemas.openxmlformats.org/officeDocument/2006/relationships/hyperlink" Id="rId1206" Target="https://pypi.org/project/turbopuffer/" TargetMode="External" /><Relationship Type="http://schemas.openxmlformats.org/officeDocument/2006/relationships/hyperlink" Id="rId225" Target="https://pypi.org/project/xinference/" TargetMode="External" /><Relationship Type="http://schemas.openxmlformats.org/officeDocument/2006/relationships/hyperlink" Id="rId748" Target="https://pypi.org/pypi/a2a-sdk/json" TargetMode="External" /><Relationship Type="http://schemas.openxmlformats.org/officeDocument/2006/relationships/hyperlink" Id="rId557" Target="https://pypi.org/pypi/agent-framework-azurefunctions/json" TargetMode="External" /><Relationship Type="http://schemas.openxmlformats.org/officeDocument/2006/relationships/hyperlink" Id="rId545" Target="https://pypi.org/pypi/agent-framework-durabletask/json" TargetMode="External" /><Relationship Type="http://schemas.openxmlformats.org/officeDocument/2006/relationships/hyperlink" Id="rId550" Target="https://pypi.org/pypi/agent-framework/json" TargetMode="External" /><Relationship Type="http://schemas.openxmlformats.org/officeDocument/2006/relationships/hyperlink" Id="rId421" Target="https://pypi.org/pypi/ai-dynamo/json" TargetMode="External" /><Relationship Type="http://schemas.openxmlformats.org/officeDocument/2006/relationships/hyperlink" Id="rId2415" Target="https://pypi.org/pypi/apache-airflow-providers-openlineage/json" TargetMode="External" /><Relationship Type="http://schemas.openxmlformats.org/officeDocument/2006/relationships/hyperlink" Id="rId2143" Target="https://pypi.org/pypi/auth0-ai/json" TargetMode="External" /><Relationship Type="http://schemas.openxmlformats.org/officeDocument/2006/relationships/hyperlink" Id="rId628" Target="https://pypi.org/pypi/bedrock-agentcore/json" TargetMode="External" /><Relationship Type="http://schemas.openxmlformats.org/officeDocument/2006/relationships/hyperlink" Id="rId816" Target="https://pypi.org/pypi/browserbase/json" TargetMode="External" /><Relationship Type="http://schemas.openxmlformats.org/officeDocument/2006/relationships/hyperlink" Id="rId453" Target="https://pypi.org/pypi/cerebras-cloud-sdk/json" TargetMode="External" /><Relationship Type="http://schemas.openxmlformats.org/officeDocument/2006/relationships/hyperlink" Id="rId706" Target="https://pypi.org/pypi/claude-agent-sdk/json" TargetMode="External" /><Relationship Type="http://schemas.openxmlformats.org/officeDocument/2006/relationships/hyperlink" Id="rId975" Target="https://pypi.org/pypi/cognee/json" TargetMode="External" /><Relationship Type="http://schemas.openxmlformats.org/officeDocument/2006/relationships/hyperlink" Id="rId891" Target="https://pypi.org/pypi/composio/json" TargetMode="External" /><Relationship Type="http://schemas.openxmlformats.org/officeDocument/2006/relationships/hyperlink" Id="rId1500" Target="https://pypi.org/pypi/crawl4ai/json" TargetMode="External" /><Relationship Type="http://schemas.openxmlformats.org/officeDocument/2006/relationships/hyperlink" Id="rId2450" Target="https://pypi.org/pypi/credoai-lens/json" TargetMode="External" /><Relationship Type="http://schemas.openxmlformats.org/officeDocument/2006/relationships/hyperlink" Id="rId648" Target="https://pypi.org/pypi/crewai/json" TargetMode="External" /><Relationship Type="http://schemas.openxmlformats.org/officeDocument/2006/relationships/hyperlink" Id="rId1404" Target="https://pypi.org/pypi/docling/json" TargetMode="External" /><Relationship Type="http://schemas.openxmlformats.org/officeDocument/2006/relationships/hyperlink" Id="rId2214" Target="https://pypi.org/pypi/dotpromptz/json" TargetMode="External" /><Relationship Type="http://schemas.openxmlformats.org/officeDocument/2006/relationships/hyperlink" Id="rId844" Target="https://pypi.org/pypi/e2b/json" TargetMode="External" /><Relationship Type="http://schemas.openxmlformats.org/officeDocument/2006/relationships/hyperlink" Id="rId901" Target="https://pypi.org/pypi/exa-py/json" TargetMode="External" /><Relationship Type="http://schemas.openxmlformats.org/officeDocument/2006/relationships/hyperlink" Id="rId2330" Target="https://pypi.org/pypi/fickling/json" TargetMode="External" /><Relationship Type="http://schemas.openxmlformats.org/officeDocument/2006/relationships/hyperlink" Id="rId2259" Target="https://pypi.org/pypi/focus-validator/json" TargetMode="External" /><Relationship Type="http://schemas.openxmlformats.org/officeDocument/2006/relationships/hyperlink" Id="rId590" Target="https://pypi.org/pypi/google-adk/json" TargetMode="External" /><Relationship Type="http://schemas.openxmlformats.org/officeDocument/2006/relationships/hyperlink" Id="rId939" Target="https://pypi.org/pypi/graphiti-core/json" TargetMode="External" /><Relationship Type="http://schemas.openxmlformats.org/officeDocument/2006/relationships/hyperlink" Id="rId2032" Target="https://pypi.org/pypi/guardrails-ai/json" TargetMode="External" /><Relationship Type="http://schemas.openxmlformats.org/officeDocument/2006/relationships/hyperlink" Id="rId331" Target="https://pypi.org/pypi/huggingface-hub/json" TargetMode="External" /><Relationship Type="http://schemas.openxmlformats.org/officeDocument/2006/relationships/hyperlink" Id="rId2425" Target="https://pypi.org/pypi/ibm-watsonx-gov/json" TargetMode="External" /><Relationship Type="http://schemas.openxmlformats.org/officeDocument/2006/relationships/hyperlink" Id="rId506" Target="https://pypi.org/pypi/langgraph/json" TargetMode="External" /><Relationship Type="http://schemas.openxmlformats.org/officeDocument/2006/relationships/hyperlink" Id="rId1048" Target="https://pypi.org/pypi/langmem/json" TargetMode="External" /><Relationship Type="http://schemas.openxmlformats.org/officeDocument/2006/relationships/hyperlink" Id="rId1039" Target="https://pypi.org/pypi/letta/json" TargetMode="External" /><Relationship Type="http://schemas.openxmlformats.org/officeDocument/2006/relationships/hyperlink" Id="rId1744" Target="https://pypi.org/pypi/litellm-enterprise/json" TargetMode="External" /><Relationship Type="http://schemas.openxmlformats.org/officeDocument/2006/relationships/hyperlink" Id="rId1740" Target="https://pypi.org/pypi/litellm/json" TargetMode="External" /><Relationship Type="http://schemas.openxmlformats.org/officeDocument/2006/relationships/hyperlink" Id="rId1468" Target="https://pypi.org/pypi/llama-cloud-services/json" TargetMode="External" /><Relationship Type="http://schemas.openxmlformats.org/officeDocument/2006/relationships/hyperlink" Id="rId1469" Target="https://pypi.org/pypi/llama-cloud/json" TargetMode="External" /><Relationship Type="http://schemas.openxmlformats.org/officeDocument/2006/relationships/hyperlink" Id="rId671" Target="https://pypi.org/pypi/llama-index-core/json" TargetMode="External" /><Relationship Type="http://schemas.openxmlformats.org/officeDocument/2006/relationships/hyperlink" Id="rId2007" Target="https://pypi.org/pypi/llamafirewall/json" TargetMode="External" /><Relationship Type="http://schemas.openxmlformats.org/officeDocument/2006/relationships/hyperlink" Id="rId481" Target="https://pypi.org/pypi/lmstudio/json" TargetMode="External" /><Relationship Type="http://schemas.openxmlformats.org/officeDocument/2006/relationships/hyperlink" Id="rId957" Target="https://pypi.org/pypi/mem0ai/json" TargetMode="External" /><Relationship Type="http://schemas.openxmlformats.org/officeDocument/2006/relationships/hyperlink" Id="rId1524" Target="https://pypi.org/pypi/mineru/json" TargetMode="External" /><Relationship Type="http://schemas.openxmlformats.org/officeDocument/2006/relationships/hyperlink" Id="rId728" Target="https://pypi.org/pypi/mistralai-workflows/json" TargetMode="External" /><Relationship Type="http://schemas.openxmlformats.org/officeDocument/2006/relationships/hyperlink" Id="rId729" Target="https://pypi.org/pypi/mistralai/json" TargetMode="External" /><Relationship Type="http://schemas.openxmlformats.org/officeDocument/2006/relationships/hyperlink" Id="rId1558" Target="https://pypi.org/pypi/mlflow/json" TargetMode="External" /><Relationship Type="http://schemas.openxmlformats.org/officeDocument/2006/relationships/hyperlink" Id="rId2348" Target="https://pypi.org/pypi/model-signing/json" TargetMode="External" /><Relationship Type="http://schemas.openxmlformats.org/officeDocument/2006/relationships/hyperlink" Id="rId2336" Target="https://pypi.org/pypi/modelscan/json" TargetMode="External" /><Relationship Type="http://schemas.openxmlformats.org/officeDocument/2006/relationships/hyperlink" Id="rId1931" Target="https://pypi.org/pypi/nemoguardrails/json" TargetMode="External" /><Relationship Type="http://schemas.openxmlformats.org/officeDocument/2006/relationships/hyperlink" Id="rId604" Target="https://pypi.org/pypi/openai-agents/json" TargetMode="External" /><Relationship Type="http://schemas.openxmlformats.org/officeDocument/2006/relationships/hyperlink" Id="rId1614" Target="https://pypi.org/pypi/opik/json" TargetMode="External" /><Relationship Type="http://schemas.openxmlformats.org/officeDocument/2006/relationships/hyperlink" Id="rId2371" Target="https://pypi.org/pypi/pan-aisecurity/json" TargetMode="External" /><Relationship Type="http://schemas.openxmlformats.org/officeDocument/2006/relationships/hyperlink" Id="rId2337" Target="https://pypi.org/pypi/picklescan/json" TargetMode="External" /><Relationship Type="http://schemas.openxmlformats.org/officeDocument/2006/relationships/hyperlink" Id="rId2050" Target="https://pypi.org/pypi/presidio-analyzer/json" TargetMode="External" /><Relationship Type="http://schemas.openxmlformats.org/officeDocument/2006/relationships/hyperlink" Id="rId2221" Target="https://pypi.org/pypi/promptlayer/json" TargetMode="External" /><Relationship Type="http://schemas.openxmlformats.org/officeDocument/2006/relationships/hyperlink" Id="rId2213" Target="https://pypi.org/pypi/prompty/json" TargetMode="External" /><Relationship Type="http://schemas.openxmlformats.org/officeDocument/2006/relationships/hyperlink" Id="rId2091" Target="https://pypi.org/pypi/protegrity-developer-python/json" TargetMode="External" /><Relationship Type="http://schemas.openxmlformats.org/officeDocument/2006/relationships/hyperlink" Id="rId572" Target="https://pypi.org/pypi/pydantic-ai/json" TargetMode="External" /><Relationship Type="http://schemas.openxmlformats.org/officeDocument/2006/relationships/hyperlink" Id="rId2331" Target="https://pypi.org/pypi/safetensors/json" TargetMode="External" /><Relationship Type="http://schemas.openxmlformats.org/officeDocument/2006/relationships/hyperlink" Id="rId547" Target="https://pypi.org/pypi/semantic-kernel/json" TargetMode="External" /><Relationship Type="http://schemas.openxmlformats.org/officeDocument/2006/relationships/hyperlink" Id="rId1261" Target="https://pypi.org/pypi/sentence-transformers/json" TargetMode="External" /><Relationship Type="http://schemas.openxmlformats.org/officeDocument/2006/relationships/hyperlink" Id="rId301" Target="https://pypi.org/pypi/sglang/json" TargetMode="External" /><Relationship Type="http://schemas.openxmlformats.org/officeDocument/2006/relationships/hyperlink" Id="rId2079" Target="https://pypi.org/pypi/skyflow/json" TargetMode="External" /><Relationship Type="http://schemas.openxmlformats.org/officeDocument/2006/relationships/hyperlink" Id="rId624" Target="https://pypi.org/pypi/strands-agents/json" TargetMode="External" /><Relationship Type="http://schemas.openxmlformats.org/officeDocument/2006/relationships/hyperlink" Id="rId1017" Target="https://pypi.org/pypi/supermemory/json" TargetMode="External" /><Relationship Type="http://schemas.openxmlformats.org/officeDocument/2006/relationships/hyperlink" Id="rId919" Target="https://pypi.org/pypi/tavily-python/json" TargetMode="External" /><Relationship Type="http://schemas.openxmlformats.org/officeDocument/2006/relationships/hyperlink" Id="rId522" Target="https://pypi.org/pypi/temporalio/json" TargetMode="External" /><Relationship Type="http://schemas.openxmlformats.org/officeDocument/2006/relationships/hyperlink" Id="rId1423" Target="https://pypi.org/pypi/unstructured/json" TargetMode="External" /><Relationship Type="http://schemas.openxmlformats.org/officeDocument/2006/relationships/hyperlink" Id="rId2478" Target="https://pypi.org/pypi/validmind/json" TargetMode="External" /><Relationship Type="http://schemas.openxmlformats.org/officeDocument/2006/relationships/hyperlink" Id="rId263" Target="https://pypi.org/pypi/vllm/json" TargetMode="External" /><Relationship Type="http://schemas.openxmlformats.org/officeDocument/2006/relationships/hyperlink" Id="rId1690" Target="https://pypi.org/pypi/weave/json" TargetMode="External" /><Relationship Type="http://schemas.openxmlformats.org/officeDocument/2006/relationships/hyperlink" Id="rId953" Target="https://pypi.org/pypi/zep-cloud/json" TargetMode="External" /><Relationship Type="http://schemas.openxmlformats.org/officeDocument/2006/relationships/hyperlink" Id="rId261" Target="https://pytorch.org/blog/pytorch-foundation-welcomes-vllm/" TargetMode="External" /><Relationship Type="http://schemas.openxmlformats.org/officeDocument/2006/relationships/hyperlink" Id="rId1104" Target="https://qdrant.tech/blog/qdrant-1.17.x/" TargetMode="External" /><Relationship Type="http://schemas.openxmlformats.org/officeDocument/2006/relationships/hyperlink" Id="rId1112" Target="https://qdrant.tech/blog/series-b-announcement/" TargetMode="External" /><Relationship Type="http://schemas.openxmlformats.org/officeDocument/2006/relationships/hyperlink" Id="rId1116" Target="https://qdrant.tech/blog/soc-2-type-ii-hipaa/" TargetMode="External" /><Relationship Type="http://schemas.openxmlformats.org/officeDocument/2006/relationships/hyperlink" Id="rId1114" Target="https://qdrant.tech/documentation/cloud-api/" TargetMode="External" /><Relationship Type="http://schemas.openxmlformats.org/officeDocument/2006/relationships/hyperlink" Id="rId1110" Target="https://qdrant.tech/documentation/cloud-rbac/role-management/" TargetMode="External" /><Relationship Type="http://schemas.openxmlformats.org/officeDocument/2006/relationships/hyperlink" Id="rId1108" Target="https://qdrant.tech/hybrid-cloud/" TargetMode="External" /><Relationship Type="http://schemas.openxmlformats.org/officeDocument/2006/relationships/hyperlink" Id="rId176" Target="https://questions-statements.parliament.uk/written-questions/detail/2025-01-28/HL4479/" TargetMode="External" /><Relationship Type="http://schemas.openxmlformats.org/officeDocument/2006/relationships/hyperlink" Id="rId1336" Target="https://qwen.ai/blog?id=qwen3-embedding" TargetMode="External" /><Relationship Type="http://schemas.openxmlformats.org/officeDocument/2006/relationships/hyperlink" Id="rId1620" Target="https://raw.githubusercontent.com/Arize-ai/openinference/main/LICENSE" TargetMode="External" /><Relationship Type="http://schemas.openxmlformats.org/officeDocument/2006/relationships/hyperlink" Id="rId1669" Target="https://raw.githubusercontent.com/Arize-ai/phoenix/main/LICENSE" TargetMode="External" /><Relationship Type="http://schemas.openxmlformats.org/officeDocument/2006/relationships/hyperlink" Id="rId1661" Target="https://raw.githubusercontent.com/Arize-ai/phoenix/main/README.md" TargetMode="External" /><Relationship Type="http://schemas.openxmlformats.org/officeDocument/2006/relationships/hyperlink" Id="rId1662" Target="https://raw.githubusercontent.com/Arize-ai/phoenix/main/docs/phoenix/datasets-and-experiments/how-to-experiments/eval-ci-with-pytest.mdx" TargetMode="External" /><Relationship Type="http://schemas.openxmlformats.org/officeDocument/2006/relationships/hyperlink" Id="rId1672" Target="https://raw.githubusercontent.com/Arize-ai/phoenix/main/docs/phoenix/self-hosting/features/authentication.mdx" TargetMode="External" /><Relationship Type="http://schemas.openxmlformats.org/officeDocument/2006/relationships/hyperlink" Id="rId1670" Target="https://raw.githubusercontent.com/Arize-ai/phoenix/main/docs/phoenix/self-hosting/license.mdx" TargetMode="External" /><Relationship Type="http://schemas.openxmlformats.org/officeDocument/2006/relationships/hyperlink" Id="rId1730" Target="https://raw.githubusercontent.com/BerriAI/litellm/main/README.md" TargetMode="External" /><Relationship Type="http://schemas.openxmlformats.org/officeDocument/2006/relationships/hyperlink" Id="rId2290" Target="https://raw.githubusercontent.com/Cloudzero/cloudzero-agent/develop/README.md" TargetMode="External" /><Relationship Type="http://schemas.openxmlformats.org/officeDocument/2006/relationships/hyperlink" Id="rId882" Target="https://raw.githubusercontent.com/ComposioHQ/composio/next/README.md" TargetMode="External" /><Relationship Type="http://schemas.openxmlformats.org/officeDocument/2006/relationships/hyperlink" Id="rId2253" Target="https://raw.githubusercontent.com/FinOps-Open-Cost-and-Usage-Spec/FOCUS_Spec/working_draft/CHANGELOG.md" TargetMode="External" /><Relationship Type="http://schemas.openxmlformats.org/officeDocument/2006/relationships/hyperlink" Id="rId2256" Target="https://raw.githubusercontent.com/FinOps-Open-Cost-and-Usage-Spec/FOCUS_Spec/working_draft/README.md" TargetMode="External" /><Relationship Type="http://schemas.openxmlformats.org/officeDocument/2006/relationships/hyperlink" Id="rId2258" Target="https://raw.githubusercontent.com/FinOps-Open-Cost-and-Usage-Spec/FOCUS_Spec/working_draft/license.md" TargetMode="External" /><Relationship Type="http://schemas.openxmlformats.org/officeDocument/2006/relationships/hyperlink" Id="rId2300" Target="https://raw.githubusercontent.com/Helicone/helicone/main/README.md" TargetMode="External" /><Relationship Type="http://schemas.openxmlformats.org/officeDocument/2006/relationships/hyperlink" Id="rId419" Target="https://raw.githubusercontent.com/LMCache/LMCache/dev/README.md" TargetMode="External" /><Relationship Type="http://schemas.openxmlformats.org/officeDocument/2006/relationships/hyperlink" Id="rId2228" Target="https://raw.githubusercontent.com/MagnivOrg/prompt-layer-docs/main/enterprise-deployments/aws.mdx" TargetMode="External" /><Relationship Type="http://schemas.openxmlformats.org/officeDocument/2006/relationships/hyperlink" Id="rId2222" Target="https://raw.githubusercontent.com/MagnivOrg/prompt-layer-docs/main/features/prompt-registry/release-labels.mdx" TargetMode="External" /><Relationship Type="http://schemas.openxmlformats.org/officeDocument/2006/relationships/hyperlink" Id="rId2227" Target="https://raw.githubusercontent.com/MagnivOrg/prompt-layer-docs/main/self-hosted.mdx" TargetMode="External" /><Relationship Type="http://schemas.openxmlformats.org/officeDocument/2006/relationships/hyperlink" Id="rId2225" Target="https://raw.githubusercontent.com/MagnivOrg/prompt-layer-docs/main/why-promptlayer/enterprise-identity/overview.mdx" TargetMode="External" /><Relationship Type="http://schemas.openxmlformats.org/officeDocument/2006/relationships/hyperlink" Id="rId2411" Target="https://raw.githubusercontent.com/MarquezProject/marquez/main/README.md" TargetMode="External" /><Relationship Type="http://schemas.openxmlformats.org/officeDocument/2006/relationships/hyperlink" Id="rId1981" Target="https://raw.githubusercontent.com/MicrosoftDocs/azure-ai-docs/main/articles/ai-services/content-safety/overview.md" TargetMode="External" /><Relationship Type="http://schemas.openxmlformats.org/officeDocument/2006/relationships/hyperlink" Id="rId1982" Target="https://raw.githubusercontent.com/MicrosoftDocs/azure-ai-docs/main/articles/ai-services/content-safety/whats-new.md" TargetMode="External" /><Relationship Type="http://schemas.openxmlformats.org/officeDocument/2006/relationships/hyperlink" Id="rId1844" Target="https://raw.githubusercontent.com/MicrosoftDocs/azure-docs/main/articles/api-management/genai-gateway-capabilities.md" TargetMode="External" /><Relationship Type="http://schemas.openxmlformats.org/officeDocument/2006/relationships/hyperlink" Id="rId1848" Target="https://raw.githubusercontent.com/MicrosoftDocs/azure-docs/main/articles/azure-government/compliance/azure-services-in-fedramp-auditscope.md" TargetMode="External" /><Relationship Type="http://schemas.openxmlformats.org/officeDocument/2006/relationships/hyperlink" Id="rId2157" Target="https://raw.githubusercontent.com/MicrosoftDocs/entra-docs/main/docs/agent-id/agent-oauth-protocols.md" TargetMode="External" /><Relationship Type="http://schemas.openxmlformats.org/officeDocument/2006/relationships/hyperlink" Id="rId2156" Target="https://raw.githubusercontent.com/MicrosoftDocs/entra-docs/main/docs/agent-id/what-is-microsoft-entra-agent-id.md" TargetMode="External" /><Relationship Type="http://schemas.openxmlformats.org/officeDocument/2006/relationships/hyperlink" Id="rId1871" Target="https://raw.githubusercontent.com/MicrosoftDocs/entra-docs/main/docs/agent-id/whats-new-agent-id.md" TargetMode="External" /><Relationship Type="http://schemas.openxmlformats.org/officeDocument/2006/relationships/hyperlink" Id="rId2164" Target="https://raw.githubusercontent.com/MicrosoftDocs/entra-docs/main/docs/includes/licensing-agent-id.md" TargetMode="External" /><Relationship Type="http://schemas.openxmlformats.org/officeDocument/2006/relationships/hyperlink" Id="rId1924" Target="https://raw.githubusercontent.com/NVIDIA-NeMo/Guardrails/develop/CHANGELOG.md" TargetMode="External" /><Relationship Type="http://schemas.openxmlformats.org/officeDocument/2006/relationships/hyperlink" Id="rId2412" Target="https://raw.githubusercontent.com/OpenLineage/OpenLineage/main/CHANGELOG.md" TargetMode="External" /><Relationship Type="http://schemas.openxmlformats.org/officeDocument/2006/relationships/hyperlink" Id="rId2410" Target="https://raw.githubusercontent.com/OpenLineage/OpenLineage/main/README.md" TargetMode="External" /><Relationship Type="http://schemas.openxmlformats.org/officeDocument/2006/relationships/hyperlink" Id="rId391" Target="https://raw.githubusercontent.com/OpenRouterTeam/docs/main/cookbook/get-started/enterprise-quickstart.mdx" TargetMode="External" /><Relationship Type="http://schemas.openxmlformats.org/officeDocument/2006/relationships/hyperlink" Id="rId388" Target="https://raw.githubusercontent.com/OpenRouterTeam/docs/main/faq.mdx" TargetMode="External" /><Relationship Type="http://schemas.openxmlformats.org/officeDocument/2006/relationships/hyperlink" Id="rId387" Target="https://raw.githubusercontent.com/OpenRouterTeam/docs/main/guides/features/guardrails.mdx" TargetMode="External" /><Relationship Type="http://schemas.openxmlformats.org/officeDocument/2006/relationships/hyperlink" Id="rId397" Target="https://raw.githubusercontent.com/OpenRouterTeam/docs/main/guides/features/in-region-routing.mdx" TargetMode="External" /><Relationship Type="http://schemas.openxmlformats.org/officeDocument/2006/relationships/hyperlink" Id="rId390" Target="https://raw.githubusercontent.com/OpenRouterTeam/docs/main/guides/features/sso.mdx" TargetMode="External" /><Relationship Type="http://schemas.openxmlformats.org/officeDocument/2006/relationships/hyperlink" Id="rId396" Target="https://raw.githubusercontent.com/OpenRouterTeam/docs/main/guides/privacy/data-collection.mdx" TargetMode="External" /><Relationship Type="http://schemas.openxmlformats.org/officeDocument/2006/relationships/hyperlink" Id="rId1809" Target="https://raw.githubusercontent.com/Portkey-AI/gateway/main/LICENSE" TargetMode="External" /><Relationship Type="http://schemas.openxmlformats.org/officeDocument/2006/relationships/hyperlink" Id="rId1798" Target="https://raw.githubusercontent.com/Portkey-AI/gateway/main/README.md" TargetMode="External" /><Relationship Type="http://schemas.openxmlformats.org/officeDocument/2006/relationships/hyperlink" Id="rId1412" Target="https://raw.githubusercontent.com/Unstructured-IO/unstructured-ingest/main/CHANGELOG.md" TargetMode="External" /><Relationship Type="http://schemas.openxmlformats.org/officeDocument/2006/relationships/hyperlink" Id="rId1411" Target="https://raw.githubusercontent.com/Unstructured-IO/unstructured/main/README.md" TargetMode="External" /><Relationship Type="http://schemas.openxmlformats.org/officeDocument/2006/relationships/hyperlink" Id="rId742" Target="https://raw.githubusercontent.com/a2aproject/A2A/main/CHANGELOG.md" TargetMode="External" /><Relationship Type="http://schemas.openxmlformats.org/officeDocument/2006/relationships/hyperlink" Id="rId749" Target="https://raw.githubusercontent.com/a2aproject/A2A/main/GOVERNANCE.md" TargetMode="External" /><Relationship Type="http://schemas.openxmlformats.org/officeDocument/2006/relationships/hyperlink" Id="rId740" Target="https://raw.githubusercontent.com/a2aproject/A2A/main/docs/specification.md" TargetMode="External" /><Relationship Type="http://schemas.openxmlformats.org/officeDocument/2006/relationships/hyperlink" Id="rId1826" Target="https://raw.githubusercontent.com/agentgateway/agentgateway/main/README.md" TargetMode="External" /><Relationship Type="http://schemas.openxmlformats.org/officeDocument/2006/relationships/hyperlink" Id="rId877" Target="https://raw.githubusercontent.com/agentskills/agentskills/main/CONTRIBUTING.md" TargetMode="External" /><Relationship Type="http://schemas.openxmlformats.org/officeDocument/2006/relationships/hyperlink" Id="rId863" Target="https://raw.githubusercontent.com/agentskills/agentskills/main/README.md" TargetMode="External" /><Relationship Type="http://schemas.openxmlformats.org/officeDocument/2006/relationships/hyperlink" Id="rId865" Target="https://raw.githubusercontent.com/agentskills/agentskills/main/docs/snippets/clients.jsx" TargetMode="External" /><Relationship Type="http://schemas.openxmlformats.org/officeDocument/2006/relationships/hyperlink" Id="rId271" Target="https://raw.githubusercontent.com/ai-dynamo/dynamo/main/README.md" TargetMode="External" /><Relationship Type="http://schemas.openxmlformats.org/officeDocument/2006/relationships/hyperlink" Id="rId710" Target="https://raw.githubusercontent.com/anthropics/claude-agent-sdk-python/main/LICENSE" TargetMode="External" /><Relationship Type="http://schemas.openxmlformats.org/officeDocument/2006/relationships/hyperlink" Id="rId1538" Target="https://raw.githubusercontent.com/apify/apify-docs/master/sources/platform/integrations/ai/mcp.md" TargetMode="External" /><Relationship Type="http://schemas.openxmlformats.org/officeDocument/2006/relationships/hyperlink" Id="rId1537" Target="https://raw.githubusercontent.com/apify/apify-docs/master/sources/platform/security/architecture.md" TargetMode="External" /><Relationship Type="http://schemas.openxmlformats.org/officeDocument/2006/relationships/hyperlink" Id="rId1541" Target="https://raw.githubusercontent.com/apify/apify-docs/master/sources/platform/security/index.md" TargetMode="External" /><Relationship Type="http://schemas.openxmlformats.org/officeDocument/2006/relationships/hyperlink" Id="rId1546" Target="https://raw.githubusercontent.com/apify/apify-docs/master/sources/platform/security/shared-responsibility.md" TargetMode="External" /><Relationship Type="http://schemas.openxmlformats.org/officeDocument/2006/relationships/hyperlink" Id="rId2149" Target="https://raw.githubusercontent.com/auth0/auth0-ai-js/main/README.md" TargetMode="External" /><Relationship Type="http://schemas.openxmlformats.org/officeDocument/2006/relationships/hyperlink" Id="rId504" Target="https://raw.githubusercontent.com/aws/bedrock-agentcore-sdk-python/main/README.md" TargetMode="External" /><Relationship Type="http://schemas.openxmlformats.org/officeDocument/2006/relationships/hyperlink" Id="rId801" Target="https://raw.githubusercontent.com/boto/botocore/develop/botocore/data/bedrock-agentcore-control/2023-06-05/service-2.json" TargetMode="External" /><Relationship Type="http://schemas.openxmlformats.org/officeDocument/2006/relationships/hyperlink" Id="rId1945" Target="https://raw.githubusercontent.com/boto/botocore/develop/botocore/data/bedrock-runtime/2023-09-30/service-2.json" TargetMode="External" /><Relationship Type="http://schemas.openxmlformats.org/officeDocument/2006/relationships/hyperlink" Id="rId1944" Target="https://raw.githubusercontent.com/boto/botocore/develop/botocore/data/bedrock/2023-04-20/service-2.json" TargetMode="External" /><Relationship Type="http://schemas.openxmlformats.org/officeDocument/2006/relationships/hyperlink" Id="rId1696" Target="https://raw.githubusercontent.com/braintrustdata/eval-action/main/README.md" TargetMode="External" /><Relationship Type="http://schemas.openxmlformats.org/officeDocument/2006/relationships/hyperlink" Id="rId827" Target="https://raw.githubusercontent.com/browserbase/stagehand/main/LICENSE" TargetMode="External" /><Relationship Type="http://schemas.openxmlformats.org/officeDocument/2006/relationships/hyperlink" Id="rId805" Target="https://raw.githubusercontent.com/cedar-policy/cedar/main/README.md" TargetMode="External" /><Relationship Type="http://schemas.openxmlformats.org/officeDocument/2006/relationships/hyperlink" Id="rId2128" Target="https://raw.githubusercontent.com/cedar-policy/cedar/main/SECURITY.md" TargetMode="External" /><Relationship Type="http://schemas.openxmlformats.org/officeDocument/2006/relationships/hyperlink" Id="rId2122" Target="https://raw.githubusercontent.com/cedar-policy/cedar/main/cedar-policy/CHANGELOG.md" TargetMode="External" /><Relationship Type="http://schemas.openxmlformats.org/officeDocument/2006/relationships/hyperlink" Id="rId1904" Target="https://raw.githubusercontent.com/cloudflare/cloudflare-docs/production/src/content/docs/ai-gateway/reference/pricing.mdx" TargetMode="External" /><Relationship Type="http://schemas.openxmlformats.org/officeDocument/2006/relationships/hyperlink" Id="rId1602" Target="https://raw.githubusercontent.com/comet-ml/opik/main/LICENSE" TargetMode="External" /><Relationship Type="http://schemas.openxmlformats.org/officeDocument/2006/relationships/hyperlink" Id="rId1598" Target="https://raw.githubusercontent.com/comet-ml/opik/main/README.md" TargetMode="External" /><Relationship Type="http://schemas.openxmlformats.org/officeDocument/2006/relationships/hyperlink" Id="rId1599" Target="https://raw.githubusercontent.com/comet-ml/opik/main/apps/opik-documentation/documentation/fern/docs-v2/integrations/opentelemetry.mdx" TargetMode="External" /><Relationship Type="http://schemas.openxmlformats.org/officeDocument/2006/relationships/hyperlink" Id="rId1600" Target="https://raw.githubusercontent.com/comet-ml/opik/main/apps/opik-documentation/documentation/fern/docs-v2/production/online-evaluation/rules.mdx" TargetMode="External" /><Relationship Type="http://schemas.openxmlformats.org/officeDocument/2006/relationships/hyperlink" Id="rId1609" Target="https://raw.githubusercontent.com/comet-ml/opik/main/apps/opik-documentation/documentation/fern/docs-v2/self-host/overview.mdx" TargetMode="External" /><Relationship Type="http://schemas.openxmlformats.org/officeDocument/2006/relationships/hyperlink" Id="rId1637" Target="https://raw.githubusercontent.com/confident-ai/deepeval/main/LICENSE.md" TargetMode="External" /><Relationship Type="http://schemas.openxmlformats.org/officeDocument/2006/relationships/hyperlink" Id="rId1632" Target="https://raw.githubusercontent.com/confident-ai/deepeval/main/README.md" TargetMode="External" /><Relationship Type="http://schemas.openxmlformats.org/officeDocument/2006/relationships/hyperlink" Id="rId2449" Target="https://raw.githubusercontent.com/credo-ai/credoai_lens/develop/README.md" TargetMode="External" /><Relationship Type="http://schemas.openxmlformats.org/officeDocument/2006/relationships/hyperlink" Id="rId652" Target="https://raw.githubusercontent.com/crewAIInc/crewAI/main/LICENSE" TargetMode="External" /><Relationship Type="http://schemas.openxmlformats.org/officeDocument/2006/relationships/hyperlink" Id="rId2048" Target="https://raw.githubusercontent.com/data-privacy-stack/presidio/main/CHANGELOG.md" TargetMode="External" /><Relationship Type="http://schemas.openxmlformats.org/officeDocument/2006/relationships/hyperlink" Id="rId2046" Target="https://raw.githubusercontent.com/data-privacy-stack/presidio/main/README.MD" TargetMode="External" /><Relationship Type="http://schemas.openxmlformats.org/officeDocument/2006/relationships/hyperlink" Id="rId2053" Target="https://raw.githubusercontent.com/data-privacy-stack/presidio/main/SECURITY.md" TargetMode="External" /><Relationship Type="http://schemas.openxmlformats.org/officeDocument/2006/relationships/hyperlink" Id="rId2047" Target="https://raw.githubusercontent.com/data-privacy-stack/presidio/main/docs/project_transition.md" TargetMode="External" /><Relationship Type="http://schemas.openxmlformats.org/officeDocument/2006/relationships/hyperlink" Id="rId1398" Target="https://raw.githubusercontent.com/docling-project/docling-serve/main/README.md" TargetMode="External" /><Relationship Type="http://schemas.openxmlformats.org/officeDocument/2006/relationships/hyperlink" Id="rId1394" Target="https://raw.githubusercontent.com/docling-project/docling/main/.github/SECURITY.md" TargetMode="External" /><Relationship Type="http://schemas.openxmlformats.org/officeDocument/2006/relationships/hyperlink" Id="rId1396" Target="https://raw.githubusercontent.com/docling-project/docling/main/README.md" TargetMode="External" /><Relationship Type="http://schemas.openxmlformats.org/officeDocument/2006/relationships/hyperlink" Id="rId1397" Target="https://raw.githubusercontent.com/docling-project/docling/main/docs/usage/supported_formats.md" TargetMode="External" /><Relationship Type="http://schemas.openxmlformats.org/officeDocument/2006/relationships/hyperlink" Id="rId835" Target="https://raw.githubusercontent.com/e2b-dev/infra/main/README.md" TargetMode="External" /><Relationship Type="http://schemas.openxmlformats.org/officeDocument/2006/relationships/hyperlink" Id="rId1886" Target="https://raw.githubusercontent.com/envoyproxy/ai-gateway/main/README.md" TargetMode="External" /><Relationship Type="http://schemas.openxmlformats.org/officeDocument/2006/relationships/hyperlink" Id="rId1476" Target="https://raw.githubusercontent.com/firecrawl/firecrawl-docs/main/billing.mdx" TargetMode="External" /><Relationship Type="http://schemas.openxmlformats.org/officeDocument/2006/relationships/hyperlink" Id="rId1477" Target="https://raw.githubusercontent.com/firecrawl/firecrawl-docs/main/contributing/open-source-or-cloud.mdx" TargetMode="External" /><Relationship Type="http://schemas.openxmlformats.org/officeDocument/2006/relationships/hyperlink" Id="rId1483" Target="https://raw.githubusercontent.com/firecrawl/firecrawl-docs/main/contributing/self-host.mdx" TargetMode="External" /><Relationship Type="http://schemas.openxmlformats.org/officeDocument/2006/relationships/hyperlink" Id="rId1480" Target="https://raw.githubusercontent.com/firecrawl/firecrawl-docs/main/enterprise.mdx" TargetMode="External" /><Relationship Type="http://schemas.openxmlformats.org/officeDocument/2006/relationships/hyperlink" Id="rId1487" Target="https://raw.githubusercontent.com/firecrawl/firecrawl/main/LICENSE" TargetMode="External" /><Relationship Type="http://schemas.openxmlformats.org/officeDocument/2006/relationships/hyperlink" Id="rId1475" Target="https://raw.githubusercontent.com/firecrawl/firecrawl/main/README.md" TargetMode="External" /><Relationship Type="http://schemas.openxmlformats.org/officeDocument/2006/relationships/hyperlink" Id="rId940" Target="https://raw.githubusercontent.com/getzep/zep/main/README.md" TargetMode="External" /><Relationship Type="http://schemas.openxmlformats.org/officeDocument/2006/relationships/hyperlink" Id="rId586" Target="https://raw.githubusercontent.com/google/adk-python/main/README.md" TargetMode="External" /><Relationship Type="http://schemas.openxmlformats.org/officeDocument/2006/relationships/hyperlink" Id="rId2211" Target="https://raw.githubusercontent.com/google/dotprompt/main/README.md" TargetMode="External" /><Relationship Type="http://schemas.openxmlformats.org/officeDocument/2006/relationships/hyperlink" Id="rId2040" Target="https://raw.githubusercontent.com/guardrails-ai/guardrails/main/HUB_UPDATE.md" TargetMode="External" /><Relationship Type="http://schemas.openxmlformats.org/officeDocument/2006/relationships/hyperlink" Id="rId2025" Target="https://raw.githubusercontent.com/guardrails-ai/guardrails/main/README.md" TargetMode="External" /><Relationship Type="http://schemas.openxmlformats.org/officeDocument/2006/relationships/hyperlink" Id="rId2313" Target="https://raw.githubusercontent.com/hashicorp/vault/main/CHANGELOG.md" TargetMode="External" /><Relationship Type="http://schemas.openxmlformats.org/officeDocument/2006/relationships/hyperlink" Id="rId2321" Target="https://raw.githubusercontent.com/hashicorp/vault/main/LICENSE" TargetMode="External" /><Relationship Type="http://schemas.openxmlformats.org/officeDocument/2006/relationships/hyperlink" Id="rId258" Target="https://raw.githubusercontent.com/huggingface/hf-endpoints-documentation/main/docs/source/about.md" TargetMode="External" /><Relationship Type="http://schemas.openxmlformats.org/officeDocument/2006/relationships/hyperlink" Id="rId326" Target="https://raw.githubusercontent.com/huggingface/hf-endpoints-documentation/main/docs/source/guides/security.md" TargetMode="External" /><Relationship Type="http://schemas.openxmlformats.org/officeDocument/2006/relationships/hyperlink" Id="rId328" Target="https://raw.githubusercontent.com/huggingface/hf-endpoints-documentation/main/docs/source/support/pricing.md" TargetMode="External" /><Relationship Type="http://schemas.openxmlformats.org/officeDocument/2006/relationships/hyperlink" Id="rId323" Target="https://raw.githubusercontent.com/huggingface/hub-docs/main/docs/hub/audit-logs.md" TargetMode="External" /><Relationship Type="http://schemas.openxmlformats.org/officeDocument/2006/relationships/hyperlink" Id="rId322" Target="https://raw.githubusercontent.com/huggingface/hub-docs/main/docs/hub/security-sso.md" TargetMode="External" /><Relationship Type="http://schemas.openxmlformats.org/officeDocument/2006/relationships/hyperlink" Id="rId325" Target="https://raw.githubusercontent.com/huggingface/hub-docs/main/docs/hub/security.md" TargetMode="External" /><Relationship Type="http://schemas.openxmlformats.org/officeDocument/2006/relationships/hyperlink" Id="rId285" Target="https://raw.githubusercontent.com/huggingface/hub-docs/main/docs/inference-providers/index.md" TargetMode="External" /><Relationship Type="http://schemas.openxmlformats.org/officeDocument/2006/relationships/hyperlink" Id="rId334" Target="https://raw.githubusercontent.com/huggingface/hub-docs/main/docs/inference-providers/pricing.md" TargetMode="External" /><Relationship Type="http://schemas.openxmlformats.org/officeDocument/2006/relationships/hyperlink" Id="rId342" Target="https://raw.githubusercontent.com/huggingface/hub-docs/main/docs/inference-providers/security.md" TargetMode="External" /><Relationship Type="http://schemas.openxmlformats.org/officeDocument/2006/relationships/hyperlink" Id="rId2334" Target="https://raw.githubusercontent.com/huggingface/safetensors/main/README.md" TargetMode="External" /><Relationship Type="http://schemas.openxmlformats.org/officeDocument/2006/relationships/hyperlink" Id="rId1267" Target="https://raw.githubusercontent.com/huggingface/sentence-transformers/main/SECURITY.md" TargetMode="External" /><Relationship Type="http://schemas.openxmlformats.org/officeDocument/2006/relationships/hyperlink" Id="rId2183" Target="https://raw.githubusercontent.com/langchain-ai/docs/main/src/langsmith/manage-prompts.mdx" TargetMode="External" /><Relationship Type="http://schemas.openxmlformats.org/officeDocument/2006/relationships/hyperlink" Id="rId2188" Target="https://raw.githubusercontent.com/langchain-ai/docs/main/src/langsmith/regions-faq.mdx" TargetMode="External" /><Relationship Type="http://schemas.openxmlformats.org/officeDocument/2006/relationships/hyperlink" Id="rId2190" Target="https://raw.githubusercontent.com/langchain-ai/docs/main/src/langsmith/self-hosted.mdx" TargetMode="External" /><Relationship Type="http://schemas.openxmlformats.org/officeDocument/2006/relationships/hyperlink" Id="rId493" Target="https://raw.githubusercontent.com/langchain-ai/langgraph/main/README.md" TargetMode="External" /><Relationship Type="http://schemas.openxmlformats.org/officeDocument/2006/relationships/hyperlink" Id="rId1586" Target="https://raw.githubusercontent.com/langchain-ai/langsmith-sdk/main/python/README.md" TargetMode="External" /><Relationship Type="http://schemas.openxmlformats.org/officeDocument/2006/relationships/hyperlink" Id="rId2199" Target="https://raw.githubusercontent.com/langfuse/langfuse-docs/main/content/docs/prompt-management/features/prompt-version-control.mdx" TargetMode="External" /><Relationship Type="http://schemas.openxmlformats.org/officeDocument/2006/relationships/hyperlink" Id="rId2198" Target="https://raw.githubusercontent.com/langfuse/langfuse-docs/main/content/docs/prompt-management/overview.mdx" TargetMode="External" /><Relationship Type="http://schemas.openxmlformats.org/officeDocument/2006/relationships/hyperlink" Id="rId2204" Target="https://raw.githubusercontent.com/langfuse/langfuse-docs/main/content/security/index.mdx" TargetMode="External" /><Relationship Type="http://schemas.openxmlformats.org/officeDocument/2006/relationships/hyperlink" Id="rId2196" Target="https://raw.githubusercontent.com/langfuse/langfuse-docs/main/content/self-hosting/license-key.mdx" TargetMode="External" /><Relationship Type="http://schemas.openxmlformats.org/officeDocument/2006/relationships/hyperlink" Id="rId1566" Target="https://raw.githubusercontent.com/langfuse/langfuse/main/LICENSE" TargetMode="External" /><Relationship Type="http://schemas.openxmlformats.org/officeDocument/2006/relationships/hyperlink" Id="rId1563" Target="https://raw.githubusercontent.com/langfuse/langfuse/main/README.md" TargetMode="External" /><Relationship Type="http://schemas.openxmlformats.org/officeDocument/2006/relationships/hyperlink" Id="rId2235" Target="https://raw.githubusercontent.com/launchdarkly/python-server-sdk-ai/main/README.md" TargetMode="External" /><Relationship Type="http://schemas.openxmlformats.org/officeDocument/2006/relationships/hyperlink" Id="rId1031" Target="https://raw.githubusercontent.com/letta-ai/letta-code/main/README.md" TargetMode="External" /><Relationship Type="http://schemas.openxmlformats.org/officeDocument/2006/relationships/hyperlink" Id="rId1032" Target="https://raw.githubusercontent.com/letta-ai/letta/main/README.md" TargetMode="External" /><Relationship Type="http://schemas.openxmlformats.org/officeDocument/2006/relationships/hyperlink" Id="rId270" Target="https://raw.githubusercontent.com/llm-d/llm-d/main/README.md" TargetMode="External" /><Relationship Type="http://schemas.openxmlformats.org/officeDocument/2006/relationships/hyperlink" Id="rId485" Target="https://raw.githubusercontent.com/lmstudio-ai/lms/main/LICENSE" TargetMode="External" /><Relationship Type="http://schemas.openxmlformats.org/officeDocument/2006/relationships/hyperlink" Id="rId476" Target="https://raw.githubusercontent.com/lmstudio-ai/lms/main/README.md" TargetMode="External" /><Relationship Type="http://schemas.openxmlformats.org/officeDocument/2006/relationships/hyperlink" Id="rId969" Target="https://raw.githubusercontent.com/mem0ai/mem0/main/docs/migration/oss-v2-to-v3.mdx" TargetMode="External" /><Relationship Type="http://schemas.openxmlformats.org/officeDocument/2006/relationships/hyperlink" Id="rId958" Target="https://raw.githubusercontent.com/mem0ai/mem0/main/docs/platform/platform-vs-oss.mdx" TargetMode="External" /><Relationship Type="http://schemas.openxmlformats.org/officeDocument/2006/relationships/hyperlink" Id="rId2002" Target="https://raw.githubusercontent.com/meta-llama/PurpleLlama/main/LlamaFirewall/README.md" TargetMode="External" /><Relationship Type="http://schemas.openxmlformats.org/officeDocument/2006/relationships/hyperlink" Id="rId2015" Target="https://raw.githubusercontent.com/meta-llama/PurpleLlama/main/README.md" TargetMode="External" /><Relationship Type="http://schemas.openxmlformats.org/officeDocument/2006/relationships/hyperlink" Id="rId554" Target="https://raw.githubusercontent.com/microsoft/agent-framework/main/LICENSE" TargetMode="External" /><Relationship Type="http://schemas.openxmlformats.org/officeDocument/2006/relationships/hyperlink" Id="rId544" Target="https://raw.githubusercontent.com/microsoft/agent-framework/main/README.md" TargetMode="External" /><Relationship Type="http://schemas.openxmlformats.org/officeDocument/2006/relationships/hyperlink" Id="rId560" Target="https://raw.githubusercontent.com/microsoft/autogen/main/README.md" TargetMode="External" /><Relationship Type="http://schemas.openxmlformats.org/officeDocument/2006/relationships/hyperlink" Id="rId2210" Target="https://raw.githubusercontent.com/microsoft/prompty/main/README.md" TargetMode="External" /><Relationship Type="http://schemas.openxmlformats.org/officeDocument/2006/relationships/hyperlink" Id="rId1445" Target="https://raw.githubusercontent.com/mistralai/client-python/main/docs/sdks/ocr/README.md" TargetMode="External" /><Relationship Type="http://schemas.openxmlformats.org/officeDocument/2006/relationships/hyperlink" Id="rId1552" Target="https://raw.githubusercontent.com/mlflow/mlflow/master/README.md" TargetMode="External" /><Relationship Type="http://schemas.openxmlformats.org/officeDocument/2006/relationships/hyperlink" Id="rId2329" Target="https://raw.githubusercontent.com/mmaitre314/picklescan/main/README.md" TargetMode="External" /><Relationship Type="http://schemas.openxmlformats.org/officeDocument/2006/relationships/hyperlink" Id="rId2142" Target="https://raw.githubusercontent.com/modelcontextprotocol/ext-auth/main/specification/stable/enterprise-managed-authorization.mdx" TargetMode="External" /><Relationship Type="http://schemas.openxmlformats.org/officeDocument/2006/relationships/hyperlink" Id="rId2179" Target="https://raw.githubusercontent.com/modelcontextprotocol/modelcontextprotocol/main/SECURITY.md" TargetMode="External" /><Relationship Type="http://schemas.openxmlformats.org/officeDocument/2006/relationships/hyperlink" Id="rId2169" Target="https://raw.githubusercontent.com/modelcontextprotocol/modelcontextprotocol/main/docs/extensions/auth/enterprise-managed-authorization.mdx" TargetMode="External" /><Relationship Type="http://schemas.openxmlformats.org/officeDocument/2006/relationships/hyperlink" Id="rId762" Target="https://raw.githubusercontent.com/modelcontextprotocol/modelcontextprotocol/main/docs/specification/2026-07-28/basic/authorization/index.mdx" TargetMode="External" /><Relationship Type="http://schemas.openxmlformats.org/officeDocument/2006/relationships/hyperlink" Id="rId774" Target="https://raw.githubusercontent.com/modelcontextprotocol/modelcontextprotocol/main/docs/specification/2026-07-28/basic/authorization/security-considerations.mdx" TargetMode="External" /><Relationship Type="http://schemas.openxmlformats.org/officeDocument/2006/relationships/hyperlink" Id="rId773" Target="https://raw.githubusercontent.com/modelcontextprotocol/modelcontextprotocol/main/docs/specification/2026-07-28/changelog.mdx" TargetMode="External" /><Relationship Type="http://schemas.openxmlformats.org/officeDocument/2006/relationships/hyperlink" Id="rId444" Target="https://raw.githubusercontent.com/ollama/ollama/main/LICENSE" TargetMode="External" /><Relationship Type="http://schemas.openxmlformats.org/officeDocument/2006/relationships/hyperlink" Id="rId434" Target="https://raw.githubusercontent.com/ollama/ollama/main/docs/cloud.mdx" TargetMode="External" /><Relationship Type="http://schemas.openxmlformats.org/officeDocument/2006/relationships/hyperlink" Id="rId438" Target="https://raw.githubusercontent.com/ollama/ollama/main/docs/faq.mdx" TargetMode="External" /><Relationship Type="http://schemas.openxmlformats.org/officeDocument/2006/relationships/hyperlink" Id="rId2105" Target="https://raw.githubusercontent.com/open-policy-agent/opa/main/LICENSE" TargetMode="External" /><Relationship Type="http://schemas.openxmlformats.org/officeDocument/2006/relationships/hyperlink" Id="rId2103" Target="https://raw.githubusercontent.com/open-policy-agent/opa/main/README.md" TargetMode="External" /><Relationship Type="http://schemas.openxmlformats.org/officeDocument/2006/relationships/hyperlink" Id="rId2108" Target="https://raw.githubusercontent.com/open-policy-agent/opa/main/SECURITY.md" TargetMode="External" /><Relationship Type="http://schemas.openxmlformats.org/officeDocument/2006/relationships/hyperlink" Id="rId600" Target="https://raw.githubusercontent.com/openai/openai-agents-python/main/README.md" TargetMode="External" /><Relationship Type="http://schemas.openxmlformats.org/officeDocument/2006/relationships/hyperlink" Id="rId1529" Target="https://raw.githubusercontent.com/opendatalab/MinerU/master/LICENSE.md" TargetMode="External" /><Relationship Type="http://schemas.openxmlformats.org/officeDocument/2006/relationships/hyperlink" Id="rId1523" Target="https://raw.githubusercontent.com/opendatalab/MinerU/master/README.md" TargetMode="External" /><Relationship Type="http://schemas.openxmlformats.org/officeDocument/2006/relationships/hyperlink" Id="rId1090" Target="https://raw.githubusercontent.com/pgvector/pgvector/master/CHANGELOG.md" TargetMode="External" /><Relationship Type="http://schemas.openxmlformats.org/officeDocument/2006/relationships/hyperlink" Id="rId1092" Target="https://raw.githubusercontent.com/pgvector/pgvector/master/LICENSE" TargetMode="External" /><Relationship Type="http://schemas.openxmlformats.org/officeDocument/2006/relationships/hyperlink" Id="rId1645" Target="https://raw.githubusercontent.com/promptfoo/promptfoo/main/README.md" TargetMode="External" /><Relationship Type="http://schemas.openxmlformats.org/officeDocument/2006/relationships/hyperlink" Id="rId1646" Target="https://raw.githubusercontent.com/promptfoo/promptfoo/main/site/docs/enterprise/index.md" TargetMode="External" /><Relationship Type="http://schemas.openxmlformats.org/officeDocument/2006/relationships/hyperlink" Id="rId1648" Target="https://raw.githubusercontent.com/promptfoo/promptfoo/main/site/docs/integrations/ci-cd.md" TargetMode="External" /><Relationship Type="http://schemas.openxmlformats.org/officeDocument/2006/relationships/hyperlink" Id="rId1651" Target="https://raw.githubusercontent.com/promptfoo/promptfoo/main/site/docs/tracing.md" TargetMode="External" /><Relationship Type="http://schemas.openxmlformats.org/officeDocument/2006/relationships/hyperlink" Id="rId2328" Target="https://raw.githubusercontent.com/protectai/modelscan/main/README.md" TargetMode="External" /><Relationship Type="http://schemas.openxmlformats.org/officeDocument/2006/relationships/hyperlink" Id="rId2339" Target="https://raw.githubusercontent.com/protectai/modelscan/main/SECURITY.md" TargetMode="External" /><Relationship Type="http://schemas.openxmlformats.org/officeDocument/2006/relationships/hyperlink" Id="rId568" Target="https://raw.githubusercontent.com/pydantic/pydantic-ai/main/README.md" TargetMode="External" /><Relationship Type="http://schemas.openxmlformats.org/officeDocument/2006/relationships/hyperlink" Id="rId1507" Target="https://raw.githubusercontent.com/reductoai/reducto-python-sdk/main/api.md" TargetMode="External" /><Relationship Type="http://schemas.openxmlformats.org/officeDocument/2006/relationships/hyperlink" Id="rId1508" Target="https://raw.githubusercontent.com/reductoai/reducto-python-sdk/main/src/reducto/_client.py" TargetMode="External" /><Relationship Type="http://schemas.openxmlformats.org/officeDocument/2006/relationships/hyperlink" Id="rId1460" Target="https://raw.githubusercontent.com/run-llama/llama-cloud-py/main/README.md" TargetMode="External" /><Relationship Type="http://schemas.openxmlformats.org/officeDocument/2006/relationships/hyperlink" Id="rId669" Target="https://raw.githubusercontent.com/run-llama/llama_index/main/README.md" TargetMode="External" /><Relationship Type="http://schemas.openxmlformats.org/officeDocument/2006/relationships/hyperlink" Id="rId311" Target="https://raw.githubusercontent.com/sgl-project/sglang/main/LICENSE" TargetMode="External" /><Relationship Type="http://schemas.openxmlformats.org/officeDocument/2006/relationships/hyperlink" Id="rId306" Target="https://raw.githubusercontent.com/sgl-project/sglang/main/README.md" TargetMode="External" /><Relationship Type="http://schemas.openxmlformats.org/officeDocument/2006/relationships/hyperlink" Id="rId2349" Target="https://raw.githubusercontent.com/sigstore/model-transparency/main/README.md" TargetMode="External" /><Relationship Type="http://schemas.openxmlformats.org/officeDocument/2006/relationships/hyperlink" Id="rId2112" Target="https://raw.githubusercontent.com/spiffe/spire/main/CHANGELOG.md" TargetMode="External" /><Relationship Type="http://schemas.openxmlformats.org/officeDocument/2006/relationships/hyperlink" Id="rId2114" Target="https://raw.githubusercontent.com/spiffe/spire/main/LICENSE" TargetMode="External" /><Relationship Type="http://schemas.openxmlformats.org/officeDocument/2006/relationships/hyperlink" Id="rId2111" Target="https://raw.githubusercontent.com/spiffe/spire/main/README.md" TargetMode="External" /><Relationship Type="http://schemas.openxmlformats.org/officeDocument/2006/relationships/hyperlink" Id="rId2117" Target="https://raw.githubusercontent.com/spiffe/spire/main/SECURITY.md" TargetMode="External" /><Relationship Type="http://schemas.openxmlformats.org/officeDocument/2006/relationships/hyperlink" Id="rId631" Target="https://raw.githubusercontent.com/strands-agents/sdk-python/main/README.md" TargetMode="External" /><Relationship Type="http://schemas.openxmlformats.org/officeDocument/2006/relationships/hyperlink" Id="rId1024" Target="https://raw.githubusercontent.com/supermemoryai/supermemory/main/LICENSE" TargetMode="External" /><Relationship Type="http://schemas.openxmlformats.org/officeDocument/2006/relationships/hyperlink" Id="rId1016" Target="https://raw.githubusercontent.com/supermemoryai/supermemory/main/README.md" TargetMode="External" /><Relationship Type="http://schemas.openxmlformats.org/officeDocument/2006/relationships/hyperlink" Id="rId1498" Target="https://raw.githubusercontent.com/unclecode/crawl4ai/main/LICENSE" TargetMode="External" /><Relationship Type="http://schemas.openxmlformats.org/officeDocument/2006/relationships/hyperlink" Id="rId1493" Target="https://raw.githubusercontent.com/unclecode/crawl4ai/main/README.md" TargetMode="External" /><Relationship Type="http://schemas.openxmlformats.org/officeDocument/2006/relationships/hyperlink" Id="rId2479" Target="https://raw.githubusercontent.com/validmind/documentation/main/site/about/deployment/_deployment-available-options.qmd" TargetMode="External" /><Relationship Type="http://schemas.openxmlformats.org/officeDocument/2006/relationships/hyperlink" Id="rId2491" Target="https://raw.githubusercontent.com/validmind/documentation/main/site/about/deployment/multi-tenant-cloud.qmd" TargetMode="External" /><Relationship Type="http://schemas.openxmlformats.org/officeDocument/2006/relationships/hyperlink" Id="rId2489" Target="https://raw.githubusercontent.com/validmind/documentation/main/site/about/deployment/virtual-private-validmind.qmd" TargetMode="External" /><Relationship Type="http://schemas.openxmlformats.org/officeDocument/2006/relationships/hyperlink" Id="rId2481" Target="https://raw.githubusercontent.com/validmind/documentation/main/site/about/overview-llm-features.qmd" TargetMode="External" /><Relationship Type="http://schemas.openxmlformats.org/officeDocument/2006/relationships/hyperlink" Id="rId2487" Target="https://raw.githubusercontent.com/validmind/documentation/main/site/about/use-cases/e-23.qmd" TargetMode="External" /><Relationship Type="http://schemas.openxmlformats.org/officeDocument/2006/relationships/hyperlink" Id="rId2486" Target="https://raw.githubusercontent.com/validmind/documentation/main/site/about/use-cases/eu-ai-act.qmd" TargetMode="External" /><Relationship Type="http://schemas.openxmlformats.org/officeDocument/2006/relationships/hyperlink" Id="rId2484" Target="https://raw.githubusercontent.com/validmind/documentation/main/site/about/use-cases/sr-26-2.qmd" TargetMode="External" /><Relationship Type="http://schemas.openxmlformats.org/officeDocument/2006/relationships/hyperlink" Id="rId2485" Target="https://raw.githubusercontent.com/validmind/documentation/main/site/about/use-cases/ss1-23.qmd" TargetMode="External" /><Relationship Type="http://schemas.openxmlformats.org/officeDocument/2006/relationships/hyperlink" Id="rId2480" Target="https://raw.githubusercontent.com/validmind/documentation/main/site/guide/monitoring/ongoing-monitoring.qmd" TargetMode="External" /><Relationship Type="http://schemas.openxmlformats.org/officeDocument/2006/relationships/hyperlink" Id="rId2279" Target="https://raw.githubusercontent.com/vantage-sh/vantage-mcp-server/main/README.md" TargetMode="External" /><Relationship Type="http://schemas.openxmlformats.org/officeDocument/2006/relationships/hyperlink" Id="rId684" Target="https://raw.githubusercontent.com/vercel/ai/main/LICENSE" TargetMode="External" /><Relationship Type="http://schemas.openxmlformats.org/officeDocument/2006/relationships/hyperlink" Id="rId681" Target="https://raw.githubusercontent.com/vercel/ai/main/packages/ai/README.md" TargetMode="External" /><Relationship Type="http://schemas.openxmlformats.org/officeDocument/2006/relationships/hyperlink" Id="rId682" Target="https://raw.githubusercontent.com/vercel/workflow/main/packages/workflow/README.md" TargetMode="External" /><Relationship Type="http://schemas.openxmlformats.org/officeDocument/2006/relationships/hyperlink" Id="rId252" Target="https://raw.githubusercontent.com/vllm-project/vllm/main/README.md" TargetMode="External" /><Relationship Type="http://schemas.openxmlformats.org/officeDocument/2006/relationships/hyperlink" Id="rId1678" Target="https://raw.githubusercontent.com/wandb/weave/master/README.md" TargetMode="External" /><Relationship Type="http://schemas.openxmlformats.org/officeDocument/2006/relationships/hyperlink" Id="rId1515" Target="https://reducto.ai/blog/reducto-series-b-funding" TargetMode="External" /><Relationship Type="http://schemas.openxmlformats.org/officeDocument/2006/relationships/hyperlink" Id="rId1513" Target="https://reducto.ai/pricing" TargetMode="External" /><Relationship Type="http://schemas.openxmlformats.org/officeDocument/2006/relationships/hyperlink" Id="rId792" Target="https://registry.modelcontextprotocol.io/v0.1/servers?limit=1" TargetMode="External" /><Relationship Type="http://schemas.openxmlformats.org/officeDocument/2006/relationships/hyperlink" Id="rId2150" Target="https://registry.npmjs.org/@auth0/ai" TargetMode="External" /><Relationship Type="http://schemas.openxmlformats.org/officeDocument/2006/relationships/hyperlink" Id="rId2307" Target="https://registry.npmjs.org/@helicone/helpers" TargetMode="External" /><Relationship Type="http://schemas.openxmlformats.org/officeDocument/2006/relationships/hyperlink" Id="rId1040" Target="https://registry.npmjs.org/@letta-ai/letta-code" TargetMode="External" /><Relationship Type="http://schemas.openxmlformats.org/officeDocument/2006/relationships/hyperlink" Id="rId688" Target="https://registry.npmjs.org/ai" TargetMode="External" /><Relationship Type="http://schemas.openxmlformats.org/officeDocument/2006/relationships/hyperlink" Id="rId1658" Target="https://registry.npmjs.org/promptfoo" TargetMode="External" /><Relationship Type="http://schemas.openxmlformats.org/officeDocument/2006/relationships/hyperlink" Id="rId692" Target="https://registry.npmjs.org/workflow" TargetMode="External" /><Relationship Type="http://schemas.openxmlformats.org/officeDocument/2006/relationships/hyperlink" Id="rId1222" Target="https://sacra.com/c/turbopuffer/" TargetMode="External" /><Relationship Type="http://schemas.openxmlformats.org/officeDocument/2006/relationships/hyperlink" Id="rId2147" Target="https://security.okta.com/" TargetMode="External" /><Relationship Type="http://schemas.openxmlformats.org/officeDocument/2006/relationships/hyperlink" Id="rId1128" Target="https://security.pinecone.io/" TargetMode="External" /><Relationship Type="http://schemas.openxmlformats.org/officeDocument/2006/relationships/hyperlink" Id="rId1162" Target="https://siliconangle.com/2023/04/21/weaviate-reels-50m-ai-optimized-vector-database/" TargetMode="External" /><Relationship Type="http://schemas.openxmlformats.org/officeDocument/2006/relationships/hyperlink" Id="rId48" Target="https://siliconangle.com/2026/10/06/mistral-launches-open-source-mistral-large-4-details-ai-roadmap/" TargetMode="External" /><Relationship Type="http://schemas.openxmlformats.org/officeDocument/2006/relationships/hyperlink" Id="rId400" Target="https://stripe.com/newsroom/news/stripe-agrees-to-acquire-openrouter" TargetMode="External" /><Relationship Type="http://schemas.openxmlformats.org/officeDocument/2006/relationships/hyperlink" Id="rId1020" Target="https://supermemory.ai/docs/overview/security" TargetMode="External" /><Relationship Type="http://schemas.openxmlformats.org/officeDocument/2006/relationships/hyperlink" Id="rId1021" Target="https://supermemory.ai/pricing/" TargetMode="External" /><Relationship Type="http://schemas.openxmlformats.org/officeDocument/2006/relationships/hyperlink" Id="rId142" Target="https://techbriefly.com/2026/07/07/spacexai-rebrand/" TargetMode="External" /><Relationship Type="http://schemas.openxmlformats.org/officeDocument/2006/relationships/hyperlink" Id="rId158" Target="https://techcommunity.microsoft.com/blog/azure-ai-foundry-blog/introducing-deepseek-v4-flash-and-v4-pro-in-microsoft-foundry/4515174" TargetMode="External" /><Relationship Type="http://schemas.openxmlformats.org/officeDocument/2006/relationships/hyperlink" Id="rId170" Target="https://techcrunch.com/2025/06/27/germany-tells-apple-google-to-remove-deepseek-from-the-countrys-app-stores" TargetMode="External" /><Relationship Type="http://schemas.openxmlformats.org/officeDocument/2006/relationships/hyperlink" Id="rId2463" Target="https://thenextweb.com/news/collibra-trail-ml-eu-ai-act-market" TargetMode="External" /><Relationship Type="http://schemas.openxmlformats.org/officeDocument/2006/relationships/hyperlink" Id="rId147" Target="https://therecord.media/grok-sexually-explicit-images-eu-formal-investigation" TargetMode="External" /><Relationship Type="http://schemas.openxmlformats.org/officeDocument/2006/relationships/hyperlink" Id="rId1502" Target="https://tracxn.com/d/companies/crawl4ai/__EgBR0RIx6L34MHENV_ItNiaxrP5zsR1oR97-bT7LWmg" TargetMode="External" /><Relationship Type="http://schemas.openxmlformats.org/officeDocument/2006/relationships/hyperlink" Id="rId73" Target="https://trust.anthropic.com/" TargetMode="External" /><Relationship Type="http://schemas.openxmlformats.org/officeDocument/2006/relationships/hyperlink" Id="rId820" Target="https://trust.browserbase.com/" TargetMode="External" /><Relationship Type="http://schemas.openxmlformats.org/officeDocument/2006/relationships/hyperlink" Id="rId458" Target="https://trust.cerebras.ai/" TargetMode="External" /><Relationship Type="http://schemas.openxmlformats.org/officeDocument/2006/relationships/hyperlink" Id="rId2294" Target="https://trust.cloudzero.com/" TargetMode="External" /><Relationship Type="http://schemas.openxmlformats.org/officeDocument/2006/relationships/hyperlink" Id="rId1605" Target="https://trust.comet.com/" TargetMode="External" /><Relationship Type="http://schemas.openxmlformats.org/officeDocument/2006/relationships/hyperlink" Id="rId2440" Target="https://trust.credo.ai/" TargetMode="External" /><Relationship Type="http://schemas.openxmlformats.org/officeDocument/2006/relationships/hyperlink" Id="rId644" Target="https://trust.crewai.com/" TargetMode="External" /><Relationship Type="http://schemas.openxmlformats.org/officeDocument/2006/relationships/hyperlink" Id="rId1718" Target="https://trust.datadoghq.com/" TargetMode="External" /><Relationship Type="http://schemas.openxmlformats.org/officeDocument/2006/relationships/hyperlink" Id="rId905" Target="https://trust.exa.ai/" TargetMode="External" /><Relationship Type="http://schemas.openxmlformats.org/officeDocument/2006/relationships/hyperlink" Id="rId280" Target="https://trust.fireworks.ai/" TargetMode="External" /><Relationship Type="http://schemas.openxmlformats.org/officeDocument/2006/relationships/hyperlink" Id="rId1759" Target="https://trust.konghq.com/resources" TargetMode="External" /><Relationship Type="http://schemas.openxmlformats.org/officeDocument/2006/relationships/hyperlink" Id="rId33" Target="https://trust.openai.com/" TargetMode="External" /><Relationship Type="http://schemas.openxmlformats.org/officeDocument/2006/relationships/hyperlink" Id="rId394" Target="https://trust.openrouter.ai/" TargetMode="External" /><Relationship Type="http://schemas.openxmlformats.org/officeDocument/2006/relationships/hyperlink" Id="rId2366" Target="https://trust.paloaltonetworks.com/" TargetMode="External" /><Relationship Type="http://schemas.openxmlformats.org/officeDocument/2006/relationships/hyperlink" Id="rId923" Target="https://trust.tavily.com/faq" TargetMode="External" /><Relationship Type="http://schemas.openxmlformats.org/officeDocument/2006/relationships/hyperlink" Id="rId527" Target="https://trust.temporal.io/" TargetMode="External" /><Relationship Type="http://schemas.openxmlformats.org/officeDocument/2006/relationships/hyperlink" Id="rId352" Target="https://trust.together.ai/" TargetMode="External" /><Relationship Type="http://schemas.openxmlformats.org/officeDocument/2006/relationships/hyperlink" Id="rId1246" Target="https://trustcenter.cohere.com/" TargetMode="External" /><Relationship Type="http://schemas.openxmlformats.org/officeDocument/2006/relationships/hyperlink" Id="rId1207" Target="https://turbopuffer.com/docs/architecture" TargetMode="External" /><Relationship Type="http://schemas.openxmlformats.org/officeDocument/2006/relationships/hyperlink" Id="rId1208" Target="https://turbopuffer.com/docs/byoc" TargetMode="External" /><Relationship Type="http://schemas.openxmlformats.org/officeDocument/2006/relationships/hyperlink" Id="rId1217" Target="https://turbopuffer.com/docs/regions" TargetMode="External" /><Relationship Type="http://schemas.openxmlformats.org/officeDocument/2006/relationships/hyperlink" Id="rId1214" Target="https://turbopuffer.com/docs/security" TargetMode="External" /><Relationship Type="http://schemas.openxmlformats.org/officeDocument/2006/relationships/hyperlink" Id="rId1213" Target="https://turbopuffer.com/pricing" TargetMode="External" /><Relationship Type="http://schemas.openxmlformats.org/officeDocument/2006/relationships/hyperlink" Id="rId1413" Target="https://unstructured.io/pricing" TargetMode="External" /><Relationship Type="http://schemas.openxmlformats.org/officeDocument/2006/relationships/hyperlink" Id="rId2493" Target="https://validmind.com/platform/" TargetMode="External" /><Relationship Type="http://schemas.openxmlformats.org/officeDocument/2006/relationships/hyperlink" Id="rId1683" Target="https://wandb.ai/site/pricing" TargetMode="External" /><Relationship Type="http://schemas.openxmlformats.org/officeDocument/2006/relationships/hyperlink" Id="rId1146" Target="https://weaviate.io/blog/weaviate-1-39-release" TargetMode="External" /><Relationship Type="http://schemas.openxmlformats.org/officeDocument/2006/relationships/hyperlink" Id="rId1152" Target="https://weaviate.io/blog/weaviate-hipaa-compliant" TargetMode="External" /><Relationship Type="http://schemas.openxmlformats.org/officeDocument/2006/relationships/hyperlink" Id="rId1151" Target="https://weaviate.io/blog/weaviate-iso-compliant" TargetMode="External" /><Relationship Type="http://schemas.openxmlformats.org/officeDocument/2006/relationships/hyperlink" Id="rId1150" Target="https://weaviate.io/pricing" TargetMode="External" /><Relationship Type="http://schemas.openxmlformats.org/officeDocument/2006/relationships/hyperlink" Id="rId1156" Target="https://weaviate.io/products/byoc" TargetMode="External" /><Relationship Type="http://schemas.openxmlformats.org/officeDocument/2006/relationships/hyperlink" Id="rId219" Target="https://www.alibabacloud.com/blog/alibaba-unveils-qwen3-8-27b-and-releases-weights-of-qwen3-8-flagship-model_603463" TargetMode="External" /><Relationship Type="http://schemas.openxmlformats.org/officeDocument/2006/relationships/hyperlink" Id="rId1340" Target="https://www.alibabacloud.com/help/en/model-studio/embedding" TargetMode="External" /><Relationship Type="http://schemas.openxmlformats.org/officeDocument/2006/relationships/hyperlink" Id="rId220" Target="https://www.alibabacloud.com/help/en/model-studio/model-pricing" TargetMode="External" /><Relationship Type="http://schemas.openxmlformats.org/officeDocument/2006/relationships/hyperlink" Id="rId227" Target="https://www.alibabacloud.com/help/en/model-studio/regions" TargetMode="External" /><Relationship Type="http://schemas.openxmlformats.org/officeDocument/2006/relationships/hyperlink" Id="rId68" Target="https://www.anthropic.com/claude-fable-and-mythos-5-1" TargetMode="External" /><Relationship Type="http://schemas.openxmlformats.org/officeDocument/2006/relationships/hyperlink" Id="rId70" Target="https://www.anthropic.com/claude-haiku-5-5" TargetMode="External" /><Relationship Type="http://schemas.openxmlformats.org/officeDocument/2006/relationships/hyperlink" Id="rId69" Target="https://www.anthropic.com/claude-opus-5-5" TargetMode="External" /><Relationship Type="http://schemas.openxmlformats.org/officeDocument/2006/relationships/hyperlink" Id="rId82" Target="https://www.anthropic.com/claude/fable" TargetMode="External" /><Relationship Type="http://schemas.openxmlformats.org/officeDocument/2006/relationships/hyperlink" Id="rId707" Target="https://www.anthropic.com/engineering/building-agents-with-the-claude-agent-sdk" TargetMode="External" /><Relationship Type="http://schemas.openxmlformats.org/officeDocument/2006/relationships/hyperlink" Id="rId861" Target="https://www.anthropic.com/engineering/equipping-agents-for-the-real-world-with-agent-skills" TargetMode="External" /><Relationship Type="http://schemas.openxmlformats.org/officeDocument/2006/relationships/hyperlink" Id="rId67" Target="https://www.anthropic.com/news" TargetMode="External" /><Relationship Type="http://schemas.openxmlformats.org/officeDocument/2006/relationships/hyperlink" Id="rId248" Target="https://www.anthropic.com/news/detecting-and-preventing-distillation-attacks" TargetMode="External" /><Relationship Type="http://schemas.openxmlformats.org/officeDocument/2006/relationships/hyperlink" Id="rId84" Target="https://www.anthropic.com/news/updates-to-our-consumer-terms" TargetMode="External" /><Relationship Type="http://schemas.openxmlformats.org/officeDocument/2006/relationships/hyperlink" Id="rId91" Target="https://www.anthropiccopyrightsettlement.com/" TargetMode="External" /><Relationship Type="http://schemas.openxmlformats.org/officeDocument/2006/relationships/hyperlink" Id="rId93" Target="https://www.authorsalliance.org/2026/07/21/bartz-v-anthropic-settlement-receives-final-approval/" TargetMode="External" /><Relationship Type="http://schemas.openxmlformats.org/officeDocument/2006/relationships/hyperlink" Id="rId1709" Target="https://www.axios.com/pro/enterprise-software-deals/2026/02/17/ai-observability-braintrust-80-million-800-million" TargetMode="External" /><Relationship Type="http://schemas.openxmlformats.org/officeDocument/2006/relationships/hyperlink" Id="rId1699" Target="https://www.braintrust.dev/blog/security-data-control" TargetMode="External" /><Relationship Type="http://schemas.openxmlformats.org/officeDocument/2006/relationships/hyperlink" Id="rId1694" Target="https://www.braintrust.dev/blog/trace-keynote" TargetMode="External" /><Relationship Type="http://schemas.openxmlformats.org/officeDocument/2006/relationships/hyperlink" Id="rId1701" Target="https://www.braintrust.dev/docs/integrations/opentelemetry" TargetMode="External" /><Relationship Type="http://schemas.openxmlformats.org/officeDocument/2006/relationships/hyperlink" Id="rId1704" Target="https://www.braintrust.dev/docs/security" TargetMode="External" /><Relationship Type="http://schemas.openxmlformats.org/officeDocument/2006/relationships/hyperlink" Id="rId1695" Target="https://www.braintrust.dev/pricing" TargetMode="External" /><Relationship Type="http://schemas.openxmlformats.org/officeDocument/2006/relationships/hyperlink" Id="rId2087" Target="https://www.businesswire.com/news/home/20240328765469/en/Skyflow-Raises-$30-Million-led-by-Khosla-Ventures-for-Data-Privacy-in-AI-and-Global-Data-Residency" TargetMode="External" /><Relationship Type="http://schemas.openxmlformats.org/officeDocument/2006/relationships/hyperlink" Id="rId361" Target="https://www.businesswire.com/news/home/20260701243402/en/Together-AI-Raises-$800-Million-at-$8.3-Billion-Valuation-to-Make-Frontier-AI-Accessible-to-All" TargetMode="External" /><Relationship Type="http://schemas.openxmlformats.org/officeDocument/2006/relationships/hyperlink" Id="rId356" Target="https://www.businesswire.com/news/home/20260701243402/en/Together-AI-Raises-00-Million-at-.3-Billion-Valuation-to-Make-Frontier-AI-Accessible-to-All" TargetMode="External" /><Relationship Type="http://schemas.openxmlformats.org/officeDocument/2006/relationships/hyperlink" Id="rId287" Target="https://www.businesswire.com/news/home/20260716264405/en/Fireworks-Raises-a-$1.5-Billion-Series-D-to-Lead-the-Specialized-Intelligence-Revolution" TargetMode="External" /><Relationship Type="http://schemas.openxmlformats.org/officeDocument/2006/relationships/hyperlink" Id="rId463" Target="https://www.cerebras.ai/press-release/cerebras-systems-announces-pricing-of-initial-public-offering" TargetMode="External" /><Relationship Type="http://schemas.openxmlformats.org/officeDocument/2006/relationships/hyperlink" Id="rId2403" Target="https://www.checkpoint.com/downloads/company/check-point-ai-guardrails-lakera-guard-privacy-datasheet.pdf" TargetMode="External" /><Relationship Type="http://schemas.openxmlformats.org/officeDocument/2006/relationships/hyperlink" Id="rId2393" Target="https://www.checkpoint.com/press-releases/check-point-launches-ai-defense-plane-to-secure-the-agentic-enterprise-at-scale/" TargetMode="External" /><Relationship Type="http://schemas.openxmlformats.org/officeDocument/2006/relationships/hyperlink" Id="rId2402" Target="https://www.checkpoint.com/press-releases/check-point-software-reports-2025-third-quarter-financial-results/" TargetMode="External" /><Relationship Type="http://schemas.openxmlformats.org/officeDocument/2006/relationships/hyperlink" Id="rId1907" Target="https://www.cloudflare.com/trust-hub/compliance-resources/soc-2/" TargetMode="External" /><Relationship Type="http://schemas.openxmlformats.org/officeDocument/2006/relationships/hyperlink" Id="rId2289" Target="https://www.cloudzero.com/blog/token-based-pricing/" TargetMode="External" /><Relationship Type="http://schemas.openxmlformats.org/officeDocument/2006/relationships/hyperlink" Id="rId149" Target="https://www.cnbc.com/2026/01/26/elon-musk-grok-eu-explicit-images-investigation.html" TargetMode="External" /><Relationship Type="http://schemas.openxmlformats.org/officeDocument/2006/relationships/hyperlink" Id="rId177" Target="https://www.cnbc.com/2026/07/08/chinese-ai-models-probe-us-lawmakers.html" TargetMode="External" /><Relationship Type="http://schemas.openxmlformats.org/officeDocument/2006/relationships/hyperlink" Id="rId87" Target="https://www.cnbc.com/2026/08/28/judge-blocks-pentagon-blacklist--anthropic-.html" TargetMode="External" /><Relationship Type="http://schemas.openxmlformats.org/officeDocument/2006/relationships/hyperlink" Id="rId23" Target="https://www.cnbc.com/2026/09/03/open-ai-astra-gpt-6-cyber.html" TargetMode="External" /><Relationship Type="http://schemas.openxmlformats.org/officeDocument/2006/relationships/hyperlink" Id="rId2454" Target="https://www.collibra.com/company/newsroom/press-releases/collibra-acquires-trail-ml-to-automate-ai-governance-from-policy-to-production" TargetMode="External" /><Relationship Type="http://schemas.openxmlformats.org/officeDocument/2006/relationships/hyperlink" Id="rId2446" Target="https://www.collibra.com/company/newsroom/press-releases/collibra-strengthens-ai-governance-leadership-with-iso-42001-certification-ai-pact-commitment" TargetMode="External" /><Relationship Type="http://schemas.openxmlformats.org/officeDocument/2006/relationships/hyperlink" Id="rId2457" Target="https://www.collibra.com/company/trust-center" TargetMode="External" /><Relationship Type="http://schemas.openxmlformats.org/officeDocument/2006/relationships/hyperlink" Id="rId1610" Target="https://www.comet.com/docs/opik/administration/roles_and_permissions" TargetMode="External" /><Relationship Type="http://schemas.openxmlformats.org/officeDocument/2006/relationships/hyperlink" Id="rId1607" Target="https://www.comet.com/site/pricing/" TargetMode="External" /><Relationship Type="http://schemas.openxmlformats.org/officeDocument/2006/relationships/hyperlink" Id="rId1640" Target="https://www.confident-ai.com/docs/integrations/opentelemetry" TargetMode="External" /><Relationship Type="http://schemas.openxmlformats.org/officeDocument/2006/relationships/hyperlink" Id="rId1642" Target="https://www.confident-ai.com/docs/settings/data-residency" TargetMode="External" /><Relationship Type="http://schemas.openxmlformats.org/officeDocument/2006/relationships/hyperlink" Id="rId174" Target="https://www.congress.gov/crs-product/IF13197" TargetMode="External" /><Relationship Type="http://schemas.openxmlformats.org/officeDocument/2006/relationships/hyperlink" Id="rId1516" Target="https://www.cooley.com/news/coverage/2025/2025-10-14-reducto-secures-$75-million-series-b" TargetMode="External" /><Relationship Type="http://schemas.openxmlformats.org/officeDocument/2006/relationships/hyperlink" Id="rId2438" Target="https://www.credo.ai/product" TargetMode="External" /><Relationship Type="http://schemas.openxmlformats.org/officeDocument/2006/relationships/hyperlink" Id="rId167" Target="https://www.crossborderdataforum.org/generative-ai-and-gdpr-enforcement-in-europe-a-lot-of-noise-one-fine-zero-survivors/" TargetMode="External" /><Relationship Type="http://schemas.openxmlformats.org/officeDocument/2006/relationships/hyperlink" Id="rId1291" Target="https://www.eba.europa.eu/publications-and-media/press-releases/european-supervisory-authorities-designate-critical-ict-third-party-providers-under-digital" TargetMode="External" /><Relationship Type="http://schemas.openxmlformats.org/officeDocument/2006/relationships/hyperlink" Id="rId1063" Target="https://www.elastic.co/blog/elasticsearch-is-open-source-again" TargetMode="External" /><Relationship Type="http://schemas.openxmlformats.org/officeDocument/2006/relationships/hyperlink" Id="rId1056" Target="https://www.elastic.co/blog/whats-new-elastic-9-5-0" TargetMode="External" /><Relationship Type="http://schemas.openxmlformats.org/officeDocument/2006/relationships/hyperlink" Id="rId1057" Target="https://www.elastic.co/docs/deploy-manage/security/encrypt-deployment-with-customer-managed-encryption-key" TargetMode="External" /><Relationship Type="http://schemas.openxmlformats.org/officeDocument/2006/relationships/hyperlink" Id="rId1326" Target="https://www.elastic.co/docs/explore-analyze/machine-learning/nlp/ml-nlp-jina" TargetMode="External" /><Relationship Type="http://schemas.openxmlformats.org/officeDocument/2006/relationships/hyperlink" Id="rId1318" Target="https://www.elastic.co/subscriptions/cloud" TargetMode="External" /><Relationship Type="http://schemas.openxmlformats.org/officeDocument/2006/relationships/hyperlink" Id="rId1061" Target="https://www.elastic.co/trust" TargetMode="External" /><Relationship Type="http://schemas.openxmlformats.org/officeDocument/2006/relationships/hyperlink" Id="rId1315" Target="https://www.esma.europa.eu/esmas-activities/digital-finance-and-innovation/digital-operational-resilience-act-dora" TargetMode="External" /><Relationship Type="http://schemas.openxmlformats.org/officeDocument/2006/relationships/hyperlink" Id="rId1387" Target="https://www.ethicalagentic.ai/privacy-policy" TargetMode="External" /><Relationship Type="http://schemas.openxmlformats.org/officeDocument/2006/relationships/hyperlink" Id="rId195" Target="https://www.federalregister.gov/documents/2025/01/16/2025-00704/addition-of-entities-to-and-revision-of-entry-on-the-entity-list" TargetMode="External" /><Relationship Type="http://schemas.openxmlformats.org/officeDocument/2006/relationships/hyperlink" Id="rId2262" Target="https://www.finops.org/insights/2026-finops-framework/" TargetMode="External" /><Relationship Type="http://schemas.openxmlformats.org/officeDocument/2006/relationships/hyperlink" Id="rId1478" Target="https://www.firecrawl.dev/blog/introducing-alexandria-series-b" TargetMode="External" /><Relationship Type="http://schemas.openxmlformats.org/officeDocument/2006/relationships/hyperlink" Id="rId1485" Target="https://www.firecrawl.dev/pricing.md" TargetMode="External" /><Relationship Type="http://schemas.openxmlformats.org/officeDocument/2006/relationships/hyperlink" Id="rId1489" Target="https://www.firecrawl.dev/privacy-policy" TargetMode="External" /><Relationship Type="http://schemas.openxmlformats.org/officeDocument/2006/relationships/hyperlink" Id="rId166" Target="https://www.garanteprivacy.it/web/guest/home/docweb/-/docweb-display/docweb/10098477" TargetMode="External" /><Relationship Type="http://schemas.openxmlformats.org/officeDocument/2006/relationships/hyperlink" Id="rId944" Target="https://www.getzep.com/enterprise/" TargetMode="External" /><Relationship Type="http://schemas.openxmlformats.org/officeDocument/2006/relationships/hyperlink" Id="rId943" Target="https://www.getzep.com/pricing/" TargetMode="External" /><Relationship Type="http://schemas.openxmlformats.org/officeDocument/2006/relationships/hyperlink" Id="rId2027" Target="https://www.harvey.ai/blog/guardrails-ai-joins-harvey" TargetMode="External" /><Relationship Type="http://schemas.openxmlformats.org/officeDocument/2006/relationships/hyperlink" Id="rId2312" Target="https://www.hashicorp.com/en/blog/hashicorp-vault-agentic-iam-is-now-generally-available" TargetMode="External" /><Relationship Type="http://schemas.openxmlformats.org/officeDocument/2006/relationships/hyperlink" Id="rId2316" Target="https://www.hashicorp.com/en/trust/compliance" TargetMode="External" /><Relationship Type="http://schemas.openxmlformats.org/officeDocument/2006/relationships/hyperlink" Id="rId2304" Target="https://www.helicone.ai/blog" TargetMode="External" /><Relationship Type="http://schemas.openxmlformats.org/officeDocument/2006/relationships/hyperlink" Id="rId2305" Target="https://www.helicone.ai/blog/joining-mintlify" TargetMode="External" /><Relationship Type="http://schemas.openxmlformats.org/officeDocument/2006/relationships/hyperlink" Id="rId2381" Target="https://www.hiddenlayer.com/insight/hiddenlayer-achieves-iso-27001-and-renews-soc-2-type-2-compliance" TargetMode="External" /><Relationship Type="http://schemas.openxmlformats.org/officeDocument/2006/relationships/hyperlink" Id="rId2376" Target="https://www.hiddenlayer.com/news/hiddenlayer-100m-series-b-ai-security" TargetMode="External" /><Relationship Type="http://schemas.openxmlformats.org/officeDocument/2006/relationships/hyperlink" Id="rId2383" Target="https://www.hiddenlayer.com/news/hiddenlayer-announces-new-features-to-safeguard-enterprise-ai-models-with-improved-risk-detection" TargetMode="External" /><Relationship Type="http://schemas.openxmlformats.org/officeDocument/2006/relationships/hyperlink" Id="rId89" Target="https://www.hklaw.com/en/insights/publications/2026/09/dc-circuit-upholds-exclusion-of-anthropic-from-dow-supply-chain" TargetMode="External" /><Relationship Type="http://schemas.openxmlformats.org/officeDocument/2006/relationships/hyperlink" Id="rId2424" Target="https://www.ibm.com/new/announcements/from-governance-policies-to-governance-proof-with-enforcement-tracking-for-watsonx-orchestrate" TargetMode="External" /><Relationship Type="http://schemas.openxmlformats.org/officeDocument/2006/relationships/hyperlink" Id="rId2432" Target="https://www.ibm.com/new/announcements/introducing-fedramp-authorized-watsonx-services-on-aws-govcloud" TargetMode="External" /><Relationship Type="http://schemas.openxmlformats.org/officeDocument/2006/relationships/hyperlink" Id="rId2423" Target="https://www.ibm.com/products/watsonx-governance/pricing" TargetMode="External" /><Relationship Type="http://schemas.openxmlformats.org/officeDocument/2006/relationships/hyperlink" Id="rId236" Target="https://www.kimi.com/en/blog/kimi-k3" TargetMode="External" /><Relationship Type="http://schemas.openxmlformats.org/officeDocument/2006/relationships/hyperlink" Id="rId169" Target="https://www.koreatimes.co.kr/amp/southkorea/globalcommunity/20250424/deepseek-transferred-korean-users-data-abroad-without-permission-govt" TargetMode="External" /><Relationship Type="http://schemas.openxmlformats.org/officeDocument/2006/relationships/hyperlink" Id="rId173" Target="https://www.koreatimes.co.kr/amp/world/20250201/taiwan-bans-government-agencies-from-using-deepseek" TargetMode="External" /><Relationship Type="http://schemas.openxmlformats.org/officeDocument/2006/relationships/hyperlink" Id="rId1584" Target="https://www.langchain.com/blog/end-to-end-opentelemetry-langsmith" TargetMode="External" /><Relationship Type="http://schemas.openxmlformats.org/officeDocument/2006/relationships/hyperlink" Id="rId1585" Target="https://www.langchain.com/blog/interrupt-2026-overview" TargetMode="External" /><Relationship Type="http://schemas.openxmlformats.org/officeDocument/2006/relationships/hyperlink" Id="rId507" Target="https://www.langchain.com/blog/langchain-langgraph-1dot0" TargetMode="External" /><Relationship Type="http://schemas.openxmlformats.org/officeDocument/2006/relationships/hyperlink" Id="rId517" Target="https://www.langchain.com/enterprise" TargetMode="External" /><Relationship Type="http://schemas.openxmlformats.org/officeDocument/2006/relationships/hyperlink" Id="rId501" Target="https://www.langchain.com/pricing" TargetMode="External" /><Relationship Type="http://schemas.openxmlformats.org/officeDocument/2006/relationships/hyperlink" Id="rId1292" Target="https://www.legislation.gov.uk/uksi/2026/777/made" TargetMode="External" /><Relationship Type="http://schemas.openxmlformats.org/officeDocument/2006/relationships/hyperlink" Id="rId1033" Target="https://www.letta.com/blog/our-next-phase/" TargetMode="External" /><Relationship Type="http://schemas.openxmlformats.org/officeDocument/2006/relationships/hyperlink" Id="rId1044" Target="https://www.letta.com/privacy-policy/" TargetMode="External" /><Relationship Type="http://schemas.openxmlformats.org/officeDocument/2006/relationships/hyperlink" Id="rId744" Target="https://www.linuxfoundation.org/press/a2a-protocol-surpasses-150-organizations-lands-in-major-cloud-platforms-and-sees-enterprise-production-use-in-first-year" TargetMode="External" /><Relationship Type="http://schemas.openxmlformats.org/officeDocument/2006/relationships/hyperlink" Id="rId780" Target="https://www.linuxfoundation.org/press/linux-foundation-announces-the-formation-of-the-agentic-ai-foundation" TargetMode="External" /><Relationship Type="http://schemas.openxmlformats.org/officeDocument/2006/relationships/hyperlink" Id="rId1832" Target="https://www.linuxfoundation.org/press/linux-foundation-welcomes-agentgateway-project-to-accelerate-ai-agent-adoption-while-maintaining-security-observability-and-governance" TargetMode="External" /><Relationship Type="http://schemas.openxmlformats.org/officeDocument/2006/relationships/hyperlink" Id="rId1556" Target="https://www.linuxfoundation.org/press/press-release/the-mlflow-project-joins-linux-foundation" TargetMode="External" /><Relationship Type="http://schemas.openxmlformats.org/officeDocument/2006/relationships/hyperlink" Id="rId1729" Target="https://www.litellm.ai/pricing" TargetMode="External" /><Relationship Type="http://schemas.openxmlformats.org/officeDocument/2006/relationships/hyperlink" Id="rId661" Target="https://www.llamaindex.ai/blog/announcing-workflows-1-0-a-lightweight-framework-for-agentic-systems" TargetMode="External" /><Relationship Type="http://schemas.openxmlformats.org/officeDocument/2006/relationships/hyperlink" Id="rId667" Target="https://www.llamaindex.ai/blog/llamaagents-build-serve-and-deploy-document-agents" TargetMode="External" /><Relationship Type="http://schemas.openxmlformats.org/officeDocument/2006/relationships/hyperlink" Id="rId910" Target="https://www.lw.com/en/news/2026/05/latham-advises-exa-in-series-c" TargetMode="External" /><Relationship Type="http://schemas.openxmlformats.org/officeDocument/2006/relationships/hyperlink" Id="rId186" Target="https://www.marktechpost.com/2026/08/26/z-ai-releases-glm-5-3-flash-a-320b-a18b-natively-multimodal-moe-with-a-1m-token-context/" TargetMode="External" /><Relationship Type="http://schemas.openxmlformats.org/officeDocument/2006/relationships/hyperlink" Id="rId2466" Target="https://www.modelop.com/ai-governance-software/controls" TargetMode="External" /><Relationship Type="http://schemas.openxmlformats.org/officeDocument/2006/relationships/hyperlink" Id="rId2471" Target="https://www.modelop.com/ai-governance-software/integrations" TargetMode="External" /><Relationship Type="http://schemas.openxmlformats.org/officeDocument/2006/relationships/hyperlink" Id="rId2444" Target="https://www.modelop.com/ai-governance/ai-regulations-standards/sr-11-7" TargetMode="External" /><Relationship Type="http://schemas.openxmlformats.org/officeDocument/2006/relationships/hyperlink" Id="rId2474" Target="https://www.modelop.com/blog/a-milestone-moment-modelop-raises-10-million-to-accelerate-the-growth-of-its-leading-ai-governance-software" TargetMode="External" /><Relationship Type="http://schemas.openxmlformats.org/officeDocument/2006/relationships/hyperlink" Id="rId2469" Target="https://www.modelop.com/blog/modelop-now-available-on-aws-marketplace" TargetMode="External" /><Relationship Type="http://schemas.openxmlformats.org/officeDocument/2006/relationships/hyperlink" Id="rId1178" Target="https://www.mongodb.com/company/blog/product-release-announcements/europe-data-residency-for-atlas-embedding-reranking" TargetMode="External" /><Relationship Type="http://schemas.openxmlformats.org/officeDocument/2006/relationships/hyperlink" Id="rId1166" Target="https://www.mongodb.com/company/blog/product-release-announcements/introducing-rerank-3-and-native-rerank" TargetMode="External" /><Relationship Type="http://schemas.openxmlformats.org/officeDocument/2006/relationships/hyperlink" Id="rId1366" Target="https://www.mongodb.com/company/blog/product-release-announcements/introducing-the-embedding-and-reranking-api-on-mongodb-atlas" TargetMode="External" /><Relationship Type="http://schemas.openxmlformats.org/officeDocument/2006/relationships/hyperlink" Id="rId1165" Target="https://www.mongodb.com/company/blog/product-release-announcements/mongodb-search-vector-search-now-run-anywhere" TargetMode="External" /><Relationship Type="http://schemas.openxmlformats.org/officeDocument/2006/relationships/hyperlink" Id="rId1167" Target="https://www.mongodb.com/company/blog/product-release-announcements/unlocking-ai-search-introducing-automated-embedding-in-mongodb-vector-search" TargetMode="External" /><Relationship Type="http://schemas.openxmlformats.org/officeDocument/2006/relationships/hyperlink" Id="rId1176" Target="https://www.mongodb.com/docs/atlas/security-kms-encryption/" TargetMode="External" /><Relationship Type="http://schemas.openxmlformats.org/officeDocument/2006/relationships/hyperlink" Id="rId1172" Target="https://www.mongodb.com/docs/atlas/security/manage-federated-auth/" TargetMode="External" /><Relationship Type="http://schemas.openxmlformats.org/officeDocument/2006/relationships/hyperlink" Id="rId1349" Target="https://www.mongodb.com/docs/voyageai/management/api-keys/" TargetMode="External" /><Relationship Type="http://schemas.openxmlformats.org/officeDocument/2006/relationships/hyperlink" Id="rId1352" Target="https://www.mongodb.com/docs/voyageai/models/" TargetMode="External" /><Relationship Type="http://schemas.openxmlformats.org/officeDocument/2006/relationships/hyperlink" Id="rId1170" Target="https://www.mongodb.com/products/platform/trust" TargetMode="External" /><Relationship Type="http://schemas.openxmlformats.org/officeDocument/2006/relationships/hyperlink" Id="rId1180" Target="https://www.mongodb.com/products/platform/trust/soc" TargetMode="External" /><Relationship Type="http://schemas.openxmlformats.org/officeDocument/2006/relationships/hyperlink" Id="rId309" Target="https://www.morningstar.com/news/business-wire/20260505077157/radixark-launches-with-100-million-in-seed-funding-led-by-accel-to-grow-sglang-and-democratize-frontier-ai-infrastructure" TargetMode="External" /><Relationship Type="http://schemas.openxmlformats.org/officeDocument/2006/relationships/hyperlink" Id="rId179" Target="https://www.nist.gov/news-events/news/2025/09/caisi-evaluation-deepseek-ai-models-finds-shortcomings-and-risks" TargetMode="External" /><Relationship Type="http://schemas.openxmlformats.org/officeDocument/2006/relationships/hyperlink" Id="rId193" Target="https://www.nist.gov/news-events/news/2026/07/caisi-assessment-zais-glm-52" TargetMode="External" /><Relationship Type="http://schemas.openxmlformats.org/officeDocument/2006/relationships/hyperlink" Id="rId232" Target="https://www.nist.gov/news-events/news/2026/07/uk-aisi-caisi-preliminary-assessment-kimi-k3s-cyber-capabilities" TargetMode="External" /><Relationship Type="http://schemas.openxmlformats.org/officeDocument/2006/relationships/hyperlink" Id="rId184" Target="https://www.nist.gov/news-events/news/2026/09/caisis-assessment-zais-glm-53-cyber-capabilities" TargetMode="External" /><Relationship Type="http://schemas.openxmlformats.org/officeDocument/2006/relationships/hyperlink" Id="rId2139" Target="https://www.okta.com/blog/ai/okta-for-ai-agents-general-availability/" TargetMode="External" /><Relationship Type="http://schemas.openxmlformats.org/officeDocument/2006/relationships/hyperlink" Id="rId2140" Target="https://www.okta.com/newsroom/press-releases/okta-brings-first-class-identity-to-ai-agents-with-agent-sso/" TargetMode="External" /><Relationship Type="http://schemas.openxmlformats.org/officeDocument/2006/relationships/hyperlink" Id="rId2358" Target="https://www.paloaltonetworks.com/ai-security/ai-model-security" TargetMode="External" /><Relationship Type="http://schemas.openxmlformats.org/officeDocument/2006/relationships/hyperlink" Id="rId1805" Target="https://www.paloaltonetworks.com/blog/2026/07/announcing-general-availability-of-prisma-airs-ai-gateway/" TargetMode="External" /><Relationship Type="http://schemas.openxmlformats.org/officeDocument/2006/relationships/hyperlink" Id="rId2342" Target="https://www.paloaltonetworks.com/company/press/2025/palo-alto-networks-completes-acquisition-of-protect-ai" TargetMode="External" /><Relationship Type="http://schemas.openxmlformats.org/officeDocument/2006/relationships/hyperlink" Id="rId1810" Target="https://www.paloaltonetworks.com/company/press/2026/palo-alto-networks-completes-acquisition-of-portkey-to-secure-ai-agents" TargetMode="External" /><Relationship Type="http://schemas.openxmlformats.org/officeDocument/2006/relationships/hyperlink" Id="rId2356" Target="https://www.paloaltonetworks.com/company/press/2026/palo-alto-networks-secures-agentic-ai-with-prisma-airs-3-0" TargetMode="External" /><Relationship Type="http://schemas.openxmlformats.org/officeDocument/2006/relationships/hyperlink" Id="rId1132" Target="https://www.pinecone.io/blog/byoc-generally-available/" TargetMode="External" /><Relationship Type="http://schemas.openxmlformats.org/officeDocument/2006/relationships/hyperlink" Id="rId1124" Target="https://www.pinecone.io/blog/cascading-retrieval/" TargetMode="External" /><Relationship Type="http://schemas.openxmlformats.org/officeDocument/2006/relationships/hyperlink" Id="rId1126" Target="https://www.pinecone.io/newsroom/general-availability-of-pinecone-nexus-proves-knowledge-drives-real-outcomes-for-agentic-ai/" TargetMode="External" /><Relationship Type="http://schemas.openxmlformats.org/officeDocument/2006/relationships/hyperlink" Id="rId1142" Target="https://www.pinecone.io/newsroom/next-chapter/" TargetMode="External" /><Relationship Type="http://schemas.openxmlformats.org/officeDocument/2006/relationships/hyperlink" Id="rId1141" Target="https://www.pinecone.io/newsroom/pinecone-raises-usd100m-in-series-b-funding-to-provide-long-term-memory-for-ai/" TargetMode="External" /><Relationship Type="http://schemas.openxmlformats.org/officeDocument/2006/relationships/hyperlink" Id="rId1125" Target="https://www.pinecone.io/newsroom/zoominfo-pinecone-drn/" TargetMode="External" /><Relationship Type="http://schemas.openxmlformats.org/officeDocument/2006/relationships/hyperlink" Id="rId1129" Target="https://www.pinecone.io/security/" TargetMode="External" /><Relationship Type="http://schemas.openxmlformats.org/officeDocument/2006/relationships/hyperlink" Id="rId1098" Target="https://www.postgresql.org/about/news/pgvector-082-released-3245/" TargetMode="External" /><Relationship Type="http://schemas.openxmlformats.org/officeDocument/2006/relationships/hyperlink" Id="rId1089" Target="https://www.postgresql.org/about/news/pgvector-087-released-3392/" TargetMode="External" /><Relationship Type="http://schemas.openxmlformats.org/officeDocument/2006/relationships/hyperlink" Id="rId172" Target="https://www.protectivesecurity.gov.au/publications-library/direction-001-2025-deepseek-products-applications-and-web-services" TargetMode="External" /><Relationship Type="http://schemas.openxmlformats.org/officeDocument/2006/relationships/hyperlink" Id="rId2099" Target="https://www.protegrity.com/blog/compliance-cheat-sheet-gdpr-vs-cpra-vs-hipaa-vs-soc/" TargetMode="External" /><Relationship Type="http://schemas.openxmlformats.org/officeDocument/2006/relationships/hyperlink" Id="rId2094" Target="https://www.protegrity.com/news/protegrity-ai-team-edition-to-secure-agentic-workflows" TargetMode="External" /><Relationship Type="http://schemas.openxmlformats.org/officeDocument/2006/relationships/hyperlink" Id="rId2098" Target="https://www.protegrity.com/news/protegrity-awarded-iso-270012013-certification" TargetMode="External" /><Relationship Type="http://schemas.openxmlformats.org/officeDocument/2006/relationships/hyperlink" Id="rId1390" Target="https://www.ragie.ai/" TargetMode="External" /><Relationship Type="http://schemas.openxmlformats.org/officeDocument/2006/relationships/hyperlink" Id="rId222" Target="https://www.scmp.com/tech/article/3362738/alibabas-ai-model-qwen38-max-made-widely-accessible-ahead-open-weights-release" TargetMode="External" /><Relationship Type="http://schemas.openxmlformats.org/officeDocument/2006/relationships/hyperlink" Id="rId2373" Target="https://www.sec.gov/Archives/edgar/data/0001327567/000132756726000015/panw-20260430.htm" TargetMode="External" /><Relationship Type="http://schemas.openxmlformats.org/officeDocument/2006/relationships/hyperlink" Id="rId1816" Target="https://www.sec.gov/Archives/edgar/data/0001327567/000132756726000023/panw-20260731.htm" TargetMode="External" /><Relationship Type="http://schemas.openxmlformats.org/officeDocument/2006/relationships/hyperlink" Id="rId928" Target="https://www.sec.gov/Archives/edgar/data/0001513845/000110465926052948/nbis-20251231x20f.htm" TargetMode="External" /><Relationship Type="http://schemas.openxmlformats.org/officeDocument/2006/relationships/hyperlink" Id="rId464" Target="https://www.sec.gov/Archives/edgar/data/0002021728/000162828026056357/cbrs-20260630.htm" TargetMode="External" /><Relationship Type="http://schemas.openxmlformats.org/officeDocument/2006/relationships/hyperlink" Id="rId1362" Target="https://www.sec.gov/Archives/edgar/data/1441816/000162828026016799/mdb-20260131.htm" TargetMode="External" /><Relationship Type="http://schemas.openxmlformats.org/officeDocument/2006/relationships/hyperlink" Id="rId2080" Target="https://www.skyflow.com/gdpr-compliance" TargetMode="External" /><Relationship Type="http://schemas.openxmlformats.org/officeDocument/2006/relationships/hyperlink" Id="rId2084" Target="https://www.skyflow.com/security" TargetMode="External" /><Relationship Type="http://schemas.openxmlformats.org/officeDocument/2006/relationships/hyperlink" Id="rId1828" Target="https://www.solo.io/press-releases/enterprise-agentgateway-mcp-labs" TargetMode="External" /><Relationship Type="http://schemas.openxmlformats.org/officeDocument/2006/relationships/hyperlink" Id="rId934" Target="https://www.tavily.com/blog/tavily-is-joining-nebius" TargetMode="External" /><Relationship Type="http://schemas.openxmlformats.org/officeDocument/2006/relationships/hyperlink" Id="rId924" Target="https://www.tavily.com/pricing" TargetMode="External" /><Relationship Type="http://schemas.openxmlformats.org/officeDocument/2006/relationships/hyperlink" Id="rId351" Target="https://www.together.ai/blog/soc-2-compliance" TargetMode="External" /><Relationship Type="http://schemas.openxmlformats.org/officeDocument/2006/relationships/hyperlink" Id="rId1226" Target="https://www.trychroma.com/pricing" TargetMode="External" /><Relationship Type="http://schemas.openxmlformats.org/officeDocument/2006/relationships/hyperlink" Id="rId1229" Target="https://www.trychroma.com/security" TargetMode="External" /><Relationship Type="http://schemas.openxmlformats.org/officeDocument/2006/relationships/hyperlink" Id="rId2263" Target="https://www.vantage.sh/blog/managed-ai-tags" TargetMode="External" /><Relationship Type="http://schemas.openxmlformats.org/officeDocument/2006/relationships/hyperlink" Id="rId2283" Target="https://www.vantage.sh/legal/security" TargetMode="External" /><Relationship Type="http://schemas.openxmlformats.org/officeDocument/2006/relationships/hyperlink" Id="rId131" Target="https://x.ai/news/grok-4-7" TargetMode="External" /><Relationship Type="http://schemas.openxmlformats.org/officeDocument/2006/relationships/hyperlink" Id="rId140" Target="https://x.ai/news/xai-joins-spacex" TargetMode="External" /><Relationship Type="http://schemas.openxmlformats.org/officeDocument/2006/relationships/hyperlink" Id="rId1071" Target="https://zilliz.com/news/milvus-3-0-lake-native-vector-database" TargetMode="External" /><Relationship Type="http://schemas.openxmlformats.org/officeDocument/2006/relationships/hyperlink" Id="rId1085" Target="https://zilliz.com/news/vector-database-company-zilliz-series-b-extension" TargetMode="External" /><Relationship Type="http://schemas.openxmlformats.org/officeDocument/2006/relationships/hyperlink" Id="rId1077" Target="https://zilliz.com/pricing" TargetMode="External" /><Relationship Type="http://schemas.openxmlformats.org/officeDocument/2006/relationships/hyperlink" Id="rId1074" Target="https://zilliz.com/trust-center"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Technical Appendix</dc:title>
  <dc:creator/>
  <cp:keywords/>
  <dcterms:created xsi:type="dcterms:W3CDTF">2026-10-09T22:37:46Z</dcterms:created>
  <dcterms:modified xsi:type="dcterms:W3CDTF">2026-10-09T22:37:46Z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Enterprise GenAI Stack: the view at end of Q3 2026</vt:lpwstr>
  </property>
</Properties>
</file>