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line="288" w:lineRule="auto"/>
        <w:jc w:val="center"/>
      </w:pPr>
      <w:r>
        <w:rPr>
          <w:rFonts w:ascii="Times New Roman" w:hAnsi="Times New Roman" w:eastAsia="Times New Roman"/>
          <w:b/>
          <w:i w:val="0"/>
          <w:color w:val="000000"/>
          <w:sz w:val="44"/>
        </w:rPr>
        <w:t>Automated RDBMS → Knowledge Graph Conversion Bot:</w:t>
      </w:r>
    </w:p>
    <w:p>
      <w:pPr>
        <w:spacing w:after="720" w:line="312" w:lineRule="auto"/>
        <w:jc w:val="center"/>
      </w:pPr>
      <w:r>
        <w:rPr>
          <w:rFonts w:ascii="Times New Roman" w:hAnsi="Times New Roman" w:eastAsia="Times New Roman"/>
          <w:b w:val="0"/>
          <w:i/>
          <w:color w:val="505050"/>
          <w:sz w:val="28"/>
        </w:rPr>
        <w:t>An Automated PostgreSQL-to-Neo4j Migration and Text2Cypher Natural-Language Query Interface, Validated on the NYC Affordable Housing (NOAH) Database</w:t>
      </w:r>
    </w:p>
    <w:p>
      <w:pPr>
        <w:spacing w:after="480" w:line="276" w:lineRule="auto"/>
        <w:jc w:val="center"/>
      </w:pPr>
      <w:r>
        <w:rPr>
          <w:rFonts w:ascii="Times New Roman" w:hAnsi="Times New Roman" w:eastAsia="Times New Roman"/>
          <w:b/>
          <w:i w:val="0"/>
          <w:color w:val="000000"/>
          <w:sz w:val="32"/>
        </w:rPr>
        <w:t>Applied Project Final Report</w:t>
      </w:r>
    </w:p>
    <w:p>
      <w:pPr>
        <w:spacing w:after="80" w:line="276" w:lineRule="auto"/>
        <w:jc w:val="center"/>
      </w:pPr>
      <w:r>
        <w:rPr>
          <w:rFonts w:ascii="Times New Roman" w:hAnsi="Times New Roman" w:eastAsia="Times New Roman"/>
          <w:b w:val="0"/>
          <w:i w:val="0"/>
          <w:color w:val="000000"/>
          <w:sz w:val="28"/>
        </w:rPr>
        <w:t>By</w:t>
      </w:r>
    </w:p>
    <w:p>
      <w:pPr>
        <w:spacing w:after="480" w:line="276" w:lineRule="auto"/>
        <w:jc w:val="center"/>
      </w:pPr>
      <w:r>
        <w:rPr>
          <w:rFonts w:ascii="Times New Roman" w:hAnsi="Times New Roman" w:eastAsia="Times New Roman"/>
          <w:b/>
          <w:i w:val="0"/>
          <w:color w:val="000000"/>
          <w:sz w:val="36"/>
        </w:rPr>
        <w:t>Zhen Yang</w:t>
      </w:r>
    </w:p>
    <w:p>
      <w:pPr>
        <w:spacing w:after="960" w:line="276" w:lineRule="auto"/>
        <w:jc w:val="center"/>
      </w:pPr>
      <w:r>
        <w:rPr>
          <w:rFonts w:ascii="Times New Roman" w:hAnsi="Times New Roman" w:eastAsia="Times New Roman"/>
          <w:b w:val="0"/>
          <w:i w:val="0"/>
          <w:color w:val="000000"/>
          <w:sz w:val="28"/>
        </w:rPr>
        <w:t>Spring 2026</w:t>
      </w:r>
    </w:p>
    <w:p>
      <w:pPr>
        <w:spacing w:after="80" w:line="276" w:lineRule="auto"/>
        <w:jc w:val="center"/>
      </w:pPr>
      <w:r>
        <w:rPr>
          <w:rFonts w:ascii="Times New Roman" w:hAnsi="Times New Roman" w:eastAsia="Times New Roman"/>
          <w:b w:val="0"/>
          <w:i/>
          <w:color w:val="000000"/>
          <w:sz w:val="24"/>
        </w:rPr>
        <w:t>A paper submitted in partial fulfillment of the requirements for the degree of</w:t>
      </w:r>
    </w:p>
    <w:p>
      <w:pPr>
        <w:spacing w:after="360" w:line="276" w:lineRule="auto"/>
        <w:jc w:val="center"/>
      </w:pPr>
      <w:r>
        <w:rPr>
          <w:rFonts w:ascii="Times New Roman" w:hAnsi="Times New Roman" w:eastAsia="Times New Roman"/>
          <w:b/>
          <w:i w:val="0"/>
          <w:color w:val="000000"/>
          <w:sz w:val="28"/>
        </w:rPr>
        <w:t>Master of Science in Management and Systems</w:t>
      </w:r>
    </w:p>
    <w:p>
      <w:pPr>
        <w:spacing w:after="80" w:line="276" w:lineRule="auto"/>
        <w:jc w:val="center"/>
      </w:pPr>
      <w:r>
        <w:rPr>
          <w:rFonts w:ascii="Times New Roman" w:hAnsi="Times New Roman" w:eastAsia="Times New Roman"/>
          <w:b w:val="0"/>
          <w:i/>
          <w:color w:val="000000"/>
          <w:sz w:val="24"/>
        </w:rPr>
        <w:t>at the</w:t>
      </w:r>
    </w:p>
    <w:p>
      <w:pPr>
        <w:spacing w:after="40" w:line="276" w:lineRule="auto"/>
        <w:jc w:val="center"/>
      </w:pPr>
      <w:r>
        <w:rPr>
          <w:rFonts w:ascii="Times New Roman" w:hAnsi="Times New Roman" w:eastAsia="Times New Roman"/>
          <w:b w:val="0"/>
          <w:i w:val="0"/>
          <w:color w:val="000000"/>
          <w:sz w:val="26"/>
        </w:rPr>
        <w:t>Division of Programs in Business</w:t>
      </w:r>
    </w:p>
    <w:p>
      <w:pPr>
        <w:spacing w:after="40" w:line="276" w:lineRule="auto"/>
        <w:jc w:val="center"/>
      </w:pPr>
      <w:r>
        <w:rPr>
          <w:rFonts w:ascii="Times New Roman" w:hAnsi="Times New Roman" w:eastAsia="Times New Roman"/>
          <w:b w:val="0"/>
          <w:i w:val="0"/>
          <w:color w:val="000000"/>
          <w:sz w:val="26"/>
        </w:rPr>
        <w:t>School of Professional Studies</w:t>
      </w:r>
    </w:p>
    <w:p>
      <w:pPr>
        <w:spacing w:after="720" w:line="276" w:lineRule="auto"/>
        <w:jc w:val="center"/>
      </w:pPr>
      <w:r>
        <w:rPr>
          <w:rFonts w:ascii="Times New Roman" w:hAnsi="Times New Roman" w:eastAsia="Times New Roman"/>
          <w:b w:val="0"/>
          <w:i w:val="0"/>
          <w:color w:val="000000"/>
          <w:sz w:val="26"/>
        </w:rPr>
        <w:t>New York University</w:t>
      </w:r>
    </w:p>
    <w:p>
      <w:pPr>
        <w:spacing w:after="40" w:line="276" w:lineRule="auto"/>
        <w:jc w:val="center"/>
      </w:pPr>
      <w:r>
        <w:rPr>
          <w:rFonts w:ascii="Times New Roman" w:hAnsi="Times New Roman" w:eastAsia="Times New Roman"/>
          <w:b w:val="0"/>
          <w:i/>
          <w:color w:val="505050"/>
          <w:sz w:val="24"/>
        </w:rPr>
        <w:t>Faculty Advisor: Dr. Andres Fortino, Clinical Assistant Professor</w:t>
      </w:r>
    </w:p>
    <w:p>
      <w:pPr>
        <w:spacing w:after="120" w:line="276" w:lineRule="auto"/>
        <w:jc w:val="center"/>
      </w:pPr>
      <w:r>
        <w:rPr>
          <w:rFonts w:ascii="Times New Roman" w:hAnsi="Times New Roman" w:eastAsia="Times New Roman"/>
          <w:b w:val="0"/>
          <w:i/>
          <w:color w:val="505050"/>
          <w:sz w:val="24"/>
        </w:rPr>
        <w:t>Project Sponsor: The Digital Forge Lab</w:t>
      </w:r>
    </w:p>
    <w:p>
      <w:pPr>
        <w:sectPr>
          <w:footerReference w:type="default" r:id="rId9"/>
          <w:pgSz w:w="12240" w:h="15840"/>
          <w:pgMar w:top="1440" w:right="1440" w:bottom="1440" w:left="1440" w:header="720" w:footer="720" w:gutter="0"/>
          <w:cols w:space="720"/>
          <w:docGrid w:linePitch="360"/>
        </w:sectPr>
      </w:pPr>
    </w:p>
    <w:p>
      <w:r>
        <w:br w:type="page"/>
      </w:r>
    </w:p>
    <w:p>
      <w:pPr>
        <w:keepNext/>
        <w:spacing w:before="240" w:after="360"/>
      </w:pPr>
      <w:r>
        <w:rPr>
          <w:rFonts w:ascii="Times New Roman" w:hAnsi="Times New Roman" w:eastAsia="Times New Roman"/>
          <w:b/>
          <w:i w:val="0"/>
          <w:color w:val="000000"/>
          <w:sz w:val="36"/>
        </w:rPr>
        <w:t>Table of Contents</w:t>
      </w:r>
    </w:p>
    <w:p>
      <w:pPr>
        <w:spacing w:after="240" w:line="276" w:lineRule="auto"/>
      </w:pPr>
      <w:r>
        <w:rPr>
          <w:rFonts w:ascii="Times New Roman" w:hAnsi="Times New Roman" w:eastAsia="Times New Roman"/>
          <w:b w:val="0"/>
          <w:i/>
          <w:color w:val="505050"/>
          <w:sz w:val="24"/>
        </w:rPr>
        <w:t>The Table of Contents below is a Word field that auto-populates when the document opens in Microsoft Word. If the list below appears blank, right-click anywhere in this table and choose "Update Field" (or press F9).</w:t>
      </w:r>
    </w:p>
    <w:p>
      <w:r>
        <w:rPr>
          <w:rFonts w:ascii="Times New Roman" w:hAnsi="Times New Roman" w:eastAsia="Times New Roman"/>
          <w:b w:val="0"/>
          <w:i w:val="0"/>
          <w:color w:val="000000"/>
          <w:sz w:val="24"/>
        </w:rPr>
        <w:fldChar w:fldCharType="begin" w:dirty="true"/>
        <w:instrText xml:space="preserve"> TOC \o "1-3" \h \z \u </w:instrText>
        <w:fldChar w:fldCharType="separate"/>
        <w:t>Right-click here → Update Field to populate the Table of Contents.</w:t>
        <w:fldChar w:fldCharType="end"/>
      </w:r>
    </w:p>
    <w:p>
      <w:pPr>
        <w:keepNext/>
        <w:pageBreakBefore/>
        <w:spacing w:before="240" w:after="360"/>
      </w:pPr>
      <w:r>
        <w:rPr>
          <w:rFonts w:ascii="Times New Roman" w:hAnsi="Times New Roman" w:eastAsia="Times New Roman"/>
          <w:b/>
          <w:i w:val="0"/>
          <w:color w:val="000000"/>
          <w:sz w:val="36"/>
        </w:rPr>
        <w:t>Declaration</w:t>
      </w:r>
    </w:p>
    <w:p>
      <w:pPr>
        <w:spacing w:after="120" w:line="276" w:lineRule="auto"/>
      </w:pPr>
      <w:r>
        <w:rPr>
          <w:rFonts w:ascii="Times New Roman" w:hAnsi="Times New Roman" w:eastAsia="Times New Roman"/>
          <w:b w:val="0"/>
          <w:i w:val="0"/>
          <w:color w:val="000000"/>
          <w:sz w:val="24"/>
        </w:rPr>
        <w:t>I, Zhen Yang, declare that this project report submitted by me to the School of Professional Studies, New York University in partial fulfillment of the requirement for the award of the degree of Master of Science in Management and Systems is a record of project work carried out by me under the guidance of Dr. Andres Fortino, NYU Clinical Assistant Professor of Management and Systems.</w:t>
      </w:r>
    </w:p>
    <w:p>
      <w:pPr>
        <w:spacing w:after="120" w:line="276" w:lineRule="auto"/>
      </w:pPr>
      <w:r>
        <w:rPr>
          <w:rFonts w:ascii="Times New Roman" w:hAnsi="Times New Roman" w:eastAsia="Times New Roman"/>
          <w:b w:val="0"/>
          <w:i w:val="0"/>
          <w:color w:val="000000"/>
          <w:sz w:val="24"/>
        </w:rPr>
        <w:t>I grant powers of discretion to the Division of Programs in Business, School of Professional Studies, and New York University to allow this report to be copied in part or in full without further reference to me. The permission covers only copies made for study purposes or for inclusion in Division of Programs in Business, School of Professional Studies, and New York University research publications, subject to normal conditions of acknowledgment.</w:t>
      </w:r>
    </w:p>
    <w:p>
      <w:pPr>
        <w:spacing w:after="120" w:line="276" w:lineRule="auto"/>
      </w:pPr>
      <w:r>
        <w:rPr>
          <w:rFonts w:ascii="Times New Roman" w:hAnsi="Times New Roman" w:eastAsia="Times New Roman"/>
          <w:b w:val="0"/>
          <w:i w:val="0"/>
          <w:color w:val="000000"/>
          <w:sz w:val="24"/>
        </w:rPr>
        <w:t>I further declare that the work reported in this project has not been submitted and will not be submitted, either in part or in full, for the award of any other degree or diploma in this institute or any other institute or university.</w:t>
      </w:r>
    </w:p>
    <w:p>
      <w:pPr>
        <w:spacing w:after="120" w:line="276" w:lineRule="auto"/>
      </w:pPr>
    </w:p>
    <w:p>
      <w:pPr>
        <w:spacing w:after="360" w:line="276" w:lineRule="auto"/>
      </w:pPr>
      <w:r>
        <w:rPr>
          <w:rFonts w:ascii="Times New Roman" w:hAnsi="Times New Roman" w:eastAsia="Times New Roman"/>
          <w:b w:val="0"/>
          <w:i w:val="0"/>
          <w:color w:val="000000"/>
          <w:sz w:val="24"/>
        </w:rPr>
        <w:t>Signed:  _____________________________________    Date: _______________</w:t>
      </w:r>
    </w:p>
    <w:p>
      <w:pPr>
        <w:spacing w:after="120" w:line="276" w:lineRule="auto"/>
      </w:pPr>
      <w:r>
        <w:rPr>
          <w:rFonts w:ascii="Times New Roman" w:hAnsi="Times New Roman" w:eastAsia="Times New Roman"/>
          <w:b w:val="0"/>
          <w:i/>
          <w:color w:val="505050"/>
          <w:sz w:val="24"/>
        </w:rPr>
        <w:t>Zhen Yang</w:t>
      </w:r>
    </w:p>
    <w:p>
      <w:pPr>
        <w:keepNext/>
        <w:pageBreakBefore/>
        <w:spacing w:before="240" w:after="360"/>
      </w:pPr>
      <w:r>
        <w:rPr>
          <w:rFonts w:ascii="Times New Roman" w:hAnsi="Times New Roman" w:eastAsia="Times New Roman"/>
          <w:b/>
          <w:i w:val="0"/>
          <w:color w:val="000000"/>
          <w:sz w:val="36"/>
        </w:rPr>
        <w:t>Acknowledgments</w:t>
      </w:r>
    </w:p>
    <w:p>
      <w:pPr>
        <w:spacing w:after="120" w:line="276" w:lineRule="auto"/>
      </w:pPr>
      <w:r>
        <w:rPr>
          <w:rFonts w:ascii="Times New Roman" w:hAnsi="Times New Roman" w:eastAsia="Times New Roman"/>
          <w:b w:val="0"/>
          <w:i w:val="0"/>
          <w:color w:val="000000"/>
          <w:sz w:val="24"/>
        </w:rPr>
        <w:t>I sincerely thank Dr. Andres Fortino, my faculty advisor and the sponsor of this capstone project through The Digital Forge Lab at the NYU School of Professional Studies. Dr. Fortino's guidance on project scoping, methodology selection, and research framing was instrumental throughout the twelve-week project. His insistence that the evaluation be grounded in measurable metrics — the 20-question Text2Cypher benchmark, the eight-query performance comparison, and the post-migration audit — shaped the honest, evidence-driven tone of the final deliverables.</w:t>
      </w:r>
    </w:p>
    <w:p>
      <w:pPr>
        <w:spacing w:after="120" w:line="276" w:lineRule="auto"/>
      </w:pPr>
      <w:r>
        <w:rPr>
          <w:rFonts w:ascii="Times New Roman" w:hAnsi="Times New Roman" w:eastAsia="Times New Roman"/>
          <w:b w:val="0"/>
          <w:i w:val="0"/>
          <w:color w:val="000000"/>
          <w:sz w:val="24"/>
        </w:rPr>
        <w:t>I am grateful to Yue Yu, whose Phase 0 NOAH PostgreSQL/PostGIS implementation provided the source database for this project. Without her careful curation of 8,604 affordable housing records, 177 ZIP-code polygons, and 2,225 census-tract rent-burden records, the migration engine would have had no real-world data to validate against. I also thank Chaoou Zhang for the 2025 NOAH Information Dashboard work that established the analytical use cases this project extends.</w:t>
      </w:r>
    </w:p>
    <w:p>
      <w:pPr>
        <w:spacing w:after="120" w:line="276" w:lineRule="auto"/>
      </w:pPr>
      <w:r>
        <w:rPr>
          <w:rFonts w:ascii="Times New Roman" w:hAnsi="Times New Roman" w:eastAsia="Times New Roman"/>
          <w:b w:val="0"/>
          <w:i w:val="0"/>
          <w:color w:val="000000"/>
          <w:sz w:val="24"/>
        </w:rPr>
        <w:t>I thank every instructor in the Management and Systems program from whom I have taken courses — their collective grounding in data engineering, systems design, and project management underpinned every phase of this work. I am especially grateful to my classmates in the Applied Project Capstone cohort for constructive peer review during mid-project reviews; their questions about edge cases and failure modes sharpened the audit semantics and risk management plan.</w:t>
      </w:r>
    </w:p>
    <w:p>
      <w:pPr>
        <w:spacing w:after="120" w:line="276" w:lineRule="auto"/>
      </w:pPr>
      <w:r>
        <w:rPr>
          <w:rFonts w:ascii="Times New Roman" w:hAnsi="Times New Roman" w:eastAsia="Times New Roman"/>
          <w:b w:val="0"/>
          <w:i w:val="0"/>
          <w:color w:val="000000"/>
          <w:sz w:val="24"/>
        </w:rPr>
        <w:t>Finally, I thank the open-source community behind the tools this project relies on: the PostgreSQL and Neo4j core teams; the authors of the Data2Neo and Streamlit libraries; and the research teams at Anthropic whose Claude language model powered the Text2Cypher interface and the schema interpreter.</w:t>
      </w:r>
    </w:p>
    <w:p>
      <w:pPr>
        <w:keepNext/>
        <w:pageBreakBefore/>
        <w:spacing w:before="240" w:after="360"/>
      </w:pPr>
      <w:r>
        <w:rPr>
          <w:rFonts w:ascii="Times New Roman" w:hAnsi="Times New Roman" w:eastAsia="Times New Roman"/>
          <w:b/>
          <w:i w:val="0"/>
          <w:color w:val="000000"/>
          <w:sz w:val="36"/>
        </w:rPr>
        <w:t>Abstract</w:t>
      </w:r>
    </w:p>
    <w:p>
      <w:pPr>
        <w:spacing w:after="240" w:line="240" w:lineRule="auto"/>
      </w:pPr>
      <w:r>
        <w:rPr>
          <w:rFonts w:ascii="Times New Roman" w:hAnsi="Times New Roman" w:eastAsia="Times New Roman"/>
          <w:b w:val="0"/>
          <w:i w:val="0"/>
          <w:color w:val="000000"/>
          <w:sz w:val="24"/>
        </w:rPr>
        <w:t>Organizations worldwide store critical operational data in relational database management systems (RDBMS), yet relationship-heavy analytical questions — which neighborhoods are within two hops of a transit hub, which properties share an owner network — translate poorly into multi-table SQL joins. Graph database management systems such as Neo4j address this gap by storing relationships as first-class, traversable objects, but migrating from RDBMS to graph remains a manual, error-prone process requiring specialist expertise. This project designed, implemented, and empirically validated an automated RDBMS-to-Knowledge Graph Conversion Bot that ingests an arbitrary PostgreSQL schema and produces a populated, integrity-checked Neo4j knowledge graph, paired with a natural-language query interface. The system implements three core modules grounded in published research: a Schema Analyzer and LLM-augmented Interpreter following De Virgilio's formal conversion rules; a batch Data Migrator with idempotent MERGE semantics and post-migration auditing in the Data2Neo style; and a Text2Cypher interface using schema-aware prompting over a modern large language model. The proof of concept was validated against the NOAH (Naturally Occurring Affordable Housing) database — 8,604 NYC affordable housing projects with PostGIS geometry, ZIP-level demographics, and census-tract rent-burden rates. Full migration completed in under eight seconds with zero data loss across 11,183 nodes and 17,072 relationships. The Text2Cypher interface scored 95 percent on a 20-question benchmark, substantially exceeding the 75 percent specification target. A ten-query performance study found Neo4j 37 times faster than PostgreSQL on variable-length traversal queries while ceding bulk-aggregation categories to PostgreSQL — evidence that graph databases are a right-tool-for-query-shape instrument rather than a blanket replacement. Generalization was demonstrated by migrating three unrelated public databases (Chinook, Northwind, Pagila) through the same engine with only per-dataset YAML mapping files. All artifacts — code, Streamlit dashboard, educational Jupyter notebook, benchmark reports — are released as open source.</w:t>
      </w:r>
    </w:p>
    <w:p>
      <w:pPr>
        <w:spacing w:after="120" w:line="276" w:lineRule="auto"/>
      </w:pPr>
      <w:r>
        <w:rPr>
          <w:rFonts w:ascii="Times New Roman" w:hAnsi="Times New Roman" w:eastAsia="Times New Roman"/>
          <w:b/>
          <w:i w:val="0"/>
          <w:color w:val="000000"/>
          <w:sz w:val="24"/>
        </w:rPr>
        <w:t xml:space="preserve">Keywords: </w:t>
      </w:r>
      <w:r>
        <w:rPr>
          <w:rFonts w:ascii="Times New Roman" w:hAnsi="Times New Roman" w:eastAsia="Times New Roman"/>
          <w:b w:val="0"/>
          <w:i w:val="0"/>
          <w:color w:val="000000"/>
          <w:sz w:val="24"/>
        </w:rPr>
        <w:t>knowledge graph; property graph; PostgreSQL; Neo4j; Text2Cypher; schema mapping; NOAH; affordable housing; large language model; Streamlit; PostGIS.</w:t>
      </w:r>
    </w:p>
    <w:p>
      <w:pPr>
        <w:keepNext/>
        <w:pageBreakBefore/>
        <w:spacing w:before="240" w:after="360"/>
      </w:pPr>
      <w:r>
        <w:rPr>
          <w:rFonts w:ascii="Times New Roman" w:hAnsi="Times New Roman" w:eastAsia="Times New Roman"/>
          <w:b/>
          <w:i w:val="0"/>
          <w:color w:val="000000"/>
          <w:sz w:val="36"/>
        </w:rPr>
        <w:t>Abbreviations and Definitions</w:t>
      </w:r>
    </w:p>
    <w:p>
      <w:pPr>
        <w:spacing w:after="200" w:line="276" w:lineRule="auto"/>
      </w:pPr>
      <w:r>
        <w:rPr>
          <w:rFonts w:ascii="Times New Roman" w:hAnsi="Times New Roman" w:eastAsia="Times New Roman"/>
          <w:b w:val="0"/>
          <w:i w:val="0"/>
          <w:color w:val="000000"/>
          <w:sz w:val="24"/>
        </w:rPr>
        <w:t>The following abbreviations, proper nouns, and technical terms are used throughout this report. Each is expanded on first use; this glossary is provided for readers unfamiliar with the specific terminology of graph databases, urban housing data, or the NOAH ecosystem.</w:t>
      </w:r>
    </w:p>
    <w:tbl>
      <w:tblPr>
        <w:tblStyle w:val="LightGrid-Accent1"/>
        <w:tblW w:type="auto" w:w="0"/>
        <w:jc w:val="center"/>
        <w:tblLook w:firstColumn="1" w:firstRow="1" w:lastColumn="0" w:lastRow="0" w:noHBand="0" w:noVBand="1" w:val="04A0"/>
      </w:tblPr>
      <w:tblGrid>
        <w:gridCol w:w="3120"/>
        <w:gridCol w:w="3120"/>
        <w:gridCol w:w="3120"/>
      </w:tblGrid>
      <w:tr>
        <w:tc>
          <w:tcPr>
            <w:tcW w:type="dxa" w:w="1872"/>
          </w:tcPr>
          <w:p>
            <w:pPr>
              <w:spacing w:after="40"/>
            </w:pPr>
            <w:r/>
            <w:r>
              <w:rPr>
                <w:rFonts w:ascii="Times New Roman" w:hAnsi="Times New Roman" w:eastAsia="Times New Roman"/>
                <w:b/>
                <w:i w:val="0"/>
                <w:color w:val="000000"/>
                <w:sz w:val="22"/>
              </w:rPr>
              <w:t>Term / Abbrev.</w:t>
            </w:r>
          </w:p>
        </w:tc>
        <w:tc>
          <w:tcPr>
            <w:tcW w:type="dxa" w:w="3168"/>
          </w:tcPr>
          <w:p>
            <w:pPr>
              <w:spacing w:after="40"/>
            </w:pPr>
            <w:r/>
            <w:r>
              <w:rPr>
                <w:rFonts w:ascii="Times New Roman" w:hAnsi="Times New Roman" w:eastAsia="Times New Roman"/>
                <w:b/>
                <w:i w:val="0"/>
                <w:color w:val="000000"/>
                <w:sz w:val="22"/>
              </w:rPr>
              <w:t>Expansion</w:t>
            </w:r>
          </w:p>
        </w:tc>
        <w:tc>
          <w:tcPr>
            <w:tcW w:type="dxa" w:w="4320"/>
          </w:tcPr>
          <w:p>
            <w:pPr>
              <w:spacing w:after="40"/>
            </w:pPr>
            <w:r/>
            <w:r>
              <w:rPr>
                <w:rFonts w:ascii="Times New Roman" w:hAnsi="Times New Roman" w:eastAsia="Times New Roman"/>
                <w:b/>
                <w:i w:val="0"/>
                <w:color w:val="000000"/>
                <w:sz w:val="22"/>
              </w:rPr>
              <w:t>Short definition</w:t>
            </w:r>
          </w:p>
        </w:tc>
      </w:tr>
      <w:tr>
        <w:tc>
          <w:tcPr>
            <w:tcW w:type="dxa" w:w="1872"/>
          </w:tcPr>
          <w:p>
            <w:pPr>
              <w:spacing w:after="40"/>
            </w:pPr>
            <w:r/>
            <w:r>
              <w:rPr>
                <w:rFonts w:ascii="Times New Roman" w:hAnsi="Times New Roman" w:eastAsia="Times New Roman"/>
                <w:b w:val="0"/>
                <w:i w:val="0"/>
                <w:color w:val="000000"/>
                <w:sz w:val="22"/>
              </w:rPr>
              <w:t>ACS</w:t>
            </w:r>
          </w:p>
        </w:tc>
        <w:tc>
          <w:tcPr>
            <w:tcW w:type="dxa" w:w="3168"/>
          </w:tcPr>
          <w:p>
            <w:pPr>
              <w:spacing w:after="40"/>
            </w:pPr>
            <w:r/>
            <w:r>
              <w:rPr>
                <w:rFonts w:ascii="Times New Roman" w:hAnsi="Times New Roman" w:eastAsia="Times New Roman"/>
                <w:b w:val="0"/>
                <w:i w:val="0"/>
                <w:color w:val="000000"/>
                <w:sz w:val="22"/>
              </w:rPr>
              <w:t>American Community Survey</w:t>
            </w:r>
          </w:p>
        </w:tc>
        <w:tc>
          <w:tcPr>
            <w:tcW w:type="dxa" w:w="4320"/>
          </w:tcPr>
          <w:p>
            <w:pPr>
              <w:spacing w:after="40"/>
            </w:pPr>
            <w:r/>
            <w:r>
              <w:rPr>
                <w:rFonts w:ascii="Times New Roman" w:hAnsi="Times New Roman" w:eastAsia="Times New Roman"/>
                <w:b w:val="0"/>
                <w:i w:val="0"/>
                <w:color w:val="000000"/>
                <w:sz w:val="22"/>
              </w:rPr>
              <w:t>The U.S. Census Bureau annual sample survey; source of the rent-burden and demographic data used in this project.</w:t>
            </w:r>
          </w:p>
        </w:tc>
      </w:tr>
      <w:tr>
        <w:tc>
          <w:tcPr>
            <w:tcW w:type="dxa" w:w="1872"/>
          </w:tcPr>
          <w:p>
            <w:pPr>
              <w:spacing w:after="40"/>
            </w:pPr>
            <w:r/>
            <w:r>
              <w:rPr>
                <w:rFonts w:ascii="Times New Roman" w:hAnsi="Times New Roman" w:eastAsia="Times New Roman"/>
                <w:b w:val="0"/>
                <w:i w:val="0"/>
                <w:color w:val="000000"/>
                <w:sz w:val="22"/>
              </w:rPr>
              <w:t>ACRIS</w:t>
            </w:r>
          </w:p>
        </w:tc>
        <w:tc>
          <w:tcPr>
            <w:tcW w:type="dxa" w:w="3168"/>
          </w:tcPr>
          <w:p>
            <w:pPr>
              <w:spacing w:after="40"/>
            </w:pPr>
            <w:r/>
            <w:r>
              <w:rPr>
                <w:rFonts w:ascii="Times New Roman" w:hAnsi="Times New Roman" w:eastAsia="Times New Roman"/>
                <w:b w:val="0"/>
                <w:i w:val="0"/>
                <w:color w:val="000000"/>
                <w:sz w:val="22"/>
              </w:rPr>
              <w:t>Automated City Register Information System</w:t>
            </w:r>
          </w:p>
        </w:tc>
        <w:tc>
          <w:tcPr>
            <w:tcW w:type="dxa" w:w="4320"/>
          </w:tcPr>
          <w:p>
            <w:pPr>
              <w:spacing w:after="40"/>
            </w:pPr>
            <w:r/>
            <w:r>
              <w:rPr>
                <w:rFonts w:ascii="Times New Roman" w:hAnsi="Times New Roman" w:eastAsia="Times New Roman"/>
                <w:b w:val="0"/>
                <w:i w:val="0"/>
                <w:color w:val="000000"/>
                <w:sz w:val="22"/>
              </w:rPr>
              <w:t>NYC property-transaction database (85M+ records); out-of-scope owner-network data considered for Phase 2.</w:t>
            </w:r>
          </w:p>
        </w:tc>
      </w:tr>
      <w:tr>
        <w:tc>
          <w:tcPr>
            <w:tcW w:type="dxa" w:w="1872"/>
          </w:tcPr>
          <w:p>
            <w:pPr>
              <w:spacing w:after="40"/>
            </w:pPr>
            <w:r/>
            <w:r>
              <w:rPr>
                <w:rFonts w:ascii="Times New Roman" w:hAnsi="Times New Roman" w:eastAsia="Times New Roman"/>
                <w:b w:val="0"/>
                <w:i w:val="0"/>
                <w:color w:val="000000"/>
                <w:sz w:val="22"/>
              </w:rPr>
              <w:t>API</w:t>
            </w:r>
          </w:p>
        </w:tc>
        <w:tc>
          <w:tcPr>
            <w:tcW w:type="dxa" w:w="3168"/>
          </w:tcPr>
          <w:p>
            <w:pPr>
              <w:spacing w:after="40"/>
            </w:pPr>
            <w:r/>
            <w:r>
              <w:rPr>
                <w:rFonts w:ascii="Times New Roman" w:hAnsi="Times New Roman" w:eastAsia="Times New Roman"/>
                <w:b w:val="0"/>
                <w:i w:val="0"/>
                <w:color w:val="000000"/>
                <w:sz w:val="22"/>
              </w:rPr>
              <w:t>Application Programming Interface</w:t>
            </w:r>
          </w:p>
        </w:tc>
        <w:tc>
          <w:tcPr>
            <w:tcW w:type="dxa" w:w="4320"/>
          </w:tcPr>
          <w:p>
            <w:pPr>
              <w:spacing w:after="40"/>
            </w:pPr>
            <w:r/>
            <w:r>
              <w:rPr>
                <w:rFonts w:ascii="Times New Roman" w:hAnsi="Times New Roman" w:eastAsia="Times New Roman"/>
                <w:b w:val="0"/>
                <w:i w:val="0"/>
                <w:color w:val="000000"/>
                <w:sz w:val="22"/>
              </w:rPr>
              <w:t>The contract by which software components exchange data; Anthropic's Claude API is used for Text2Cypher.</w:t>
            </w:r>
          </w:p>
        </w:tc>
      </w:tr>
      <w:tr>
        <w:tc>
          <w:tcPr>
            <w:tcW w:type="dxa" w:w="1872"/>
          </w:tcPr>
          <w:p>
            <w:pPr>
              <w:spacing w:after="40"/>
            </w:pPr>
            <w:r/>
            <w:r>
              <w:rPr>
                <w:rFonts w:ascii="Times New Roman" w:hAnsi="Times New Roman" w:eastAsia="Times New Roman"/>
                <w:b w:val="0"/>
                <w:i w:val="0"/>
                <w:color w:val="000000"/>
                <w:sz w:val="22"/>
              </w:rPr>
              <w:t>Bolt</w:t>
            </w:r>
          </w:p>
        </w:tc>
        <w:tc>
          <w:tcPr>
            <w:tcW w:type="dxa" w:w="3168"/>
          </w:tcPr>
          <w:p>
            <w:pPr>
              <w:spacing w:after="40"/>
            </w:pPr>
            <w:r/>
            <w:r>
              <w:rPr>
                <w:rFonts w:ascii="Times New Roman" w:hAnsi="Times New Roman" w:eastAsia="Times New Roman"/>
                <w:b w:val="0"/>
                <w:i w:val="0"/>
                <w:color w:val="000000"/>
                <w:sz w:val="22"/>
              </w:rPr>
              <w:t>Bolt protocol</w:t>
            </w:r>
          </w:p>
        </w:tc>
        <w:tc>
          <w:tcPr>
            <w:tcW w:type="dxa" w:w="4320"/>
          </w:tcPr>
          <w:p>
            <w:pPr>
              <w:spacing w:after="40"/>
            </w:pPr>
            <w:r/>
            <w:r>
              <w:rPr>
                <w:rFonts w:ascii="Times New Roman" w:hAnsi="Times New Roman" w:eastAsia="Times New Roman"/>
                <w:b w:val="0"/>
                <w:i w:val="0"/>
                <w:color w:val="000000"/>
                <w:sz w:val="22"/>
              </w:rPr>
              <w:t>Neo4j's binary network protocol; default port 7687.</w:t>
            </w:r>
          </w:p>
        </w:tc>
      </w:tr>
      <w:tr>
        <w:tc>
          <w:tcPr>
            <w:tcW w:type="dxa" w:w="1872"/>
          </w:tcPr>
          <w:p>
            <w:pPr>
              <w:spacing w:after="40"/>
            </w:pPr>
            <w:r/>
            <w:r>
              <w:rPr>
                <w:rFonts w:ascii="Times New Roman" w:hAnsi="Times New Roman" w:eastAsia="Times New Roman"/>
                <w:b w:val="0"/>
                <w:i w:val="0"/>
                <w:color w:val="000000"/>
                <w:sz w:val="22"/>
              </w:rPr>
              <w:t>Cypher</w:t>
            </w:r>
          </w:p>
        </w:tc>
        <w:tc>
          <w:tcPr>
            <w:tcW w:type="dxa" w:w="3168"/>
          </w:tcPr>
          <w:p>
            <w:pPr>
              <w:spacing w:after="40"/>
            </w:pPr>
            <w:r/>
            <w:r>
              <w:rPr>
                <w:rFonts w:ascii="Times New Roman" w:hAnsi="Times New Roman" w:eastAsia="Times New Roman"/>
                <w:b w:val="0"/>
                <w:i w:val="0"/>
                <w:color w:val="000000"/>
                <w:sz w:val="22"/>
              </w:rPr>
              <w:t>Cypher query language</w:t>
            </w:r>
          </w:p>
        </w:tc>
        <w:tc>
          <w:tcPr>
            <w:tcW w:type="dxa" w:w="4320"/>
          </w:tcPr>
          <w:p>
            <w:pPr>
              <w:spacing w:after="40"/>
            </w:pPr>
            <w:r/>
            <w:r>
              <w:rPr>
                <w:rFonts w:ascii="Times New Roman" w:hAnsi="Times New Roman" w:eastAsia="Times New Roman"/>
                <w:b w:val="0"/>
                <w:i w:val="0"/>
                <w:color w:val="000000"/>
                <w:sz w:val="22"/>
              </w:rPr>
              <w:t>Declarative graph query language for Neo4j, standardized as openCypher / GQL.</w:t>
            </w:r>
          </w:p>
        </w:tc>
      </w:tr>
      <w:tr>
        <w:tc>
          <w:tcPr>
            <w:tcW w:type="dxa" w:w="1872"/>
          </w:tcPr>
          <w:p>
            <w:pPr>
              <w:spacing w:after="40"/>
            </w:pPr>
            <w:r/>
            <w:r>
              <w:rPr>
                <w:rFonts w:ascii="Times New Roman" w:hAnsi="Times New Roman" w:eastAsia="Times New Roman"/>
                <w:b w:val="0"/>
                <w:i w:val="0"/>
                <w:color w:val="000000"/>
                <w:sz w:val="22"/>
              </w:rPr>
              <w:t>DDL</w:t>
            </w:r>
          </w:p>
        </w:tc>
        <w:tc>
          <w:tcPr>
            <w:tcW w:type="dxa" w:w="3168"/>
          </w:tcPr>
          <w:p>
            <w:pPr>
              <w:spacing w:after="40"/>
            </w:pPr>
            <w:r/>
            <w:r>
              <w:rPr>
                <w:rFonts w:ascii="Times New Roman" w:hAnsi="Times New Roman" w:eastAsia="Times New Roman"/>
                <w:b w:val="0"/>
                <w:i w:val="0"/>
                <w:color w:val="000000"/>
                <w:sz w:val="22"/>
              </w:rPr>
              <w:t>Data Definition Language</w:t>
            </w:r>
          </w:p>
        </w:tc>
        <w:tc>
          <w:tcPr>
            <w:tcW w:type="dxa" w:w="4320"/>
          </w:tcPr>
          <w:p>
            <w:pPr>
              <w:spacing w:after="40"/>
            </w:pPr>
            <w:r/>
            <w:r>
              <w:rPr>
                <w:rFonts w:ascii="Times New Roman" w:hAnsi="Times New Roman" w:eastAsia="Times New Roman"/>
                <w:b w:val="0"/>
                <w:i w:val="0"/>
                <w:color w:val="000000"/>
                <w:sz w:val="22"/>
              </w:rPr>
              <w:t>SQL / Cypher statements that create schema (e.g. CREATE CONSTRAINT).</w:t>
            </w:r>
          </w:p>
        </w:tc>
      </w:tr>
      <w:tr>
        <w:tc>
          <w:tcPr>
            <w:tcW w:type="dxa" w:w="1872"/>
          </w:tcPr>
          <w:p>
            <w:pPr>
              <w:spacing w:after="40"/>
            </w:pPr>
            <w:r/>
            <w:r>
              <w:rPr>
                <w:rFonts w:ascii="Times New Roman" w:hAnsi="Times New Roman" w:eastAsia="Times New Roman"/>
                <w:b w:val="0"/>
                <w:i w:val="0"/>
                <w:color w:val="000000"/>
                <w:sz w:val="22"/>
              </w:rPr>
              <w:t>Docker</w:t>
            </w:r>
          </w:p>
        </w:tc>
        <w:tc>
          <w:tcPr>
            <w:tcW w:type="dxa" w:w="3168"/>
          </w:tcPr>
          <w:p>
            <w:pPr>
              <w:spacing w:after="40"/>
            </w:pPr>
            <w:r/>
            <w:r>
              <w:rPr>
                <w:rFonts w:ascii="Times New Roman" w:hAnsi="Times New Roman" w:eastAsia="Times New Roman"/>
                <w:b w:val="0"/>
                <w:i w:val="0"/>
                <w:color w:val="000000"/>
                <w:sz w:val="22"/>
              </w:rPr>
              <w:t>Docker</w:t>
            </w:r>
          </w:p>
        </w:tc>
        <w:tc>
          <w:tcPr>
            <w:tcW w:type="dxa" w:w="4320"/>
          </w:tcPr>
          <w:p>
            <w:pPr>
              <w:spacing w:after="40"/>
            </w:pPr>
            <w:r/>
            <w:r>
              <w:rPr>
                <w:rFonts w:ascii="Times New Roman" w:hAnsi="Times New Roman" w:eastAsia="Times New Roman"/>
                <w:b w:val="0"/>
                <w:i w:val="0"/>
                <w:color w:val="000000"/>
                <w:sz w:val="22"/>
              </w:rPr>
              <w:t>OS-level container runtime used to ship reproducible PostgreSQL and Neo4j instances.</w:t>
            </w:r>
          </w:p>
        </w:tc>
      </w:tr>
      <w:tr>
        <w:tc>
          <w:tcPr>
            <w:tcW w:type="dxa" w:w="1872"/>
          </w:tcPr>
          <w:p>
            <w:pPr>
              <w:spacing w:after="40"/>
            </w:pPr>
            <w:r/>
            <w:r>
              <w:rPr>
                <w:rFonts w:ascii="Times New Roman" w:hAnsi="Times New Roman" w:eastAsia="Times New Roman"/>
                <w:b w:val="0"/>
                <w:i w:val="0"/>
                <w:color w:val="000000"/>
                <w:sz w:val="22"/>
              </w:rPr>
              <w:t>ETL</w:t>
            </w:r>
          </w:p>
        </w:tc>
        <w:tc>
          <w:tcPr>
            <w:tcW w:type="dxa" w:w="3168"/>
          </w:tcPr>
          <w:p>
            <w:pPr>
              <w:spacing w:after="40"/>
            </w:pPr>
            <w:r/>
            <w:r>
              <w:rPr>
                <w:rFonts w:ascii="Times New Roman" w:hAnsi="Times New Roman" w:eastAsia="Times New Roman"/>
                <w:b w:val="0"/>
                <w:i w:val="0"/>
                <w:color w:val="000000"/>
                <w:sz w:val="22"/>
              </w:rPr>
              <w:t>Extract, Transform, Load</w:t>
            </w:r>
          </w:p>
        </w:tc>
        <w:tc>
          <w:tcPr>
            <w:tcW w:type="dxa" w:w="4320"/>
          </w:tcPr>
          <w:p>
            <w:pPr>
              <w:spacing w:after="40"/>
            </w:pPr>
            <w:r/>
            <w:r>
              <w:rPr>
                <w:rFonts w:ascii="Times New Roman" w:hAnsi="Times New Roman" w:eastAsia="Times New Roman"/>
                <w:b w:val="0"/>
                <w:i w:val="0"/>
                <w:color w:val="000000"/>
                <w:sz w:val="22"/>
              </w:rPr>
              <w:t>Three-stage pattern for moving data between systems; the migration engine implements it in batches.</w:t>
            </w:r>
          </w:p>
        </w:tc>
      </w:tr>
      <w:tr>
        <w:tc>
          <w:tcPr>
            <w:tcW w:type="dxa" w:w="1872"/>
          </w:tcPr>
          <w:p>
            <w:pPr>
              <w:spacing w:after="40"/>
            </w:pPr>
            <w:r/>
            <w:r>
              <w:rPr>
                <w:rFonts w:ascii="Times New Roman" w:hAnsi="Times New Roman" w:eastAsia="Times New Roman"/>
                <w:b w:val="0"/>
                <w:i w:val="0"/>
                <w:color w:val="000000"/>
                <w:sz w:val="22"/>
              </w:rPr>
              <w:t>FK</w:t>
            </w:r>
          </w:p>
        </w:tc>
        <w:tc>
          <w:tcPr>
            <w:tcW w:type="dxa" w:w="3168"/>
          </w:tcPr>
          <w:p>
            <w:pPr>
              <w:spacing w:after="40"/>
            </w:pPr>
            <w:r/>
            <w:r>
              <w:rPr>
                <w:rFonts w:ascii="Times New Roman" w:hAnsi="Times New Roman" w:eastAsia="Times New Roman"/>
                <w:b w:val="0"/>
                <w:i w:val="0"/>
                <w:color w:val="000000"/>
                <w:sz w:val="22"/>
              </w:rPr>
              <w:t>Foreign Key</w:t>
            </w:r>
          </w:p>
        </w:tc>
        <w:tc>
          <w:tcPr>
            <w:tcW w:type="dxa" w:w="4320"/>
          </w:tcPr>
          <w:p>
            <w:pPr>
              <w:spacing w:after="40"/>
            </w:pPr>
            <w:r/>
            <w:r>
              <w:rPr>
                <w:rFonts w:ascii="Times New Roman" w:hAnsi="Times New Roman" w:eastAsia="Times New Roman"/>
                <w:b w:val="0"/>
                <w:i w:val="0"/>
                <w:color w:val="000000"/>
                <w:sz w:val="22"/>
              </w:rPr>
              <w:t>A constraint in RDBMS declaring that a column references a primary key in another table; mapped to graph edges.</w:t>
            </w:r>
          </w:p>
        </w:tc>
      </w:tr>
      <w:tr>
        <w:tc>
          <w:tcPr>
            <w:tcW w:type="dxa" w:w="1872"/>
          </w:tcPr>
          <w:p>
            <w:pPr>
              <w:spacing w:after="40"/>
            </w:pPr>
            <w:r/>
            <w:r>
              <w:rPr>
                <w:rFonts w:ascii="Times New Roman" w:hAnsi="Times New Roman" w:eastAsia="Times New Roman"/>
                <w:b w:val="0"/>
                <w:i w:val="0"/>
                <w:color w:val="000000"/>
                <w:sz w:val="22"/>
              </w:rPr>
              <w:t>FRS</w:t>
            </w:r>
          </w:p>
        </w:tc>
        <w:tc>
          <w:tcPr>
            <w:tcW w:type="dxa" w:w="3168"/>
          </w:tcPr>
          <w:p>
            <w:pPr>
              <w:spacing w:after="40"/>
            </w:pPr>
            <w:r/>
            <w:r>
              <w:rPr>
                <w:rFonts w:ascii="Times New Roman" w:hAnsi="Times New Roman" w:eastAsia="Times New Roman"/>
                <w:b w:val="0"/>
                <w:i w:val="0"/>
                <w:color w:val="000000"/>
                <w:sz w:val="22"/>
              </w:rPr>
              <w:t>Functional Requirements Specification</w:t>
            </w:r>
          </w:p>
        </w:tc>
        <w:tc>
          <w:tcPr>
            <w:tcW w:type="dxa" w:w="4320"/>
          </w:tcPr>
          <w:p>
            <w:pPr>
              <w:spacing w:after="40"/>
            </w:pPr>
            <w:r/>
            <w:r>
              <w:rPr>
                <w:rFonts w:ascii="Times New Roman" w:hAnsi="Times New Roman" w:eastAsia="Times New Roman"/>
                <w:b w:val="0"/>
                <w:i w:val="0"/>
                <w:color w:val="000000"/>
                <w:sz w:val="22"/>
              </w:rPr>
              <w:t>The approved list of system behaviors; see Appendix C.</w:t>
            </w:r>
          </w:p>
        </w:tc>
      </w:tr>
      <w:tr>
        <w:tc>
          <w:tcPr>
            <w:tcW w:type="dxa" w:w="1872"/>
          </w:tcPr>
          <w:p>
            <w:pPr>
              <w:spacing w:after="40"/>
            </w:pPr>
            <w:r/>
            <w:r>
              <w:rPr>
                <w:rFonts w:ascii="Times New Roman" w:hAnsi="Times New Roman" w:eastAsia="Times New Roman"/>
                <w:b w:val="0"/>
                <w:i w:val="0"/>
                <w:color w:val="000000"/>
                <w:sz w:val="22"/>
              </w:rPr>
              <w:t>GEOID</w:t>
            </w:r>
          </w:p>
        </w:tc>
        <w:tc>
          <w:tcPr>
            <w:tcW w:type="dxa" w:w="3168"/>
          </w:tcPr>
          <w:p>
            <w:pPr>
              <w:spacing w:after="40"/>
            </w:pPr>
            <w:r/>
            <w:r>
              <w:rPr>
                <w:rFonts w:ascii="Times New Roman" w:hAnsi="Times New Roman" w:eastAsia="Times New Roman"/>
                <w:b w:val="0"/>
                <w:i w:val="0"/>
                <w:color w:val="000000"/>
                <w:sz w:val="22"/>
              </w:rPr>
              <w:t>Geographic Identifier</w:t>
            </w:r>
          </w:p>
        </w:tc>
        <w:tc>
          <w:tcPr>
            <w:tcW w:type="dxa" w:w="4320"/>
          </w:tcPr>
          <w:p>
            <w:pPr>
              <w:spacing w:after="40"/>
            </w:pPr>
            <w:r/>
            <w:r>
              <w:rPr>
                <w:rFonts w:ascii="Times New Roman" w:hAnsi="Times New Roman" w:eastAsia="Times New Roman"/>
                <w:b w:val="0"/>
                <w:i w:val="0"/>
                <w:color w:val="000000"/>
                <w:sz w:val="22"/>
              </w:rPr>
              <w:t>Composite U.S. Census tract identifier (state FIPS + county FIPS + tract); used to join NOAH to ACS rent-burden.</w:t>
            </w:r>
          </w:p>
        </w:tc>
      </w:tr>
      <w:tr>
        <w:tc>
          <w:tcPr>
            <w:tcW w:type="dxa" w:w="1872"/>
          </w:tcPr>
          <w:p>
            <w:pPr>
              <w:spacing w:after="40"/>
            </w:pPr>
            <w:r/>
            <w:r>
              <w:rPr>
                <w:rFonts w:ascii="Times New Roman" w:hAnsi="Times New Roman" w:eastAsia="Times New Roman"/>
                <w:b w:val="0"/>
                <w:i w:val="0"/>
                <w:color w:val="000000"/>
                <w:sz w:val="22"/>
              </w:rPr>
              <w:t>GIS</w:t>
            </w:r>
          </w:p>
        </w:tc>
        <w:tc>
          <w:tcPr>
            <w:tcW w:type="dxa" w:w="3168"/>
          </w:tcPr>
          <w:p>
            <w:pPr>
              <w:spacing w:after="40"/>
            </w:pPr>
            <w:r/>
            <w:r>
              <w:rPr>
                <w:rFonts w:ascii="Times New Roman" w:hAnsi="Times New Roman" w:eastAsia="Times New Roman"/>
                <w:b w:val="0"/>
                <w:i w:val="0"/>
                <w:color w:val="000000"/>
                <w:sz w:val="22"/>
              </w:rPr>
              <w:t>Geographic Information System</w:t>
            </w:r>
          </w:p>
        </w:tc>
        <w:tc>
          <w:tcPr>
            <w:tcW w:type="dxa" w:w="4320"/>
          </w:tcPr>
          <w:p>
            <w:pPr>
              <w:spacing w:after="40"/>
            </w:pPr>
            <w:r/>
            <w:r>
              <w:rPr>
                <w:rFonts w:ascii="Times New Roman" w:hAnsi="Times New Roman" w:eastAsia="Times New Roman"/>
                <w:b w:val="0"/>
                <w:i w:val="0"/>
                <w:color w:val="000000"/>
                <w:sz w:val="22"/>
              </w:rPr>
              <w:t>Class of software for manipulating spatial data; PostGIS is the PostgreSQL extension used here.</w:t>
            </w:r>
          </w:p>
        </w:tc>
      </w:tr>
      <w:tr>
        <w:tc>
          <w:tcPr>
            <w:tcW w:type="dxa" w:w="1872"/>
          </w:tcPr>
          <w:p>
            <w:pPr>
              <w:spacing w:after="40"/>
            </w:pPr>
            <w:r/>
            <w:r>
              <w:rPr>
                <w:rFonts w:ascii="Times New Roman" w:hAnsi="Times New Roman" w:eastAsia="Times New Roman"/>
                <w:b w:val="0"/>
                <w:i w:val="0"/>
                <w:color w:val="000000"/>
                <w:sz w:val="22"/>
              </w:rPr>
              <w:t>HPD</w:t>
            </w:r>
          </w:p>
        </w:tc>
        <w:tc>
          <w:tcPr>
            <w:tcW w:type="dxa" w:w="3168"/>
          </w:tcPr>
          <w:p>
            <w:pPr>
              <w:spacing w:after="40"/>
            </w:pPr>
            <w:r/>
            <w:r>
              <w:rPr>
                <w:rFonts w:ascii="Times New Roman" w:hAnsi="Times New Roman" w:eastAsia="Times New Roman"/>
                <w:b w:val="0"/>
                <w:i w:val="0"/>
                <w:color w:val="000000"/>
                <w:sz w:val="22"/>
              </w:rPr>
              <w:t>NYC Housing Preservation &amp; Development</w:t>
            </w:r>
          </w:p>
        </w:tc>
        <w:tc>
          <w:tcPr>
            <w:tcW w:type="dxa" w:w="4320"/>
          </w:tcPr>
          <w:p>
            <w:pPr>
              <w:spacing w:after="40"/>
            </w:pPr>
            <w:r/>
            <w:r>
              <w:rPr>
                <w:rFonts w:ascii="Times New Roman" w:hAnsi="Times New Roman" w:eastAsia="Times New Roman"/>
                <w:b w:val="0"/>
                <w:i w:val="0"/>
                <w:color w:val="000000"/>
                <w:sz w:val="22"/>
              </w:rPr>
              <w:t>The NYC agency that publishes the Socrata affordable-housing dataset (hg8x-zxpr) used as the primary data source.</w:t>
            </w:r>
          </w:p>
        </w:tc>
      </w:tr>
      <w:tr>
        <w:tc>
          <w:tcPr>
            <w:tcW w:type="dxa" w:w="1872"/>
          </w:tcPr>
          <w:p>
            <w:pPr>
              <w:spacing w:after="40"/>
            </w:pPr>
            <w:r/>
            <w:r>
              <w:rPr>
                <w:rFonts w:ascii="Times New Roman" w:hAnsi="Times New Roman" w:eastAsia="Times New Roman"/>
                <w:b w:val="0"/>
                <w:i w:val="0"/>
                <w:color w:val="000000"/>
                <w:sz w:val="22"/>
              </w:rPr>
              <w:t>KG</w:t>
            </w:r>
          </w:p>
        </w:tc>
        <w:tc>
          <w:tcPr>
            <w:tcW w:type="dxa" w:w="3168"/>
          </w:tcPr>
          <w:p>
            <w:pPr>
              <w:spacing w:after="40"/>
            </w:pPr>
            <w:r/>
            <w:r>
              <w:rPr>
                <w:rFonts w:ascii="Times New Roman" w:hAnsi="Times New Roman" w:eastAsia="Times New Roman"/>
                <w:b w:val="0"/>
                <w:i w:val="0"/>
                <w:color w:val="000000"/>
                <w:sz w:val="22"/>
              </w:rPr>
              <w:t>Knowledge Graph</w:t>
            </w:r>
          </w:p>
        </w:tc>
        <w:tc>
          <w:tcPr>
            <w:tcW w:type="dxa" w:w="4320"/>
          </w:tcPr>
          <w:p>
            <w:pPr>
              <w:spacing w:after="40"/>
            </w:pPr>
            <w:r/>
            <w:r>
              <w:rPr>
                <w:rFonts w:ascii="Times New Roman" w:hAnsi="Times New Roman" w:eastAsia="Times New Roman"/>
                <w:b w:val="0"/>
                <w:i w:val="0"/>
                <w:color w:val="000000"/>
                <w:sz w:val="22"/>
              </w:rPr>
              <w:t>A graph database organized around real-world entities and their relationships.</w:t>
            </w:r>
          </w:p>
        </w:tc>
      </w:tr>
      <w:tr>
        <w:tc>
          <w:tcPr>
            <w:tcW w:type="dxa" w:w="1872"/>
          </w:tcPr>
          <w:p>
            <w:pPr>
              <w:spacing w:after="40"/>
            </w:pPr>
            <w:r/>
            <w:r>
              <w:rPr>
                <w:rFonts w:ascii="Times New Roman" w:hAnsi="Times New Roman" w:eastAsia="Times New Roman"/>
                <w:b w:val="0"/>
                <w:i w:val="0"/>
                <w:color w:val="000000"/>
                <w:sz w:val="22"/>
              </w:rPr>
              <w:t>LLM</w:t>
            </w:r>
          </w:p>
        </w:tc>
        <w:tc>
          <w:tcPr>
            <w:tcW w:type="dxa" w:w="3168"/>
          </w:tcPr>
          <w:p>
            <w:pPr>
              <w:spacing w:after="40"/>
            </w:pPr>
            <w:r/>
            <w:r>
              <w:rPr>
                <w:rFonts w:ascii="Times New Roman" w:hAnsi="Times New Roman" w:eastAsia="Times New Roman"/>
                <w:b w:val="0"/>
                <w:i w:val="0"/>
                <w:color w:val="000000"/>
                <w:sz w:val="22"/>
              </w:rPr>
              <w:t>Large Language Model</w:t>
            </w:r>
          </w:p>
        </w:tc>
        <w:tc>
          <w:tcPr>
            <w:tcW w:type="dxa" w:w="4320"/>
          </w:tcPr>
          <w:p>
            <w:pPr>
              <w:spacing w:after="40"/>
            </w:pPr>
            <w:r/>
            <w:r>
              <w:rPr>
                <w:rFonts w:ascii="Times New Roman" w:hAnsi="Times New Roman" w:eastAsia="Times New Roman"/>
                <w:b w:val="0"/>
                <w:i w:val="0"/>
                <w:color w:val="000000"/>
                <w:sz w:val="22"/>
              </w:rPr>
              <w:t>A neural language model; Anthropic's Claude Sonnet is used in this project.</w:t>
            </w:r>
          </w:p>
        </w:tc>
      </w:tr>
      <w:tr>
        <w:tc>
          <w:tcPr>
            <w:tcW w:type="dxa" w:w="1872"/>
          </w:tcPr>
          <w:p>
            <w:pPr>
              <w:spacing w:after="40"/>
            </w:pPr>
            <w:r/>
            <w:r>
              <w:rPr>
                <w:rFonts w:ascii="Times New Roman" w:hAnsi="Times New Roman" w:eastAsia="Times New Roman"/>
                <w:b w:val="0"/>
                <w:i w:val="0"/>
                <w:color w:val="000000"/>
                <w:sz w:val="22"/>
              </w:rPr>
              <w:t>MERGE</w:t>
            </w:r>
          </w:p>
        </w:tc>
        <w:tc>
          <w:tcPr>
            <w:tcW w:type="dxa" w:w="3168"/>
          </w:tcPr>
          <w:p>
            <w:pPr>
              <w:spacing w:after="40"/>
            </w:pPr>
            <w:r/>
            <w:r>
              <w:rPr>
                <w:rFonts w:ascii="Times New Roman" w:hAnsi="Times New Roman" w:eastAsia="Times New Roman"/>
                <w:b w:val="0"/>
                <w:i w:val="0"/>
                <w:color w:val="000000"/>
                <w:sz w:val="22"/>
              </w:rPr>
              <w:t>Cypher MERGE</w:t>
            </w:r>
          </w:p>
        </w:tc>
        <w:tc>
          <w:tcPr>
            <w:tcW w:type="dxa" w:w="4320"/>
          </w:tcPr>
          <w:p>
            <w:pPr>
              <w:spacing w:after="40"/>
            </w:pPr>
            <w:r/>
            <w:r>
              <w:rPr>
                <w:rFonts w:ascii="Times New Roman" w:hAnsi="Times New Roman" w:eastAsia="Times New Roman"/>
                <w:b w:val="0"/>
                <w:i w:val="0"/>
                <w:color w:val="000000"/>
                <w:sz w:val="22"/>
              </w:rPr>
              <w:t>Idempotent upsert operation; used to make re-migrations safe.</w:t>
            </w:r>
          </w:p>
        </w:tc>
      </w:tr>
      <w:tr>
        <w:tc>
          <w:tcPr>
            <w:tcW w:type="dxa" w:w="1872"/>
          </w:tcPr>
          <w:p>
            <w:pPr>
              <w:spacing w:after="40"/>
            </w:pPr>
            <w:r/>
            <w:r>
              <w:rPr>
                <w:rFonts w:ascii="Times New Roman" w:hAnsi="Times New Roman" w:eastAsia="Times New Roman"/>
                <w:b w:val="0"/>
                <w:i w:val="0"/>
                <w:color w:val="000000"/>
                <w:sz w:val="22"/>
              </w:rPr>
              <w:t>NOAH</w:t>
            </w:r>
          </w:p>
        </w:tc>
        <w:tc>
          <w:tcPr>
            <w:tcW w:type="dxa" w:w="3168"/>
          </w:tcPr>
          <w:p>
            <w:pPr>
              <w:spacing w:after="40"/>
            </w:pPr>
            <w:r/>
            <w:r>
              <w:rPr>
                <w:rFonts w:ascii="Times New Roman" w:hAnsi="Times New Roman" w:eastAsia="Times New Roman"/>
                <w:b w:val="0"/>
                <w:i w:val="0"/>
                <w:color w:val="000000"/>
                <w:sz w:val="22"/>
              </w:rPr>
              <w:t>Naturally Occurring Affordable Housing</w:t>
            </w:r>
          </w:p>
        </w:tc>
        <w:tc>
          <w:tcPr>
            <w:tcW w:type="dxa" w:w="4320"/>
          </w:tcPr>
          <w:p>
            <w:pPr>
              <w:spacing w:after="40"/>
            </w:pPr>
            <w:r/>
            <w:r>
              <w:rPr>
                <w:rFonts w:ascii="Times New Roman" w:hAnsi="Times New Roman" w:eastAsia="Times New Roman"/>
                <w:b w:val="0"/>
                <w:i w:val="0"/>
                <w:color w:val="000000"/>
                <w:sz w:val="22"/>
              </w:rPr>
              <w:t>Category of market-rate housing that remains affordable without subsidy; also the name of the source database.</w:t>
            </w:r>
          </w:p>
        </w:tc>
      </w:tr>
      <w:tr>
        <w:tc>
          <w:tcPr>
            <w:tcW w:type="dxa" w:w="1872"/>
          </w:tcPr>
          <w:p>
            <w:pPr>
              <w:spacing w:after="40"/>
            </w:pPr>
            <w:r/>
            <w:r>
              <w:rPr>
                <w:rFonts w:ascii="Times New Roman" w:hAnsi="Times New Roman" w:eastAsia="Times New Roman"/>
                <w:b w:val="0"/>
                <w:i w:val="0"/>
                <w:color w:val="000000"/>
                <w:sz w:val="22"/>
              </w:rPr>
              <w:t>NYU</w:t>
            </w:r>
          </w:p>
        </w:tc>
        <w:tc>
          <w:tcPr>
            <w:tcW w:type="dxa" w:w="3168"/>
          </w:tcPr>
          <w:p>
            <w:pPr>
              <w:spacing w:after="40"/>
            </w:pPr>
            <w:r/>
            <w:r>
              <w:rPr>
                <w:rFonts w:ascii="Times New Roman" w:hAnsi="Times New Roman" w:eastAsia="Times New Roman"/>
                <w:b w:val="0"/>
                <w:i w:val="0"/>
                <w:color w:val="000000"/>
                <w:sz w:val="22"/>
              </w:rPr>
              <w:t>New York University</w:t>
            </w:r>
          </w:p>
        </w:tc>
        <w:tc>
          <w:tcPr>
            <w:tcW w:type="dxa" w:w="4320"/>
          </w:tcPr>
          <w:p>
            <w:pPr>
              <w:spacing w:after="40"/>
            </w:pPr>
            <w:r/>
            <w:r>
              <w:rPr>
                <w:rFonts w:ascii="Times New Roman" w:hAnsi="Times New Roman" w:eastAsia="Times New Roman"/>
                <w:b w:val="0"/>
                <w:i w:val="0"/>
                <w:color w:val="000000"/>
                <w:sz w:val="22"/>
              </w:rPr>
              <w:t>—</w:t>
            </w:r>
          </w:p>
        </w:tc>
      </w:tr>
      <w:tr>
        <w:tc>
          <w:tcPr>
            <w:tcW w:type="dxa" w:w="1872"/>
          </w:tcPr>
          <w:p>
            <w:pPr>
              <w:spacing w:after="40"/>
            </w:pPr>
            <w:r/>
            <w:r>
              <w:rPr>
                <w:rFonts w:ascii="Times New Roman" w:hAnsi="Times New Roman" w:eastAsia="Times New Roman"/>
                <w:b w:val="0"/>
                <w:i w:val="0"/>
                <w:color w:val="000000"/>
                <w:sz w:val="22"/>
              </w:rPr>
              <w:t>PG</w:t>
            </w:r>
          </w:p>
        </w:tc>
        <w:tc>
          <w:tcPr>
            <w:tcW w:type="dxa" w:w="3168"/>
          </w:tcPr>
          <w:p>
            <w:pPr>
              <w:spacing w:after="40"/>
            </w:pPr>
            <w:r/>
            <w:r>
              <w:rPr>
                <w:rFonts w:ascii="Times New Roman" w:hAnsi="Times New Roman" w:eastAsia="Times New Roman"/>
                <w:b w:val="0"/>
                <w:i w:val="0"/>
                <w:color w:val="000000"/>
                <w:sz w:val="22"/>
              </w:rPr>
              <w:t>PostgreSQL</w:t>
            </w:r>
          </w:p>
        </w:tc>
        <w:tc>
          <w:tcPr>
            <w:tcW w:type="dxa" w:w="4320"/>
          </w:tcPr>
          <w:p>
            <w:pPr>
              <w:spacing w:after="40"/>
            </w:pPr>
            <w:r/>
            <w:r>
              <w:rPr>
                <w:rFonts w:ascii="Times New Roman" w:hAnsi="Times New Roman" w:eastAsia="Times New Roman"/>
                <w:b w:val="0"/>
                <w:i w:val="0"/>
                <w:color w:val="000000"/>
                <w:sz w:val="22"/>
              </w:rPr>
              <w:t>The relational database used as migration source.</w:t>
            </w:r>
          </w:p>
        </w:tc>
      </w:tr>
      <w:tr>
        <w:tc>
          <w:tcPr>
            <w:tcW w:type="dxa" w:w="1872"/>
          </w:tcPr>
          <w:p>
            <w:pPr>
              <w:spacing w:after="40"/>
            </w:pPr>
            <w:r/>
            <w:r>
              <w:rPr>
                <w:rFonts w:ascii="Times New Roman" w:hAnsi="Times New Roman" w:eastAsia="Times New Roman"/>
                <w:b w:val="0"/>
                <w:i w:val="0"/>
                <w:color w:val="000000"/>
                <w:sz w:val="22"/>
              </w:rPr>
              <w:t>PK</w:t>
            </w:r>
          </w:p>
        </w:tc>
        <w:tc>
          <w:tcPr>
            <w:tcW w:type="dxa" w:w="3168"/>
          </w:tcPr>
          <w:p>
            <w:pPr>
              <w:spacing w:after="40"/>
            </w:pPr>
            <w:r/>
            <w:r>
              <w:rPr>
                <w:rFonts w:ascii="Times New Roman" w:hAnsi="Times New Roman" w:eastAsia="Times New Roman"/>
                <w:b w:val="0"/>
                <w:i w:val="0"/>
                <w:color w:val="000000"/>
                <w:sz w:val="22"/>
              </w:rPr>
              <w:t>Primary Key</w:t>
            </w:r>
          </w:p>
        </w:tc>
        <w:tc>
          <w:tcPr>
            <w:tcW w:type="dxa" w:w="4320"/>
          </w:tcPr>
          <w:p>
            <w:pPr>
              <w:spacing w:after="40"/>
            </w:pPr>
            <w:r/>
            <w:r>
              <w:rPr>
                <w:rFonts w:ascii="Times New Roman" w:hAnsi="Times New Roman" w:eastAsia="Times New Roman"/>
                <w:b w:val="0"/>
                <w:i w:val="0"/>
                <w:color w:val="000000"/>
                <w:sz w:val="22"/>
              </w:rPr>
              <w:t>Column(s) uniquely identifying a row; mapped to node merge key.</w:t>
            </w:r>
          </w:p>
        </w:tc>
      </w:tr>
      <w:tr>
        <w:tc>
          <w:tcPr>
            <w:tcW w:type="dxa" w:w="1872"/>
          </w:tcPr>
          <w:p>
            <w:pPr>
              <w:spacing w:after="40"/>
            </w:pPr>
            <w:r/>
            <w:r>
              <w:rPr>
                <w:rFonts w:ascii="Times New Roman" w:hAnsi="Times New Roman" w:eastAsia="Times New Roman"/>
                <w:b w:val="0"/>
                <w:i w:val="0"/>
                <w:color w:val="000000"/>
                <w:sz w:val="22"/>
              </w:rPr>
              <w:t>PICO</w:t>
            </w:r>
          </w:p>
        </w:tc>
        <w:tc>
          <w:tcPr>
            <w:tcW w:type="dxa" w:w="3168"/>
          </w:tcPr>
          <w:p>
            <w:pPr>
              <w:spacing w:after="40"/>
            </w:pPr>
            <w:r/>
            <w:r>
              <w:rPr>
                <w:rFonts w:ascii="Times New Roman" w:hAnsi="Times New Roman" w:eastAsia="Times New Roman"/>
                <w:b w:val="0"/>
                <w:i w:val="0"/>
                <w:color w:val="000000"/>
                <w:sz w:val="22"/>
              </w:rPr>
              <w:t>Population / Intervention / Comparator / Outcome</w:t>
            </w:r>
          </w:p>
        </w:tc>
        <w:tc>
          <w:tcPr>
            <w:tcW w:type="dxa" w:w="4320"/>
          </w:tcPr>
          <w:p>
            <w:pPr>
              <w:spacing w:after="40"/>
            </w:pPr>
            <w:r/>
            <w:r>
              <w:rPr>
                <w:rFonts w:ascii="Times New Roman" w:hAnsi="Times New Roman" w:eastAsia="Times New Roman"/>
                <w:b w:val="0"/>
                <w:i w:val="0"/>
                <w:color w:val="000000"/>
                <w:sz w:val="22"/>
              </w:rPr>
              <w:t>Hypothesis-framing framework from evidence-based research; used in the Technology Trial Plan (Appendix F).</w:t>
            </w:r>
          </w:p>
        </w:tc>
      </w:tr>
      <w:tr>
        <w:tc>
          <w:tcPr>
            <w:tcW w:type="dxa" w:w="1872"/>
          </w:tcPr>
          <w:p>
            <w:pPr>
              <w:spacing w:after="40"/>
            </w:pPr>
            <w:r/>
            <w:r>
              <w:rPr>
                <w:rFonts w:ascii="Times New Roman" w:hAnsi="Times New Roman" w:eastAsia="Times New Roman"/>
                <w:b w:val="0"/>
                <w:i w:val="0"/>
                <w:color w:val="000000"/>
                <w:sz w:val="22"/>
              </w:rPr>
              <w:t>PostGIS</w:t>
            </w:r>
          </w:p>
        </w:tc>
        <w:tc>
          <w:tcPr>
            <w:tcW w:type="dxa" w:w="3168"/>
          </w:tcPr>
          <w:p>
            <w:pPr>
              <w:spacing w:after="40"/>
            </w:pPr>
            <w:r/>
            <w:r>
              <w:rPr>
                <w:rFonts w:ascii="Times New Roman" w:hAnsi="Times New Roman" w:eastAsia="Times New Roman"/>
                <w:b w:val="0"/>
                <w:i w:val="0"/>
                <w:color w:val="000000"/>
                <w:sz w:val="22"/>
              </w:rPr>
              <w:t>PostGIS</w:t>
            </w:r>
          </w:p>
        </w:tc>
        <w:tc>
          <w:tcPr>
            <w:tcW w:type="dxa" w:w="4320"/>
          </w:tcPr>
          <w:p>
            <w:pPr>
              <w:spacing w:after="40"/>
            </w:pPr>
            <w:r/>
            <w:r>
              <w:rPr>
                <w:rFonts w:ascii="Times New Roman" w:hAnsi="Times New Roman" w:eastAsia="Times New Roman"/>
                <w:b w:val="0"/>
                <w:i w:val="0"/>
                <w:color w:val="000000"/>
                <w:sz w:val="22"/>
              </w:rPr>
              <w:t>Spatial extension for PostgreSQL; adds geometry types and ST_* functions.</w:t>
            </w:r>
          </w:p>
        </w:tc>
      </w:tr>
      <w:tr>
        <w:tc>
          <w:tcPr>
            <w:tcW w:type="dxa" w:w="1872"/>
          </w:tcPr>
          <w:p>
            <w:pPr>
              <w:spacing w:after="40"/>
            </w:pPr>
            <w:r/>
            <w:r>
              <w:rPr>
                <w:rFonts w:ascii="Times New Roman" w:hAnsi="Times New Roman" w:eastAsia="Times New Roman"/>
                <w:b w:val="0"/>
                <w:i w:val="0"/>
                <w:color w:val="000000"/>
                <w:sz w:val="22"/>
              </w:rPr>
              <w:t>RDBMS</w:t>
            </w:r>
          </w:p>
        </w:tc>
        <w:tc>
          <w:tcPr>
            <w:tcW w:type="dxa" w:w="3168"/>
          </w:tcPr>
          <w:p>
            <w:pPr>
              <w:spacing w:after="40"/>
            </w:pPr>
            <w:r/>
            <w:r>
              <w:rPr>
                <w:rFonts w:ascii="Times New Roman" w:hAnsi="Times New Roman" w:eastAsia="Times New Roman"/>
                <w:b w:val="0"/>
                <w:i w:val="0"/>
                <w:color w:val="000000"/>
                <w:sz w:val="22"/>
              </w:rPr>
              <w:t>Relational Database Management System</w:t>
            </w:r>
          </w:p>
        </w:tc>
        <w:tc>
          <w:tcPr>
            <w:tcW w:type="dxa" w:w="4320"/>
          </w:tcPr>
          <w:p>
            <w:pPr>
              <w:spacing w:after="40"/>
            </w:pPr>
            <w:r/>
            <w:r>
              <w:rPr>
                <w:rFonts w:ascii="Times New Roman" w:hAnsi="Times New Roman" w:eastAsia="Times New Roman"/>
                <w:b w:val="0"/>
                <w:i w:val="0"/>
                <w:color w:val="000000"/>
                <w:sz w:val="22"/>
              </w:rPr>
              <w:t>Class of databases organized around tables with foreign-key relationships.</w:t>
            </w:r>
          </w:p>
        </w:tc>
      </w:tr>
      <w:tr>
        <w:tc>
          <w:tcPr>
            <w:tcW w:type="dxa" w:w="1872"/>
          </w:tcPr>
          <w:p>
            <w:pPr>
              <w:spacing w:after="40"/>
            </w:pPr>
            <w:r/>
            <w:r>
              <w:rPr>
                <w:rFonts w:ascii="Times New Roman" w:hAnsi="Times New Roman" w:eastAsia="Times New Roman"/>
                <w:b w:val="0"/>
                <w:i w:val="0"/>
                <w:color w:val="000000"/>
                <w:sz w:val="22"/>
              </w:rPr>
              <w:t>RYG</w:t>
            </w:r>
          </w:p>
        </w:tc>
        <w:tc>
          <w:tcPr>
            <w:tcW w:type="dxa" w:w="3168"/>
          </w:tcPr>
          <w:p>
            <w:pPr>
              <w:spacing w:after="40"/>
            </w:pPr>
            <w:r/>
            <w:r>
              <w:rPr>
                <w:rFonts w:ascii="Times New Roman" w:hAnsi="Times New Roman" w:eastAsia="Times New Roman"/>
                <w:b w:val="0"/>
                <w:i w:val="0"/>
                <w:color w:val="000000"/>
                <w:sz w:val="22"/>
              </w:rPr>
              <w:t>Red / Yellow / Green</w:t>
            </w:r>
          </w:p>
        </w:tc>
        <w:tc>
          <w:tcPr>
            <w:tcW w:type="dxa" w:w="4320"/>
          </w:tcPr>
          <w:p>
            <w:pPr>
              <w:spacing w:after="40"/>
            </w:pPr>
            <w:r/>
            <w:r>
              <w:rPr>
                <w:rFonts w:ascii="Times New Roman" w:hAnsi="Times New Roman" w:eastAsia="Times New Roman"/>
                <w:b w:val="0"/>
                <w:i w:val="0"/>
                <w:color w:val="000000"/>
                <w:sz w:val="22"/>
              </w:rPr>
              <w:t>Traffic-light status indicator used in project status reports.</w:t>
            </w:r>
          </w:p>
        </w:tc>
      </w:tr>
      <w:tr>
        <w:tc>
          <w:tcPr>
            <w:tcW w:type="dxa" w:w="1872"/>
          </w:tcPr>
          <w:p>
            <w:pPr>
              <w:spacing w:after="40"/>
            </w:pPr>
            <w:r/>
            <w:r>
              <w:rPr>
                <w:rFonts w:ascii="Times New Roman" w:hAnsi="Times New Roman" w:eastAsia="Times New Roman"/>
                <w:b w:val="0"/>
                <w:i w:val="0"/>
                <w:color w:val="000000"/>
                <w:sz w:val="22"/>
              </w:rPr>
              <w:t>SPS</w:t>
            </w:r>
          </w:p>
        </w:tc>
        <w:tc>
          <w:tcPr>
            <w:tcW w:type="dxa" w:w="3168"/>
          </w:tcPr>
          <w:p>
            <w:pPr>
              <w:spacing w:after="40"/>
            </w:pPr>
            <w:r/>
            <w:r>
              <w:rPr>
                <w:rFonts w:ascii="Times New Roman" w:hAnsi="Times New Roman" w:eastAsia="Times New Roman"/>
                <w:b w:val="0"/>
                <w:i w:val="0"/>
                <w:color w:val="000000"/>
                <w:sz w:val="22"/>
              </w:rPr>
              <w:t>School of Professional Studies</w:t>
            </w:r>
          </w:p>
        </w:tc>
        <w:tc>
          <w:tcPr>
            <w:tcW w:type="dxa" w:w="4320"/>
          </w:tcPr>
          <w:p>
            <w:pPr>
              <w:spacing w:after="40"/>
            </w:pPr>
            <w:r/>
            <w:r>
              <w:rPr>
                <w:rFonts w:ascii="Times New Roman" w:hAnsi="Times New Roman" w:eastAsia="Times New Roman"/>
                <w:b w:val="0"/>
                <w:i w:val="0"/>
                <w:color w:val="000000"/>
                <w:sz w:val="22"/>
              </w:rPr>
              <w:t>The NYU academic division hosting the Management and Systems program.</w:t>
            </w:r>
          </w:p>
        </w:tc>
      </w:tr>
      <w:tr>
        <w:tc>
          <w:tcPr>
            <w:tcW w:type="dxa" w:w="1872"/>
          </w:tcPr>
          <w:p>
            <w:pPr>
              <w:spacing w:after="40"/>
            </w:pPr>
            <w:r/>
            <w:r>
              <w:rPr>
                <w:rFonts w:ascii="Times New Roman" w:hAnsi="Times New Roman" w:eastAsia="Times New Roman"/>
                <w:b w:val="0"/>
                <w:i w:val="0"/>
                <w:color w:val="000000"/>
                <w:sz w:val="22"/>
              </w:rPr>
              <w:t>Text2Cypher</w:t>
            </w:r>
          </w:p>
        </w:tc>
        <w:tc>
          <w:tcPr>
            <w:tcW w:type="dxa" w:w="3168"/>
          </w:tcPr>
          <w:p>
            <w:pPr>
              <w:spacing w:after="40"/>
            </w:pPr>
            <w:r/>
            <w:r>
              <w:rPr>
                <w:rFonts w:ascii="Times New Roman" w:hAnsi="Times New Roman" w:eastAsia="Times New Roman"/>
                <w:b w:val="0"/>
                <w:i w:val="0"/>
                <w:color w:val="000000"/>
                <w:sz w:val="22"/>
              </w:rPr>
              <w:t>Text-to-Cypher</w:t>
            </w:r>
          </w:p>
        </w:tc>
        <w:tc>
          <w:tcPr>
            <w:tcW w:type="dxa" w:w="4320"/>
          </w:tcPr>
          <w:p>
            <w:pPr>
              <w:spacing w:after="40"/>
            </w:pPr>
            <w:r/>
            <w:r>
              <w:rPr>
                <w:rFonts w:ascii="Times New Roman" w:hAnsi="Times New Roman" w:eastAsia="Times New Roman"/>
                <w:b w:val="0"/>
                <w:i w:val="0"/>
                <w:color w:val="000000"/>
                <w:sz w:val="22"/>
              </w:rPr>
              <w:t>The task of translating natural-language questions into Cypher queries, typically using an LLM.</w:t>
            </w:r>
          </w:p>
        </w:tc>
      </w:tr>
      <w:tr>
        <w:tc>
          <w:tcPr>
            <w:tcW w:type="dxa" w:w="1872"/>
          </w:tcPr>
          <w:p>
            <w:pPr>
              <w:spacing w:after="40"/>
            </w:pPr>
            <w:r/>
            <w:r>
              <w:rPr>
                <w:rFonts w:ascii="Times New Roman" w:hAnsi="Times New Roman" w:eastAsia="Times New Roman"/>
                <w:b w:val="0"/>
                <w:i w:val="0"/>
                <w:color w:val="000000"/>
                <w:sz w:val="22"/>
              </w:rPr>
              <w:t>TTF / ECTM</w:t>
            </w:r>
          </w:p>
        </w:tc>
        <w:tc>
          <w:tcPr>
            <w:tcW w:type="dxa" w:w="3168"/>
          </w:tcPr>
          <w:p>
            <w:pPr>
              <w:spacing w:after="40"/>
            </w:pPr>
            <w:r/>
            <w:r>
              <w:rPr>
                <w:rFonts w:ascii="Times New Roman" w:hAnsi="Times New Roman" w:eastAsia="Times New Roman"/>
                <w:b w:val="0"/>
                <w:i w:val="0"/>
                <w:color w:val="000000"/>
                <w:sz w:val="22"/>
              </w:rPr>
              <w:t>Task-Technology Fit / Experimentum Crucis Technology Matrix</w:t>
            </w:r>
          </w:p>
        </w:tc>
        <w:tc>
          <w:tcPr>
            <w:tcW w:type="dxa" w:w="4320"/>
          </w:tcPr>
          <w:p>
            <w:pPr>
              <w:spacing w:after="40"/>
            </w:pPr>
            <w:r/>
            <w:r>
              <w:rPr>
                <w:rFonts w:ascii="Times New Roman" w:hAnsi="Times New Roman" w:eastAsia="Times New Roman"/>
                <w:b w:val="0"/>
                <w:i w:val="0"/>
                <w:color w:val="000000"/>
                <w:sz w:val="22"/>
              </w:rPr>
              <w:t>Technology-evaluation frameworks used in early project assignments.</w:t>
            </w:r>
          </w:p>
        </w:tc>
      </w:tr>
      <w:tr>
        <w:tc>
          <w:tcPr>
            <w:tcW w:type="dxa" w:w="1872"/>
          </w:tcPr>
          <w:p>
            <w:pPr>
              <w:spacing w:after="40"/>
            </w:pPr>
            <w:r/>
            <w:r>
              <w:rPr>
                <w:rFonts w:ascii="Times New Roman" w:hAnsi="Times New Roman" w:eastAsia="Times New Roman"/>
                <w:b w:val="0"/>
                <w:i w:val="0"/>
                <w:color w:val="000000"/>
                <w:sz w:val="22"/>
              </w:rPr>
              <w:t>UI</w:t>
            </w:r>
          </w:p>
        </w:tc>
        <w:tc>
          <w:tcPr>
            <w:tcW w:type="dxa" w:w="3168"/>
          </w:tcPr>
          <w:p>
            <w:pPr>
              <w:spacing w:after="40"/>
            </w:pPr>
            <w:r/>
            <w:r>
              <w:rPr>
                <w:rFonts w:ascii="Times New Roman" w:hAnsi="Times New Roman" w:eastAsia="Times New Roman"/>
                <w:b w:val="0"/>
                <w:i w:val="0"/>
                <w:color w:val="000000"/>
                <w:sz w:val="22"/>
              </w:rPr>
              <w:t>User Interface</w:t>
            </w:r>
          </w:p>
        </w:tc>
        <w:tc>
          <w:tcPr>
            <w:tcW w:type="dxa" w:w="4320"/>
          </w:tcPr>
          <w:p>
            <w:pPr>
              <w:spacing w:after="40"/>
            </w:pPr>
            <w:r/>
            <w:r>
              <w:rPr>
                <w:rFonts w:ascii="Times New Roman" w:hAnsi="Times New Roman" w:eastAsia="Times New Roman"/>
                <w:b w:val="0"/>
                <w:i w:val="0"/>
                <w:color w:val="000000"/>
                <w:sz w:val="22"/>
              </w:rPr>
              <w:t>The Streamlit web dashboard presented to end users.</w:t>
            </w:r>
          </w:p>
        </w:tc>
      </w:tr>
      <w:tr>
        <w:tc>
          <w:tcPr>
            <w:tcW w:type="dxa" w:w="1872"/>
          </w:tcPr>
          <w:p>
            <w:pPr>
              <w:spacing w:after="40"/>
            </w:pPr>
            <w:r/>
            <w:r>
              <w:rPr>
                <w:rFonts w:ascii="Times New Roman" w:hAnsi="Times New Roman" w:eastAsia="Times New Roman"/>
                <w:b w:val="0"/>
                <w:i w:val="0"/>
                <w:color w:val="000000"/>
                <w:sz w:val="22"/>
              </w:rPr>
              <w:t>WBS</w:t>
            </w:r>
          </w:p>
        </w:tc>
        <w:tc>
          <w:tcPr>
            <w:tcW w:type="dxa" w:w="3168"/>
          </w:tcPr>
          <w:p>
            <w:pPr>
              <w:spacing w:after="40"/>
            </w:pPr>
            <w:r/>
            <w:r>
              <w:rPr>
                <w:rFonts w:ascii="Times New Roman" w:hAnsi="Times New Roman" w:eastAsia="Times New Roman"/>
                <w:b w:val="0"/>
                <w:i w:val="0"/>
                <w:color w:val="000000"/>
                <w:sz w:val="22"/>
              </w:rPr>
              <w:t>Work Breakdown Structure</w:t>
            </w:r>
          </w:p>
        </w:tc>
        <w:tc>
          <w:tcPr>
            <w:tcW w:type="dxa" w:w="4320"/>
          </w:tcPr>
          <w:p>
            <w:pPr>
              <w:spacing w:after="40"/>
            </w:pPr>
            <w:r/>
            <w:r>
              <w:rPr>
                <w:rFonts w:ascii="Times New Roman" w:hAnsi="Times New Roman" w:eastAsia="Times New Roman"/>
                <w:b w:val="0"/>
                <w:i w:val="0"/>
                <w:color w:val="000000"/>
                <w:sz w:val="22"/>
              </w:rPr>
              <w:t>Project-management artifact decomposing work into tasks; see Appendix D.</w:t>
            </w:r>
          </w:p>
        </w:tc>
      </w:tr>
      <w:tr>
        <w:tc>
          <w:tcPr>
            <w:tcW w:type="dxa" w:w="1872"/>
          </w:tcPr>
          <w:p>
            <w:pPr>
              <w:spacing w:after="40"/>
            </w:pPr>
            <w:r/>
            <w:r>
              <w:rPr>
                <w:rFonts w:ascii="Times New Roman" w:hAnsi="Times New Roman" w:eastAsia="Times New Roman"/>
                <w:b w:val="0"/>
                <w:i w:val="0"/>
                <w:color w:val="000000"/>
                <w:sz w:val="22"/>
              </w:rPr>
              <w:t>WKT / WKB</w:t>
            </w:r>
          </w:p>
        </w:tc>
        <w:tc>
          <w:tcPr>
            <w:tcW w:type="dxa" w:w="3168"/>
          </w:tcPr>
          <w:p>
            <w:pPr>
              <w:spacing w:after="40"/>
            </w:pPr>
            <w:r/>
            <w:r>
              <w:rPr>
                <w:rFonts w:ascii="Times New Roman" w:hAnsi="Times New Roman" w:eastAsia="Times New Roman"/>
                <w:b w:val="0"/>
                <w:i w:val="0"/>
                <w:color w:val="000000"/>
                <w:sz w:val="22"/>
              </w:rPr>
              <w:t>Well-Known Text / Well-Known Binary</w:t>
            </w:r>
          </w:p>
        </w:tc>
        <w:tc>
          <w:tcPr>
            <w:tcW w:type="dxa" w:w="4320"/>
          </w:tcPr>
          <w:p>
            <w:pPr>
              <w:spacing w:after="40"/>
            </w:pPr>
            <w:r/>
            <w:r>
              <w:rPr>
                <w:rFonts w:ascii="Times New Roman" w:hAnsi="Times New Roman" w:eastAsia="Times New Roman"/>
                <w:b w:val="0"/>
                <w:i w:val="0"/>
                <w:color w:val="000000"/>
                <w:sz w:val="22"/>
              </w:rPr>
              <w:t>Serialization formats for spatial geometries; produced by PostGIS.</w:t>
            </w:r>
          </w:p>
        </w:tc>
      </w:tr>
      <w:tr>
        <w:tc>
          <w:tcPr>
            <w:tcW w:type="dxa" w:w="1872"/>
          </w:tcPr>
          <w:p>
            <w:pPr>
              <w:spacing w:after="40"/>
            </w:pPr>
            <w:r/>
            <w:r>
              <w:rPr>
                <w:rFonts w:ascii="Times New Roman" w:hAnsi="Times New Roman" w:eastAsia="Times New Roman"/>
                <w:b w:val="0"/>
                <w:i w:val="0"/>
                <w:color w:val="000000"/>
                <w:sz w:val="22"/>
              </w:rPr>
              <w:t>YAML</w:t>
            </w:r>
          </w:p>
        </w:tc>
        <w:tc>
          <w:tcPr>
            <w:tcW w:type="dxa" w:w="3168"/>
          </w:tcPr>
          <w:p>
            <w:pPr>
              <w:spacing w:after="40"/>
            </w:pPr>
            <w:r/>
            <w:r>
              <w:rPr>
                <w:rFonts w:ascii="Times New Roman" w:hAnsi="Times New Roman" w:eastAsia="Times New Roman"/>
                <w:b w:val="0"/>
                <w:i w:val="0"/>
                <w:color w:val="000000"/>
                <w:sz w:val="22"/>
              </w:rPr>
              <w:t>YAML Ain't Markup Language</w:t>
            </w:r>
          </w:p>
        </w:tc>
        <w:tc>
          <w:tcPr>
            <w:tcW w:type="dxa" w:w="4320"/>
          </w:tcPr>
          <w:p>
            <w:pPr>
              <w:spacing w:after="40"/>
            </w:pPr>
            <w:r/>
            <w:r>
              <w:rPr>
                <w:rFonts w:ascii="Times New Roman" w:hAnsi="Times New Roman" w:eastAsia="Times New Roman"/>
                <w:b w:val="0"/>
                <w:i w:val="0"/>
                <w:color w:val="000000"/>
                <w:sz w:val="22"/>
              </w:rPr>
              <w:t>Human-readable configuration format; used for mapping rules.</w:t>
            </w:r>
          </w:p>
        </w:tc>
      </w:tr>
      <w:tr>
        <w:tc>
          <w:tcPr>
            <w:tcW w:type="dxa" w:w="1872"/>
          </w:tcPr>
          <w:p>
            <w:pPr>
              <w:spacing w:after="40"/>
            </w:pPr>
            <w:r/>
            <w:r>
              <w:rPr>
                <w:rFonts w:ascii="Times New Roman" w:hAnsi="Times New Roman" w:eastAsia="Times New Roman"/>
                <w:b w:val="0"/>
                <w:i w:val="0"/>
                <w:color w:val="000000"/>
                <w:sz w:val="22"/>
              </w:rPr>
              <w:t>ZIP / ZCTA</w:t>
            </w:r>
          </w:p>
        </w:tc>
        <w:tc>
          <w:tcPr>
            <w:tcW w:type="dxa" w:w="3168"/>
          </w:tcPr>
          <w:p>
            <w:pPr>
              <w:spacing w:after="40"/>
            </w:pPr>
            <w:r/>
            <w:r>
              <w:rPr>
                <w:rFonts w:ascii="Times New Roman" w:hAnsi="Times New Roman" w:eastAsia="Times New Roman"/>
                <w:b w:val="0"/>
                <w:i w:val="0"/>
                <w:color w:val="000000"/>
                <w:sz w:val="22"/>
              </w:rPr>
              <w:t>ZIP Code Tabulation Area</w:t>
            </w:r>
          </w:p>
        </w:tc>
        <w:tc>
          <w:tcPr>
            <w:tcW w:type="dxa" w:w="4320"/>
          </w:tcPr>
          <w:p>
            <w:pPr>
              <w:spacing w:after="40"/>
            </w:pPr>
            <w:r/>
            <w:r>
              <w:rPr>
                <w:rFonts w:ascii="Times New Roman" w:hAnsi="Times New Roman" w:eastAsia="Times New Roman"/>
                <w:b w:val="0"/>
                <w:i w:val="0"/>
                <w:color w:val="000000"/>
                <w:sz w:val="22"/>
              </w:rPr>
              <w:t>U.S. Postal Service delivery region; the Census Bureau publishes approximating polygons (ZCTA).</w:t>
            </w:r>
          </w:p>
        </w:tc>
      </w:tr>
    </w:tbl>
    <w:p/>
    <w:p>
      <w:pPr>
        <w:keepNext/>
        <w:pageBreakBefore/>
        <w:spacing w:before="240" w:after="360"/>
      </w:pPr>
      <w:r>
        <w:rPr>
          <w:rFonts w:ascii="Times New Roman" w:hAnsi="Times New Roman" w:eastAsia="Times New Roman"/>
          <w:b/>
          <w:i w:val="0"/>
          <w:color w:val="000000"/>
          <w:sz w:val="36"/>
        </w:rPr>
        <w:t>Introduction</w:t>
      </w:r>
    </w:p>
    <w:p>
      <w:pPr>
        <w:spacing w:after="120" w:line="276" w:lineRule="auto"/>
      </w:pPr>
      <w:r>
        <w:rPr>
          <w:rFonts w:ascii="Times New Roman" w:hAnsi="Times New Roman" w:eastAsia="Times New Roman"/>
          <w:b w:val="0"/>
          <w:i w:val="0"/>
          <w:color w:val="000000"/>
          <w:sz w:val="24"/>
        </w:rPr>
        <w:t>New York City's affordable-housing ecosystem generates complex, deeply interconnected data. Individual buildings are linked to the ZIP codes they reside in, the census tracts whose rent-burden rates govern their affordability classification, the demographic profile of surrounding residents, and — through ownership records that are out of scope for this project — to the legal entities and individual owners that control them. The NOAH (Naturally Occurring Affordable Housing) Information Dashboard, a previous NYU capstone assembled by Chaoou Zhang (2025) with database design by Yue Yu, consolidated these data sources into a PostgreSQL/PostGIS database covering 8,604 affordable housing projects. That relational implementation supports standard tabular analysis, but it struggles with relationship-driven questions that are exactly what housing policy requires: Which buildings are in high-burden census tracts adjacent to a target neighborhood? Which ZIP codes are within two hops of an anchor ZIP? These questions require multi-table JOIN chains in SQL that grow syntactically complex and computationally expensive as query depth increases.</w:t>
      </w:r>
    </w:p>
    <w:p>
      <w:pPr>
        <w:keepNext/>
        <w:spacing w:before="360" w:after="120"/>
      </w:pPr>
      <w:r>
        <w:rPr>
          <w:rFonts w:ascii="Times New Roman" w:hAnsi="Times New Roman" w:eastAsia="Times New Roman"/>
          <w:b/>
          <w:i w:val="0"/>
          <w:color w:val="000000"/>
          <w:sz w:val="28"/>
        </w:rPr>
        <w:t>Problem</w:t>
      </w:r>
    </w:p>
    <w:p>
      <w:pPr>
        <w:spacing w:after="120" w:line="276" w:lineRule="auto"/>
      </w:pPr>
      <w:r>
        <w:rPr>
          <w:rFonts w:ascii="Times New Roman" w:hAnsi="Times New Roman" w:eastAsia="Times New Roman"/>
          <w:b w:val="0"/>
          <w:i w:val="0"/>
          <w:color w:val="000000"/>
          <w:sz w:val="24"/>
        </w:rPr>
        <w:t>Knowledge-graph databases address exactly this gap by representing relationships as first-class, traversable objects. A three-table SQL join becomes a single edge traversal in Cypher. Migrating from a relational database to a graph database, however, remains a manual, bespoke, error-prone process: a database administrator must analyze the schema, design a graph model, write a custom ETL script, validate data integrity, and repeat that work for every new schema. The Digital Forge Lab therefore posed two linked needs: (1) a reusable migration tool capable of converting an arbitrary PostgreSQL database to Neo4j without manual schema analysis, and (2) a user-accessible natural-language interface that Urban Lab analysts and NYU students can use without learning Cypher.</w:t>
      </w:r>
    </w:p>
    <w:p>
      <w:pPr>
        <w:keepNext/>
        <w:spacing w:before="360" w:after="120"/>
      </w:pPr>
      <w:r>
        <w:rPr>
          <w:rFonts w:ascii="Times New Roman" w:hAnsi="Times New Roman" w:eastAsia="Times New Roman"/>
          <w:b/>
          <w:i w:val="0"/>
          <w:color w:val="000000"/>
          <w:sz w:val="28"/>
        </w:rPr>
        <w:t>Approach</w:t>
      </w:r>
    </w:p>
    <w:p>
      <w:pPr>
        <w:spacing w:after="120" w:line="276" w:lineRule="auto"/>
      </w:pPr>
      <w:r>
        <w:rPr>
          <w:rFonts w:ascii="Times New Roman" w:hAnsi="Times New Roman" w:eastAsia="Times New Roman"/>
          <w:b w:val="0"/>
          <w:i w:val="0"/>
          <w:color w:val="000000"/>
          <w:sz w:val="24"/>
        </w:rPr>
        <w:t>This project responds to both needs with a single Python pipeline called the RDBMS-to-Knowledge Graph Conversion Bot. The system ingests a PostgreSQL schema, produces a draft Neo4j graph model using De Virgilio's formal conversion rules augmented by a large-language-model interpreter, migrates the data in idempotent MERGE batches, and audits the resulting graph for node/edge parity. A Streamlit web dashboard then exposes a Text2Cypher question-answering interface built on schema-aware prompting. The entire pipeline is configured by a single YAML file per dataset; none of the core code is NOAH-specific.</w:t>
      </w:r>
    </w:p>
    <w:p>
      <w:pPr>
        <w:keepNext/>
        <w:spacing w:before="360" w:after="120"/>
      </w:pPr>
      <w:r>
        <w:rPr>
          <w:rFonts w:ascii="Times New Roman" w:hAnsi="Times New Roman" w:eastAsia="Times New Roman"/>
          <w:b/>
          <w:i w:val="0"/>
          <w:color w:val="000000"/>
          <w:sz w:val="28"/>
        </w:rPr>
        <w:t>Core Technology</w:t>
      </w:r>
    </w:p>
    <w:p>
      <w:pPr>
        <w:spacing w:after="120" w:line="276" w:lineRule="auto"/>
      </w:pPr>
      <w:r>
        <w:rPr>
          <w:rFonts w:ascii="Times New Roman" w:hAnsi="Times New Roman" w:eastAsia="Times New Roman"/>
          <w:b w:val="0"/>
          <w:i w:val="0"/>
          <w:color w:val="000000"/>
          <w:sz w:val="24"/>
        </w:rPr>
        <w:t>The migration engine is written in Python and leverages two families of technology. The data-plane technologies are PostgreSQL 14 with the PostGIS 3.x spatial extension as the source, and Neo4j 5.15 as the target, connected via the official Neo4j Python driver over the Bolt protocol. The inference-plane technology is a large language model — Anthropic's Claude Sonnet 4.5 — used in two distinct roles: during migration it suggests semantically meaningful relationship names from raw schema metadata, and during query time it translates English questions into Cypher. A thin provider abstraction permits substitution of the LLM back-end without touching application code.</w:t>
      </w:r>
    </w:p>
    <w:p>
      <w:pPr>
        <w:keepNext/>
        <w:spacing w:before="360" w:after="120"/>
      </w:pPr>
      <w:r>
        <w:rPr>
          <w:rFonts w:ascii="Times New Roman" w:hAnsi="Times New Roman" w:eastAsia="Times New Roman"/>
          <w:b/>
          <w:i w:val="0"/>
          <w:color w:val="000000"/>
          <w:sz w:val="28"/>
        </w:rPr>
        <w:t>Benefits</w:t>
      </w:r>
    </w:p>
    <w:p>
      <w:pPr>
        <w:spacing w:after="120" w:line="276" w:lineRule="auto"/>
      </w:pPr>
      <w:r>
        <w:rPr>
          <w:rFonts w:ascii="Times New Roman" w:hAnsi="Times New Roman" w:eastAsia="Times New Roman"/>
          <w:b w:val="0"/>
          <w:i w:val="0"/>
          <w:color w:val="000000"/>
          <w:sz w:val="24"/>
        </w:rPr>
        <w:t>Applying this technology to the NOAH case study produces three categories of benefit. First, analysts who today cannot write PostGIS SQL gain a natural-language interface that answers their questions in seconds with the Cypher traversal shown for full transparency and audit. Second, variable-length-path queries — the kind that require recursive CTEs in SQL — become order-of-magnitude faster once the underlying adjacency (ZIP-to-ZIP NEIGHBORS edges) is pre-computed at migration time. Third, and most importantly for the Digital Forge Lab's longer-term interests, the migration pipeline is reusable: the same engine was separately validated on the Chinook, Northwind, and Pagila public datasets, each of which migrated in under four seconds with zero orphan foreign keys.</w:t>
      </w:r>
    </w:p>
    <w:p>
      <w:pPr>
        <w:keepNext/>
        <w:spacing w:before="360" w:after="120"/>
      </w:pPr>
      <w:r>
        <w:rPr>
          <w:rFonts w:ascii="Times New Roman" w:hAnsi="Times New Roman" w:eastAsia="Times New Roman"/>
          <w:b/>
          <w:i w:val="0"/>
          <w:color w:val="000000"/>
          <w:sz w:val="28"/>
        </w:rPr>
        <w:t>Research Question</w:t>
      </w:r>
    </w:p>
    <w:p>
      <w:pPr>
        <w:spacing w:after="120" w:line="276" w:lineRule="auto"/>
      </w:pPr>
      <w:r>
        <w:rPr>
          <w:rFonts w:ascii="Times New Roman" w:hAnsi="Times New Roman" w:eastAsia="Times New Roman"/>
          <w:b w:val="0"/>
          <w:i w:val="0"/>
          <w:color w:val="000000"/>
          <w:sz w:val="24"/>
        </w:rPr>
        <w:t>The overarching research question explored by this proof of concept is: Can a single config-driven pipeline, augmented by a large language model for semantic interpretation and query translation, automate the conversion of a realistic PostgreSQL database to a Neo4j knowledge graph with zero data loss, and provide a natural-language query interface that achieves at least seventy-five percent accuracy on a representative question benchmark? The balance of this report answers that question.</w:t>
      </w:r>
    </w:p>
    <w:p>
      <w:pPr>
        <w:spacing w:after="120" w:line="276" w:lineRule="auto"/>
      </w:pPr>
      <w:r>
        <w:rPr>
          <w:rFonts w:ascii="Times New Roman" w:hAnsi="Times New Roman" w:eastAsia="Times New Roman"/>
          <w:b w:val="0"/>
          <w:i w:val="0"/>
          <w:color w:val="000000"/>
          <w:sz w:val="24"/>
        </w:rPr>
        <w:t>The report is organized as follows. Chapter 2 states the project's SMART objectives and the metrics by which success is measured. Chapter 3 reviews the three alternate solutions that were considered and explains the selection rationale. Chapter 4 surveys the relevant literature. Chapter 5 details the approach and methodology. Chapter 6 reports the evaluation results, both quantitative and qualitative. Chapter 7 catalogs the issues encountered and their resolutions. Chapter 8 summarizes the lessons learned. Chapter 9 offers conclusions and directions for future work. Appendices A through H collect the signed project artifacts — acceptance, sponsor agreement, FRS, project plan, risk management, technology trial plan, status reports, and annotated bibliography.</w:t>
      </w:r>
    </w:p>
    <w:p>
      <w:pPr>
        <w:keepNext/>
        <w:spacing w:before="360" w:after="120"/>
      </w:pPr>
      <w:r>
        <w:rPr>
          <w:rFonts w:ascii="Times New Roman" w:hAnsi="Times New Roman" w:eastAsia="Times New Roman"/>
          <w:b/>
          <w:i w:val="0"/>
          <w:color w:val="000000"/>
          <w:sz w:val="28"/>
        </w:rPr>
        <w:t>Contribution</w:t>
      </w:r>
    </w:p>
    <w:p>
      <w:pPr>
        <w:spacing w:after="120" w:line="276" w:lineRule="auto"/>
      </w:pPr>
      <w:r>
        <w:rPr>
          <w:rFonts w:ascii="Times New Roman" w:hAnsi="Times New Roman" w:eastAsia="Times New Roman"/>
          <w:b w:val="0"/>
          <w:i w:val="0"/>
          <w:color w:val="000000"/>
          <w:sz w:val="24"/>
        </w:rPr>
        <w:t>This project makes three concrete contributions. First, a working, open-source PostgreSQL-to-Neo4j migration engine that is driven entirely by a YAML mapping specification and validated on four unrelated public schemas. Second, an empirical evaluation of schema-aware Text2Cypher that documents not only the accuracy achieved (95 percent on NOAH-specific questions) but the error modes when accuracy is lost. Third, an honest, category-level performance comparison between PostgreSQL and Neo4j that names the query shapes where graph databases win and — importantly — the shapes where relational databases remain superior.</w:t>
      </w:r>
    </w:p>
    <w:p>
      <w:pPr>
        <w:keepNext/>
        <w:spacing w:before="360" w:after="120"/>
      </w:pPr>
      <w:r>
        <w:rPr>
          <w:rFonts w:ascii="Times New Roman" w:hAnsi="Times New Roman" w:eastAsia="Times New Roman"/>
          <w:b/>
          <w:i w:val="0"/>
          <w:color w:val="000000"/>
          <w:sz w:val="28"/>
        </w:rPr>
        <w:t>Sponsor</w:t>
      </w:r>
    </w:p>
    <w:p>
      <w:pPr>
        <w:spacing w:after="120" w:line="276" w:lineRule="auto"/>
      </w:pPr>
      <w:r>
        <w:rPr>
          <w:rFonts w:ascii="Times New Roman" w:hAnsi="Times New Roman" w:eastAsia="Times New Roman"/>
          <w:b w:val="0"/>
          <w:i w:val="0"/>
          <w:color w:val="000000"/>
          <w:sz w:val="24"/>
        </w:rPr>
        <w:t>The project sponsor is Dr. Andres Fortino, Clinical Assistant Professor at the NYU School of Professional Studies and Director of The Digital Forge Lab. The Digital Forge Lab is a research and teaching unit within the Division of Programs in Business that partners with external clients on applied technology projects, particularly those involving data integration, emerging AI, and decision-support tools for urban policy. The lab serves as the originating client for multiple capstone projects each semester, including the upstream NOAH Information Dashboard (Chaoou Zhang, 2025) and the NOAH PostgreSQL/PostGIS backend (Yue Yu, 2025) that this project builds upon.</w:t>
      </w:r>
    </w:p>
    <w:p>
      <w:pPr>
        <w:keepNext/>
        <w:spacing w:before="360" w:after="120"/>
      </w:pPr>
      <w:r>
        <w:rPr>
          <w:rFonts w:ascii="Times New Roman" w:hAnsi="Times New Roman" w:eastAsia="Times New Roman"/>
          <w:b/>
          <w:i w:val="0"/>
          <w:color w:val="000000"/>
          <w:sz w:val="28"/>
        </w:rPr>
        <w:t>Importance of Project</w:t>
      </w:r>
    </w:p>
    <w:p>
      <w:pPr>
        <w:spacing w:after="120" w:line="276" w:lineRule="auto"/>
      </w:pPr>
      <w:r>
        <w:rPr>
          <w:rFonts w:ascii="Times New Roman" w:hAnsi="Times New Roman" w:eastAsia="Times New Roman"/>
          <w:b w:val="0"/>
          <w:i w:val="0"/>
          <w:color w:val="000000"/>
          <w:sz w:val="24"/>
        </w:rPr>
        <w:t>For the sponsor, the value of this project accrues in three ways. First, it discharges a specific teaching obligation: the Digital Forge Lab had committed to delivering a natural-language query interface over the NOAH data so that undergraduate and graduate students in downstream courses can explore the database without learning SQL or Cypher. Second, it contributes a reusable infrastructure asset — the migration engine — that future capstone students can apply to different relational databases, reducing the setup tax on each new project. Third, it provides a reference implementation and a public capstone report that documents both the technical decisions and the ethical considerations for working with community-level housing data. The combination supports the lab's broader goal of operating as a credible, reproducible research unit within NYU SPS.</w:t>
      </w:r>
    </w:p>
    <w:p>
      <w:pPr>
        <w:keepNext/>
        <w:pageBreakBefore/>
        <w:spacing w:before="240" w:after="360"/>
      </w:pPr>
      <w:r>
        <w:rPr>
          <w:rFonts w:ascii="Times New Roman" w:hAnsi="Times New Roman" w:eastAsia="Times New Roman"/>
          <w:b/>
          <w:i w:val="0"/>
          <w:color w:val="000000"/>
          <w:sz w:val="36"/>
        </w:rPr>
        <w:t>Project Objectives and Metrics</w:t>
      </w:r>
    </w:p>
    <w:p>
      <w:pPr>
        <w:keepNext/>
        <w:spacing w:before="360" w:after="120"/>
      </w:pPr>
      <w:r>
        <w:rPr>
          <w:rFonts w:ascii="Times New Roman" w:hAnsi="Times New Roman" w:eastAsia="Times New Roman"/>
          <w:b/>
          <w:i w:val="0"/>
          <w:color w:val="000000"/>
          <w:sz w:val="28"/>
        </w:rPr>
        <w:t>Goal of the project</w:t>
      </w:r>
    </w:p>
    <w:p>
      <w:pPr>
        <w:spacing w:after="120" w:line="276" w:lineRule="auto"/>
      </w:pPr>
      <w:r>
        <w:rPr>
          <w:rFonts w:ascii="Times New Roman" w:hAnsi="Times New Roman" w:eastAsia="Times New Roman"/>
          <w:b w:val="0"/>
          <w:i w:val="0"/>
          <w:color w:val="000000"/>
          <w:sz w:val="24"/>
        </w:rPr>
        <w:t>The goal of this project was to design, implement, and empirically validate an automated RDBMS-to-Knowledge Graph Conversion Bot capable of migrating a realistic PostgreSQL database — the NOAH affordable-housing database — into a Neo4j knowledge graph with zero data loss, and to provide a natural-language query interface over the resulting graph that non-technical analysts can use without learning a query language. Success was defined by four SMART objectives approved by the sponsor at the start of the project and carried forward into the signed Functional Requirements Specification.</w:t>
      </w:r>
    </w:p>
    <w:p>
      <w:pPr>
        <w:keepNext/>
        <w:spacing w:before="360" w:after="120"/>
      </w:pPr>
      <w:r>
        <w:rPr>
          <w:rFonts w:ascii="Times New Roman" w:hAnsi="Times New Roman" w:eastAsia="Times New Roman"/>
          <w:b/>
          <w:i w:val="0"/>
          <w:color w:val="000000"/>
          <w:sz w:val="28"/>
        </w:rPr>
        <w:t>Project Deliverables and Metrics</w:t>
      </w:r>
    </w:p>
    <w:p>
      <w:pPr>
        <w:spacing w:after="240" w:line="276" w:lineRule="auto"/>
      </w:pPr>
      <w:r>
        <w:rPr>
          <w:rFonts w:ascii="Times New Roman" w:hAnsi="Times New Roman" w:eastAsia="Times New Roman"/>
          <w:b w:val="0"/>
          <w:i w:val="0"/>
          <w:color w:val="000000"/>
          <w:sz w:val="24"/>
        </w:rPr>
        <w:t>Each of the four project objectives was paired with a measurable metric and a fixed due date. All four were met or exceeded by the final delivery date. The following enumeration restates each objective, its measurement rule, and its actual outcome; the complete objective-to-evidence mapping is also provided in Appendix A (Project Acceptance Document).</w:t>
      </w:r>
    </w:p>
    <w:p>
      <w:pPr>
        <w:keepNext/>
        <w:spacing w:before="200" w:after="80"/>
      </w:pPr>
      <w:r>
        <w:rPr>
          <w:rFonts w:ascii="Times New Roman" w:hAnsi="Times New Roman" w:eastAsia="Times New Roman"/>
          <w:b/>
          <w:i/>
          <w:color w:val="000000"/>
          <w:sz w:val="24"/>
        </w:rPr>
        <w:t>Project Objective 1 — Define the Relational-to-Graph Schema Mapping</w:t>
      </w:r>
    </w:p>
    <w:p>
      <w:pPr>
        <w:spacing w:after="120" w:line="276" w:lineRule="auto"/>
      </w:pPr>
      <w:r>
        <w:rPr>
          <w:rFonts w:ascii="Times New Roman" w:hAnsi="Times New Roman" w:eastAsia="Times New Roman"/>
          <w:b w:val="0"/>
          <w:i w:val="0"/>
          <w:color w:val="000000"/>
          <w:sz w:val="24"/>
        </w:rPr>
        <w:t>Measurement: Sponsor approves at least five entity-to-node mappings supporting three or more business-inquiry scenarios.</w:t>
      </w:r>
    </w:p>
    <w:p>
      <w:pPr>
        <w:spacing w:after="120" w:line="276" w:lineRule="auto"/>
      </w:pPr>
      <w:r>
        <w:rPr>
          <w:rFonts w:ascii="Times New Roman" w:hAnsi="Times New Roman" w:eastAsia="Times New Roman"/>
          <w:b w:val="0"/>
          <w:i w:val="0"/>
          <w:color w:val="000000"/>
          <w:sz w:val="24"/>
        </w:rPr>
        <w:t>Timeline: March 2, 2026.</w:t>
      </w:r>
    </w:p>
    <w:p>
      <w:pPr>
        <w:spacing w:after="120" w:line="276" w:lineRule="auto"/>
      </w:pPr>
      <w:r>
        <w:rPr>
          <w:rFonts w:ascii="Times New Roman" w:hAnsi="Times New Roman" w:eastAsia="Times New Roman"/>
          <w:b w:val="0"/>
          <w:i w:val="0"/>
          <w:color w:val="000000"/>
          <w:sz w:val="24"/>
        </w:rPr>
        <w:t>Outcome: Sponsor approved five node labels (HousingProject, ZipCode, Demographic, AffordabilityAnalysis, RentBurden) and six relationship types (LOCATED_IN_ZIP, HAS_DEMOGRAPHICS, HAS_AFFORDABILITY_DATA, IN_CENSUS_TRACT, NEIGHBORS, CONTAINS_TRACT). The mapping is documented in config/mapping_rules.yaml and supports five published business-inquiry scenarios (see FRS in Appendix C).</w:t>
      </w:r>
    </w:p>
    <w:p>
      <w:pPr>
        <w:keepNext/>
        <w:spacing w:before="200" w:after="80"/>
      </w:pPr>
      <w:r>
        <w:rPr>
          <w:rFonts w:ascii="Times New Roman" w:hAnsi="Times New Roman" w:eastAsia="Times New Roman"/>
          <w:b/>
          <w:i/>
          <w:color w:val="000000"/>
          <w:sz w:val="24"/>
        </w:rPr>
        <w:t>Project Objective 2 — Build the Automated Migration Engine</w:t>
      </w:r>
    </w:p>
    <w:p>
      <w:pPr>
        <w:spacing w:after="120" w:line="276" w:lineRule="auto"/>
      </w:pPr>
      <w:r>
        <w:rPr>
          <w:rFonts w:ascii="Times New Roman" w:hAnsi="Times New Roman" w:eastAsia="Times New Roman"/>
          <w:b w:val="0"/>
          <w:i w:val="0"/>
          <w:color w:val="000000"/>
          <w:sz w:val="24"/>
        </w:rPr>
        <w:t>Measurement: Row-to-node count match for approximately 100,000 records; audit of fifty random building records confirms correct ZIP linkage in Neo4j.</w:t>
      </w:r>
    </w:p>
    <w:p>
      <w:pPr>
        <w:spacing w:after="120" w:line="276" w:lineRule="auto"/>
      </w:pPr>
      <w:r>
        <w:rPr>
          <w:rFonts w:ascii="Times New Roman" w:hAnsi="Times New Roman" w:eastAsia="Times New Roman"/>
          <w:b w:val="0"/>
          <w:i w:val="0"/>
          <w:color w:val="000000"/>
          <w:sz w:val="24"/>
        </w:rPr>
        <w:t>Timeline: April 1, 2026.</w:t>
      </w:r>
    </w:p>
    <w:p>
      <w:pPr>
        <w:spacing w:after="120" w:line="276" w:lineRule="auto"/>
      </w:pPr>
      <w:r>
        <w:rPr>
          <w:rFonts w:ascii="Times New Roman" w:hAnsi="Times New Roman" w:eastAsia="Times New Roman"/>
          <w:b w:val="0"/>
          <w:i w:val="0"/>
          <w:color w:val="000000"/>
          <w:sz w:val="24"/>
        </w:rPr>
        <w:t>Outcome: All 8,604 housing-project rows migrated to 8,604 HousingProject nodes with 100 percent count parity. An audit of a random sample of 20 rows per node label confirmed 100 percent value parity. Thirty-five foreign keys in LOCATED_IN_ZIP point to postcodes outside the NYC 177-ZIP coverage; these are surfaced as INFO, not WARN, and are a known property of the source dump rather than a migration error.</w:t>
      </w:r>
    </w:p>
    <w:p>
      <w:pPr>
        <w:keepNext/>
        <w:spacing w:before="200" w:after="80"/>
      </w:pPr>
      <w:r>
        <w:rPr>
          <w:rFonts w:ascii="Times New Roman" w:hAnsi="Times New Roman" w:eastAsia="Times New Roman"/>
          <w:b/>
          <w:i/>
          <w:color w:val="000000"/>
          <w:sz w:val="24"/>
        </w:rPr>
        <w:t>Project Objective 3 — Implement the Text2Cypher Interface</w:t>
      </w:r>
    </w:p>
    <w:p>
      <w:pPr>
        <w:spacing w:after="120" w:line="276" w:lineRule="auto"/>
      </w:pPr>
      <w:r>
        <w:rPr>
          <w:rFonts w:ascii="Times New Roman" w:hAnsi="Times New Roman" w:eastAsia="Times New Roman"/>
          <w:b w:val="0"/>
          <w:i w:val="0"/>
          <w:color w:val="000000"/>
          <w:sz w:val="24"/>
        </w:rPr>
        <w:t>Measurement: At least fifteen of twenty NOAH-specific questions return actionable or useful results with plain-English query-logic explanations.</w:t>
      </w:r>
    </w:p>
    <w:p>
      <w:pPr>
        <w:spacing w:after="120" w:line="276" w:lineRule="auto"/>
      </w:pPr>
      <w:r>
        <w:rPr>
          <w:rFonts w:ascii="Times New Roman" w:hAnsi="Times New Roman" w:eastAsia="Times New Roman"/>
          <w:b w:val="0"/>
          <w:i w:val="0"/>
          <w:color w:val="000000"/>
          <w:sz w:val="24"/>
        </w:rPr>
        <w:t>Timeline: April 20, 2026.</w:t>
      </w:r>
    </w:p>
    <w:p>
      <w:pPr>
        <w:spacing w:after="120" w:line="276" w:lineRule="auto"/>
      </w:pPr>
      <w:r>
        <w:rPr>
          <w:rFonts w:ascii="Times New Roman" w:hAnsi="Times New Roman" w:eastAsia="Times New Roman"/>
          <w:b w:val="0"/>
          <w:i w:val="0"/>
          <w:color w:val="000000"/>
          <w:sz w:val="24"/>
        </w:rPr>
        <w:t>Outcome: The Text2Cypher interface achieved 19 of 20 (95 percent) on a benchmark spanning three difficulty levels — Easy, Medium, and Hard — and four scoring dimensions — Cypher syntax validity, result-row existence, count match within forty percent tolerance, and top-row value match. The single failure (Q19) returned correct data but omitted a LIMIT clause, yielding one hundred rows instead of the expected twenty.</w:t>
      </w:r>
    </w:p>
    <w:p>
      <w:pPr>
        <w:keepNext/>
        <w:spacing w:before="200" w:after="80"/>
      </w:pPr>
      <w:r>
        <w:rPr>
          <w:rFonts w:ascii="Times New Roman" w:hAnsi="Times New Roman" w:eastAsia="Times New Roman"/>
          <w:b/>
          <w:i/>
          <w:color w:val="000000"/>
          <w:sz w:val="24"/>
        </w:rPr>
        <w:t>Project Objective 4 — Validate End-to-End Workflow and Produce Deliverables</w:t>
      </w:r>
    </w:p>
    <w:p>
      <w:pPr>
        <w:spacing w:after="120" w:line="276" w:lineRule="auto"/>
      </w:pPr>
      <w:r>
        <w:rPr>
          <w:rFonts w:ascii="Times New Roman" w:hAnsi="Times New Roman" w:eastAsia="Times New Roman"/>
          <w:b w:val="0"/>
          <w:i w:val="0"/>
          <w:color w:val="000000"/>
          <w:sz w:val="24"/>
        </w:rPr>
        <w:t>Measurement: Live walkthrough answering two ad-hoc queries; performance report demonstrates that three or more multi-table SQL joins reduce to single-line Cypher.</w:t>
      </w:r>
    </w:p>
    <w:p>
      <w:pPr>
        <w:spacing w:after="120" w:line="276" w:lineRule="auto"/>
      </w:pPr>
      <w:r>
        <w:rPr>
          <w:rFonts w:ascii="Times New Roman" w:hAnsi="Times New Roman" w:eastAsia="Times New Roman"/>
          <w:b w:val="0"/>
          <w:i w:val="0"/>
          <w:color w:val="000000"/>
          <w:sz w:val="24"/>
        </w:rPr>
        <w:t>Timeline: April 28, 2026.</w:t>
      </w:r>
    </w:p>
    <w:p>
      <w:pPr>
        <w:spacing w:after="120" w:line="276" w:lineRule="auto"/>
      </w:pPr>
      <w:r>
        <w:rPr>
          <w:rFonts w:ascii="Times New Roman" w:hAnsi="Times New Roman" w:eastAsia="Times New Roman"/>
          <w:b w:val="0"/>
          <w:i w:val="0"/>
          <w:color w:val="000000"/>
          <w:sz w:val="24"/>
        </w:rPr>
        <w:t>Outcome: The final defense presentation includes four live demonstrations — migration pipeline, Text2Cypher question answering, interactive graph visualization, and agnostic migration of three external datasets. The ten-query performance benchmark (outputs/performance_report.json) documents queries where Neo4j outperforms PostgreSQL by up to 37 times and queries where PostgreSQL remains superior.</w:t>
      </w:r>
    </w:p>
    <w:p>
      <w:pPr>
        <w:keepNext/>
        <w:spacing w:before="360" w:after="120"/>
      </w:pPr>
      <w:r>
        <w:rPr>
          <w:rFonts w:ascii="Times New Roman" w:hAnsi="Times New Roman" w:eastAsia="Times New Roman"/>
          <w:b/>
          <w:i w:val="0"/>
          <w:color w:val="000000"/>
          <w:sz w:val="28"/>
        </w:rPr>
        <w:t>Project Evaluation</w:t>
      </w:r>
    </w:p>
    <w:p>
      <w:pPr>
        <w:spacing w:after="120" w:line="276" w:lineRule="auto"/>
      </w:pPr>
      <w:r>
        <w:rPr>
          <w:rFonts w:ascii="Times New Roman" w:hAnsi="Times New Roman" w:eastAsia="Times New Roman"/>
          <w:b w:val="0"/>
          <w:i w:val="0"/>
          <w:color w:val="000000"/>
          <w:sz w:val="24"/>
        </w:rPr>
        <w:t>Project success was evaluated as the conjunction of the four objectives above plus four format-and-delivery criteria drawn directly from the Project Proposal: the final artifact must be reproducible (Docker Compose brings the stack up on any machine with less than five minutes of user action); it must be observable (the audit report, benchmark reports, and performance comparison are committed JSON files that a grader can open without running the code); it must be documented (system architecture, user guide, and API reference are all checked into the repository); and it must be ethically defensible (a dedicated chapter in this report addresses the housing-data ethics concerns that attend any analytic infrastructure over community-sensitive records). By these combined criteria, the project is complete and ready for sponsor sign-off.</w:t>
      </w:r>
    </w:p>
    <w:p>
      <w:pPr>
        <w:keepNext/>
        <w:pageBreakBefore/>
        <w:spacing w:before="240" w:after="360"/>
      </w:pPr>
      <w:r>
        <w:rPr>
          <w:rFonts w:ascii="Times New Roman" w:hAnsi="Times New Roman" w:eastAsia="Times New Roman"/>
          <w:b/>
          <w:i w:val="0"/>
          <w:color w:val="000000"/>
          <w:sz w:val="36"/>
        </w:rPr>
        <w:t>Alternate Solutions Evaluated</w:t>
      </w:r>
    </w:p>
    <w:p>
      <w:pPr>
        <w:spacing w:after="120" w:line="276" w:lineRule="auto"/>
      </w:pPr>
      <w:r>
        <w:rPr>
          <w:rFonts w:ascii="Times New Roman" w:hAnsi="Times New Roman" w:eastAsia="Times New Roman"/>
          <w:b w:val="0"/>
          <w:i w:val="0"/>
          <w:color w:val="000000"/>
          <w:sz w:val="24"/>
        </w:rPr>
        <w:t>Before committing to the final solution architecture, three alternative approaches were evaluated against a set of weighted criteria. The alternatives differed not just in technology choices but in the fundamental stance each took toward the migration problem. A disciplined comparison was important because the project timeline (twelve weeks) did not permit course correction if a foundational design choice proved unworkable in week eight; the decision had to be right the first time.</w:t>
      </w:r>
    </w:p>
    <w:p>
      <w:pPr>
        <w:keepNext/>
        <w:spacing w:before="360" w:after="120"/>
      </w:pPr>
      <w:r>
        <w:rPr>
          <w:rFonts w:ascii="Times New Roman" w:hAnsi="Times New Roman" w:eastAsia="Times New Roman"/>
          <w:b/>
          <w:i w:val="0"/>
          <w:color w:val="000000"/>
          <w:sz w:val="28"/>
        </w:rPr>
        <w:t>Solution A: Hand-written ETL Script Per Dataset</w:t>
      </w:r>
    </w:p>
    <w:p>
      <w:pPr>
        <w:spacing w:after="120" w:line="276" w:lineRule="auto"/>
      </w:pPr>
      <w:r>
        <w:rPr>
          <w:rFonts w:ascii="Times New Roman" w:hAnsi="Times New Roman" w:eastAsia="Times New Roman"/>
          <w:b w:val="0"/>
          <w:i w:val="0"/>
          <w:color w:val="000000"/>
          <w:sz w:val="24"/>
        </w:rPr>
        <w:t>The baseline alternative was to write a dataset-specific Python ETL script that hard-codes the NOAH schema, the target graph model, and the MERGE statements. This is the approach most commonly taken in industry for one-off migrations. Its strengths are simplicity and velocity on the specific dataset at hand: the first working migration could plausibly have been delivered within two weeks of the project start. Its weaknesses are fundamental and structural. First, the script is not reusable — it solves exactly one problem, and solving the Chinook / Northwind / Pagila generalization demonstration would have required an entirely separate code base for each dataset. Second, a hand-written script makes it difficult to keep the graph model in alignment with the source schema as either evolves, because there is no declarative artifact stating the mapping intent separately from the migration code. Third, the sponsor's stated interest in a reusable lab asset ruled out an approach that required complete rewriting for each new client.</w:t>
      </w:r>
    </w:p>
    <w:p>
      <w:pPr>
        <w:keepNext/>
        <w:spacing w:before="360" w:after="120"/>
      </w:pPr>
      <w:r>
        <w:rPr>
          <w:rFonts w:ascii="Times New Roman" w:hAnsi="Times New Roman" w:eastAsia="Times New Roman"/>
          <w:b/>
          <w:i w:val="0"/>
          <w:color w:val="000000"/>
          <w:sz w:val="28"/>
        </w:rPr>
        <w:t>Solution B: Off-the-Shelf Enterprise ETL (Informatica, Talend)</w:t>
      </w:r>
    </w:p>
    <w:p>
      <w:pPr>
        <w:spacing w:after="120" w:line="276" w:lineRule="auto"/>
      </w:pPr>
      <w:r>
        <w:rPr>
          <w:rFonts w:ascii="Times New Roman" w:hAnsi="Times New Roman" w:eastAsia="Times New Roman"/>
          <w:b w:val="0"/>
          <w:i w:val="0"/>
          <w:color w:val="000000"/>
          <w:sz w:val="24"/>
        </w:rPr>
        <w:t>The second alternative was to rely on an enterprise ETL platform such as Informatica, Talend, or Pentaho that offers pre-built connectors for PostgreSQL and Neo4j. These platforms are mature, production-hardened, and provide graphical data-flow designers that business analysts (not just engineers) can edit. In a corporate environment, this would be a compelling path. Its drawbacks in the capstone context are: licensing cost (these tools are priced for enterprise customers and cannot be distributed as open source with the final deliverable); installation overhead (setting up a full ETL server is disproportionate to the project size); and — crucially — none of the major ETL platforms offers an LLM-powered schema interpreter or a Text2Cypher interface. Building those capabilities on top of a closed-source platform would be either impossible or require enterprise-support contracts the lab cannot secure.</w:t>
      </w:r>
    </w:p>
    <w:p>
      <w:pPr>
        <w:keepNext/>
        <w:spacing w:before="360" w:after="120"/>
      </w:pPr>
      <w:r>
        <w:rPr>
          <w:rFonts w:ascii="Times New Roman" w:hAnsi="Times New Roman" w:eastAsia="Times New Roman"/>
          <w:b/>
          <w:i w:val="0"/>
          <w:color w:val="000000"/>
          <w:sz w:val="28"/>
        </w:rPr>
        <w:t>Solution C: Config-Driven Pipeline with LLM Augmentation</w:t>
      </w:r>
    </w:p>
    <w:p>
      <w:pPr>
        <w:spacing w:after="120" w:line="276" w:lineRule="auto"/>
      </w:pPr>
      <w:r>
        <w:rPr>
          <w:rFonts w:ascii="Times New Roman" w:hAnsi="Times New Roman" w:eastAsia="Times New Roman"/>
          <w:b w:val="0"/>
          <w:i w:val="0"/>
          <w:color w:val="000000"/>
          <w:sz w:val="24"/>
        </w:rPr>
        <w:t>The third alternative — which became the selected solution — was a config-driven Python pipeline in which the graph model is declared as a YAML file and the migration engine treats that YAML as its single source of truth. The LLM is invoked at two distinct points. First, during schema interpretation, the LLM produces a draft YAML by analyzing the PostgreSQL information schema; a human reviews and approves the draft, so the LLM is a draftsman rather than a decider. Second, during query time, the LLM translates user questions into Cypher with full knowledge of the live graph schema. This architecture preserves the speed-of-delivery advantage of hand-written scripts on any specific dataset while also producing a reusable engine.</w:t>
      </w:r>
    </w:p>
    <w:p>
      <w:pPr>
        <w:keepNext/>
        <w:spacing w:before="360" w:after="120"/>
      </w:pPr>
      <w:r>
        <w:rPr>
          <w:rFonts w:ascii="Times New Roman" w:hAnsi="Times New Roman" w:eastAsia="Times New Roman"/>
          <w:b/>
          <w:i w:val="0"/>
          <w:color w:val="000000"/>
          <w:sz w:val="28"/>
        </w:rPr>
        <w:t>Solution Evaluation Criteria</w:t>
      </w:r>
    </w:p>
    <w:p>
      <w:pPr>
        <w:spacing w:after="200" w:line="276" w:lineRule="auto"/>
      </w:pPr>
      <w:r>
        <w:rPr>
          <w:rFonts w:ascii="Times New Roman" w:hAnsi="Times New Roman" w:eastAsia="Times New Roman"/>
          <w:b w:val="0"/>
          <w:i w:val="0"/>
          <w:color w:val="000000"/>
          <w:sz w:val="24"/>
        </w:rPr>
        <w:t>The three alternatives were scored against six weighted criteria:</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3312"/>
          </w:tcPr>
          <w:p>
            <w:pPr>
              <w:spacing w:after="40"/>
            </w:pPr>
            <w:r/>
            <w:r>
              <w:rPr>
                <w:rFonts w:ascii="Times New Roman" w:hAnsi="Times New Roman" w:eastAsia="Times New Roman"/>
                <w:b/>
                <w:i w:val="0"/>
                <w:color w:val="000000"/>
                <w:sz w:val="22"/>
              </w:rPr>
              <w:t>Criterion</w:t>
            </w:r>
          </w:p>
        </w:tc>
        <w:tc>
          <w:tcPr>
            <w:tcW w:type="dxa" w:w="1008"/>
          </w:tcPr>
          <w:p>
            <w:pPr>
              <w:spacing w:after="40"/>
            </w:pPr>
            <w:r/>
            <w:r>
              <w:rPr>
                <w:rFonts w:ascii="Times New Roman" w:hAnsi="Times New Roman" w:eastAsia="Times New Roman"/>
                <w:b/>
                <w:i w:val="0"/>
                <w:color w:val="000000"/>
                <w:sz w:val="22"/>
              </w:rPr>
              <w:t>Weight</w:t>
            </w:r>
          </w:p>
        </w:tc>
        <w:tc>
          <w:tcPr>
            <w:tcW w:type="dxa" w:w="2016"/>
          </w:tcPr>
          <w:p>
            <w:pPr>
              <w:spacing w:after="40"/>
            </w:pPr>
            <w:r/>
            <w:r>
              <w:rPr>
                <w:rFonts w:ascii="Times New Roman" w:hAnsi="Times New Roman" w:eastAsia="Times New Roman"/>
                <w:b/>
                <w:i w:val="0"/>
                <w:color w:val="000000"/>
                <w:sz w:val="22"/>
              </w:rPr>
              <w:t>Solution A</w:t>
            </w:r>
          </w:p>
        </w:tc>
        <w:tc>
          <w:tcPr>
            <w:tcW w:type="dxa" w:w="2016"/>
          </w:tcPr>
          <w:p>
            <w:pPr>
              <w:spacing w:after="40"/>
            </w:pPr>
            <w:r/>
            <w:r>
              <w:rPr>
                <w:rFonts w:ascii="Times New Roman" w:hAnsi="Times New Roman" w:eastAsia="Times New Roman"/>
                <w:b/>
                <w:i w:val="0"/>
                <w:color w:val="000000"/>
                <w:sz w:val="22"/>
              </w:rPr>
              <w:t>Solution B</w:t>
            </w:r>
          </w:p>
        </w:tc>
        <w:tc>
          <w:tcPr>
            <w:tcW w:type="dxa" w:w="2016"/>
          </w:tcPr>
          <w:p>
            <w:pPr>
              <w:spacing w:after="40"/>
            </w:pPr>
            <w:r/>
            <w:r>
              <w:rPr>
                <w:rFonts w:ascii="Times New Roman" w:hAnsi="Times New Roman" w:eastAsia="Times New Roman"/>
                <w:b/>
                <w:i w:val="0"/>
                <w:color w:val="000000"/>
                <w:sz w:val="22"/>
              </w:rPr>
              <w:t>Solution C</w:t>
            </w:r>
          </w:p>
        </w:tc>
      </w:tr>
      <w:tr>
        <w:tc>
          <w:tcPr>
            <w:tcW w:type="dxa" w:w="3312"/>
          </w:tcPr>
          <w:p>
            <w:pPr>
              <w:spacing w:after="40"/>
            </w:pPr>
            <w:r/>
            <w:r>
              <w:rPr>
                <w:rFonts w:ascii="Times New Roman" w:hAnsi="Times New Roman" w:eastAsia="Times New Roman"/>
                <w:b w:val="0"/>
                <w:i w:val="0"/>
                <w:color w:val="000000"/>
                <w:sz w:val="22"/>
              </w:rPr>
              <w:t>Reusable across datasets</w:t>
            </w:r>
          </w:p>
        </w:tc>
        <w:tc>
          <w:tcPr>
            <w:tcW w:type="dxa" w:w="1008"/>
          </w:tcPr>
          <w:p>
            <w:pPr>
              <w:spacing w:after="40"/>
            </w:pPr>
            <w:r/>
            <w:r>
              <w:rPr>
                <w:rFonts w:ascii="Times New Roman" w:hAnsi="Times New Roman" w:eastAsia="Times New Roman"/>
                <w:b w:val="0"/>
                <w:i w:val="0"/>
                <w:color w:val="000000"/>
                <w:sz w:val="22"/>
              </w:rPr>
              <w:t>25%</w:t>
            </w:r>
          </w:p>
        </w:tc>
        <w:tc>
          <w:tcPr>
            <w:tcW w:type="dxa" w:w="2016"/>
          </w:tcPr>
          <w:p>
            <w:pPr>
              <w:spacing w:after="40"/>
            </w:pPr>
            <w:r/>
            <w:r>
              <w:rPr>
                <w:rFonts w:ascii="Times New Roman" w:hAnsi="Times New Roman" w:eastAsia="Times New Roman"/>
                <w:b w:val="0"/>
                <w:i w:val="0"/>
                <w:color w:val="000000"/>
                <w:sz w:val="22"/>
              </w:rPr>
              <w:t>Fails</w:t>
            </w:r>
          </w:p>
        </w:tc>
        <w:tc>
          <w:tcPr>
            <w:tcW w:type="dxa" w:w="2016"/>
          </w:tcPr>
          <w:p>
            <w:pPr>
              <w:spacing w:after="40"/>
            </w:pPr>
            <w:r/>
            <w:r>
              <w:rPr>
                <w:rFonts w:ascii="Times New Roman" w:hAnsi="Times New Roman" w:eastAsia="Times New Roman"/>
                <w:b w:val="0"/>
                <w:i w:val="0"/>
                <w:color w:val="000000"/>
                <w:sz w:val="22"/>
              </w:rPr>
              <w:t>Partial</w:t>
            </w:r>
          </w:p>
        </w:tc>
        <w:tc>
          <w:tcPr>
            <w:tcW w:type="dxa" w:w="2016"/>
          </w:tcPr>
          <w:p>
            <w:pPr>
              <w:spacing w:after="40"/>
            </w:pPr>
            <w:r/>
            <w:r>
              <w:rPr>
                <w:rFonts w:ascii="Times New Roman" w:hAnsi="Times New Roman" w:eastAsia="Times New Roman"/>
                <w:b w:val="0"/>
                <w:i w:val="0"/>
                <w:color w:val="000000"/>
                <w:sz w:val="22"/>
              </w:rPr>
              <w:t>Passes</w:t>
            </w:r>
          </w:p>
        </w:tc>
      </w:tr>
      <w:tr>
        <w:tc>
          <w:tcPr>
            <w:tcW w:type="dxa" w:w="3312"/>
          </w:tcPr>
          <w:p>
            <w:pPr>
              <w:spacing w:after="40"/>
            </w:pPr>
            <w:r/>
            <w:r>
              <w:rPr>
                <w:rFonts w:ascii="Times New Roman" w:hAnsi="Times New Roman" w:eastAsia="Times New Roman"/>
                <w:b w:val="0"/>
                <w:i w:val="0"/>
                <w:color w:val="000000"/>
                <w:sz w:val="22"/>
              </w:rPr>
              <w:t>Deliverable in 12 weeks</w:t>
            </w:r>
          </w:p>
        </w:tc>
        <w:tc>
          <w:tcPr>
            <w:tcW w:type="dxa" w:w="1008"/>
          </w:tcPr>
          <w:p>
            <w:pPr>
              <w:spacing w:after="40"/>
            </w:pPr>
            <w:r/>
            <w:r>
              <w:rPr>
                <w:rFonts w:ascii="Times New Roman" w:hAnsi="Times New Roman" w:eastAsia="Times New Roman"/>
                <w:b w:val="0"/>
                <w:i w:val="0"/>
                <w:color w:val="000000"/>
                <w:sz w:val="22"/>
              </w:rPr>
              <w:t>20%</w:t>
            </w:r>
          </w:p>
        </w:tc>
        <w:tc>
          <w:tcPr>
            <w:tcW w:type="dxa" w:w="2016"/>
          </w:tcPr>
          <w:p>
            <w:pPr>
              <w:spacing w:after="40"/>
            </w:pPr>
            <w:r/>
            <w:r>
              <w:rPr>
                <w:rFonts w:ascii="Times New Roman" w:hAnsi="Times New Roman" w:eastAsia="Times New Roman"/>
                <w:b w:val="0"/>
                <w:i w:val="0"/>
                <w:color w:val="000000"/>
                <w:sz w:val="22"/>
              </w:rPr>
              <w:t>Passes</w:t>
            </w:r>
          </w:p>
        </w:tc>
        <w:tc>
          <w:tcPr>
            <w:tcW w:type="dxa" w:w="2016"/>
          </w:tcPr>
          <w:p>
            <w:pPr>
              <w:spacing w:after="40"/>
            </w:pPr>
            <w:r/>
            <w:r>
              <w:rPr>
                <w:rFonts w:ascii="Times New Roman" w:hAnsi="Times New Roman" w:eastAsia="Times New Roman"/>
                <w:b w:val="0"/>
                <w:i w:val="0"/>
                <w:color w:val="000000"/>
                <w:sz w:val="22"/>
              </w:rPr>
              <w:t>Partial</w:t>
            </w:r>
          </w:p>
        </w:tc>
        <w:tc>
          <w:tcPr>
            <w:tcW w:type="dxa" w:w="2016"/>
          </w:tcPr>
          <w:p>
            <w:pPr>
              <w:spacing w:after="40"/>
            </w:pPr>
            <w:r/>
            <w:r>
              <w:rPr>
                <w:rFonts w:ascii="Times New Roman" w:hAnsi="Times New Roman" w:eastAsia="Times New Roman"/>
                <w:b w:val="0"/>
                <w:i w:val="0"/>
                <w:color w:val="000000"/>
                <w:sz w:val="22"/>
              </w:rPr>
              <w:t>Passes</w:t>
            </w:r>
          </w:p>
        </w:tc>
      </w:tr>
      <w:tr>
        <w:tc>
          <w:tcPr>
            <w:tcW w:type="dxa" w:w="3312"/>
          </w:tcPr>
          <w:p>
            <w:pPr>
              <w:spacing w:after="40"/>
            </w:pPr>
            <w:r/>
            <w:r>
              <w:rPr>
                <w:rFonts w:ascii="Times New Roman" w:hAnsi="Times New Roman" w:eastAsia="Times New Roman"/>
                <w:b w:val="0"/>
                <w:i w:val="0"/>
                <w:color w:val="000000"/>
                <w:sz w:val="22"/>
              </w:rPr>
              <w:t>Zero licensing cost</w:t>
            </w:r>
          </w:p>
        </w:tc>
        <w:tc>
          <w:tcPr>
            <w:tcW w:type="dxa" w:w="1008"/>
          </w:tcPr>
          <w:p>
            <w:pPr>
              <w:spacing w:after="40"/>
            </w:pPr>
            <w:r/>
            <w:r>
              <w:rPr>
                <w:rFonts w:ascii="Times New Roman" w:hAnsi="Times New Roman" w:eastAsia="Times New Roman"/>
                <w:b w:val="0"/>
                <w:i w:val="0"/>
                <w:color w:val="000000"/>
                <w:sz w:val="22"/>
              </w:rPr>
              <w:t>15%</w:t>
            </w:r>
          </w:p>
        </w:tc>
        <w:tc>
          <w:tcPr>
            <w:tcW w:type="dxa" w:w="2016"/>
          </w:tcPr>
          <w:p>
            <w:pPr>
              <w:spacing w:after="40"/>
            </w:pPr>
            <w:r/>
            <w:r>
              <w:rPr>
                <w:rFonts w:ascii="Times New Roman" w:hAnsi="Times New Roman" w:eastAsia="Times New Roman"/>
                <w:b w:val="0"/>
                <w:i w:val="0"/>
                <w:color w:val="000000"/>
                <w:sz w:val="22"/>
              </w:rPr>
              <w:t>Passes</w:t>
            </w:r>
          </w:p>
        </w:tc>
        <w:tc>
          <w:tcPr>
            <w:tcW w:type="dxa" w:w="2016"/>
          </w:tcPr>
          <w:p>
            <w:pPr>
              <w:spacing w:after="40"/>
            </w:pPr>
            <w:r/>
            <w:r>
              <w:rPr>
                <w:rFonts w:ascii="Times New Roman" w:hAnsi="Times New Roman" w:eastAsia="Times New Roman"/>
                <w:b w:val="0"/>
                <w:i w:val="0"/>
                <w:color w:val="000000"/>
                <w:sz w:val="22"/>
              </w:rPr>
              <w:t>Fails</w:t>
            </w:r>
          </w:p>
        </w:tc>
        <w:tc>
          <w:tcPr>
            <w:tcW w:type="dxa" w:w="2016"/>
          </w:tcPr>
          <w:p>
            <w:pPr>
              <w:spacing w:after="40"/>
            </w:pPr>
            <w:r/>
            <w:r>
              <w:rPr>
                <w:rFonts w:ascii="Times New Roman" w:hAnsi="Times New Roman" w:eastAsia="Times New Roman"/>
                <w:b w:val="0"/>
                <w:i w:val="0"/>
                <w:color w:val="000000"/>
                <w:sz w:val="22"/>
              </w:rPr>
              <w:t>Passes</w:t>
            </w:r>
          </w:p>
        </w:tc>
      </w:tr>
      <w:tr>
        <w:tc>
          <w:tcPr>
            <w:tcW w:type="dxa" w:w="3312"/>
          </w:tcPr>
          <w:p>
            <w:pPr>
              <w:spacing w:after="40"/>
            </w:pPr>
            <w:r/>
            <w:r>
              <w:rPr>
                <w:rFonts w:ascii="Times New Roman" w:hAnsi="Times New Roman" w:eastAsia="Times New Roman"/>
                <w:b w:val="0"/>
                <w:i w:val="0"/>
                <w:color w:val="000000"/>
                <w:sz w:val="22"/>
              </w:rPr>
              <w:t>Natural-language query support</w:t>
            </w:r>
          </w:p>
        </w:tc>
        <w:tc>
          <w:tcPr>
            <w:tcW w:type="dxa" w:w="1008"/>
          </w:tcPr>
          <w:p>
            <w:pPr>
              <w:spacing w:after="40"/>
            </w:pPr>
            <w:r/>
            <w:r>
              <w:rPr>
                <w:rFonts w:ascii="Times New Roman" w:hAnsi="Times New Roman" w:eastAsia="Times New Roman"/>
                <w:b w:val="0"/>
                <w:i w:val="0"/>
                <w:color w:val="000000"/>
                <w:sz w:val="22"/>
              </w:rPr>
              <w:t>15%</w:t>
            </w:r>
          </w:p>
        </w:tc>
        <w:tc>
          <w:tcPr>
            <w:tcW w:type="dxa" w:w="2016"/>
          </w:tcPr>
          <w:p>
            <w:pPr>
              <w:spacing w:after="40"/>
            </w:pPr>
            <w:r/>
            <w:r>
              <w:rPr>
                <w:rFonts w:ascii="Times New Roman" w:hAnsi="Times New Roman" w:eastAsia="Times New Roman"/>
                <w:b w:val="0"/>
                <w:i w:val="0"/>
                <w:color w:val="000000"/>
                <w:sz w:val="22"/>
              </w:rPr>
              <w:t>Would require separate build</w:t>
            </w:r>
          </w:p>
        </w:tc>
        <w:tc>
          <w:tcPr>
            <w:tcW w:type="dxa" w:w="2016"/>
          </w:tcPr>
          <w:p>
            <w:pPr>
              <w:spacing w:after="40"/>
            </w:pPr>
            <w:r/>
            <w:r>
              <w:rPr>
                <w:rFonts w:ascii="Times New Roman" w:hAnsi="Times New Roman" w:eastAsia="Times New Roman"/>
                <w:b w:val="0"/>
                <w:i w:val="0"/>
                <w:color w:val="000000"/>
                <w:sz w:val="22"/>
              </w:rPr>
              <w:t>Not available</w:t>
            </w:r>
          </w:p>
        </w:tc>
        <w:tc>
          <w:tcPr>
            <w:tcW w:type="dxa" w:w="2016"/>
          </w:tcPr>
          <w:p>
            <w:pPr>
              <w:spacing w:after="40"/>
            </w:pPr>
            <w:r/>
            <w:r>
              <w:rPr>
                <w:rFonts w:ascii="Times New Roman" w:hAnsi="Times New Roman" w:eastAsia="Times New Roman"/>
                <w:b w:val="0"/>
                <w:i w:val="0"/>
                <w:color w:val="000000"/>
                <w:sz w:val="22"/>
              </w:rPr>
              <w:t>Built-in</w:t>
            </w:r>
          </w:p>
        </w:tc>
      </w:tr>
      <w:tr>
        <w:tc>
          <w:tcPr>
            <w:tcW w:type="dxa" w:w="3312"/>
          </w:tcPr>
          <w:p>
            <w:pPr>
              <w:spacing w:after="40"/>
            </w:pPr>
            <w:r/>
            <w:r>
              <w:rPr>
                <w:rFonts w:ascii="Times New Roman" w:hAnsi="Times New Roman" w:eastAsia="Times New Roman"/>
                <w:b w:val="0"/>
                <w:i w:val="0"/>
                <w:color w:val="000000"/>
                <w:sz w:val="22"/>
              </w:rPr>
              <w:t>Sponsor lab alignment</w:t>
            </w:r>
          </w:p>
        </w:tc>
        <w:tc>
          <w:tcPr>
            <w:tcW w:type="dxa" w:w="1008"/>
          </w:tcPr>
          <w:p>
            <w:pPr>
              <w:spacing w:after="40"/>
            </w:pPr>
            <w:r/>
            <w:r>
              <w:rPr>
                <w:rFonts w:ascii="Times New Roman" w:hAnsi="Times New Roman" w:eastAsia="Times New Roman"/>
                <w:b w:val="0"/>
                <w:i w:val="0"/>
                <w:color w:val="000000"/>
                <w:sz w:val="22"/>
              </w:rPr>
              <w:t>15%</w:t>
            </w:r>
          </w:p>
        </w:tc>
        <w:tc>
          <w:tcPr>
            <w:tcW w:type="dxa" w:w="2016"/>
          </w:tcPr>
          <w:p>
            <w:pPr>
              <w:spacing w:after="40"/>
            </w:pPr>
            <w:r/>
            <w:r>
              <w:rPr>
                <w:rFonts w:ascii="Times New Roman" w:hAnsi="Times New Roman" w:eastAsia="Times New Roman"/>
                <w:b w:val="0"/>
                <w:i w:val="0"/>
                <w:color w:val="000000"/>
                <w:sz w:val="22"/>
              </w:rPr>
              <w:t>Low</w:t>
            </w:r>
          </w:p>
        </w:tc>
        <w:tc>
          <w:tcPr>
            <w:tcW w:type="dxa" w:w="2016"/>
          </w:tcPr>
          <w:p>
            <w:pPr>
              <w:spacing w:after="40"/>
            </w:pPr>
            <w:r/>
            <w:r>
              <w:rPr>
                <w:rFonts w:ascii="Times New Roman" w:hAnsi="Times New Roman" w:eastAsia="Times New Roman"/>
                <w:b w:val="0"/>
                <w:i w:val="0"/>
                <w:color w:val="000000"/>
                <w:sz w:val="22"/>
              </w:rPr>
              <w:t>Low</w:t>
            </w:r>
          </w:p>
        </w:tc>
        <w:tc>
          <w:tcPr>
            <w:tcW w:type="dxa" w:w="2016"/>
          </w:tcPr>
          <w:p>
            <w:pPr>
              <w:spacing w:after="40"/>
            </w:pPr>
            <w:r/>
            <w:r>
              <w:rPr>
                <w:rFonts w:ascii="Times New Roman" w:hAnsi="Times New Roman" w:eastAsia="Times New Roman"/>
                <w:b w:val="0"/>
                <w:i w:val="0"/>
                <w:color w:val="000000"/>
                <w:sz w:val="22"/>
              </w:rPr>
              <w:t>High</w:t>
            </w:r>
          </w:p>
        </w:tc>
      </w:tr>
      <w:tr>
        <w:tc>
          <w:tcPr>
            <w:tcW w:type="dxa" w:w="3312"/>
          </w:tcPr>
          <w:p>
            <w:pPr>
              <w:spacing w:after="40"/>
            </w:pPr>
            <w:r/>
            <w:r>
              <w:rPr>
                <w:rFonts w:ascii="Times New Roman" w:hAnsi="Times New Roman" w:eastAsia="Times New Roman"/>
                <w:b w:val="0"/>
                <w:i w:val="0"/>
                <w:color w:val="000000"/>
                <w:sz w:val="22"/>
              </w:rPr>
              <w:t>Audit and integrity tooling</w:t>
            </w:r>
          </w:p>
        </w:tc>
        <w:tc>
          <w:tcPr>
            <w:tcW w:type="dxa" w:w="1008"/>
          </w:tcPr>
          <w:p>
            <w:pPr>
              <w:spacing w:after="40"/>
            </w:pPr>
            <w:r/>
            <w:r>
              <w:rPr>
                <w:rFonts w:ascii="Times New Roman" w:hAnsi="Times New Roman" w:eastAsia="Times New Roman"/>
                <w:b w:val="0"/>
                <w:i w:val="0"/>
                <w:color w:val="000000"/>
                <w:sz w:val="22"/>
              </w:rPr>
              <w:t>10%</w:t>
            </w:r>
          </w:p>
        </w:tc>
        <w:tc>
          <w:tcPr>
            <w:tcW w:type="dxa" w:w="2016"/>
          </w:tcPr>
          <w:p>
            <w:pPr>
              <w:spacing w:after="40"/>
            </w:pPr>
            <w:r/>
            <w:r>
              <w:rPr>
                <w:rFonts w:ascii="Times New Roman" w:hAnsi="Times New Roman" w:eastAsia="Times New Roman"/>
                <w:b w:val="0"/>
                <w:i w:val="0"/>
                <w:color w:val="000000"/>
                <w:sz w:val="22"/>
              </w:rPr>
              <w:t>Build from scratch</w:t>
            </w:r>
          </w:p>
        </w:tc>
        <w:tc>
          <w:tcPr>
            <w:tcW w:type="dxa" w:w="2016"/>
          </w:tcPr>
          <w:p>
            <w:pPr>
              <w:spacing w:after="40"/>
            </w:pPr>
            <w:r/>
            <w:r>
              <w:rPr>
                <w:rFonts w:ascii="Times New Roman" w:hAnsi="Times New Roman" w:eastAsia="Times New Roman"/>
                <w:b w:val="0"/>
                <w:i w:val="0"/>
                <w:color w:val="000000"/>
                <w:sz w:val="22"/>
              </w:rPr>
              <w:t>Mature</w:t>
            </w:r>
          </w:p>
        </w:tc>
        <w:tc>
          <w:tcPr>
            <w:tcW w:type="dxa" w:w="2016"/>
          </w:tcPr>
          <w:p>
            <w:pPr>
              <w:spacing w:after="40"/>
            </w:pPr>
            <w:r/>
            <w:r>
              <w:rPr>
                <w:rFonts w:ascii="Times New Roman" w:hAnsi="Times New Roman" w:eastAsia="Times New Roman"/>
                <w:b w:val="0"/>
                <w:i w:val="0"/>
                <w:color w:val="000000"/>
                <w:sz w:val="22"/>
              </w:rPr>
              <w:t>Built on existing primitives</w:t>
            </w:r>
          </w:p>
        </w:tc>
      </w:tr>
    </w:tbl>
    <w:p/>
    <w:p>
      <w:pPr>
        <w:spacing w:before="160" w:after="80"/>
        <w:jc w:val="center"/>
      </w:pPr>
      <w:r>
        <w:rPr>
          <w:rFonts w:ascii="Times New Roman" w:hAnsi="Times New Roman" w:eastAsia="Times New Roman"/>
          <w:b/>
          <w:i/>
          <w:color w:val="000000"/>
          <w:sz w:val="20"/>
        </w:rPr>
        <w:t xml:space="preserve">Table 3-1: </w:t>
      </w:r>
      <w:r>
        <w:rPr>
          <w:rFonts w:ascii="Times New Roman" w:hAnsi="Times New Roman" w:eastAsia="Times New Roman"/>
          <w:b w:val="0"/>
          <w:i/>
          <w:color w:val="000000"/>
          <w:sz w:val="20"/>
        </w:rPr>
        <w:t>Weighted criteria matrix for alternative solutions.</w:t>
      </w:r>
    </w:p>
    <w:p>
      <w:pPr>
        <w:keepNext/>
        <w:spacing w:before="360" w:after="120"/>
      </w:pPr>
      <w:r>
        <w:rPr>
          <w:rFonts w:ascii="Times New Roman" w:hAnsi="Times New Roman" w:eastAsia="Times New Roman"/>
          <w:b/>
          <w:i w:val="0"/>
          <w:color w:val="000000"/>
          <w:sz w:val="28"/>
        </w:rPr>
        <w:t>Selection Rationale</w:t>
      </w:r>
    </w:p>
    <w:p>
      <w:pPr>
        <w:spacing w:after="120" w:line="276" w:lineRule="auto"/>
      </w:pPr>
      <w:r>
        <w:rPr>
          <w:rFonts w:ascii="Times New Roman" w:hAnsi="Times New Roman" w:eastAsia="Times New Roman"/>
          <w:b w:val="0"/>
          <w:i w:val="0"/>
          <w:color w:val="000000"/>
          <w:sz w:val="24"/>
        </w:rPr>
        <w:t>Solution C was selected because it is the only alternative that scores Passes on all six criteria. The critical swing factor was the sponsor's explicit interest in a reusable lab asset; Solution A's dataset-specific design precluded that outcome regardless of how quickly the NOAH migration itself was delivered. Solution B was ruled out on a combination of cost (the lab has no enterprise license), distribution (open-source release was a stated deliverable), and capability (no enterprise ETL platform ships a Text2Cypher facility).</w:t>
      </w:r>
    </w:p>
    <w:p>
      <w:pPr>
        <w:spacing w:after="120" w:line="276" w:lineRule="auto"/>
      </w:pPr>
      <w:r>
        <w:rPr>
          <w:rFonts w:ascii="Times New Roman" w:hAnsi="Times New Roman" w:eastAsia="Times New Roman"/>
          <w:b w:val="0"/>
          <w:i w:val="0"/>
          <w:color w:val="000000"/>
          <w:sz w:val="24"/>
        </w:rPr>
        <w:t>A secondary consideration was risk exposure to model-provider lock-in. Solution C depends on a large language model at two points, which would seem to introduce vendor risk. The architecture mitigates this by placing a thin provider abstraction between the application code and the LLM API; switching from Anthropic Claude to OpenAI GPT-4 or to Google Gemini requires changing a single configuration line and has been tested in development. By contrast, neither Solution A nor Solution B offers equivalent LLM-abstraction capability.</w:t>
      </w:r>
    </w:p>
    <w:p>
      <w:pPr>
        <w:spacing w:after="120" w:line="276" w:lineRule="auto"/>
      </w:pPr>
      <w:r>
        <w:rPr>
          <w:rFonts w:ascii="Times New Roman" w:hAnsi="Times New Roman" w:eastAsia="Times New Roman"/>
          <w:b w:val="0"/>
          <w:i w:val="0"/>
          <w:color w:val="000000"/>
          <w:sz w:val="24"/>
        </w:rPr>
        <w:t>The decision was documented in a short memo to the sponsor on February 23, 2026, and approved the same day. Once approved, the project proceeded to Schema Analysis (Phase 2 of the WBS in Appendix D) without further reconsideration of alternatives.</w:t>
      </w:r>
    </w:p>
    <w:p>
      <w:pPr>
        <w:keepNext/>
        <w:pageBreakBefore/>
        <w:spacing w:before="240" w:after="360"/>
      </w:pPr>
      <w:r>
        <w:rPr>
          <w:rFonts w:ascii="Times New Roman" w:hAnsi="Times New Roman" w:eastAsia="Times New Roman"/>
          <w:b/>
          <w:i w:val="0"/>
          <w:color w:val="000000"/>
          <w:sz w:val="36"/>
        </w:rPr>
        <w:t>Literature Survey</w:t>
      </w:r>
    </w:p>
    <w:p>
      <w:pPr>
        <w:keepNext/>
        <w:spacing w:before="360" w:after="120"/>
      </w:pPr>
      <w:r>
        <w:rPr>
          <w:rFonts w:ascii="Times New Roman" w:hAnsi="Times New Roman" w:eastAsia="Times New Roman"/>
          <w:b/>
          <w:i w:val="0"/>
          <w:color w:val="000000"/>
          <w:sz w:val="28"/>
        </w:rPr>
        <w:t>Introduction</w:t>
      </w:r>
    </w:p>
    <w:p>
      <w:pPr>
        <w:spacing w:after="120" w:line="276" w:lineRule="auto"/>
      </w:pPr>
      <w:r>
        <w:rPr>
          <w:rFonts w:ascii="Times New Roman" w:hAnsi="Times New Roman" w:eastAsia="Times New Roman"/>
          <w:b w:val="0"/>
          <w:i w:val="0"/>
          <w:color w:val="000000"/>
          <w:sz w:val="24"/>
        </w:rPr>
        <w:t>This literature survey locates the project within three research conversations. The first is the forty-year debate between relational and graph data models. The second is the fifteen-year push to automate the schema-to-graph translation step. The third is the eighteen-month-old and fast-moving conversation about using large language models to translate natural-language questions into formal query languages. The survey is organized as the rubric requires: industry context, problem statement, proposed solution, technology background, use cases, and conclusion. The complete annotated bibliography appears as Appendix H and contains the full citation, abstract, and researcher commentary for each of the fifteen sources cited.</w:t>
      </w:r>
    </w:p>
    <w:p>
      <w:pPr>
        <w:keepNext/>
        <w:spacing w:before="360" w:after="120"/>
      </w:pPr>
      <w:r>
        <w:rPr>
          <w:rFonts w:ascii="Times New Roman" w:hAnsi="Times New Roman" w:eastAsia="Times New Roman"/>
          <w:b/>
          <w:i w:val="0"/>
          <w:color w:val="000000"/>
          <w:sz w:val="28"/>
        </w:rPr>
        <w:t>The Industry</w:t>
      </w:r>
    </w:p>
    <w:p>
      <w:pPr>
        <w:spacing w:after="120" w:line="276" w:lineRule="auto"/>
      </w:pPr>
      <w:r>
        <w:rPr>
          <w:rFonts w:ascii="Times New Roman" w:hAnsi="Times New Roman" w:eastAsia="Times New Roman"/>
          <w:b w:val="0"/>
          <w:i w:val="0"/>
          <w:color w:val="000000"/>
          <w:sz w:val="24"/>
        </w:rPr>
        <w:t>Relational database management systems (Codd, 1970) remain the industry default for transactional data storage. Their dominance is built on the algebra of tables, the guarantees of ACID transactions, and a half-century of tooling investment. PostgreSQL in particular is the leading open-source RDBMS according to the Stack Overflow 2023 Developer Survey, favored by 45.6 percent of professional developers. The NYC Open Data platform, the primary source of the NOAH data, publishes its datasets in formats optimized for ingestion into relational stores, and the five major public-housing databases consolidated for this project were all born relational.</w:t>
      </w:r>
    </w:p>
    <w:p>
      <w:pPr>
        <w:spacing w:after="120" w:line="276" w:lineRule="auto"/>
      </w:pPr>
      <w:r>
        <w:rPr>
          <w:rFonts w:ascii="Times New Roman" w:hAnsi="Times New Roman" w:eastAsia="Times New Roman"/>
          <w:b w:val="0"/>
          <w:i w:val="0"/>
          <w:color w:val="000000"/>
          <w:sz w:val="24"/>
        </w:rPr>
        <w:t>Graph databases emerged as a commercial category in the mid-2000s in response to queries that relational databases answer poorly. The canonical industry narrative is told in Robinson, Webber, and Eifrem's Graph Databases (2015), which frames the relational model as optimized for storage and graph models as optimized for traversal. The two largest commercial property-graph vendors — Neo4j and TigerGraph — target knowledge-graph, fraud-detection, and recommendation-engine workloads where the primary operation is multi-hop path-finding rather than tabular aggregation. Neo4j is the more established and — importantly for a capstone project — the only property-graph database with a free community edition, a mature Python driver, and a public query language (Cypher) standardized as openCypher and, most recently, as ISO GQL (ISO/IEC 39075, 2024).</w:t>
      </w:r>
    </w:p>
    <w:p>
      <w:pPr>
        <w:keepNext/>
        <w:spacing w:before="360" w:after="120"/>
      </w:pPr>
      <w:r>
        <w:rPr>
          <w:rFonts w:ascii="Times New Roman" w:hAnsi="Times New Roman" w:eastAsia="Times New Roman"/>
          <w:b/>
          <w:i w:val="0"/>
          <w:color w:val="000000"/>
          <w:sz w:val="28"/>
        </w:rPr>
        <w:t>The Problem</w:t>
      </w:r>
    </w:p>
    <w:p>
      <w:pPr>
        <w:spacing w:after="120" w:line="276" w:lineRule="auto"/>
      </w:pPr>
      <w:r>
        <w:rPr>
          <w:rFonts w:ascii="Times New Roman" w:hAnsi="Times New Roman" w:eastAsia="Times New Roman"/>
          <w:b w:val="0"/>
          <w:i w:val="0"/>
          <w:color w:val="000000"/>
          <w:sz w:val="24"/>
        </w:rPr>
        <w:t>The problem addressed here has two layers. The outer layer is well-documented: relationship-heavy queries expressed in SQL suffer from the so-called JOIN problem. A query spanning four or more tables can require the query planner to evaluate a combinatorial number of join orders, and the resulting execution plan can degrade non-linearly as data volume grows (Angles and Gutierrez, 2008). Robinson et al. (2015, pp. 21–32) document a Facebook-style friends-of-friends query in which a graph database runs at constant cost per hop while the relational equivalent exhibits quadratic growth with friend-list size.</w:t>
      </w:r>
    </w:p>
    <w:p>
      <w:pPr>
        <w:spacing w:after="120" w:line="276" w:lineRule="auto"/>
      </w:pPr>
      <w:r>
        <w:rPr>
          <w:rFonts w:ascii="Times New Roman" w:hAnsi="Times New Roman" w:eastAsia="Times New Roman"/>
          <w:b w:val="0"/>
          <w:i w:val="0"/>
          <w:color w:val="000000"/>
          <w:sz w:val="24"/>
        </w:rPr>
        <w:t>The inner and less-well-documented layer of the problem is the cost of migrating from relational to graph. In practice, most organizations that identify a graph use case still defer the migration because hand-writing an ETL script per dataset is a senior-engineer-month-sized effort, and no off-the-shelf ETL platform covers the semantic step (which column becomes a node versus a property, which FK should be direction-reversed) in a satisfying way. De Virgilio, Maccioni, and Torlone (2013) made this observation explicit and proposed a formal framework — which this project implements — that codifies the translation rules so that the migration is mechanical rather than artisanal.</w:t>
      </w:r>
    </w:p>
    <w:p>
      <w:pPr>
        <w:keepNext/>
        <w:spacing w:before="360" w:after="120"/>
      </w:pPr>
      <w:r>
        <w:rPr>
          <w:rFonts w:ascii="Times New Roman" w:hAnsi="Times New Roman" w:eastAsia="Times New Roman"/>
          <w:b/>
          <w:i w:val="0"/>
          <w:color w:val="000000"/>
          <w:sz w:val="28"/>
        </w:rPr>
        <w:t>The Proposed Solution</w:t>
      </w:r>
    </w:p>
    <w:p>
      <w:pPr>
        <w:spacing w:after="120" w:line="276" w:lineRule="auto"/>
      </w:pPr>
      <w:r>
        <w:rPr>
          <w:rFonts w:ascii="Times New Roman" w:hAnsi="Times New Roman" w:eastAsia="Times New Roman"/>
          <w:b w:val="0"/>
          <w:i w:val="0"/>
          <w:color w:val="000000"/>
          <w:sz w:val="24"/>
        </w:rPr>
        <w:t>The solution adopted here is a three-stage synthesis of three published research lines. The first stage applies De Virgilio et al.'s (2013) conversion rules: entity tables become node labels, foreign keys become directed relationships, and two-column junction tables collapse into direct edges. The second stage extends this formal base with the Rel2Graph automation contributed by Zhao, Xu, and Bagherzadeh (2023), which validates that the conversion rules can be applied automatically across multiple relational sources on the Spider and KaggleDBQA benchmarks. The third stage adopts the operational pattern of Minder, Kindler, and Laparra's (2024) Data2Neo tool: incremental idempotent MERGE loading with a configurable mapping file. The synthesis contributes one novel element of this project's own: an LLM schema interpreter that produces a draft YAML mapping from raw PostgreSQL metadata, sitting between the De Virgilio formal rules and the Data2Neo loader.</w:t>
      </w:r>
    </w:p>
    <w:p>
      <w:pPr>
        <w:spacing w:after="120" w:line="276" w:lineRule="auto"/>
      </w:pPr>
      <w:r>
        <w:rPr>
          <w:rFonts w:ascii="Times New Roman" w:hAnsi="Times New Roman" w:eastAsia="Times New Roman"/>
          <w:b w:val="0"/>
          <w:i w:val="0"/>
          <w:color w:val="000000"/>
          <w:sz w:val="24"/>
        </w:rPr>
        <w:t>For the user-facing query interface, the project adopts the schema-aware prompting strategy documented by Ozsoy, Aktas, Ulker, and Temizel (2024) in the Text2Cypher benchmark paper. Their technique is to inject the live graph schema (node labels, property names, relationship types, cardinality constraints) into the LLM system prompt, together with a short set of few-shot Cypher examples. On the Neo4j official Text2Cypher benchmark, this approach reaches seventy-six percent accuracy with GPT-4. The present project extends it with domain-specific few-shot examples that embed typical NOAH query shapes and achieves ninety-five percent on a twenty-question NOAH benchmark (see Chapter 6).</w:t>
      </w:r>
    </w:p>
    <w:p>
      <w:pPr>
        <w:keepNext/>
        <w:spacing w:before="360" w:after="120"/>
      </w:pPr>
      <w:r>
        <w:rPr>
          <w:rFonts w:ascii="Times New Roman" w:hAnsi="Times New Roman" w:eastAsia="Times New Roman"/>
          <w:b/>
          <w:i w:val="0"/>
          <w:color w:val="000000"/>
          <w:sz w:val="28"/>
        </w:rPr>
        <w:t>The Technology</w:t>
      </w:r>
    </w:p>
    <w:p>
      <w:pPr>
        <w:spacing w:after="120" w:line="276" w:lineRule="auto"/>
      </w:pPr>
      <w:r>
        <w:rPr>
          <w:rFonts w:ascii="Times New Roman" w:hAnsi="Times New Roman" w:eastAsia="Times New Roman"/>
          <w:b w:val="0"/>
          <w:i w:val="0"/>
          <w:color w:val="000000"/>
          <w:sz w:val="24"/>
        </w:rPr>
        <w:t>Three technology families underpin the system. The spatial database layer uses PostgreSQL with the PostGIS extension, which adds geometry data types and the ST_* function family for spatial predicates. PostGIS is the de-facto open-source spatial database and is what the upstream NOAH database uses for ZIP-code polygon storage. The graph database layer uses Neo4j 5.15 community edition, running as a Docker container with the APOC plugin enabled. Data is loaded via the Bolt protocol using the official neo4j Python driver. The application layer is Python 3.10 with pydantic for schema validation, psycopg2 for PostgreSQL connectivity, tqdm for progress display, and Streamlit for the web dashboard.</w:t>
      </w:r>
    </w:p>
    <w:p>
      <w:pPr>
        <w:spacing w:after="120" w:line="276" w:lineRule="auto"/>
      </w:pPr>
      <w:r>
        <w:rPr>
          <w:rFonts w:ascii="Times New Roman" w:hAnsi="Times New Roman" w:eastAsia="Times New Roman"/>
          <w:b w:val="0"/>
          <w:i w:val="0"/>
          <w:color w:val="000000"/>
          <w:sz w:val="24"/>
        </w:rPr>
        <w:t>The language-model layer is Anthropic's Claude Sonnet 4.5, accessed through the Anthropic Python SDK. The choice of Anthropic over OpenAI was driven by three factors: the explicit academic-pricing program that makes the API affordable for student projects; the larger effective context window that accommodates complete schema dumps in a single prompt; and the qualitative finding (consistent with Chen et al., 2024) that Claude produces more structurally valid Cypher on first generation, reducing the need for retry loops.</w:t>
      </w:r>
    </w:p>
    <w:p>
      <w:pPr>
        <w:keepNext/>
        <w:spacing w:before="360" w:after="120"/>
      </w:pPr>
      <w:r>
        <w:rPr>
          <w:rFonts w:ascii="Times New Roman" w:hAnsi="Times New Roman" w:eastAsia="Times New Roman"/>
          <w:b/>
          <w:i w:val="0"/>
          <w:color w:val="000000"/>
          <w:sz w:val="28"/>
        </w:rPr>
        <w:t>Use Cases</w:t>
      </w:r>
    </w:p>
    <w:p>
      <w:pPr>
        <w:spacing w:after="120" w:line="276" w:lineRule="auto"/>
      </w:pPr>
      <w:r>
        <w:rPr>
          <w:rFonts w:ascii="Times New Roman" w:hAnsi="Times New Roman" w:eastAsia="Times New Roman"/>
          <w:b w:val="0"/>
          <w:i w:val="0"/>
          <w:color w:val="000000"/>
          <w:sz w:val="24"/>
        </w:rPr>
        <w:t>The published literature and industry reports describe graph databases being applied to four broad classes of problem. Knowledge-graph construction is the canonical case, represented by Google's Knowledge Graph (Singhal, 2012) and by the open Wikidata and DBpedia projects — all store heterogeneous real-world entities with rich relational structure. Fraud detection, the second case, uses graph traversal to identify fraud rings that straddle accounts, devices, and identities in ways that flat tables obscure; PayPal and Mastercard both use Neo4j in production for this workload. Recommendation systems, the third case, use collaborative-filtering-style multi-hop queries — customers who bought X also bought Y — which express naturally as two-hop traversals. Urban-planning and policy use cases, the fourth and most relevant to NOAH, include Ng, Yeh, and Yeh's (2022) Hong Kong affordable-housing knowledge graph and the emerging literature on property-ownership graphs (Mulligan and Bamberger, 2021) that combine LLC disclosures, mortgage records, and spatial data to expose ownership concentration patterns.</w:t>
      </w:r>
    </w:p>
    <w:p>
      <w:pPr>
        <w:keepNext/>
        <w:spacing w:before="360" w:after="120"/>
      </w:pPr>
      <w:r>
        <w:rPr>
          <w:rFonts w:ascii="Times New Roman" w:hAnsi="Times New Roman" w:eastAsia="Times New Roman"/>
          <w:b/>
          <w:i w:val="0"/>
          <w:color w:val="000000"/>
          <w:sz w:val="28"/>
        </w:rPr>
        <w:t>Conclusion</w:t>
      </w:r>
    </w:p>
    <w:p>
      <w:pPr>
        <w:spacing w:after="120" w:line="276" w:lineRule="auto"/>
      </w:pPr>
      <w:r>
        <w:rPr>
          <w:rFonts w:ascii="Times New Roman" w:hAnsi="Times New Roman" w:eastAsia="Times New Roman"/>
          <w:b w:val="0"/>
          <w:i w:val="0"/>
          <w:color w:val="000000"/>
          <w:sz w:val="24"/>
        </w:rPr>
        <w:t>The literature converges on three observations. First, graph databases offer meaningful advantages for relationship-heavy queries at scale, and those advantages grow super-linearly with query depth. Second, automating the migration step is tractable when the conversion rules are formalized, as De Virgilio, Rel2Graph, and Data2Neo separately demonstrate; synthesizing their contributions is the core engineering idea in this project. Third, schema-aware prompting of modern large language models is sufficient to deliver a natural-language query interface with accuracy above the threshold that a non-technical analyst would find acceptable. The present work contributes an open-source implementation that combines all three insights in a single pipeline and validates the combination on a real urban-policy dataset.</w:t>
      </w:r>
    </w:p>
    <w:p>
      <w:pPr>
        <w:keepNext/>
        <w:pageBreakBefore/>
        <w:spacing w:before="240" w:after="360"/>
      </w:pPr>
      <w:r>
        <w:rPr>
          <w:rFonts w:ascii="Times New Roman" w:hAnsi="Times New Roman" w:eastAsia="Times New Roman"/>
          <w:b/>
          <w:i w:val="0"/>
          <w:color w:val="000000"/>
          <w:sz w:val="36"/>
        </w:rPr>
        <w:t>Approach and Methodology</w:t>
      </w:r>
    </w:p>
    <w:p>
      <w:pPr>
        <w:keepNext/>
        <w:spacing w:before="360" w:after="120"/>
      </w:pPr>
      <w:r>
        <w:rPr>
          <w:rFonts w:ascii="Times New Roman" w:hAnsi="Times New Roman" w:eastAsia="Times New Roman"/>
          <w:b/>
          <w:i w:val="0"/>
          <w:color w:val="000000"/>
          <w:sz w:val="28"/>
        </w:rPr>
        <w:t>Problem Statement and Research Question</w:t>
      </w:r>
    </w:p>
    <w:p>
      <w:pPr>
        <w:spacing w:after="120" w:line="276" w:lineRule="auto"/>
      </w:pPr>
      <w:r>
        <w:rPr>
          <w:rFonts w:ascii="Times New Roman" w:hAnsi="Times New Roman" w:eastAsia="Times New Roman"/>
          <w:b w:val="0"/>
          <w:i w:val="0"/>
          <w:color w:val="000000"/>
          <w:sz w:val="24"/>
        </w:rPr>
        <w:t>The research question, restated from Chapter 1, is: Can a single config-driven pipeline — augmented by a large language model for schema interpretation and query translation — automate the conversion of a realistic PostgreSQL database to a Neo4j knowledge graph with zero data loss, and provide a natural-language query interface that achieves at least seventy-five percent accuracy on a representative question benchmark? The methodology described in this chapter operationalizes that question through five concrete experimental artifacts: the migration pipeline, the Text2Cypher module, the post-migration audit, the performance comparison benchmark, and the dataset-agnostic validation on three foreign schemas.</w:t>
      </w:r>
    </w:p>
    <w:p>
      <w:pPr>
        <w:keepNext/>
        <w:spacing w:before="360" w:after="120"/>
      </w:pPr>
      <w:r>
        <w:rPr>
          <w:rFonts w:ascii="Times New Roman" w:hAnsi="Times New Roman" w:eastAsia="Times New Roman"/>
          <w:b/>
          <w:i w:val="0"/>
          <w:color w:val="000000"/>
          <w:sz w:val="28"/>
        </w:rPr>
        <w:t>Proof of Concept Approach</w:t>
      </w:r>
    </w:p>
    <w:p>
      <w:pPr>
        <w:spacing w:after="120" w:line="276" w:lineRule="auto"/>
      </w:pPr>
      <w:r>
        <w:rPr>
          <w:rFonts w:ascii="Times New Roman" w:hAnsi="Times New Roman" w:eastAsia="Times New Roman"/>
          <w:b w:val="0"/>
          <w:i w:val="0"/>
          <w:color w:val="000000"/>
          <w:sz w:val="24"/>
        </w:rPr>
        <w:t>The proof of concept is implemented as a six-stage sequential pipeline, each stage solving a separable sub-problem. The stages and their responsibilities are:</w:t>
      </w:r>
    </w:p>
    <w:p>
      <w:pPr>
        <w:spacing w:after="60" w:line="276" w:lineRule="auto"/>
        <w:ind w:left="360"/>
      </w:pPr>
      <w:r>
        <w:rPr>
          <w:rFonts w:ascii="Times New Roman" w:hAnsi="Times New Roman" w:eastAsia="Times New Roman"/>
          <w:b w:val="0"/>
          <w:i w:val="0"/>
          <w:color w:val="000000"/>
          <w:sz w:val="24"/>
        </w:rPr>
        <w:t>1.  Schema Analyzer — connects to PostgreSQL and introspects information_schema to discover tables, columns, data types, primary keys, and foreign keys. PostGIS geometry_columns identifies spatial columns. Outputs a structured schema_report.json.</w:t>
      </w:r>
    </w:p>
    <w:p>
      <w:pPr>
        <w:spacing w:after="60" w:line="276" w:lineRule="auto"/>
        <w:ind w:left="360"/>
      </w:pPr>
      <w:r>
        <w:rPr>
          <w:rFonts w:ascii="Times New Roman" w:hAnsi="Times New Roman" w:eastAsia="Times New Roman"/>
          <w:b w:val="0"/>
          <w:i w:val="0"/>
          <w:color w:val="000000"/>
          <w:sz w:val="24"/>
        </w:rPr>
        <w:t>2.  LLM Schema Interpreter — submits the schema report to Anthropic Claude Sonnet 4.5 with a structured prompt requesting semantic relationship names and mapping suggestions. The LLM output is advisory; a human reviews and approves it before migration.</w:t>
      </w:r>
    </w:p>
    <w:p>
      <w:pPr>
        <w:spacing w:after="60" w:line="276" w:lineRule="auto"/>
        <w:ind w:left="360"/>
      </w:pPr>
      <w:r>
        <w:rPr>
          <w:rFonts w:ascii="Times New Roman" w:hAnsi="Times New Roman" w:eastAsia="Times New Roman"/>
          <w:b w:val="0"/>
          <w:i w:val="0"/>
          <w:color w:val="000000"/>
          <w:sz w:val="24"/>
        </w:rPr>
        <w:t>3.  Mapping Engine — applies config/mapping_rules.yaml (a De Virgilio-compliant rule set) to produce NodeSpec and RelSpec objects defining the target graph schema.</w:t>
      </w:r>
    </w:p>
    <w:p>
      <w:pPr>
        <w:spacing w:after="60" w:line="276" w:lineRule="auto"/>
        <w:ind w:left="360"/>
      </w:pPr>
      <w:r>
        <w:rPr>
          <w:rFonts w:ascii="Times New Roman" w:hAnsi="Times New Roman" w:eastAsia="Times New Roman"/>
          <w:b w:val="0"/>
          <w:i w:val="0"/>
          <w:color w:val="000000"/>
          <w:sz w:val="24"/>
        </w:rPr>
        <w:t>4.  Cypher Generator — converts NodeSpec and RelSpec objects, together with source data rows, into batched Cypher MERGE statements. Using MERGE rather than CREATE makes the pipeline idempotent.</w:t>
      </w:r>
    </w:p>
    <w:p>
      <w:pPr>
        <w:spacing w:after="60" w:line="276" w:lineRule="auto"/>
        <w:ind w:left="360"/>
      </w:pPr>
      <w:r>
        <w:rPr>
          <w:rFonts w:ascii="Times New Roman" w:hAnsi="Times New Roman" w:eastAsia="Times New Roman"/>
          <w:b w:val="0"/>
          <w:i w:val="0"/>
          <w:color w:val="000000"/>
          <w:sz w:val="24"/>
        </w:rPr>
        <w:t>5.  Data Migrator — executes the generated Cypher against Neo4j in batches of 1,000 rows. Transactions are rolled back on failure. Progress is displayed via tqdm.</w:t>
      </w:r>
    </w:p>
    <w:p>
      <w:pPr>
        <w:spacing w:after="60" w:line="276" w:lineRule="auto"/>
        <w:ind w:left="360"/>
      </w:pPr>
      <w:r>
        <w:rPr>
          <w:rFonts w:ascii="Times New Roman" w:hAnsi="Times New Roman" w:eastAsia="Times New Roman"/>
          <w:b w:val="0"/>
          <w:i w:val="0"/>
          <w:color w:val="000000"/>
          <w:sz w:val="24"/>
        </w:rPr>
        <w:t>6.  Post-Migration Auditor — compares row counts between PostgreSQL and Neo4j, checks referential integrity (no orphaned nodes), validates property coverage at or above 95 percent non-null, and performs random spot-checks on 20 sample records per node label.</w:t>
      </w:r>
    </w:p>
    <w:p>
      <w:pPr>
        <w:spacing w:after="120" w:line="276" w:lineRule="auto"/>
      </w:pPr>
      <w:r>
        <w:rPr>
          <w:rFonts w:ascii="Times New Roman" w:hAnsi="Times New Roman" w:eastAsia="Times New Roman"/>
          <w:b w:val="0"/>
          <w:i w:val="0"/>
          <w:color w:val="000000"/>
          <w:sz w:val="24"/>
        </w:rPr>
        <w:t>The full FRS listing, including measurable acceptance criteria for each requirement, is provided in Appendix C.</w:t>
      </w:r>
    </w:p>
    <w:p>
      <w:pPr>
        <w:keepNext/>
        <w:spacing w:before="360" w:after="120"/>
      </w:pPr>
      <w:r>
        <w:rPr>
          <w:rFonts w:ascii="Times New Roman" w:hAnsi="Times New Roman" w:eastAsia="Times New Roman"/>
          <w:b/>
          <w:i w:val="0"/>
          <w:color w:val="000000"/>
          <w:sz w:val="28"/>
        </w:rPr>
        <w:t>Technology Trial Plan</w:t>
      </w:r>
    </w:p>
    <w:p>
      <w:pPr>
        <w:spacing w:after="120" w:line="276" w:lineRule="auto"/>
      </w:pPr>
      <w:r>
        <w:rPr>
          <w:rFonts w:ascii="Times New Roman" w:hAnsi="Times New Roman" w:eastAsia="Times New Roman"/>
          <w:b w:val="0"/>
          <w:i w:val="0"/>
          <w:color w:val="000000"/>
          <w:sz w:val="24"/>
        </w:rPr>
        <w:t>The technology trial was designed as an A/B comparison using the PICO framework — Population, Intervention, Comparator, Outcome — following Sackett et al.'s (1996) formalization for evidence-based research. The population is NOAH database users stratified into technical (SQL-capable) and non-technical (dashboard-dependent) cohorts of ten each. The intervention is the Text2Cypher-over-Streamlit interface. The comparator is the existing pgAdmin-over-PostgreSQL workflow. The outcomes are query completion time (targeting 40 percent reduction), accuracy (targeting 25-point improvement), and user satisfaction (targeting 30 percent improvement on a standardized Likert scale). The full trial plan, including statistical-power calculations, stratification procedure, and t-test / Mann-Whitney U / chi-square analysis plan, is documented in Appendix F.</w:t>
      </w:r>
    </w:p>
    <w:p>
      <w:pPr>
        <w:keepNext/>
        <w:spacing w:before="360" w:after="120"/>
      </w:pPr>
      <w:r>
        <w:rPr>
          <w:rFonts w:ascii="Times New Roman" w:hAnsi="Times New Roman" w:eastAsia="Times New Roman"/>
          <w:b/>
          <w:i w:val="0"/>
          <w:color w:val="000000"/>
          <w:sz w:val="28"/>
        </w:rPr>
        <w:t>Population and Data</w:t>
      </w:r>
    </w:p>
    <w:p>
      <w:pPr>
        <w:spacing w:after="120" w:line="276" w:lineRule="auto"/>
      </w:pPr>
      <w:r>
        <w:rPr>
          <w:rFonts w:ascii="Times New Roman" w:hAnsi="Times New Roman" w:eastAsia="Times New Roman"/>
          <w:b w:val="0"/>
          <w:i w:val="0"/>
          <w:color w:val="000000"/>
          <w:sz w:val="24"/>
        </w:rPr>
        <w:t>The primary validation dataset is the NOAH database assembled by Yu (2025) from five public sources: the NYC Open Data Socrata dataset hg8x-zxpr (affordable-housing projects, 8,604 rows); the NYC Department of City Planning ZCTA shapefiles (ZIP polygons, 177 rows); the U.S. Census Bureau ACS 2022 5-year estimates for B01003 (total population), B01002 (median age), and B25003 (rent burden); and the TIGER/Line 2022 shapefile for census-tract geometry. The generalization demonstration adds three external public databases: Chinook (a music store, 11 tables, ~13,000 rows), Northwind (wholesale orders, 8 core tables, ~3,200 rows), and Pagila (DVD rental, 12 domain tables, ~46,000 rows), each loaded into PostgreSQL from the upstream repositories and migrated via the same engine.</w:t>
      </w:r>
    </w:p>
    <w:p>
      <w:pPr>
        <w:spacing w:after="120" w:line="276" w:lineRule="auto"/>
      </w:pPr>
      <w:r>
        <w:rPr>
          <w:rFonts w:ascii="Times New Roman" w:hAnsi="Times New Roman" w:eastAsia="Times New Roman"/>
          <w:b w:val="0"/>
          <w:i w:val="0"/>
          <w:color w:val="000000"/>
          <w:sz w:val="24"/>
        </w:rPr>
        <w:t>Variables relevant to the evaluation fall into two groups. The independent variables — which the researcher controls — are the choice of query language (SQL versus Cypher), the query category (aggregation, one-hop, multi-hop, spatial, analytical), and the dataset. The dependent variables — which are measured — are execution time in milliseconds (ten warm runs, median reported), result correctness (exact match on counts and top rows), code length in lines (normalized to remove blank lines and comments), and Text2Cypher accuracy (percentage of benchmark questions meeting the four-dimensional passing threshold).</w:t>
      </w:r>
    </w:p>
    <w:p>
      <w:pPr>
        <w:keepNext/>
        <w:spacing w:before="360" w:after="120"/>
      </w:pPr>
      <w:r>
        <w:rPr>
          <w:rFonts w:ascii="Times New Roman" w:hAnsi="Times New Roman" w:eastAsia="Times New Roman"/>
          <w:b/>
          <w:i w:val="0"/>
          <w:color w:val="000000"/>
          <w:sz w:val="28"/>
        </w:rPr>
        <w:t>Procedures</w:t>
      </w:r>
    </w:p>
    <w:p>
      <w:pPr>
        <w:spacing w:after="120" w:line="276" w:lineRule="auto"/>
      </w:pPr>
      <w:r>
        <w:rPr>
          <w:rFonts w:ascii="Times New Roman" w:hAnsi="Times New Roman" w:eastAsia="Times New Roman"/>
          <w:b w:val="0"/>
          <w:i w:val="0"/>
          <w:color w:val="000000"/>
          <w:sz w:val="24"/>
        </w:rPr>
        <w:t>Experiments were executed on a MacBook Pro M-series laptop with 32 GB of RAM and 500 GB of SSD storage. PostgreSQL 14 with PostGIS 3.3 and Neo4j 5.15 community edition both ran as Docker containers bound to localhost. Both databases were warm-started with two throwaway runs before any measured query. Each measured query was executed ten times; the median execution time is reported. Timing is wall-clock-elapsed as measured by Python's time.perf_counter, which on this platform has a resolution of better than one microsecond.</w:t>
      </w:r>
    </w:p>
    <w:p>
      <w:pPr>
        <w:spacing w:after="120" w:line="276" w:lineRule="auto"/>
      </w:pPr>
      <w:r>
        <w:rPr>
          <w:rFonts w:ascii="Times New Roman" w:hAnsi="Times New Roman" w:eastAsia="Times New Roman"/>
          <w:b w:val="0"/>
          <w:i w:val="0"/>
          <w:color w:val="000000"/>
          <w:sz w:val="24"/>
        </w:rPr>
        <w:t>Data collection during migration is performed by the audit module (src/noah_converter/data_auditor/) which runs automatically at the end of every migration invocation. It writes outputs/audit_report.json containing: per-label node counts, per-relationship counts, property coverage percentages, a list of INFO / WARN issues, and an overall_status flag. Overall_status is PASS when no WARN issues are present; INFO-only runs still qualify as PASS. This semantic distinction is deliberate — an earlier version of the auditor reported the 35 expected FK skips as WARN, which created false alarms and motivated a redesign documented in docs/CODE_IMPROVEMENTS_APR22.md.</w:t>
      </w:r>
    </w:p>
    <w:p>
      <w:pPr>
        <w:keepNext/>
        <w:spacing w:before="360" w:after="120"/>
      </w:pPr>
      <w:r>
        <w:rPr>
          <w:rFonts w:ascii="Times New Roman" w:hAnsi="Times New Roman" w:eastAsia="Times New Roman"/>
          <w:b/>
          <w:i w:val="0"/>
          <w:color w:val="000000"/>
          <w:sz w:val="28"/>
        </w:rPr>
        <w:t>Data Collection Methodology</w:t>
      </w:r>
    </w:p>
    <w:p>
      <w:pPr>
        <w:spacing w:after="120" w:line="276" w:lineRule="auto"/>
      </w:pPr>
      <w:r>
        <w:rPr>
          <w:rFonts w:ascii="Times New Roman" w:hAnsi="Times New Roman" w:eastAsia="Times New Roman"/>
          <w:b w:val="0"/>
          <w:i w:val="0"/>
          <w:color w:val="000000"/>
          <w:sz w:val="24"/>
        </w:rPr>
        <w:t>Three categories of data are collected. Migration-integrity data is produced by the audit module and stored in outputs/audit_report.json after every migration. Performance data is produced by scripts/performance_comparison.py which runs each query in both databases with warmup, times each, and writes outputs/performance_report.json with per-query and per-category summaries. Text2Cypher accuracy data is produced by scripts/benchmark_text2cypher.py which submits each of the twenty benchmark questions to the live Text2Cypher endpoint, executes the returned Cypher, compares the result to the ground-truth answer along four dimensions, and writes outputs/benchmark_report.json. All three JSON artifacts are version-controlled.</w:t>
      </w:r>
    </w:p>
    <w:p>
      <w:pPr>
        <w:keepNext/>
        <w:spacing w:before="360" w:after="120"/>
      </w:pPr>
      <w:r>
        <w:rPr>
          <w:rFonts w:ascii="Times New Roman" w:hAnsi="Times New Roman" w:eastAsia="Times New Roman"/>
          <w:b/>
          <w:i w:val="0"/>
          <w:color w:val="000000"/>
          <w:sz w:val="28"/>
        </w:rPr>
        <w:t>Data Analysis</w:t>
      </w:r>
    </w:p>
    <w:p>
      <w:pPr>
        <w:spacing w:after="120" w:line="276" w:lineRule="auto"/>
      </w:pPr>
      <w:r>
        <w:rPr>
          <w:rFonts w:ascii="Times New Roman" w:hAnsi="Times New Roman" w:eastAsia="Times New Roman"/>
          <w:b w:val="0"/>
          <w:i w:val="0"/>
          <w:color w:val="000000"/>
          <w:sz w:val="24"/>
        </w:rPr>
        <w:t>Analysis combines quantitative and qualitative methods. Quantitatively, performance results are compared across five query categories using percent-speedup and absolute millisecond differences. Text2Cypher results are reported as pass rates stratified by question difficulty. Qualitatively, each failure or anomaly is inspected to determine the root cause and whether it represents a system limitation, an LLM limitation, or a source-data limitation. These qualitative observations inform Chapter 7 (Issues Encountered).</w:t>
      </w:r>
    </w:p>
    <w:p>
      <w:pPr>
        <w:keepNext/>
        <w:spacing w:before="360" w:after="120"/>
      </w:pPr>
      <w:r>
        <w:rPr>
          <w:rFonts w:ascii="Times New Roman" w:hAnsi="Times New Roman" w:eastAsia="Times New Roman"/>
          <w:b/>
          <w:i w:val="0"/>
          <w:color w:val="000000"/>
          <w:sz w:val="28"/>
        </w:rPr>
        <w:t>Organizational Change Plan</w:t>
      </w:r>
    </w:p>
    <w:p>
      <w:pPr>
        <w:spacing w:after="120" w:line="276" w:lineRule="auto"/>
      </w:pPr>
      <w:r>
        <w:rPr>
          <w:rFonts w:ascii="Times New Roman" w:hAnsi="Times New Roman" w:eastAsia="Times New Roman"/>
          <w:b w:val="0"/>
          <w:i w:val="0"/>
          <w:color w:val="000000"/>
          <w:sz w:val="24"/>
        </w:rPr>
        <w:t>Adoption of a new tool within the Digital Forge Lab faces three predictable barriers. The first is a skills gap: incoming capstone students know SQL but not Cypher; they may initially avoid the tool because it represents unfamiliar technology. The plan to overcome this barrier is a combination of the Streamlit dashboard — which hides Cypher behind natural-language inputs — and the educational Jupyter notebook (notebooks/03_graph_vs_sql_tutorial.ipynb) which teaches Cypher through side-by-side SQL comparisons.</w:t>
      </w:r>
    </w:p>
    <w:p>
      <w:pPr>
        <w:spacing w:after="120" w:line="276" w:lineRule="auto"/>
      </w:pPr>
      <w:r>
        <w:rPr>
          <w:rFonts w:ascii="Times New Roman" w:hAnsi="Times New Roman" w:eastAsia="Times New Roman"/>
          <w:b w:val="0"/>
          <w:i w:val="0"/>
          <w:color w:val="000000"/>
          <w:sz w:val="24"/>
        </w:rPr>
        <w:t>The second barrier is perceived workflow disruption: lab members who already have a productive pgAdmin workflow may resist a new interface even if the new interface is measurably better. The plan is to introduce the tool initially as an additive channel (both pgAdmin and Streamlit remain available) rather than a replacement, and to measure adoption by tracking how many sessions use each. The third barrier is operational trust: a user must believe that the Text2Cypher output is correct before relying on it for policy analysis. The mitigation is the Show Cypher toggle, which displays the generated Cypher alongside the natural-language response, so users can verify the query shape before acting on results. The full organizational-change plan is documented in Appendix F.</w:t>
      </w:r>
    </w:p>
    <w:p>
      <w:pPr>
        <w:keepNext/>
        <w:pageBreakBefore/>
        <w:spacing w:before="240" w:after="360"/>
      </w:pPr>
      <w:r>
        <w:rPr>
          <w:rFonts w:ascii="Times New Roman" w:hAnsi="Times New Roman" w:eastAsia="Times New Roman"/>
          <w:b/>
          <w:i w:val="0"/>
          <w:color w:val="000000"/>
          <w:sz w:val="36"/>
        </w:rPr>
        <w:t>Results</w:t>
      </w:r>
    </w:p>
    <w:p>
      <w:pPr>
        <w:keepNext/>
        <w:spacing w:before="360" w:after="120"/>
      </w:pPr>
      <w:r>
        <w:rPr>
          <w:rFonts w:ascii="Times New Roman" w:hAnsi="Times New Roman" w:eastAsia="Times New Roman"/>
          <w:b/>
          <w:i w:val="0"/>
          <w:color w:val="000000"/>
          <w:sz w:val="28"/>
        </w:rPr>
        <w:t>Data Processing</w:t>
      </w:r>
    </w:p>
    <w:p>
      <w:pPr>
        <w:spacing w:after="120" w:line="276" w:lineRule="auto"/>
      </w:pPr>
      <w:r>
        <w:rPr>
          <w:rFonts w:ascii="Times New Roman" w:hAnsi="Times New Roman" w:eastAsia="Times New Roman"/>
          <w:b w:val="0"/>
          <w:i w:val="0"/>
          <w:color w:val="000000"/>
          <w:sz w:val="24"/>
        </w:rPr>
        <w:t>Prior to migration, the NOAH source data required three data-preparation steps. First, the Socrata hg8x-zxpr dataset was downloaded in full (8,604 rows) and loaded into a housing_projects table in PostgreSQL. Second, the NYC Department of City Planning ZCTA shapefile was imported into a zip_shapes table using shp2pgsql with SRID 4326 for WGS-84 compatibility with Neo4j point types. Third, the Census Bureau ACS 2022 rent-burden data was downloaded using a custom Python script (scripts/fetch_acs_demographics.py) that handles the -666666666 sentinel values the Census API uses for suppressed cells; these values were converted to SQL NULL in a numeric staging column before being loaded into zip_demographic.</w:t>
      </w:r>
    </w:p>
    <w:p>
      <w:pPr>
        <w:spacing w:after="120" w:line="276" w:lineRule="auto"/>
      </w:pPr>
      <w:r>
        <w:rPr>
          <w:rFonts w:ascii="Times New Roman" w:hAnsi="Times New Roman" w:eastAsia="Times New Roman"/>
          <w:b w:val="0"/>
          <w:i w:val="0"/>
          <w:color w:val="000000"/>
          <w:sz w:val="24"/>
        </w:rPr>
        <w:t>Exploratory data analysis revealed three data-quality issues that influenced the graph model. First, 35 rows in housing_projects carry postcodes outside the NYC 177-ZIP coverage (PO boxes, adjacent New Jersey and Pennsylvania counties); these produce INFO-level audit entries rather than WARN because MERGE correctly skips them. Second, census-tract identifiers in housing_projects are stored as numeric strings (for example, "10100") while the ACS rent-burden table uses the eleven-character Census GEOID format (for example, "36005010100"); the IN_CENSUS_TRACT relationship is therefore materialized via a computed join key rather than a literal FK. Third, the ACS median-rent column is not populated for all ZIP codes because StreetEasy proprietary rent data was unavailable; the resulting NULL median_rent_usd field is documented in the FRS as a known gap.</w:t>
      </w:r>
    </w:p>
    <w:p>
      <w:pPr>
        <w:keepNext/>
        <w:spacing w:before="360" w:after="120"/>
      </w:pPr>
      <w:r>
        <w:rPr>
          <w:rFonts w:ascii="Times New Roman" w:hAnsi="Times New Roman" w:eastAsia="Times New Roman"/>
          <w:b/>
          <w:i w:val="0"/>
          <w:color w:val="000000"/>
          <w:sz w:val="28"/>
        </w:rPr>
        <w:t>Findings</w:t>
      </w:r>
    </w:p>
    <w:p>
      <w:pPr>
        <w:keepNext/>
        <w:spacing w:before="200" w:after="80"/>
      </w:pPr>
      <w:r>
        <w:rPr>
          <w:rFonts w:ascii="Times New Roman" w:hAnsi="Times New Roman" w:eastAsia="Times New Roman"/>
          <w:b/>
          <w:i/>
          <w:color w:val="000000"/>
          <w:sz w:val="24"/>
        </w:rPr>
        <w:t>Migration completeness and integrity</w:t>
      </w:r>
    </w:p>
    <w:p>
      <w:pPr>
        <w:spacing w:after="120" w:line="276" w:lineRule="auto"/>
      </w:pPr>
      <w:r>
        <w:rPr>
          <w:rFonts w:ascii="Times New Roman" w:hAnsi="Times New Roman" w:eastAsia="Times New Roman"/>
          <w:b w:val="0"/>
          <w:i w:val="0"/>
          <w:color w:val="000000"/>
          <w:sz w:val="24"/>
        </w:rPr>
        <w:t>The post-migration audit reports complete parity between the PostgreSQL source and the Neo4j target on all five node labels and all six relationship types, summarized in Table 6-1.</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3744"/>
          </w:tcPr>
          <w:p>
            <w:pPr>
              <w:spacing w:after="40"/>
            </w:pPr>
            <w:r/>
            <w:r>
              <w:rPr>
                <w:rFonts w:ascii="Times New Roman" w:hAnsi="Times New Roman" w:eastAsia="Times New Roman"/>
                <w:b/>
                <w:i w:val="0"/>
                <w:color w:val="000000"/>
                <w:sz w:val="22"/>
              </w:rPr>
              <w:t>Check</w:t>
            </w:r>
          </w:p>
        </w:tc>
        <w:tc>
          <w:tcPr>
            <w:tcW w:type="dxa" w:w="1872"/>
          </w:tcPr>
          <w:p>
            <w:pPr>
              <w:spacing w:after="40"/>
            </w:pPr>
            <w:r/>
            <w:r>
              <w:rPr>
                <w:rFonts w:ascii="Times New Roman" w:hAnsi="Times New Roman" w:eastAsia="Times New Roman"/>
                <w:b/>
                <w:i w:val="0"/>
                <w:color w:val="000000"/>
                <w:sz w:val="22"/>
              </w:rPr>
              <w:t>Expected</w:t>
            </w:r>
          </w:p>
        </w:tc>
        <w:tc>
          <w:tcPr>
            <w:tcW w:type="dxa" w:w="1872"/>
          </w:tcPr>
          <w:p>
            <w:pPr>
              <w:spacing w:after="40"/>
            </w:pPr>
            <w:r/>
            <w:r>
              <w:rPr>
                <w:rFonts w:ascii="Times New Roman" w:hAnsi="Times New Roman" w:eastAsia="Times New Roman"/>
                <w:b/>
                <w:i w:val="0"/>
                <w:color w:val="000000"/>
                <w:sz w:val="22"/>
              </w:rPr>
              <w:t>Observed</w:t>
            </w:r>
          </w:p>
        </w:tc>
        <w:tc>
          <w:tcPr>
            <w:tcW w:type="dxa" w:w="2592"/>
          </w:tcPr>
          <w:p>
            <w:pPr>
              <w:spacing w:after="40"/>
            </w:pPr>
            <w:r/>
            <w:r>
              <w:rPr>
                <w:rFonts w:ascii="Times New Roman" w:hAnsi="Times New Roman" w:eastAsia="Times New Roman"/>
                <w:b/>
                <w:i w:val="0"/>
                <w:color w:val="000000"/>
                <w:sz w:val="22"/>
              </w:rPr>
              <w:t>Status</w:t>
            </w:r>
          </w:p>
        </w:tc>
      </w:tr>
      <w:tr>
        <w:tc>
          <w:tcPr>
            <w:tcW w:type="dxa" w:w="3744"/>
          </w:tcPr>
          <w:p>
            <w:pPr>
              <w:spacing w:after="40"/>
            </w:pPr>
            <w:r/>
            <w:r>
              <w:rPr>
                <w:rFonts w:ascii="Times New Roman" w:hAnsi="Times New Roman" w:eastAsia="Times New Roman"/>
                <w:b w:val="0"/>
                <w:i w:val="0"/>
                <w:color w:val="000000"/>
                <w:sz w:val="22"/>
              </w:rPr>
              <w:t>HousingProject node count</w:t>
            </w:r>
          </w:p>
        </w:tc>
        <w:tc>
          <w:tcPr>
            <w:tcW w:type="dxa" w:w="1872"/>
          </w:tcPr>
          <w:p>
            <w:pPr>
              <w:spacing w:after="40"/>
            </w:pPr>
            <w:r/>
            <w:r>
              <w:rPr>
                <w:rFonts w:ascii="Times New Roman" w:hAnsi="Times New Roman" w:eastAsia="Times New Roman"/>
                <w:b w:val="0"/>
                <w:i w:val="0"/>
                <w:color w:val="000000"/>
                <w:sz w:val="22"/>
              </w:rPr>
              <w:t>8,604</w:t>
            </w:r>
          </w:p>
        </w:tc>
        <w:tc>
          <w:tcPr>
            <w:tcW w:type="dxa" w:w="1872"/>
          </w:tcPr>
          <w:p>
            <w:pPr>
              <w:spacing w:after="40"/>
            </w:pPr>
            <w:r/>
            <w:r>
              <w:rPr>
                <w:rFonts w:ascii="Times New Roman" w:hAnsi="Times New Roman" w:eastAsia="Times New Roman"/>
                <w:b w:val="0"/>
                <w:i w:val="0"/>
                <w:color w:val="000000"/>
                <w:sz w:val="22"/>
              </w:rPr>
              <w:t>8,604</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ZipCode node count</w:t>
            </w:r>
          </w:p>
        </w:tc>
        <w:tc>
          <w:tcPr>
            <w:tcW w:type="dxa" w:w="1872"/>
          </w:tcPr>
          <w:p>
            <w:pPr>
              <w:spacing w:after="40"/>
            </w:pPr>
            <w:r/>
            <w:r>
              <w:rPr>
                <w:rFonts w:ascii="Times New Roman" w:hAnsi="Times New Roman" w:eastAsia="Times New Roman"/>
                <w:b w:val="0"/>
                <w:i w:val="0"/>
                <w:color w:val="000000"/>
                <w:sz w:val="22"/>
              </w:rPr>
              <w:t>177</w:t>
            </w:r>
          </w:p>
        </w:tc>
        <w:tc>
          <w:tcPr>
            <w:tcW w:type="dxa" w:w="1872"/>
          </w:tcPr>
          <w:p>
            <w:pPr>
              <w:spacing w:after="40"/>
            </w:pPr>
            <w:r/>
            <w:r>
              <w:rPr>
                <w:rFonts w:ascii="Times New Roman" w:hAnsi="Times New Roman" w:eastAsia="Times New Roman"/>
                <w:b w:val="0"/>
                <w:i w:val="0"/>
                <w:color w:val="000000"/>
                <w:sz w:val="22"/>
              </w:rPr>
              <w:t>177</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Demographic node count</w:t>
            </w:r>
          </w:p>
        </w:tc>
        <w:tc>
          <w:tcPr>
            <w:tcW w:type="dxa" w:w="1872"/>
          </w:tcPr>
          <w:p>
            <w:pPr>
              <w:spacing w:after="40"/>
            </w:pPr>
            <w:r/>
            <w:r>
              <w:rPr>
                <w:rFonts w:ascii="Times New Roman" w:hAnsi="Times New Roman" w:eastAsia="Times New Roman"/>
                <w:b w:val="0"/>
                <w:i w:val="0"/>
                <w:color w:val="000000"/>
                <w:sz w:val="22"/>
              </w:rPr>
              <w:t>176</w:t>
            </w:r>
          </w:p>
        </w:tc>
        <w:tc>
          <w:tcPr>
            <w:tcW w:type="dxa" w:w="1872"/>
          </w:tcPr>
          <w:p>
            <w:pPr>
              <w:spacing w:after="40"/>
            </w:pPr>
            <w:r/>
            <w:r>
              <w:rPr>
                <w:rFonts w:ascii="Times New Roman" w:hAnsi="Times New Roman" w:eastAsia="Times New Roman"/>
                <w:b w:val="0"/>
                <w:i w:val="0"/>
                <w:color w:val="000000"/>
                <w:sz w:val="22"/>
              </w:rPr>
              <w:t>176</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AffordabilityAnalysis node count</w:t>
            </w:r>
          </w:p>
        </w:tc>
        <w:tc>
          <w:tcPr>
            <w:tcW w:type="dxa" w:w="1872"/>
          </w:tcPr>
          <w:p>
            <w:pPr>
              <w:spacing w:after="40"/>
            </w:pPr>
            <w:r/>
            <w:r>
              <w:rPr>
                <w:rFonts w:ascii="Times New Roman" w:hAnsi="Times New Roman" w:eastAsia="Times New Roman"/>
                <w:b w:val="0"/>
                <w:i w:val="0"/>
                <w:color w:val="000000"/>
                <w:sz w:val="22"/>
              </w:rPr>
              <w:t>177</w:t>
            </w:r>
          </w:p>
        </w:tc>
        <w:tc>
          <w:tcPr>
            <w:tcW w:type="dxa" w:w="1872"/>
          </w:tcPr>
          <w:p>
            <w:pPr>
              <w:spacing w:after="40"/>
            </w:pPr>
            <w:r/>
            <w:r>
              <w:rPr>
                <w:rFonts w:ascii="Times New Roman" w:hAnsi="Times New Roman" w:eastAsia="Times New Roman"/>
                <w:b w:val="0"/>
                <w:i w:val="0"/>
                <w:color w:val="000000"/>
                <w:sz w:val="22"/>
              </w:rPr>
              <w:t>177</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RentBurden node count</w:t>
            </w:r>
          </w:p>
        </w:tc>
        <w:tc>
          <w:tcPr>
            <w:tcW w:type="dxa" w:w="1872"/>
          </w:tcPr>
          <w:p>
            <w:pPr>
              <w:spacing w:after="40"/>
            </w:pPr>
            <w:r/>
            <w:r>
              <w:rPr>
                <w:rFonts w:ascii="Times New Roman" w:hAnsi="Times New Roman" w:eastAsia="Times New Roman"/>
                <w:b w:val="0"/>
                <w:i w:val="0"/>
                <w:color w:val="000000"/>
                <w:sz w:val="22"/>
              </w:rPr>
              <w:t>2,225</w:t>
            </w:r>
          </w:p>
        </w:tc>
        <w:tc>
          <w:tcPr>
            <w:tcW w:type="dxa" w:w="1872"/>
          </w:tcPr>
          <w:p>
            <w:pPr>
              <w:spacing w:after="40"/>
            </w:pPr>
            <w:r/>
            <w:r>
              <w:rPr>
                <w:rFonts w:ascii="Times New Roman" w:hAnsi="Times New Roman" w:eastAsia="Times New Roman"/>
                <w:b w:val="0"/>
                <w:i w:val="0"/>
                <w:color w:val="000000"/>
                <w:sz w:val="22"/>
              </w:rPr>
              <w:t>2,225</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LOCATED_IN_ZIP relationships</w:t>
            </w:r>
          </w:p>
        </w:tc>
        <w:tc>
          <w:tcPr>
            <w:tcW w:type="dxa" w:w="1872"/>
          </w:tcPr>
          <w:p>
            <w:pPr>
              <w:spacing w:after="40"/>
            </w:pPr>
            <w:r/>
            <w:r>
              <w:rPr>
                <w:rFonts w:ascii="Times New Roman" w:hAnsi="Times New Roman" w:eastAsia="Times New Roman"/>
                <w:b w:val="0"/>
                <w:i w:val="0"/>
                <w:color w:val="000000"/>
                <w:sz w:val="22"/>
              </w:rPr>
              <w:t>6,851</w:t>
            </w:r>
          </w:p>
        </w:tc>
        <w:tc>
          <w:tcPr>
            <w:tcW w:type="dxa" w:w="1872"/>
          </w:tcPr>
          <w:p>
            <w:pPr>
              <w:spacing w:after="40"/>
            </w:pPr>
            <w:r/>
            <w:r>
              <w:rPr>
                <w:rFonts w:ascii="Times New Roman" w:hAnsi="Times New Roman" w:eastAsia="Times New Roman"/>
                <w:b w:val="0"/>
                <w:i w:val="0"/>
                <w:color w:val="000000"/>
                <w:sz w:val="22"/>
              </w:rPr>
              <w:t>6,851</w:t>
            </w:r>
          </w:p>
        </w:tc>
        <w:tc>
          <w:tcPr>
            <w:tcW w:type="dxa" w:w="2592"/>
          </w:tcPr>
          <w:p>
            <w:pPr>
              <w:spacing w:after="40"/>
            </w:pPr>
            <w:r/>
            <w:r>
              <w:rPr>
                <w:rFonts w:ascii="Times New Roman" w:hAnsi="Times New Roman" w:eastAsia="Times New Roman"/>
                <w:b w:val="0"/>
                <w:i w:val="0"/>
                <w:color w:val="000000"/>
                <w:sz w:val="22"/>
              </w:rPr>
              <w:t>PASS (35 INFO orphans)</w:t>
            </w:r>
          </w:p>
        </w:tc>
      </w:tr>
      <w:tr>
        <w:tc>
          <w:tcPr>
            <w:tcW w:type="dxa" w:w="3744"/>
          </w:tcPr>
          <w:p>
            <w:pPr>
              <w:spacing w:after="40"/>
            </w:pPr>
            <w:r/>
            <w:r>
              <w:rPr>
                <w:rFonts w:ascii="Times New Roman" w:hAnsi="Times New Roman" w:eastAsia="Times New Roman"/>
                <w:b w:val="0"/>
                <w:i w:val="0"/>
                <w:color w:val="000000"/>
                <w:sz w:val="22"/>
              </w:rPr>
              <w:t>HAS_DEMOGRAPHICS relationships</w:t>
            </w:r>
          </w:p>
        </w:tc>
        <w:tc>
          <w:tcPr>
            <w:tcW w:type="dxa" w:w="1872"/>
          </w:tcPr>
          <w:p>
            <w:pPr>
              <w:spacing w:after="40"/>
            </w:pPr>
            <w:r/>
            <w:r>
              <w:rPr>
                <w:rFonts w:ascii="Times New Roman" w:hAnsi="Times New Roman" w:eastAsia="Times New Roman"/>
                <w:b w:val="0"/>
                <w:i w:val="0"/>
                <w:color w:val="000000"/>
                <w:sz w:val="22"/>
              </w:rPr>
              <w:t>176</w:t>
            </w:r>
          </w:p>
        </w:tc>
        <w:tc>
          <w:tcPr>
            <w:tcW w:type="dxa" w:w="1872"/>
          </w:tcPr>
          <w:p>
            <w:pPr>
              <w:spacing w:after="40"/>
            </w:pPr>
            <w:r/>
            <w:r>
              <w:rPr>
                <w:rFonts w:ascii="Times New Roman" w:hAnsi="Times New Roman" w:eastAsia="Times New Roman"/>
                <w:b w:val="0"/>
                <w:i w:val="0"/>
                <w:color w:val="000000"/>
                <w:sz w:val="22"/>
              </w:rPr>
              <w:t>176</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HAS_AFFORDABILITY_DATA relationships</w:t>
            </w:r>
          </w:p>
        </w:tc>
        <w:tc>
          <w:tcPr>
            <w:tcW w:type="dxa" w:w="1872"/>
          </w:tcPr>
          <w:p>
            <w:pPr>
              <w:spacing w:after="40"/>
            </w:pPr>
            <w:r/>
            <w:r>
              <w:rPr>
                <w:rFonts w:ascii="Times New Roman" w:hAnsi="Times New Roman" w:eastAsia="Times New Roman"/>
                <w:b w:val="0"/>
                <w:i w:val="0"/>
                <w:color w:val="000000"/>
                <w:sz w:val="22"/>
              </w:rPr>
              <w:t>177</w:t>
            </w:r>
          </w:p>
        </w:tc>
        <w:tc>
          <w:tcPr>
            <w:tcW w:type="dxa" w:w="1872"/>
          </w:tcPr>
          <w:p>
            <w:pPr>
              <w:spacing w:after="40"/>
            </w:pPr>
            <w:r/>
            <w:r>
              <w:rPr>
                <w:rFonts w:ascii="Times New Roman" w:hAnsi="Times New Roman" w:eastAsia="Times New Roman"/>
                <w:b w:val="0"/>
                <w:i w:val="0"/>
                <w:color w:val="000000"/>
                <w:sz w:val="22"/>
              </w:rPr>
              <w:t>177</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IN_CENSUS_TRACT relationships</w:t>
            </w:r>
          </w:p>
        </w:tc>
        <w:tc>
          <w:tcPr>
            <w:tcW w:type="dxa" w:w="1872"/>
          </w:tcPr>
          <w:p>
            <w:pPr>
              <w:spacing w:after="40"/>
            </w:pPr>
            <w:r/>
            <w:r>
              <w:rPr>
                <w:rFonts w:ascii="Times New Roman" w:hAnsi="Times New Roman" w:eastAsia="Times New Roman"/>
                <w:b w:val="0"/>
                <w:i w:val="0"/>
                <w:color w:val="000000"/>
                <w:sz w:val="22"/>
              </w:rPr>
              <w:t>5,426</w:t>
            </w:r>
          </w:p>
        </w:tc>
        <w:tc>
          <w:tcPr>
            <w:tcW w:type="dxa" w:w="1872"/>
          </w:tcPr>
          <w:p>
            <w:pPr>
              <w:spacing w:after="40"/>
            </w:pPr>
            <w:r/>
            <w:r>
              <w:rPr>
                <w:rFonts w:ascii="Times New Roman" w:hAnsi="Times New Roman" w:eastAsia="Times New Roman"/>
                <w:b w:val="0"/>
                <w:i w:val="0"/>
                <w:color w:val="000000"/>
                <w:sz w:val="22"/>
              </w:rPr>
              <w:t>5,426</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NEIGHBORS relationships</w:t>
            </w:r>
          </w:p>
        </w:tc>
        <w:tc>
          <w:tcPr>
            <w:tcW w:type="dxa" w:w="1872"/>
          </w:tcPr>
          <w:p>
            <w:pPr>
              <w:spacing w:after="40"/>
            </w:pPr>
            <w:r/>
            <w:r>
              <w:rPr>
                <w:rFonts w:ascii="Times New Roman" w:hAnsi="Times New Roman" w:eastAsia="Times New Roman"/>
                <w:b w:val="0"/>
                <w:i w:val="0"/>
                <w:color w:val="000000"/>
                <w:sz w:val="22"/>
              </w:rPr>
              <w:t>392</w:t>
            </w:r>
          </w:p>
        </w:tc>
        <w:tc>
          <w:tcPr>
            <w:tcW w:type="dxa" w:w="1872"/>
          </w:tcPr>
          <w:p>
            <w:pPr>
              <w:spacing w:after="40"/>
            </w:pPr>
            <w:r/>
            <w:r>
              <w:rPr>
                <w:rFonts w:ascii="Times New Roman" w:hAnsi="Times New Roman" w:eastAsia="Times New Roman"/>
                <w:b w:val="0"/>
                <w:i w:val="0"/>
                <w:color w:val="000000"/>
                <w:sz w:val="22"/>
              </w:rPr>
              <w:t>392</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CONTAINS_TRACT relationships</w:t>
            </w:r>
          </w:p>
        </w:tc>
        <w:tc>
          <w:tcPr>
            <w:tcW w:type="dxa" w:w="1872"/>
          </w:tcPr>
          <w:p>
            <w:pPr>
              <w:spacing w:after="40"/>
            </w:pPr>
            <w:r/>
            <w:r>
              <w:rPr>
                <w:rFonts w:ascii="Times New Roman" w:hAnsi="Times New Roman" w:eastAsia="Times New Roman"/>
                <w:b w:val="0"/>
                <w:i w:val="0"/>
                <w:color w:val="000000"/>
                <w:sz w:val="22"/>
              </w:rPr>
              <w:t>4,050</w:t>
            </w:r>
          </w:p>
        </w:tc>
        <w:tc>
          <w:tcPr>
            <w:tcW w:type="dxa" w:w="1872"/>
          </w:tcPr>
          <w:p>
            <w:pPr>
              <w:spacing w:after="40"/>
            </w:pPr>
            <w:r/>
            <w:r>
              <w:rPr>
                <w:rFonts w:ascii="Times New Roman" w:hAnsi="Times New Roman" w:eastAsia="Times New Roman"/>
                <w:b w:val="0"/>
                <w:i w:val="0"/>
                <w:color w:val="000000"/>
                <w:sz w:val="22"/>
              </w:rPr>
              <w:t>4,050</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Property coverage ≥ 95% non-null</w:t>
            </w:r>
          </w:p>
        </w:tc>
        <w:tc>
          <w:tcPr>
            <w:tcW w:type="dxa" w:w="1872"/>
          </w:tcPr>
          <w:p>
            <w:pPr>
              <w:spacing w:after="40"/>
            </w:pPr>
            <w:r/>
            <w:r>
              <w:rPr>
                <w:rFonts w:ascii="Times New Roman" w:hAnsi="Times New Roman" w:eastAsia="Times New Roman"/>
                <w:b w:val="0"/>
                <w:i w:val="0"/>
                <w:color w:val="000000"/>
                <w:sz w:val="22"/>
              </w:rPr>
              <w:t>≥ 95%</w:t>
            </w:r>
          </w:p>
        </w:tc>
        <w:tc>
          <w:tcPr>
            <w:tcW w:type="dxa" w:w="1872"/>
          </w:tcPr>
          <w:p>
            <w:pPr>
              <w:spacing w:after="40"/>
            </w:pPr>
            <w:r/>
            <w:r>
              <w:rPr>
                <w:rFonts w:ascii="Times New Roman" w:hAnsi="Times New Roman" w:eastAsia="Times New Roman"/>
                <w:b w:val="0"/>
                <w:i w:val="0"/>
                <w:color w:val="000000"/>
                <w:sz w:val="22"/>
              </w:rPr>
              <w:t>100 %</w:t>
            </w:r>
          </w:p>
        </w:tc>
        <w:tc>
          <w:tcPr>
            <w:tcW w:type="dxa" w:w="2592"/>
          </w:tcPr>
          <w:p>
            <w:pPr>
              <w:spacing w:after="40"/>
            </w:pPr>
            <w:r/>
            <w:r>
              <w:rPr>
                <w:rFonts w:ascii="Times New Roman" w:hAnsi="Times New Roman" w:eastAsia="Times New Roman"/>
                <w:b w:val="0"/>
                <w:i w:val="0"/>
                <w:color w:val="000000"/>
                <w:sz w:val="22"/>
              </w:rPr>
              <w:t>PASS</w:t>
            </w:r>
          </w:p>
        </w:tc>
      </w:tr>
      <w:tr>
        <w:tc>
          <w:tcPr>
            <w:tcW w:type="dxa" w:w="3744"/>
          </w:tcPr>
          <w:p>
            <w:pPr>
              <w:spacing w:after="40"/>
            </w:pPr>
            <w:r/>
            <w:r>
              <w:rPr>
                <w:rFonts w:ascii="Times New Roman" w:hAnsi="Times New Roman" w:eastAsia="Times New Roman"/>
                <w:b w:val="0"/>
                <w:i w:val="0"/>
                <w:color w:val="000000"/>
                <w:sz w:val="22"/>
              </w:rPr>
              <w:t>Spot-check 20-row sample parity</w:t>
            </w:r>
          </w:p>
        </w:tc>
        <w:tc>
          <w:tcPr>
            <w:tcW w:type="dxa" w:w="1872"/>
          </w:tcPr>
          <w:p>
            <w:pPr>
              <w:spacing w:after="40"/>
            </w:pPr>
            <w:r/>
            <w:r>
              <w:rPr>
                <w:rFonts w:ascii="Times New Roman" w:hAnsi="Times New Roman" w:eastAsia="Times New Roman"/>
                <w:b w:val="0"/>
                <w:i w:val="0"/>
                <w:color w:val="000000"/>
                <w:sz w:val="22"/>
              </w:rPr>
              <w:t>100 %</w:t>
            </w:r>
          </w:p>
        </w:tc>
        <w:tc>
          <w:tcPr>
            <w:tcW w:type="dxa" w:w="1872"/>
          </w:tcPr>
          <w:p>
            <w:pPr>
              <w:spacing w:after="40"/>
            </w:pPr>
            <w:r/>
            <w:r>
              <w:rPr>
                <w:rFonts w:ascii="Times New Roman" w:hAnsi="Times New Roman" w:eastAsia="Times New Roman"/>
                <w:b w:val="0"/>
                <w:i w:val="0"/>
                <w:color w:val="000000"/>
                <w:sz w:val="22"/>
              </w:rPr>
              <w:t>100 %</w:t>
            </w:r>
          </w:p>
        </w:tc>
        <w:tc>
          <w:tcPr>
            <w:tcW w:type="dxa" w:w="2592"/>
          </w:tcPr>
          <w:p>
            <w:pPr>
              <w:spacing w:after="40"/>
            </w:pPr>
            <w:r/>
            <w:r>
              <w:rPr>
                <w:rFonts w:ascii="Times New Roman" w:hAnsi="Times New Roman" w:eastAsia="Times New Roman"/>
                <w:b w:val="0"/>
                <w:i w:val="0"/>
                <w:color w:val="000000"/>
                <w:sz w:val="22"/>
              </w:rPr>
              <w:t>PASS</w:t>
            </w:r>
          </w:p>
        </w:tc>
      </w:tr>
    </w:tbl>
    <w:p/>
    <w:p>
      <w:pPr>
        <w:spacing w:before="160" w:after="80"/>
        <w:jc w:val="center"/>
      </w:pPr>
      <w:r>
        <w:rPr>
          <w:rFonts w:ascii="Times New Roman" w:hAnsi="Times New Roman" w:eastAsia="Times New Roman"/>
          <w:b/>
          <w:i/>
          <w:color w:val="000000"/>
          <w:sz w:val="20"/>
        </w:rPr>
        <w:t xml:space="preserve">Table 6-1: </w:t>
      </w:r>
      <w:r>
        <w:rPr>
          <w:rFonts w:ascii="Times New Roman" w:hAnsi="Times New Roman" w:eastAsia="Times New Roman"/>
          <w:b w:val="0"/>
          <w:i/>
          <w:color w:val="000000"/>
          <w:sz w:val="20"/>
        </w:rPr>
        <w:t>NOAH post-migration audit results.</w:t>
      </w:r>
    </w:p>
    <w:p>
      <w:pPr>
        <w:keepNext/>
        <w:spacing w:before="200" w:after="80"/>
      </w:pPr>
      <w:r>
        <w:rPr>
          <w:rFonts w:ascii="Times New Roman" w:hAnsi="Times New Roman" w:eastAsia="Times New Roman"/>
          <w:b/>
          <w:i/>
          <w:color w:val="000000"/>
          <w:sz w:val="24"/>
        </w:rPr>
        <w:t>Text2Cypher accuracy</w:t>
      </w:r>
    </w:p>
    <w:p>
      <w:pPr>
        <w:spacing w:after="120" w:line="276" w:lineRule="auto"/>
      </w:pPr>
      <w:r>
        <w:rPr>
          <w:rFonts w:ascii="Times New Roman" w:hAnsi="Times New Roman" w:eastAsia="Times New Roman"/>
          <w:b w:val="0"/>
          <w:i w:val="0"/>
          <w:color w:val="000000"/>
          <w:sz w:val="24"/>
        </w:rPr>
        <w:t>The twenty-question Text2Cypher benchmark covers three difficulty levels with four scoring dimensions per question. A question passes when it scores a pass on at least three of the four dimensions. The overall accuracy is 95 percent, stratified as shown in Table 6-2.</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after="40"/>
            </w:pPr>
            <w:r/>
            <w:r>
              <w:rPr>
                <w:rFonts w:ascii="Times New Roman" w:hAnsi="Times New Roman" w:eastAsia="Times New Roman"/>
                <w:b/>
                <w:i w:val="0"/>
                <w:color w:val="000000"/>
                <w:sz w:val="22"/>
              </w:rPr>
              <w:t>Difficulty</w:t>
            </w:r>
          </w:p>
        </w:tc>
        <w:tc>
          <w:tcPr>
            <w:tcW w:type="dxa" w:w="2304"/>
          </w:tcPr>
          <w:p>
            <w:pPr>
              <w:spacing w:after="40"/>
            </w:pPr>
            <w:r/>
            <w:r>
              <w:rPr>
                <w:rFonts w:ascii="Times New Roman" w:hAnsi="Times New Roman" w:eastAsia="Times New Roman"/>
                <w:b/>
                <w:i w:val="0"/>
                <w:color w:val="000000"/>
                <w:sz w:val="22"/>
              </w:rPr>
              <w:t>Total questions</w:t>
            </w:r>
          </w:p>
        </w:tc>
        <w:tc>
          <w:tcPr>
            <w:tcW w:type="dxa" w:w="1872"/>
          </w:tcPr>
          <w:p>
            <w:pPr>
              <w:spacing w:after="40"/>
            </w:pPr>
            <w:r/>
            <w:r>
              <w:rPr>
                <w:rFonts w:ascii="Times New Roman" w:hAnsi="Times New Roman" w:eastAsia="Times New Roman"/>
                <w:b/>
                <w:i w:val="0"/>
                <w:color w:val="000000"/>
                <w:sz w:val="22"/>
              </w:rPr>
              <w:t>Passed</w:t>
            </w:r>
          </w:p>
        </w:tc>
        <w:tc>
          <w:tcPr>
            <w:tcW w:type="dxa" w:w="1872"/>
          </w:tcPr>
          <w:p>
            <w:pPr>
              <w:spacing w:after="40"/>
            </w:pPr>
            <w:r/>
            <w:r>
              <w:rPr>
                <w:rFonts w:ascii="Times New Roman" w:hAnsi="Times New Roman" w:eastAsia="Times New Roman"/>
                <w:b/>
                <w:i w:val="0"/>
                <w:color w:val="000000"/>
                <w:sz w:val="22"/>
              </w:rPr>
              <w:t>Pass rate</w:t>
            </w:r>
          </w:p>
        </w:tc>
      </w:tr>
      <w:tr>
        <w:tc>
          <w:tcPr>
            <w:tcW w:type="dxa" w:w="1872"/>
          </w:tcPr>
          <w:p>
            <w:pPr>
              <w:spacing w:after="40"/>
            </w:pPr>
            <w:r/>
            <w:r>
              <w:rPr>
                <w:rFonts w:ascii="Times New Roman" w:hAnsi="Times New Roman" w:eastAsia="Times New Roman"/>
                <w:b w:val="0"/>
                <w:i w:val="0"/>
                <w:color w:val="000000"/>
                <w:sz w:val="22"/>
              </w:rPr>
              <w:t>Easy</w:t>
            </w:r>
          </w:p>
        </w:tc>
        <w:tc>
          <w:tcPr>
            <w:tcW w:type="dxa" w:w="2304"/>
          </w:tcPr>
          <w:p>
            <w:pPr>
              <w:spacing w:after="40"/>
            </w:pPr>
            <w:r/>
            <w:r>
              <w:rPr>
                <w:rFonts w:ascii="Times New Roman" w:hAnsi="Times New Roman" w:eastAsia="Times New Roman"/>
                <w:b w:val="0"/>
                <w:i w:val="0"/>
                <w:color w:val="000000"/>
                <w:sz w:val="22"/>
              </w:rPr>
              <w:t>6</w:t>
            </w:r>
          </w:p>
        </w:tc>
        <w:tc>
          <w:tcPr>
            <w:tcW w:type="dxa" w:w="1872"/>
          </w:tcPr>
          <w:p>
            <w:pPr>
              <w:spacing w:after="40"/>
            </w:pPr>
            <w:r/>
            <w:r>
              <w:rPr>
                <w:rFonts w:ascii="Times New Roman" w:hAnsi="Times New Roman" w:eastAsia="Times New Roman"/>
                <w:b w:val="0"/>
                <w:i w:val="0"/>
                <w:color w:val="000000"/>
                <w:sz w:val="22"/>
              </w:rPr>
              <w:t>6</w:t>
            </w:r>
          </w:p>
        </w:tc>
        <w:tc>
          <w:tcPr>
            <w:tcW w:type="dxa" w:w="1872"/>
          </w:tcPr>
          <w:p>
            <w:pPr>
              <w:spacing w:after="40"/>
            </w:pPr>
            <w:r/>
            <w:r>
              <w:rPr>
                <w:rFonts w:ascii="Times New Roman" w:hAnsi="Times New Roman" w:eastAsia="Times New Roman"/>
                <w:b w:val="0"/>
                <w:i w:val="0"/>
                <w:color w:val="000000"/>
                <w:sz w:val="22"/>
              </w:rPr>
              <w:t>100 %</w:t>
            </w:r>
          </w:p>
        </w:tc>
      </w:tr>
      <w:tr>
        <w:tc>
          <w:tcPr>
            <w:tcW w:type="dxa" w:w="1872"/>
          </w:tcPr>
          <w:p>
            <w:pPr>
              <w:spacing w:after="40"/>
            </w:pPr>
            <w:r/>
            <w:r>
              <w:rPr>
                <w:rFonts w:ascii="Times New Roman" w:hAnsi="Times New Roman" w:eastAsia="Times New Roman"/>
                <w:b w:val="0"/>
                <w:i w:val="0"/>
                <w:color w:val="000000"/>
                <w:sz w:val="22"/>
              </w:rPr>
              <w:t>Medium</w:t>
            </w:r>
          </w:p>
        </w:tc>
        <w:tc>
          <w:tcPr>
            <w:tcW w:type="dxa" w:w="2304"/>
          </w:tcPr>
          <w:p>
            <w:pPr>
              <w:spacing w:after="40"/>
            </w:pPr>
            <w:r/>
            <w:r>
              <w:rPr>
                <w:rFonts w:ascii="Times New Roman" w:hAnsi="Times New Roman" w:eastAsia="Times New Roman"/>
                <w:b w:val="0"/>
                <w:i w:val="0"/>
                <w:color w:val="000000"/>
                <w:sz w:val="22"/>
              </w:rPr>
              <w:t>10</w:t>
            </w:r>
          </w:p>
        </w:tc>
        <w:tc>
          <w:tcPr>
            <w:tcW w:type="dxa" w:w="1872"/>
          </w:tcPr>
          <w:p>
            <w:pPr>
              <w:spacing w:after="40"/>
            </w:pPr>
            <w:r/>
            <w:r>
              <w:rPr>
                <w:rFonts w:ascii="Times New Roman" w:hAnsi="Times New Roman" w:eastAsia="Times New Roman"/>
                <w:b w:val="0"/>
                <w:i w:val="0"/>
                <w:color w:val="000000"/>
                <w:sz w:val="22"/>
              </w:rPr>
              <w:t>10</w:t>
            </w:r>
          </w:p>
        </w:tc>
        <w:tc>
          <w:tcPr>
            <w:tcW w:type="dxa" w:w="1872"/>
          </w:tcPr>
          <w:p>
            <w:pPr>
              <w:spacing w:after="40"/>
            </w:pPr>
            <w:r/>
            <w:r>
              <w:rPr>
                <w:rFonts w:ascii="Times New Roman" w:hAnsi="Times New Roman" w:eastAsia="Times New Roman"/>
                <w:b w:val="0"/>
                <w:i w:val="0"/>
                <w:color w:val="000000"/>
                <w:sz w:val="22"/>
              </w:rPr>
              <w:t>100 %</w:t>
            </w:r>
          </w:p>
        </w:tc>
      </w:tr>
      <w:tr>
        <w:tc>
          <w:tcPr>
            <w:tcW w:type="dxa" w:w="1872"/>
          </w:tcPr>
          <w:p>
            <w:pPr>
              <w:spacing w:after="40"/>
            </w:pPr>
            <w:r/>
            <w:r>
              <w:rPr>
                <w:rFonts w:ascii="Times New Roman" w:hAnsi="Times New Roman" w:eastAsia="Times New Roman"/>
                <w:b w:val="0"/>
                <w:i w:val="0"/>
                <w:color w:val="000000"/>
                <w:sz w:val="22"/>
              </w:rPr>
              <w:t>Hard</w:t>
            </w:r>
          </w:p>
        </w:tc>
        <w:tc>
          <w:tcPr>
            <w:tcW w:type="dxa" w:w="2304"/>
          </w:tcPr>
          <w:p>
            <w:pPr>
              <w:spacing w:after="40"/>
            </w:pPr>
            <w:r/>
            <w:r>
              <w:rPr>
                <w:rFonts w:ascii="Times New Roman" w:hAnsi="Times New Roman" w:eastAsia="Times New Roman"/>
                <w:b w:val="0"/>
                <w:i w:val="0"/>
                <w:color w:val="000000"/>
                <w:sz w:val="22"/>
              </w:rPr>
              <w:t>4</w:t>
            </w:r>
          </w:p>
        </w:tc>
        <w:tc>
          <w:tcPr>
            <w:tcW w:type="dxa" w:w="1872"/>
          </w:tcPr>
          <w:p>
            <w:pPr>
              <w:spacing w:after="40"/>
            </w:pPr>
            <w:r/>
            <w:r>
              <w:rPr>
                <w:rFonts w:ascii="Times New Roman" w:hAnsi="Times New Roman" w:eastAsia="Times New Roman"/>
                <w:b w:val="0"/>
                <w:i w:val="0"/>
                <w:color w:val="000000"/>
                <w:sz w:val="22"/>
              </w:rPr>
              <w:t>3</w:t>
            </w:r>
          </w:p>
        </w:tc>
        <w:tc>
          <w:tcPr>
            <w:tcW w:type="dxa" w:w="1872"/>
          </w:tcPr>
          <w:p>
            <w:pPr>
              <w:spacing w:after="40"/>
            </w:pPr>
            <w:r/>
            <w:r>
              <w:rPr>
                <w:rFonts w:ascii="Times New Roman" w:hAnsi="Times New Roman" w:eastAsia="Times New Roman"/>
                <w:b w:val="0"/>
                <w:i w:val="0"/>
                <w:color w:val="000000"/>
                <w:sz w:val="22"/>
              </w:rPr>
              <w:t>75 %</w:t>
            </w:r>
          </w:p>
        </w:tc>
      </w:tr>
      <w:tr>
        <w:tc>
          <w:tcPr>
            <w:tcW w:type="dxa" w:w="1872"/>
          </w:tcPr>
          <w:p>
            <w:pPr>
              <w:spacing w:after="40"/>
            </w:pPr>
            <w:r/>
            <w:r>
              <w:rPr>
                <w:rFonts w:ascii="Times New Roman" w:hAnsi="Times New Roman" w:eastAsia="Times New Roman"/>
                <w:b w:val="0"/>
                <w:i w:val="0"/>
                <w:color w:val="000000"/>
                <w:sz w:val="22"/>
              </w:rPr>
              <w:t>TOTAL</w:t>
            </w:r>
          </w:p>
        </w:tc>
        <w:tc>
          <w:tcPr>
            <w:tcW w:type="dxa" w:w="2304"/>
          </w:tcPr>
          <w:p>
            <w:pPr>
              <w:spacing w:after="40"/>
            </w:pPr>
            <w:r/>
            <w:r>
              <w:rPr>
                <w:rFonts w:ascii="Times New Roman" w:hAnsi="Times New Roman" w:eastAsia="Times New Roman"/>
                <w:b w:val="0"/>
                <w:i w:val="0"/>
                <w:color w:val="000000"/>
                <w:sz w:val="22"/>
              </w:rPr>
              <w:t>20</w:t>
            </w:r>
          </w:p>
        </w:tc>
        <w:tc>
          <w:tcPr>
            <w:tcW w:type="dxa" w:w="1872"/>
          </w:tcPr>
          <w:p>
            <w:pPr>
              <w:spacing w:after="40"/>
            </w:pPr>
            <w:r/>
            <w:r>
              <w:rPr>
                <w:rFonts w:ascii="Times New Roman" w:hAnsi="Times New Roman" w:eastAsia="Times New Roman"/>
                <w:b w:val="0"/>
                <w:i w:val="0"/>
                <w:color w:val="000000"/>
                <w:sz w:val="22"/>
              </w:rPr>
              <w:t>19</w:t>
            </w:r>
          </w:p>
        </w:tc>
        <w:tc>
          <w:tcPr>
            <w:tcW w:type="dxa" w:w="1872"/>
          </w:tcPr>
          <w:p>
            <w:pPr>
              <w:spacing w:after="40"/>
            </w:pPr>
            <w:r/>
            <w:r>
              <w:rPr>
                <w:rFonts w:ascii="Times New Roman" w:hAnsi="Times New Roman" w:eastAsia="Times New Roman"/>
                <w:b w:val="0"/>
                <w:i w:val="0"/>
                <w:color w:val="000000"/>
                <w:sz w:val="22"/>
              </w:rPr>
              <w:t>95 %</w:t>
            </w:r>
          </w:p>
        </w:tc>
      </w:tr>
    </w:tbl>
    <w:p/>
    <w:p>
      <w:pPr>
        <w:spacing w:before="160" w:after="80"/>
        <w:jc w:val="center"/>
      </w:pPr>
      <w:r>
        <w:rPr>
          <w:rFonts w:ascii="Times New Roman" w:hAnsi="Times New Roman" w:eastAsia="Times New Roman"/>
          <w:b/>
          <w:i/>
          <w:color w:val="000000"/>
          <w:sz w:val="20"/>
        </w:rPr>
        <w:t xml:space="preserve">Table 6-2: </w:t>
      </w:r>
      <w:r>
        <w:rPr>
          <w:rFonts w:ascii="Times New Roman" w:hAnsi="Times New Roman" w:eastAsia="Times New Roman"/>
          <w:b w:val="0"/>
          <w:i/>
          <w:color w:val="000000"/>
          <w:sz w:val="20"/>
        </w:rPr>
        <w:t>Text2Cypher accuracy stratified by difficulty.</w:t>
      </w:r>
    </w:p>
    <w:p>
      <w:pPr>
        <w:spacing w:after="120" w:line="276" w:lineRule="auto"/>
      </w:pPr>
      <w:r>
        <w:rPr>
          <w:rFonts w:ascii="Times New Roman" w:hAnsi="Times New Roman" w:eastAsia="Times New Roman"/>
          <w:b w:val="0"/>
          <w:i w:val="0"/>
          <w:color w:val="000000"/>
          <w:sz w:val="24"/>
        </w:rPr>
        <w:t>The single miss was question Q19 ("List the top twenty census tracts by rent-burden rate that are in ZIP codes bordering ZIP 10001"). The generated Cypher returned correct results but omitted the LIMIT 20 clause, yielding all 82 eligible rows. Classified as a benign error (data is correct; cardinality is wrong), it nevertheless counts as a miss by the benchmark rules. The root cause is that the few-shot prompt examples did not consistently include LIMIT clauses for hard-difficulty questions; a straightforward prompt-engineering improvement would recover the lost point.</w:t>
      </w:r>
    </w:p>
    <w:p>
      <w:pPr>
        <w:keepNext/>
        <w:spacing w:before="200" w:after="80"/>
      </w:pPr>
      <w:r>
        <w:rPr>
          <w:rFonts w:ascii="Times New Roman" w:hAnsi="Times New Roman" w:eastAsia="Times New Roman"/>
          <w:b/>
          <w:i/>
          <w:color w:val="000000"/>
          <w:sz w:val="24"/>
        </w:rPr>
        <w:t>Performance: PostgreSQL versus Neo4j</w:t>
      </w:r>
    </w:p>
    <w:p>
      <w:pPr>
        <w:spacing w:after="120" w:line="276" w:lineRule="auto"/>
      </w:pPr>
      <w:r>
        <w:rPr>
          <w:rFonts w:ascii="Times New Roman" w:hAnsi="Times New Roman" w:eastAsia="Times New Roman"/>
          <w:b w:val="0"/>
          <w:i w:val="0"/>
          <w:color w:val="000000"/>
          <w:sz w:val="24"/>
        </w:rPr>
        <w:t>The ten-query performance benchmark covers five categories. Median execution times over ten warm runs are reported in Table 6-3. The headline result is that Neo4j achieves a 37-fold speedup on variable-length-path traversal (the hero query Q9, "All ZIPs within two hops of 10001") while losing to PostgreSQL on bulk aggregation. The honest finding is that graph databases are a right-tool-for-query-shape instrument, not a general-purpose PostgreSQL replacement.</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3312"/>
          </w:tcPr>
          <w:p>
            <w:pPr>
              <w:spacing w:after="40"/>
            </w:pPr>
            <w:r/>
            <w:r>
              <w:rPr>
                <w:rFonts w:ascii="Times New Roman" w:hAnsi="Times New Roman" w:eastAsia="Times New Roman"/>
                <w:b/>
                <w:i w:val="0"/>
                <w:color w:val="000000"/>
                <w:sz w:val="22"/>
              </w:rPr>
              <w:t>Category</w:t>
            </w:r>
          </w:p>
        </w:tc>
        <w:tc>
          <w:tcPr>
            <w:tcW w:type="dxa" w:w="1152"/>
          </w:tcPr>
          <w:p>
            <w:pPr>
              <w:spacing w:after="40"/>
            </w:pPr>
            <w:r/>
            <w:r>
              <w:rPr>
                <w:rFonts w:ascii="Times New Roman" w:hAnsi="Times New Roman" w:eastAsia="Times New Roman"/>
                <w:b/>
                <w:i w:val="0"/>
                <w:color w:val="000000"/>
                <w:sz w:val="22"/>
              </w:rPr>
              <w:t>Count</w:t>
            </w:r>
          </w:p>
        </w:tc>
        <w:tc>
          <w:tcPr>
            <w:tcW w:type="dxa" w:w="1584"/>
          </w:tcPr>
          <w:p>
            <w:pPr>
              <w:spacing w:after="40"/>
            </w:pPr>
            <w:r/>
            <w:r>
              <w:rPr>
                <w:rFonts w:ascii="Times New Roman" w:hAnsi="Times New Roman" w:eastAsia="Times New Roman"/>
                <w:b/>
                <w:i w:val="0"/>
                <w:color w:val="000000"/>
                <w:sz w:val="22"/>
              </w:rPr>
              <w:t>PG median</w:t>
            </w:r>
          </w:p>
        </w:tc>
        <w:tc>
          <w:tcPr>
            <w:tcW w:type="dxa" w:w="1728"/>
          </w:tcPr>
          <w:p>
            <w:pPr>
              <w:spacing w:after="40"/>
            </w:pPr>
            <w:r/>
            <w:r>
              <w:rPr>
                <w:rFonts w:ascii="Times New Roman" w:hAnsi="Times New Roman" w:eastAsia="Times New Roman"/>
                <w:b/>
                <w:i w:val="0"/>
                <w:color w:val="000000"/>
                <w:sz w:val="22"/>
              </w:rPr>
              <w:t>Neo4j median</w:t>
            </w:r>
          </w:p>
        </w:tc>
        <w:tc>
          <w:tcPr>
            <w:tcW w:type="dxa" w:w="2304"/>
          </w:tcPr>
          <w:p>
            <w:pPr>
              <w:spacing w:after="40"/>
            </w:pPr>
            <w:r/>
            <w:r>
              <w:rPr>
                <w:rFonts w:ascii="Times New Roman" w:hAnsi="Times New Roman" w:eastAsia="Times New Roman"/>
                <w:b/>
                <w:i w:val="0"/>
                <w:color w:val="000000"/>
                <w:sz w:val="22"/>
              </w:rPr>
              <w:t>Verdict</w:t>
            </w:r>
          </w:p>
        </w:tc>
      </w:tr>
      <w:tr>
        <w:tc>
          <w:tcPr>
            <w:tcW w:type="dxa" w:w="3312"/>
          </w:tcPr>
          <w:p>
            <w:pPr>
              <w:spacing w:after="40"/>
            </w:pPr>
            <w:r/>
            <w:r>
              <w:rPr>
                <w:rFonts w:ascii="Times New Roman" w:hAnsi="Times New Roman" w:eastAsia="Times New Roman"/>
                <w:b w:val="0"/>
                <w:i w:val="0"/>
                <w:color w:val="000000"/>
                <w:sz w:val="22"/>
              </w:rPr>
              <w:t>Aggregation (GROUP BY)</w:t>
            </w:r>
          </w:p>
        </w:tc>
        <w:tc>
          <w:tcPr>
            <w:tcW w:type="dxa" w:w="1152"/>
          </w:tcPr>
          <w:p>
            <w:pPr>
              <w:spacing w:after="40"/>
            </w:pPr>
            <w:r/>
            <w:r>
              <w:rPr>
                <w:rFonts w:ascii="Times New Roman" w:hAnsi="Times New Roman" w:eastAsia="Times New Roman"/>
                <w:b w:val="0"/>
                <w:i w:val="0"/>
                <w:color w:val="000000"/>
                <w:sz w:val="22"/>
              </w:rPr>
              <w:t>3</w:t>
            </w:r>
          </w:p>
        </w:tc>
        <w:tc>
          <w:tcPr>
            <w:tcW w:type="dxa" w:w="1584"/>
          </w:tcPr>
          <w:p>
            <w:pPr>
              <w:spacing w:after="40"/>
            </w:pPr>
            <w:r/>
            <w:r>
              <w:rPr>
                <w:rFonts w:ascii="Times New Roman" w:hAnsi="Times New Roman" w:eastAsia="Times New Roman"/>
                <w:b w:val="0"/>
                <w:i w:val="0"/>
                <w:color w:val="000000"/>
                <w:sz w:val="22"/>
              </w:rPr>
              <w:t>8 ms</w:t>
            </w:r>
          </w:p>
        </w:tc>
        <w:tc>
          <w:tcPr>
            <w:tcW w:type="dxa" w:w="1728"/>
          </w:tcPr>
          <w:p>
            <w:pPr>
              <w:spacing w:after="40"/>
            </w:pPr>
            <w:r/>
            <w:r>
              <w:rPr>
                <w:rFonts w:ascii="Times New Roman" w:hAnsi="Times New Roman" w:eastAsia="Times New Roman"/>
                <w:b w:val="0"/>
                <w:i w:val="0"/>
                <w:color w:val="000000"/>
                <w:sz w:val="22"/>
              </w:rPr>
              <w:t>24 ms</w:t>
            </w:r>
          </w:p>
        </w:tc>
        <w:tc>
          <w:tcPr>
            <w:tcW w:type="dxa" w:w="2304"/>
          </w:tcPr>
          <w:p>
            <w:pPr>
              <w:spacing w:after="40"/>
            </w:pPr>
            <w:r/>
            <w:r>
              <w:rPr>
                <w:rFonts w:ascii="Times New Roman" w:hAnsi="Times New Roman" w:eastAsia="Times New Roman"/>
                <w:b w:val="0"/>
                <w:i w:val="0"/>
                <w:color w:val="000000"/>
                <w:sz w:val="22"/>
              </w:rPr>
              <w:t>PG wins 4.4×</w:t>
            </w:r>
          </w:p>
        </w:tc>
      </w:tr>
      <w:tr>
        <w:tc>
          <w:tcPr>
            <w:tcW w:type="dxa" w:w="3312"/>
          </w:tcPr>
          <w:p>
            <w:pPr>
              <w:spacing w:after="40"/>
            </w:pPr>
            <w:r/>
            <w:r>
              <w:rPr>
                <w:rFonts w:ascii="Times New Roman" w:hAnsi="Times New Roman" w:eastAsia="Times New Roman"/>
                <w:b w:val="0"/>
                <w:i w:val="0"/>
                <w:color w:val="000000"/>
                <w:sz w:val="22"/>
              </w:rPr>
              <w:t>Single-hop FK traversal</w:t>
            </w:r>
          </w:p>
        </w:tc>
        <w:tc>
          <w:tcPr>
            <w:tcW w:type="dxa" w:w="1152"/>
          </w:tcPr>
          <w:p>
            <w:pPr>
              <w:spacing w:after="40"/>
            </w:pPr>
            <w:r/>
            <w:r>
              <w:rPr>
                <w:rFonts w:ascii="Times New Roman" w:hAnsi="Times New Roman" w:eastAsia="Times New Roman"/>
                <w:b w:val="0"/>
                <w:i w:val="0"/>
                <w:color w:val="000000"/>
                <w:sz w:val="22"/>
              </w:rPr>
              <w:t>2</w:t>
            </w:r>
          </w:p>
        </w:tc>
        <w:tc>
          <w:tcPr>
            <w:tcW w:type="dxa" w:w="1584"/>
          </w:tcPr>
          <w:p>
            <w:pPr>
              <w:spacing w:after="40"/>
            </w:pPr>
            <w:r/>
            <w:r>
              <w:rPr>
                <w:rFonts w:ascii="Times New Roman" w:hAnsi="Times New Roman" w:eastAsia="Times New Roman"/>
                <w:b w:val="0"/>
                <w:i w:val="0"/>
                <w:color w:val="000000"/>
                <w:sz w:val="22"/>
              </w:rPr>
              <w:t>14 ms</w:t>
            </w:r>
          </w:p>
        </w:tc>
        <w:tc>
          <w:tcPr>
            <w:tcW w:type="dxa" w:w="1728"/>
          </w:tcPr>
          <w:p>
            <w:pPr>
              <w:spacing w:after="40"/>
            </w:pPr>
            <w:r/>
            <w:r>
              <w:rPr>
                <w:rFonts w:ascii="Times New Roman" w:hAnsi="Times New Roman" w:eastAsia="Times New Roman"/>
                <w:b w:val="0"/>
                <w:i w:val="0"/>
                <w:color w:val="000000"/>
                <w:sz w:val="22"/>
              </w:rPr>
              <w:t>9 ms</w:t>
            </w:r>
          </w:p>
        </w:tc>
        <w:tc>
          <w:tcPr>
            <w:tcW w:type="dxa" w:w="2304"/>
          </w:tcPr>
          <w:p>
            <w:pPr>
              <w:spacing w:after="40"/>
            </w:pPr>
            <w:r/>
            <w:r>
              <w:rPr>
                <w:rFonts w:ascii="Times New Roman" w:hAnsi="Times New Roman" w:eastAsia="Times New Roman"/>
                <w:b w:val="0"/>
                <w:i w:val="0"/>
                <w:color w:val="000000"/>
                <w:sz w:val="22"/>
              </w:rPr>
              <w:t>Neo4j wins 1.6×</w:t>
            </w:r>
          </w:p>
        </w:tc>
      </w:tr>
      <w:tr>
        <w:tc>
          <w:tcPr>
            <w:tcW w:type="dxa" w:w="3312"/>
          </w:tcPr>
          <w:p>
            <w:pPr>
              <w:spacing w:after="40"/>
            </w:pPr>
            <w:r/>
            <w:r>
              <w:rPr>
                <w:rFonts w:ascii="Times New Roman" w:hAnsi="Times New Roman" w:eastAsia="Times New Roman"/>
                <w:b w:val="0"/>
                <w:i w:val="0"/>
                <w:color w:val="000000"/>
                <w:sz w:val="22"/>
              </w:rPr>
              <w:t>Multi-hop / recursive traversal</w:t>
            </w:r>
          </w:p>
        </w:tc>
        <w:tc>
          <w:tcPr>
            <w:tcW w:type="dxa" w:w="1152"/>
          </w:tcPr>
          <w:p>
            <w:pPr>
              <w:spacing w:after="40"/>
            </w:pPr>
            <w:r/>
            <w:r>
              <w:rPr>
                <w:rFonts w:ascii="Times New Roman" w:hAnsi="Times New Roman" w:eastAsia="Times New Roman"/>
                <w:b w:val="0"/>
                <w:i w:val="0"/>
                <w:color w:val="000000"/>
                <w:sz w:val="22"/>
              </w:rPr>
              <w:t>2</w:t>
            </w:r>
          </w:p>
        </w:tc>
        <w:tc>
          <w:tcPr>
            <w:tcW w:type="dxa" w:w="1584"/>
          </w:tcPr>
          <w:p>
            <w:pPr>
              <w:spacing w:after="40"/>
            </w:pPr>
            <w:r/>
            <w:r>
              <w:rPr>
                <w:rFonts w:ascii="Times New Roman" w:hAnsi="Times New Roman" w:eastAsia="Times New Roman"/>
                <w:b w:val="0"/>
                <w:i w:val="0"/>
                <w:color w:val="000000"/>
                <w:sz w:val="22"/>
              </w:rPr>
              <w:t>174 ms</w:t>
            </w:r>
          </w:p>
        </w:tc>
        <w:tc>
          <w:tcPr>
            <w:tcW w:type="dxa" w:w="1728"/>
          </w:tcPr>
          <w:p>
            <w:pPr>
              <w:spacing w:after="40"/>
            </w:pPr>
            <w:r/>
            <w:r>
              <w:rPr>
                <w:rFonts w:ascii="Times New Roman" w:hAnsi="Times New Roman" w:eastAsia="Times New Roman"/>
                <w:b w:val="0"/>
                <w:i w:val="0"/>
                <w:color w:val="000000"/>
                <w:sz w:val="22"/>
              </w:rPr>
              <w:t>5 ms</w:t>
            </w:r>
          </w:p>
        </w:tc>
        <w:tc>
          <w:tcPr>
            <w:tcW w:type="dxa" w:w="2304"/>
          </w:tcPr>
          <w:p>
            <w:pPr>
              <w:spacing w:after="40"/>
            </w:pPr>
            <w:r/>
            <w:r>
              <w:rPr>
                <w:rFonts w:ascii="Times New Roman" w:hAnsi="Times New Roman" w:eastAsia="Times New Roman"/>
                <w:b w:val="0"/>
                <w:i w:val="0"/>
                <w:color w:val="000000"/>
                <w:sz w:val="22"/>
              </w:rPr>
              <w:t>Neo4j wins 37×</w:t>
            </w:r>
          </w:p>
        </w:tc>
      </w:tr>
      <w:tr>
        <w:tc>
          <w:tcPr>
            <w:tcW w:type="dxa" w:w="3312"/>
          </w:tcPr>
          <w:p>
            <w:pPr>
              <w:spacing w:after="40"/>
            </w:pPr>
            <w:r/>
            <w:r>
              <w:rPr>
                <w:rFonts w:ascii="Times New Roman" w:hAnsi="Times New Roman" w:eastAsia="Times New Roman"/>
                <w:b w:val="0"/>
                <w:i w:val="0"/>
                <w:color w:val="000000"/>
                <w:sz w:val="22"/>
              </w:rPr>
              <w:t>Spatial ST_* predicate</w:t>
            </w:r>
          </w:p>
        </w:tc>
        <w:tc>
          <w:tcPr>
            <w:tcW w:type="dxa" w:w="1152"/>
          </w:tcPr>
          <w:p>
            <w:pPr>
              <w:spacing w:after="40"/>
            </w:pPr>
            <w:r/>
            <w:r>
              <w:rPr>
                <w:rFonts w:ascii="Times New Roman" w:hAnsi="Times New Roman" w:eastAsia="Times New Roman"/>
                <w:b w:val="0"/>
                <w:i w:val="0"/>
                <w:color w:val="000000"/>
                <w:sz w:val="22"/>
              </w:rPr>
              <w:t>2</w:t>
            </w:r>
          </w:p>
        </w:tc>
        <w:tc>
          <w:tcPr>
            <w:tcW w:type="dxa" w:w="1584"/>
          </w:tcPr>
          <w:p>
            <w:pPr>
              <w:spacing w:after="40"/>
            </w:pPr>
            <w:r/>
            <w:r>
              <w:rPr>
                <w:rFonts w:ascii="Times New Roman" w:hAnsi="Times New Roman" w:eastAsia="Times New Roman"/>
                <w:b w:val="0"/>
                <w:i w:val="0"/>
                <w:color w:val="000000"/>
                <w:sz w:val="22"/>
              </w:rPr>
              <w:t>61 ms</w:t>
            </w:r>
          </w:p>
        </w:tc>
        <w:tc>
          <w:tcPr>
            <w:tcW w:type="dxa" w:w="1728"/>
          </w:tcPr>
          <w:p>
            <w:pPr>
              <w:spacing w:after="40"/>
            </w:pPr>
            <w:r/>
            <w:r>
              <w:rPr>
                <w:rFonts w:ascii="Times New Roman" w:hAnsi="Times New Roman" w:eastAsia="Times New Roman"/>
                <w:b w:val="0"/>
                <w:i w:val="0"/>
                <w:color w:val="000000"/>
                <w:sz w:val="22"/>
              </w:rPr>
              <w:t>18 ms</w:t>
            </w:r>
          </w:p>
        </w:tc>
        <w:tc>
          <w:tcPr>
            <w:tcW w:type="dxa" w:w="2304"/>
          </w:tcPr>
          <w:p>
            <w:pPr>
              <w:spacing w:after="40"/>
            </w:pPr>
            <w:r/>
            <w:r>
              <w:rPr>
                <w:rFonts w:ascii="Times New Roman" w:hAnsi="Times New Roman" w:eastAsia="Times New Roman"/>
                <w:b w:val="0"/>
                <w:i w:val="0"/>
                <w:color w:val="000000"/>
                <w:sz w:val="22"/>
              </w:rPr>
              <w:t>Neo4j wins 3.4×</w:t>
            </w:r>
          </w:p>
        </w:tc>
      </w:tr>
      <w:tr>
        <w:tc>
          <w:tcPr>
            <w:tcW w:type="dxa" w:w="3312"/>
          </w:tcPr>
          <w:p>
            <w:pPr>
              <w:spacing w:after="40"/>
            </w:pPr>
            <w:r/>
            <w:r>
              <w:rPr>
                <w:rFonts w:ascii="Times New Roman" w:hAnsi="Times New Roman" w:eastAsia="Times New Roman"/>
                <w:b w:val="0"/>
                <w:i w:val="0"/>
                <w:color w:val="000000"/>
                <w:sz w:val="22"/>
              </w:rPr>
              <w:t>Analytical with CTE</w:t>
            </w:r>
          </w:p>
        </w:tc>
        <w:tc>
          <w:tcPr>
            <w:tcW w:type="dxa" w:w="1152"/>
          </w:tcPr>
          <w:p>
            <w:pPr>
              <w:spacing w:after="40"/>
            </w:pPr>
            <w:r/>
            <w:r>
              <w:rPr>
                <w:rFonts w:ascii="Times New Roman" w:hAnsi="Times New Roman" w:eastAsia="Times New Roman"/>
                <w:b w:val="0"/>
                <w:i w:val="0"/>
                <w:color w:val="000000"/>
                <w:sz w:val="22"/>
              </w:rPr>
              <w:t>1</w:t>
            </w:r>
          </w:p>
        </w:tc>
        <w:tc>
          <w:tcPr>
            <w:tcW w:type="dxa" w:w="1584"/>
          </w:tcPr>
          <w:p>
            <w:pPr>
              <w:spacing w:after="40"/>
            </w:pPr>
            <w:r/>
            <w:r>
              <w:rPr>
                <w:rFonts w:ascii="Times New Roman" w:hAnsi="Times New Roman" w:eastAsia="Times New Roman"/>
                <w:b w:val="0"/>
                <w:i w:val="0"/>
                <w:color w:val="000000"/>
                <w:sz w:val="22"/>
              </w:rPr>
              <w:t>112 ms</w:t>
            </w:r>
          </w:p>
        </w:tc>
        <w:tc>
          <w:tcPr>
            <w:tcW w:type="dxa" w:w="1728"/>
          </w:tcPr>
          <w:p>
            <w:pPr>
              <w:spacing w:after="40"/>
            </w:pPr>
            <w:r/>
            <w:r>
              <w:rPr>
                <w:rFonts w:ascii="Times New Roman" w:hAnsi="Times New Roman" w:eastAsia="Times New Roman"/>
                <w:b w:val="0"/>
                <w:i w:val="0"/>
                <w:color w:val="000000"/>
                <w:sz w:val="22"/>
              </w:rPr>
              <w:t>32 ms</w:t>
            </w:r>
          </w:p>
        </w:tc>
        <w:tc>
          <w:tcPr>
            <w:tcW w:type="dxa" w:w="2304"/>
          </w:tcPr>
          <w:p>
            <w:pPr>
              <w:spacing w:after="40"/>
            </w:pPr>
            <w:r/>
            <w:r>
              <w:rPr>
                <w:rFonts w:ascii="Times New Roman" w:hAnsi="Times New Roman" w:eastAsia="Times New Roman"/>
                <w:b w:val="0"/>
                <w:i w:val="0"/>
                <w:color w:val="000000"/>
                <w:sz w:val="22"/>
              </w:rPr>
              <w:t>Neo4j wins 3.5×</w:t>
            </w:r>
          </w:p>
        </w:tc>
      </w:tr>
    </w:tbl>
    <w:p/>
    <w:p>
      <w:pPr>
        <w:spacing w:before="160" w:after="80"/>
        <w:jc w:val="center"/>
      </w:pPr>
      <w:r>
        <w:rPr>
          <w:rFonts w:ascii="Times New Roman" w:hAnsi="Times New Roman" w:eastAsia="Times New Roman"/>
          <w:b/>
          <w:i/>
          <w:color w:val="000000"/>
          <w:sz w:val="20"/>
        </w:rPr>
        <w:t xml:space="preserve">Table 6-3: </w:t>
      </w:r>
      <w:r>
        <w:rPr>
          <w:rFonts w:ascii="Times New Roman" w:hAnsi="Times New Roman" w:eastAsia="Times New Roman"/>
          <w:b w:val="0"/>
          <w:i/>
          <w:color w:val="000000"/>
          <w:sz w:val="20"/>
        </w:rPr>
        <w:t>Performance benchmark: median ms, 10 warm runs.</w:t>
      </w:r>
    </w:p>
    <w:p>
      <w:pPr>
        <w:keepNext/>
        <w:spacing w:before="360" w:after="120"/>
      </w:pPr>
      <w:r>
        <w:rPr>
          <w:rFonts w:ascii="Times New Roman" w:hAnsi="Times New Roman" w:eastAsia="Times New Roman"/>
          <w:b/>
          <w:i w:val="0"/>
          <w:color w:val="000000"/>
          <w:sz w:val="28"/>
        </w:rPr>
        <w:t>Summary Statistics</w:t>
      </w:r>
    </w:p>
    <w:p>
      <w:pPr>
        <w:spacing w:after="120" w:line="276" w:lineRule="auto"/>
      </w:pPr>
      <w:r>
        <w:rPr>
          <w:rFonts w:ascii="Times New Roman" w:hAnsi="Times New Roman" w:eastAsia="Times New Roman"/>
          <w:b w:val="0"/>
          <w:i w:val="0"/>
          <w:color w:val="000000"/>
          <w:sz w:val="24"/>
        </w:rPr>
        <w:t>Quantitatively, the project achieved zero data loss across 11,359 nodes and 17,072 relationships migrated in 7.89 seconds; a 95 percent Text2Cypher pass rate against a 75 percent target; and measurable Neo4j wins on four of five query categories (all except bulk aggregation). The generalization demonstration produced three additional data points: Chinook migrated 6,892 nodes and 24,529 relationships in 2.71 seconds with zero orphans; Northwind 1,050 nodes and 4,807 relationships in 1.52 seconds with zero orphans; and Pagila 25,758 nodes and 72,024 relationships in 3.36 seconds with zero orphans. None of the three required any code change in src/noah_converter/.</w:t>
      </w:r>
    </w:p>
    <w:p>
      <w:pPr>
        <w:keepNext/>
        <w:spacing w:before="360" w:after="120"/>
      </w:pPr>
      <w:r>
        <w:rPr>
          <w:rFonts w:ascii="Times New Roman" w:hAnsi="Times New Roman" w:eastAsia="Times New Roman"/>
          <w:b/>
          <w:i w:val="0"/>
          <w:color w:val="000000"/>
          <w:sz w:val="28"/>
        </w:rPr>
        <w:t>Qualitative Observations</w:t>
      </w:r>
    </w:p>
    <w:p>
      <w:pPr>
        <w:spacing w:after="120" w:line="276" w:lineRule="auto"/>
      </w:pPr>
      <w:r>
        <w:rPr>
          <w:rFonts w:ascii="Times New Roman" w:hAnsi="Times New Roman" w:eastAsia="Times New Roman"/>
          <w:b w:val="0"/>
          <w:i w:val="0"/>
          <w:color w:val="000000"/>
          <w:sz w:val="24"/>
        </w:rPr>
        <w:t>Two qualitative observations are worth recording. First, the LLM schema interpreter produced mapping suggestions that a human reviewer consistently accepted with minor naming changes; the value of the LLM here was not in novel semantic insight but in producing a syntactically valid YAML draft that avoided thirty minutes of boilerplate typing per schema. Second, the Streamlit Ask page's Show Cypher toggle was cited in user interviews as the single feature that built trust in the tool; users reported that seeing the generated Cypher — even if they did not fully understand it — gave them confidence to act on the natural-language result. This finding informs the recommendation in Chapter 9 that any future evolution of the tool keep Cypher transparency as a first-class UX feature.</w:t>
      </w:r>
    </w:p>
    <w:p>
      <w:pPr>
        <w:keepNext/>
        <w:spacing w:before="360" w:after="120"/>
      </w:pPr>
      <w:r>
        <w:rPr>
          <w:rFonts w:ascii="Times New Roman" w:hAnsi="Times New Roman" w:eastAsia="Times New Roman"/>
          <w:b/>
          <w:i w:val="0"/>
          <w:color w:val="000000"/>
          <w:sz w:val="28"/>
        </w:rPr>
        <w:t>Outcomes</w:t>
      </w:r>
    </w:p>
    <w:p>
      <w:pPr>
        <w:spacing w:after="120" w:line="276" w:lineRule="auto"/>
      </w:pPr>
      <w:r>
        <w:rPr>
          <w:rFonts w:ascii="Times New Roman" w:hAnsi="Times New Roman" w:eastAsia="Times New Roman"/>
          <w:b w:val="0"/>
          <w:i w:val="0"/>
          <w:color w:val="000000"/>
          <w:sz w:val="24"/>
        </w:rPr>
        <w:t>The combined quantitative and qualitative outcomes support an affirmative answer to the research question: a config-driven pipeline augmented by a large language model can automate PostgreSQL-to-Neo4j migration with zero data loss and deliver a natural-language query interface exceeding the 75 percent accuracy threshold. The practical significance is that the Digital Forge Lab gains both a reusable tool and an accessible interface suitable for classroom teaching and Urban Lab analyst use.</w:t>
      </w:r>
    </w:p>
    <w:p>
      <w:pPr>
        <w:keepNext/>
        <w:spacing w:before="360" w:after="120"/>
      </w:pPr>
      <w:r>
        <w:rPr>
          <w:rFonts w:ascii="Times New Roman" w:hAnsi="Times New Roman" w:eastAsia="Times New Roman"/>
          <w:b/>
          <w:i w:val="0"/>
          <w:color w:val="000000"/>
          <w:sz w:val="28"/>
        </w:rPr>
        <w:t>Implications</w:t>
      </w:r>
    </w:p>
    <w:p>
      <w:pPr>
        <w:spacing w:after="120" w:line="276" w:lineRule="auto"/>
      </w:pPr>
      <w:r>
        <w:rPr>
          <w:rFonts w:ascii="Times New Roman" w:hAnsi="Times New Roman" w:eastAsia="Times New Roman"/>
          <w:b w:val="0"/>
          <w:i w:val="0"/>
          <w:color w:val="000000"/>
          <w:sz w:val="24"/>
        </w:rPr>
        <w:t>Theoretically, the results validate the three-paper synthesis as a viable engineering pattern: De Virgilio provides rules, Rel2Graph provides the automation target, Data2Neo provides the operational shape, and an LLM fills the gap between raw schema metadata and a human-reviewable YAML draft. Practically, the results suggest that any organization with a PostgreSQL database and relationship-heavy analytical needs can now adopt a graph database in hours rather than weeks, assuming their schema is within the complexity envelope the tool has been tested against.</w:t>
      </w:r>
    </w:p>
    <w:p>
      <w:pPr>
        <w:keepNext/>
        <w:spacing w:before="360" w:after="120"/>
      </w:pPr>
      <w:r>
        <w:rPr>
          <w:rFonts w:ascii="Times New Roman" w:hAnsi="Times New Roman" w:eastAsia="Times New Roman"/>
          <w:b/>
          <w:i w:val="0"/>
          <w:color w:val="000000"/>
          <w:sz w:val="28"/>
        </w:rPr>
        <w:t>Summary</w:t>
      </w:r>
    </w:p>
    <w:p>
      <w:pPr>
        <w:spacing w:after="120" w:line="276" w:lineRule="auto"/>
      </w:pPr>
      <w:r>
        <w:rPr>
          <w:rFonts w:ascii="Times New Roman" w:hAnsi="Times New Roman" w:eastAsia="Times New Roman"/>
          <w:b w:val="0"/>
          <w:i w:val="0"/>
          <w:color w:val="000000"/>
          <w:sz w:val="24"/>
        </w:rPr>
        <w:t>In summary, the project met or exceeded every numerical target set at the start: zero data loss, 95 percent Text2Cypher accuracy, measurable performance wins on four of five query categories, and successful generalization to three foreign datasets. The next chapter catalogs the issues that arose during development and how each was resolved, and provides an honest accounting of the cases where the measured behavior did not match initial expectations.</w:t>
      </w:r>
    </w:p>
    <w:p>
      <w:pPr>
        <w:keepNext/>
        <w:spacing w:before="360" w:after="120"/>
      </w:pPr>
      <w:r>
        <w:rPr>
          <w:rFonts w:ascii="Times New Roman" w:hAnsi="Times New Roman" w:eastAsia="Times New Roman"/>
          <w:b/>
          <w:i w:val="0"/>
          <w:color w:val="000000"/>
          <w:sz w:val="28"/>
        </w:rPr>
        <w:t>Repository of Data Sets and Code</w:t>
      </w:r>
    </w:p>
    <w:p>
      <w:pPr>
        <w:spacing w:after="120" w:line="276" w:lineRule="auto"/>
      </w:pPr>
      <w:r>
        <w:rPr>
          <w:rFonts w:ascii="Times New Roman" w:hAnsi="Times New Roman" w:eastAsia="Times New Roman"/>
          <w:b w:val="0"/>
          <w:i w:val="0"/>
          <w:color w:val="000000"/>
          <w:sz w:val="24"/>
        </w:rPr>
        <w:t>The complete data sets, source code, Streamlit dashboard, Docker Compose deployment configuration, educational Jupyter notebook, frozen audit and benchmark JSON artifacts, capstone report source, and this final report are all version-controlled and available at https://github.com/gitzhen0/noah-postgres-to-neo4j. The repository includes a README with setup instructions, a Docker Compose file, a preflight script for demo preparation, and the eighteen-slide HTML presentation deck used in the final defense.</w:t>
      </w:r>
    </w:p>
    <w:p>
      <w:pPr>
        <w:keepNext/>
        <w:pageBreakBefore/>
        <w:spacing w:before="240" w:after="360"/>
      </w:pPr>
      <w:r>
        <w:rPr>
          <w:rFonts w:ascii="Times New Roman" w:hAnsi="Times New Roman" w:eastAsia="Times New Roman"/>
          <w:b/>
          <w:i w:val="0"/>
          <w:color w:val="000000"/>
          <w:sz w:val="36"/>
        </w:rPr>
        <w:t>Issues Encountered</w:t>
      </w:r>
    </w:p>
    <w:p>
      <w:pPr>
        <w:spacing w:after="120" w:line="276" w:lineRule="auto"/>
      </w:pPr>
      <w:r>
        <w:rPr>
          <w:rFonts w:ascii="Times New Roman" w:hAnsi="Times New Roman" w:eastAsia="Times New Roman"/>
          <w:b w:val="0"/>
          <w:i w:val="0"/>
          <w:color w:val="000000"/>
          <w:sz w:val="24"/>
        </w:rPr>
        <w:t>While working on the project, several issues arose. Most were minor and resolved within a working day; a few required design reconsideration. All were identified proactively in the Risk Management Plan (Appendix E) or discovered during audit. None required extending the project timeline. This chapter narrates each issue, its root cause, the mitigation applied, and whether the issue was anticipated in the risk plan.</w:t>
      </w:r>
    </w:p>
    <w:p>
      <w:pPr>
        <w:keepNext/>
        <w:spacing w:before="360" w:after="120"/>
      </w:pPr>
      <w:r>
        <w:rPr>
          <w:rFonts w:ascii="Times New Roman" w:hAnsi="Times New Roman" w:eastAsia="Times New Roman"/>
          <w:b/>
          <w:i w:val="0"/>
          <w:color w:val="000000"/>
          <w:sz w:val="28"/>
        </w:rPr>
        <w:t>Risk Management Plan</w:t>
      </w:r>
    </w:p>
    <w:p>
      <w:pPr>
        <w:spacing w:after="120" w:line="276" w:lineRule="auto"/>
      </w:pPr>
      <w:r>
        <w:rPr>
          <w:rFonts w:ascii="Times New Roman" w:hAnsi="Times New Roman" w:eastAsia="Times New Roman"/>
          <w:b w:val="0"/>
          <w:i w:val="0"/>
          <w:color w:val="000000"/>
          <w:sz w:val="24"/>
        </w:rPr>
        <w:t>The Risk Management Plan (Appendix E) identified ten project risks scored on a three-by-three matrix of probability and impact. Of the ten, four materialized during execution: Risk 2 (PostGIS spatial data type incompatibility), Risk 5 (Text2Cypher accuracy falling below target, specifically on hard-difficulty questions), Risk 6 (Neo4j performance regression at current data scale), and Risk 9 (third-party StreetEasy data unavailability). Three others were averted by proactive mitigation: Risk 3 (data-integrity loss, addressed by idempotent MERGE plus audit), Risk 4 (ACRIS scope creep, averted by explicit out-of-scope documentation in the proposal), and Risk 8 (Docker failure during final demo, addressed by the pre-demo preflight script that runs eighteen checks before any live demonstration).</w:t>
      </w:r>
    </w:p>
    <w:p>
      <w:pPr>
        <w:keepNext/>
        <w:spacing w:before="360" w:after="120"/>
      </w:pPr>
      <w:r>
        <w:rPr>
          <w:rFonts w:ascii="Times New Roman" w:hAnsi="Times New Roman" w:eastAsia="Times New Roman"/>
          <w:b/>
          <w:i w:val="0"/>
          <w:color w:val="000000"/>
          <w:sz w:val="28"/>
        </w:rPr>
        <w:t>Issue 1 — PostGIS Geometry Serialization</w:t>
      </w:r>
    </w:p>
    <w:p>
      <w:pPr>
        <w:spacing w:after="120" w:line="276" w:lineRule="auto"/>
      </w:pPr>
      <w:r>
        <w:rPr>
          <w:rFonts w:ascii="Times New Roman" w:hAnsi="Times New Roman" w:eastAsia="Times New Roman"/>
          <w:b w:val="0"/>
          <w:i w:val="0"/>
          <w:color w:val="000000"/>
          <w:sz w:val="24"/>
        </w:rPr>
        <w:t>Problem: Neo4j does not natively support WKB or WKT geometry objects. The first migration attempt failed because the Python driver cannot serialize a PostGIS geometry blob as a node property.</w:t>
      </w:r>
    </w:p>
    <w:p>
      <w:pPr>
        <w:spacing w:after="120" w:line="276" w:lineRule="auto"/>
      </w:pPr>
      <w:r>
        <w:rPr>
          <w:rFonts w:ascii="Times New Roman" w:hAnsi="Times New Roman" w:eastAsia="Times New Roman"/>
          <w:b w:val="0"/>
          <w:i w:val="0"/>
          <w:color w:val="000000"/>
          <w:sz w:val="24"/>
        </w:rPr>
        <w:t>Resolution: The SpatialHandler class was added to extract scalar properties from each geometry column — specifically centroid latitude, centroid longitude, and area in square kilometers — using PostGIS functions (ST_Y(ST_Centroid(geom)), ST_X(...), ST_Area(geom::geography) / 1e6). Full geometry polygons are retained in PostgreSQL, which remains the authoritative spatial system of record; Neo4j stores only what it can answer queries about efficiently. This issue was flagged in the Risk Management Plan as Risk 2 and the mitigation strategy (scalar projection) was pre-planned.</w:t>
      </w:r>
    </w:p>
    <w:p>
      <w:pPr>
        <w:keepNext/>
        <w:spacing w:before="360" w:after="120"/>
      </w:pPr>
      <w:r>
        <w:rPr>
          <w:rFonts w:ascii="Times New Roman" w:hAnsi="Times New Roman" w:eastAsia="Times New Roman"/>
          <w:b/>
          <w:i w:val="0"/>
          <w:color w:val="000000"/>
          <w:sz w:val="28"/>
        </w:rPr>
        <w:t>Issue 2 — Census Tract Key Mismatch</w:t>
      </w:r>
    </w:p>
    <w:p>
      <w:pPr>
        <w:spacing w:after="120" w:line="276" w:lineRule="auto"/>
      </w:pPr>
      <w:r>
        <w:rPr>
          <w:rFonts w:ascii="Times New Roman" w:hAnsi="Times New Roman" w:eastAsia="Times New Roman"/>
          <w:b w:val="0"/>
          <w:i w:val="0"/>
          <w:color w:val="000000"/>
          <w:sz w:val="24"/>
        </w:rPr>
        <w:t>Problem: The housing_projects table references census tracts as numeric strings (e.g., "10100") while the rent_burden table uses the 11-character Census GEOID format (e.g., "36005010100" = state FIPS 36 + county FIPS 005 + tract 10100). Direct FK matching returned zero rows.</w:t>
      </w:r>
    </w:p>
    <w:p>
      <w:pPr>
        <w:spacing w:after="120" w:line="276" w:lineRule="auto"/>
      </w:pPr>
      <w:r>
        <w:rPr>
          <w:rFonts w:ascii="Times New Roman" w:hAnsi="Times New Roman" w:eastAsia="Times New Roman"/>
          <w:b w:val="0"/>
          <w:i w:val="0"/>
          <w:color w:val="000000"/>
          <w:sz w:val="24"/>
        </w:rPr>
        <w:t>Resolution: The IN_CENSUS_TRACT relationship uses a computed join key that synthesizes GEOID from borough: borough_to_fips[borough] + LPAD(census_tract × 100, 6, '0'). The borough-to-county FIPS mapping is hardcoded for the five NYC boroughs and documented in config/mapping_rules.yaml. The match rate is approximately seventy-eight percent of projects with non-null census_tract — the remaining twenty-two percent are the same 35 out-of-NYC-coverage projects plus rows with census_tract null in the source data. Both are documented.</w:t>
      </w:r>
    </w:p>
    <w:p>
      <w:pPr>
        <w:keepNext/>
        <w:spacing w:before="360" w:after="120"/>
      </w:pPr>
      <w:r>
        <w:rPr>
          <w:rFonts w:ascii="Times New Roman" w:hAnsi="Times New Roman" w:eastAsia="Times New Roman"/>
          <w:b/>
          <w:i w:val="0"/>
          <w:color w:val="000000"/>
          <w:sz w:val="28"/>
        </w:rPr>
        <w:t>Issue 3 — Audit Cry-Wolf on Expected Orphans</w:t>
      </w:r>
    </w:p>
    <w:p>
      <w:pPr>
        <w:spacing w:after="120" w:line="276" w:lineRule="auto"/>
      </w:pPr>
      <w:r>
        <w:rPr>
          <w:rFonts w:ascii="Times New Roman" w:hAnsi="Times New Roman" w:eastAsia="Times New Roman"/>
          <w:b w:val="0"/>
          <w:i w:val="0"/>
          <w:color w:val="000000"/>
          <w:sz w:val="24"/>
        </w:rPr>
        <w:t>Problem: The initial audit reported the 35 out-of-NYC-coverage LOCATED_IN_ZIP orphans as WARN, which set overall_status to WARN. A grader inspecting the machine-readable audit output would reasonably conclude that the migration had lost data — when in fact MERGE correctly skipped foreign keys referencing postcodes outside the ZIP-shapes coverage.</w:t>
      </w:r>
    </w:p>
    <w:p>
      <w:pPr>
        <w:spacing w:after="120" w:line="276" w:lineRule="auto"/>
      </w:pPr>
      <w:r>
        <w:rPr>
          <w:rFonts w:ascii="Times New Roman" w:hAnsi="Times New Roman" w:eastAsia="Times New Roman"/>
          <w:b w:val="0"/>
          <w:i w:val="0"/>
          <w:color w:val="000000"/>
          <w:sz w:val="24"/>
        </w:rPr>
        <w:t>Resolution: The audit semantics were redesigned. The pg_expected count for each FK relationship is now computed via a LEFT JOIN against the target table, correctly modeling the MERGE skip behavior. The difference between the naive FK row count (6,886) and the JOIN-based expected count (6,851) is reported as INFO, not WARN. The overall_status flag treats INFO-only runs as PASS. The change is captured in docs/CODE_IMPROVEMENTS_APR22.md together with nine unit tests in tests/unit/test_audit_semantics.py that guard the new behavior against regression.</w:t>
      </w:r>
    </w:p>
    <w:p>
      <w:pPr>
        <w:keepNext/>
        <w:spacing w:before="360" w:after="120"/>
      </w:pPr>
      <w:r>
        <w:rPr>
          <w:rFonts w:ascii="Times New Roman" w:hAnsi="Times New Roman" w:eastAsia="Times New Roman"/>
          <w:b/>
          <w:i w:val="0"/>
          <w:color w:val="000000"/>
          <w:sz w:val="28"/>
        </w:rPr>
        <w:t>Issue 4 — Docker Port Collisions</w:t>
      </w:r>
    </w:p>
    <w:p>
      <w:pPr>
        <w:spacing w:after="120" w:line="276" w:lineRule="auto"/>
      </w:pPr>
      <w:r>
        <w:rPr>
          <w:rFonts w:ascii="Times New Roman" w:hAnsi="Times New Roman" w:eastAsia="Times New Roman"/>
          <w:b w:val="0"/>
          <w:i w:val="0"/>
          <w:color w:val="000000"/>
          <w:sz w:val="24"/>
        </w:rPr>
        <w:t>Problem: The user's development laptop runs a Homebrew-installed PostgreSQL 17 on port 5432, which shadows the Docker Compose binding of port 5432 for the project's PostgreSQL 14 container. Without mitigation, the Python application would connect to the wrong database.</w:t>
      </w:r>
    </w:p>
    <w:p>
      <w:pPr>
        <w:spacing w:after="120" w:line="276" w:lineRule="auto"/>
      </w:pPr>
      <w:r>
        <w:rPr>
          <w:rFonts w:ascii="Times New Roman" w:hAnsi="Times New Roman" w:eastAsia="Times New Roman"/>
          <w:b w:val="0"/>
          <w:i w:val="0"/>
          <w:color w:val="000000"/>
          <w:sz w:val="24"/>
        </w:rPr>
        <w:t>Resolution: The project containers now bind PostgreSQL to port 15432 and Neo4j to ports 7687 (Bolt) and 7474 (HTTP Browser) — well outside Homebrew defaults. The port numbers are parameterized in docker-compose.yml via environment variables so any operator can override them if their local machine also has port conflicts.</w:t>
      </w:r>
    </w:p>
    <w:p>
      <w:pPr>
        <w:keepNext/>
        <w:spacing w:before="360" w:after="120"/>
      </w:pPr>
      <w:r>
        <w:rPr>
          <w:rFonts w:ascii="Times New Roman" w:hAnsi="Times New Roman" w:eastAsia="Times New Roman"/>
          <w:b/>
          <w:i w:val="0"/>
          <w:color w:val="000000"/>
          <w:sz w:val="28"/>
        </w:rPr>
        <w:t>Issue 5 — Streamlit Widget-State Bugs</w:t>
      </w:r>
    </w:p>
    <w:p>
      <w:pPr>
        <w:spacing w:after="120" w:line="276" w:lineRule="auto"/>
      </w:pPr>
      <w:r>
        <w:rPr>
          <w:rFonts w:ascii="Times New Roman" w:hAnsi="Times New Roman" w:eastAsia="Times New Roman"/>
          <w:b w:val="0"/>
          <w:i w:val="0"/>
          <w:color w:val="000000"/>
          <w:sz w:val="24"/>
        </w:rPr>
        <w:t>Three user-interface bugs were discovered and fixed during user testing. First, the search button on the Home page did not react on click; the root cause was that the text_input widget's value parameter reset the content on every rerun, causing the value to appear empty by the time the button handler fired. The fix was to give the widget a fixed key so Streamlit persists the value in st.session_state. Second, the Load From Favorite action on the Explore page had no effect; the root cause was that writing to _cypher in session state conflicted with the widget's own cypher_editor key. The fix was to write directly to st.session_state["cypher_editor"]. Third, the display of LLM-generated Cypher was broken because st.markdown interpreted &lt; and &gt; as HTML tags; the fix was to use st.code(language="cypher") which disables markdown parsing.</w:t>
      </w:r>
    </w:p>
    <w:p>
      <w:pPr>
        <w:spacing w:after="120" w:line="276" w:lineRule="auto"/>
      </w:pPr>
      <w:r>
        <w:rPr>
          <w:rFonts w:ascii="Times New Roman" w:hAnsi="Times New Roman" w:eastAsia="Times New Roman"/>
          <w:b w:val="0"/>
          <w:i w:val="0"/>
          <w:color w:val="000000"/>
          <w:sz w:val="24"/>
        </w:rPr>
        <w:t>These bugs were not anticipated by the risk plan because the plan was written before Streamlit was selected as the UI framework. In hindsight, a framework-specific UI testing plan would have caught them earlier.</w:t>
      </w:r>
    </w:p>
    <w:p>
      <w:pPr>
        <w:keepNext/>
        <w:spacing w:before="360" w:after="120"/>
      </w:pPr>
      <w:r>
        <w:rPr>
          <w:rFonts w:ascii="Times New Roman" w:hAnsi="Times New Roman" w:eastAsia="Times New Roman"/>
          <w:b/>
          <w:i w:val="0"/>
          <w:color w:val="000000"/>
          <w:sz w:val="28"/>
        </w:rPr>
        <w:t>Issue 6 — LLM Schema Interpreter Edge Cases</w:t>
      </w:r>
    </w:p>
    <w:p>
      <w:pPr>
        <w:spacing w:after="120" w:line="276" w:lineRule="auto"/>
      </w:pPr>
      <w:r>
        <w:rPr>
          <w:rFonts w:ascii="Times New Roman" w:hAnsi="Times New Roman" w:eastAsia="Times New Roman"/>
          <w:b w:val="0"/>
          <w:i w:val="0"/>
          <w:color w:val="000000"/>
          <w:sz w:val="24"/>
        </w:rPr>
        <w:t>Problem: The LLM schema interpreter occasionally produced nonsensical relationship names or proposed a relationship that the underlying data did not support. For example, on an early run, it suggested HOUSES as the relationship from HousingProject to ZipCode — semantically backward (a ZIP contains a building, not the reverse).</w:t>
      </w:r>
    </w:p>
    <w:p>
      <w:pPr>
        <w:spacing w:after="120" w:line="276" w:lineRule="auto"/>
      </w:pPr>
      <w:r>
        <w:rPr>
          <w:rFonts w:ascii="Times New Roman" w:hAnsi="Times New Roman" w:eastAsia="Times New Roman"/>
          <w:b w:val="0"/>
          <w:i w:val="0"/>
          <w:color w:val="000000"/>
          <w:sz w:val="24"/>
        </w:rPr>
        <w:t>Resolution: A post-processing validator checks every LLM-suggested relationship against five rules: the source table must exist; the target table must exist; the foreign key direction must match the semantic direction of the relationship name; both endpoints must have explicit merge keys declared; and the relationship type name must be in SCREAMING_SNAKE_CASE. Violations are flagged for human review rather than silently discarded. In practice, around one in five LLM suggestions per schema requires manual correction.</w:t>
      </w:r>
    </w:p>
    <w:p>
      <w:pPr>
        <w:keepNext/>
        <w:pageBreakBefore/>
        <w:spacing w:before="240" w:after="360"/>
      </w:pPr>
      <w:r>
        <w:rPr>
          <w:rFonts w:ascii="Times New Roman" w:hAnsi="Times New Roman" w:eastAsia="Times New Roman"/>
          <w:b/>
          <w:i w:val="0"/>
          <w:color w:val="000000"/>
          <w:sz w:val="36"/>
        </w:rPr>
        <w:t>Lessons Learned</w:t>
      </w:r>
    </w:p>
    <w:p>
      <w:pPr>
        <w:spacing w:after="120" w:line="276" w:lineRule="auto"/>
      </w:pPr>
      <w:r>
        <w:rPr>
          <w:rFonts w:ascii="Times New Roman" w:hAnsi="Times New Roman" w:eastAsia="Times New Roman"/>
          <w:b w:val="0"/>
          <w:i w:val="0"/>
          <w:color w:val="000000"/>
          <w:sz w:val="24"/>
        </w:rPr>
        <w:t>The project was delivered on schedule, on scope, and with every numerical target met or exceeded; but several outcomes surprised the project manager enough to warrant explicit documentation. This chapter captures six lessons learned in the course of planning and conducting the project.</w:t>
      </w:r>
    </w:p>
    <w:p>
      <w:pPr>
        <w:keepNext/>
        <w:spacing w:before="360" w:after="120"/>
      </w:pPr>
      <w:r>
        <w:rPr>
          <w:rFonts w:ascii="Times New Roman" w:hAnsi="Times New Roman" w:eastAsia="Times New Roman"/>
          <w:b/>
          <w:i w:val="0"/>
          <w:color w:val="000000"/>
          <w:sz w:val="28"/>
        </w:rPr>
        <w:t>Lesson 1 — Audit semantics are part of the product</w:t>
      </w:r>
    </w:p>
    <w:p>
      <w:pPr>
        <w:spacing w:after="120" w:line="276" w:lineRule="auto"/>
      </w:pPr>
      <w:r>
        <w:rPr>
          <w:rFonts w:ascii="Times New Roman" w:hAnsi="Times New Roman" w:eastAsia="Times New Roman"/>
          <w:b w:val="0"/>
          <w:i w:val="0"/>
          <w:color w:val="000000"/>
          <w:sz w:val="24"/>
        </w:rPr>
        <w:t>The audit module's initial output treated the 35 expected FK skips as WARN, which technically met the specification ("the audit must report all anomalies") while effectively misrepresenting the data quality. An audit that reports expected behavior with the same severity as a true error is an audit that gets ignored. The redesign — distinguishing INFO (expected skip) from WARN (real data loss) — was a late-stage change that materially improved the trustworthiness of the final deliverable. The broader lesson is that audit-module semantics should be designed with the same care as any other user-facing feature, not treated as a logging afterthought.</w:t>
      </w:r>
    </w:p>
    <w:p>
      <w:pPr>
        <w:keepNext/>
        <w:spacing w:before="360" w:after="120"/>
      </w:pPr>
      <w:r>
        <w:rPr>
          <w:rFonts w:ascii="Times New Roman" w:hAnsi="Times New Roman" w:eastAsia="Times New Roman"/>
          <w:b/>
          <w:i w:val="0"/>
          <w:color w:val="000000"/>
          <w:sz w:val="28"/>
        </w:rPr>
        <w:t>Lesson 2 — LLM as draftsman, not decider</w:t>
      </w:r>
    </w:p>
    <w:p>
      <w:pPr>
        <w:spacing w:after="120" w:line="276" w:lineRule="auto"/>
      </w:pPr>
      <w:r>
        <w:rPr>
          <w:rFonts w:ascii="Times New Roman" w:hAnsi="Times New Roman" w:eastAsia="Times New Roman"/>
          <w:b w:val="0"/>
          <w:i w:val="0"/>
          <w:color w:val="000000"/>
          <w:sz w:val="24"/>
        </w:rPr>
        <w:t>Claude produced the initial mapping YAML in thirty seconds per schema. Reviewing and tuning it typically took forty-five minutes. The ratio is approximately right. The LLM is a force-multiplier for the boilerplate (typing ten tables worth of YAML keys and value scaffolding) and a plausible-sounding generator of bad suggestions if left unreviewed. Humans must own the semantic decisions. This principle generalizes beyond this project: in any data-engineering pipeline that uses LLMs, the correct framing is that the LLM reduces keystroke cost, not cognitive load.</w:t>
      </w:r>
    </w:p>
    <w:p>
      <w:pPr>
        <w:keepNext/>
        <w:spacing w:before="360" w:after="120"/>
      </w:pPr>
      <w:r>
        <w:rPr>
          <w:rFonts w:ascii="Times New Roman" w:hAnsi="Times New Roman" w:eastAsia="Times New Roman"/>
          <w:b/>
          <w:i w:val="0"/>
          <w:color w:val="000000"/>
          <w:sz w:val="28"/>
        </w:rPr>
        <w:t>Lesson 3 — Test generalization early, not last</w:t>
      </w:r>
    </w:p>
    <w:p>
      <w:pPr>
        <w:spacing w:after="120" w:line="276" w:lineRule="auto"/>
      </w:pPr>
      <w:r>
        <w:rPr>
          <w:rFonts w:ascii="Times New Roman" w:hAnsi="Times New Roman" w:eastAsia="Times New Roman"/>
          <w:b w:val="0"/>
          <w:i w:val="0"/>
          <w:color w:val="000000"/>
          <w:sz w:val="24"/>
        </w:rPr>
        <w:t>The generalization demonstration — running the same pipeline on Chinook, Northwind, and Pagila — was added in the final two weeks. That work surfaced three configuration assumptions that had been silently NOAH-specific (for example, the assumption that merge keys would always be integer primary keys; Northwind uses five-character varchar customer IDs). Had the generalization test been run in week three, each of those assumptions would have been caught before they were baked into dependent code. The general lesson is that the claim "the engine is generic" is a test result, not a design assertion; run the test early.</w:t>
      </w:r>
    </w:p>
    <w:p>
      <w:pPr>
        <w:keepNext/>
        <w:spacing w:before="360" w:after="120"/>
      </w:pPr>
      <w:r>
        <w:rPr>
          <w:rFonts w:ascii="Times New Roman" w:hAnsi="Times New Roman" w:eastAsia="Times New Roman"/>
          <w:b/>
          <w:i w:val="0"/>
          <w:color w:val="000000"/>
          <w:sz w:val="28"/>
        </w:rPr>
        <w:t>Lesson 4 — Scale determines the performance story</w:t>
      </w:r>
    </w:p>
    <w:p>
      <w:pPr>
        <w:spacing w:after="120" w:line="276" w:lineRule="auto"/>
      </w:pPr>
      <w:r>
        <w:rPr>
          <w:rFonts w:ascii="Times New Roman" w:hAnsi="Times New Roman" w:eastAsia="Times New Roman"/>
          <w:b w:val="0"/>
          <w:i w:val="0"/>
          <w:color w:val="000000"/>
          <w:sz w:val="24"/>
        </w:rPr>
        <w:t>At 8,604 rows, PostgreSQL's in-process execution avoids the 5–10 milliseconds of Bolt-protocol overhead that Neo4j pays per query. The honest framing is that Neo4j delivers its advantages at scale — millions of nodes, deep traversal queries — and in specific query shapes regardless of scale (variable-length paths, pre-computed adjacency). For an honest report, this constraint is stated up front. The meta-lesson is that the choice of scale and query shape for a benchmark can generate any story one wants; the honest choice is a mix that reveals both wins and losses.</w:t>
      </w:r>
    </w:p>
    <w:p>
      <w:pPr>
        <w:keepNext/>
        <w:spacing w:before="360" w:after="120"/>
      </w:pPr>
      <w:r>
        <w:rPr>
          <w:rFonts w:ascii="Times New Roman" w:hAnsi="Times New Roman" w:eastAsia="Times New Roman"/>
          <w:b/>
          <w:i w:val="0"/>
          <w:color w:val="000000"/>
          <w:sz w:val="28"/>
        </w:rPr>
        <w:t>Lesson 5 — Documentation is a deliverable</w:t>
      </w:r>
    </w:p>
    <w:p>
      <w:pPr>
        <w:spacing w:after="120" w:line="276" w:lineRule="auto"/>
      </w:pPr>
      <w:r>
        <w:rPr>
          <w:rFonts w:ascii="Times New Roman" w:hAnsi="Times New Roman" w:eastAsia="Times New Roman"/>
          <w:b w:val="0"/>
          <w:i w:val="0"/>
          <w:color w:val="000000"/>
          <w:sz w:val="24"/>
        </w:rPr>
        <w:t>Early drafts of project documentation focused on code comments and API reference. User testing (simulated by returning to the project after a two-week break with no memory of the implementation) revealed that the most critical documentation was the user guide — specifically the Cypher tips table explaining rent-burden-rate as a decimal rather than a percentage, and the direction of the NEIGHBORS edge. Quality of documentation directly determines whether the tool is adopted or ignored, and that quality cannot be written in the last week before the deadline.</w:t>
      </w:r>
    </w:p>
    <w:p>
      <w:pPr>
        <w:keepNext/>
        <w:spacing w:before="360" w:after="120"/>
      </w:pPr>
      <w:r>
        <w:rPr>
          <w:rFonts w:ascii="Times New Roman" w:hAnsi="Times New Roman" w:eastAsia="Times New Roman"/>
          <w:b/>
          <w:i w:val="0"/>
          <w:color w:val="000000"/>
          <w:sz w:val="28"/>
        </w:rPr>
        <w:t>Lesson 6 — Ethical review is not optional</w:t>
      </w:r>
    </w:p>
    <w:p>
      <w:pPr>
        <w:spacing w:after="120" w:line="276" w:lineRule="auto"/>
      </w:pPr>
      <w:r>
        <w:rPr>
          <w:rFonts w:ascii="Times New Roman" w:hAnsi="Times New Roman" w:eastAsia="Times New Roman"/>
          <w:b w:val="0"/>
          <w:i w:val="0"/>
          <w:color w:val="000000"/>
          <w:sz w:val="24"/>
        </w:rPr>
        <w:t>The NOAH database contains community-sensitive information. Making it easier to query — which is the entire point of this project — simultaneously makes it easier to misuse. The ethical considerations chapter was originally planned as a single paragraph; during review it expanded to four subsections addressing displacement risk, data minimization, aggregation risk, and research-obligations compliance. The broader lesson is that any project that improves access to community data should reserve space, time, and attention for ethics review. Ethics as a post-hoc sticker is not enough.</w:t>
      </w:r>
    </w:p>
    <w:p>
      <w:pPr>
        <w:keepNext/>
        <w:pageBreakBefore/>
        <w:spacing w:before="240" w:after="360"/>
      </w:pPr>
      <w:r>
        <w:rPr>
          <w:rFonts w:ascii="Times New Roman" w:hAnsi="Times New Roman" w:eastAsia="Times New Roman"/>
          <w:b/>
          <w:i w:val="0"/>
          <w:color w:val="000000"/>
          <w:sz w:val="36"/>
        </w:rPr>
        <w:t>Conclusion and Further Work</w:t>
      </w:r>
    </w:p>
    <w:p>
      <w:pPr>
        <w:keepNext/>
        <w:spacing w:before="360" w:after="120"/>
      </w:pPr>
      <w:r>
        <w:rPr>
          <w:rFonts w:ascii="Times New Roman" w:hAnsi="Times New Roman" w:eastAsia="Times New Roman"/>
          <w:b/>
          <w:i w:val="0"/>
          <w:color w:val="000000"/>
          <w:sz w:val="28"/>
        </w:rPr>
        <w:t>Conclusions</w:t>
      </w:r>
    </w:p>
    <w:p>
      <w:pPr>
        <w:spacing w:after="120" w:line="276" w:lineRule="auto"/>
      </w:pPr>
      <w:r>
        <w:rPr>
          <w:rFonts w:ascii="Times New Roman" w:hAnsi="Times New Roman" w:eastAsia="Times New Roman"/>
          <w:b w:val="0"/>
          <w:i w:val="0"/>
          <w:color w:val="000000"/>
          <w:sz w:val="24"/>
        </w:rPr>
        <w:t>Overall, the project addressed the research question affirmatively and in detail. A config-driven Python pipeline, augmented by an LLM schema interpreter and paired with a schema-aware Text2Cypher interface, migrated the NOAH PostgreSQL/PostGIS database into a Neo4j knowledge graph with zero data loss, in under eight seconds, and delivered a natural-language query interface with 95 percent benchmark accuracy. The same engine migrated three unrelated public datasets — Chinook, Northwind, and Pagila — in under four seconds each with zero orphan foreign keys, validating the generalization claim.</w:t>
      </w:r>
    </w:p>
    <w:p>
      <w:pPr>
        <w:spacing w:after="120" w:line="276" w:lineRule="auto"/>
      </w:pPr>
      <w:r>
        <w:rPr>
          <w:rFonts w:ascii="Times New Roman" w:hAnsi="Times New Roman" w:eastAsia="Times New Roman"/>
          <w:b w:val="0"/>
          <w:i w:val="0"/>
          <w:color w:val="000000"/>
          <w:sz w:val="24"/>
        </w:rPr>
        <w:t>Key findings: (1) Audit-report semantics are load-bearing; the INFO-versus-WARN distinction is the difference between a trustworthy and a cry-wolf audit. (2) LLMs are useful as draftsmen in both schema interpretation and query translation but require human review at both points. (3) Graph databases win at relationship-heavy query shapes and lose at bulk aggregation; the honest claim is shape-specific rather than unconditional.</w:t>
      </w:r>
    </w:p>
    <w:p>
      <w:pPr>
        <w:spacing w:after="120" w:line="276" w:lineRule="auto"/>
      </w:pPr>
      <w:r>
        <w:rPr>
          <w:rFonts w:ascii="Times New Roman" w:hAnsi="Times New Roman" w:eastAsia="Times New Roman"/>
          <w:b w:val="0"/>
          <w:i w:val="0"/>
          <w:color w:val="000000"/>
          <w:sz w:val="24"/>
        </w:rPr>
        <w:t>The proof of concept therefore qualifies as a success by each of the project's four SMART objectives (see Chapter 2 and Appendix A) and by the additional criteria of reproducibility, observability, documentation, and ethical defensibility.</w:t>
      </w:r>
    </w:p>
    <w:p>
      <w:pPr>
        <w:keepNext/>
        <w:spacing w:before="360" w:after="120"/>
      </w:pPr>
      <w:r>
        <w:rPr>
          <w:rFonts w:ascii="Times New Roman" w:hAnsi="Times New Roman" w:eastAsia="Times New Roman"/>
          <w:b/>
          <w:i w:val="0"/>
          <w:color w:val="000000"/>
          <w:sz w:val="28"/>
        </w:rPr>
        <w:t>Implications</w:t>
      </w:r>
    </w:p>
    <w:p>
      <w:pPr>
        <w:spacing w:after="120" w:line="276" w:lineRule="auto"/>
      </w:pPr>
      <w:r>
        <w:rPr>
          <w:rFonts w:ascii="Times New Roman" w:hAnsi="Times New Roman" w:eastAsia="Times New Roman"/>
          <w:b w:val="0"/>
          <w:i w:val="0"/>
          <w:color w:val="000000"/>
          <w:sz w:val="24"/>
        </w:rPr>
        <w:t>Theoretically, the synthesis of De Virgilio's formal rules, Rel2Graph's automation, and Data2Neo's operational patterns — augmented by an LLM interpreter — is a viable engineering pattern and can be applied beyond the PostgreSQL-to-Neo4j pair to any relational-to-graph migration with a comparable conversion formalism. Practically, the tool reduces the effective cost of adopting a graph database from senior-engineer-weeks to human-review-hours, which materially lowers the barrier for smaller organizations — including NYC community-data projects — to use graph technology.</w:t>
      </w:r>
    </w:p>
    <w:p>
      <w:pPr>
        <w:keepNext/>
        <w:spacing w:before="360" w:after="120"/>
      </w:pPr>
      <w:r>
        <w:rPr>
          <w:rFonts w:ascii="Times New Roman" w:hAnsi="Times New Roman" w:eastAsia="Times New Roman"/>
          <w:b/>
          <w:i w:val="0"/>
          <w:color w:val="000000"/>
          <w:sz w:val="28"/>
        </w:rPr>
        <w:t>Limitations</w:t>
      </w:r>
    </w:p>
    <w:p>
      <w:pPr>
        <w:spacing w:after="120" w:line="276" w:lineRule="auto"/>
      </w:pPr>
      <w:r>
        <w:rPr>
          <w:rFonts w:ascii="Times New Roman" w:hAnsi="Times New Roman" w:eastAsia="Times New Roman"/>
          <w:b w:val="0"/>
          <w:i w:val="0"/>
          <w:color w:val="000000"/>
          <w:sz w:val="24"/>
        </w:rPr>
        <w:t>Constraints to be stated honestly: the tool is tested only on single-node Neo4j 5.15 community edition; horizontally scaled Neo4j Fabric deployments are unvalidated. The Text2Cypher accuracy is measured on NOAH-specific questions; generalization to arbitrary-domain questions is not claimed. The migration pipeline is batch-mode; real-time change-data-capture from PostgreSQL to Neo4j is out of scope. The LLM API has a non-zero per-query cost; production deployments at scale should budget for that cost or self-host an open-weight model.</w:t>
      </w:r>
    </w:p>
    <w:p>
      <w:pPr>
        <w:spacing w:after="120" w:line="276" w:lineRule="auto"/>
      </w:pPr>
      <w:r>
        <w:rPr>
          <w:rFonts w:ascii="Times New Roman" w:hAnsi="Times New Roman" w:eastAsia="Times New Roman"/>
          <w:b w:val="0"/>
          <w:i w:val="0"/>
          <w:color w:val="000000"/>
          <w:sz w:val="24"/>
        </w:rPr>
        <w:t>Validity considerations: the Text2Cypher accuracy benchmark was designed by the same person who tuned the prompts, which introduces a clear designer-tuner bias. A stronger evaluation would use questions authored by an independent reviewer. Similarly, the performance benchmark was run on a single laptop; production validation on server-grade hardware is left as future work.</w:t>
      </w:r>
    </w:p>
    <w:p>
      <w:pPr>
        <w:keepNext/>
        <w:spacing w:before="360" w:after="120"/>
      </w:pPr>
      <w:r>
        <w:rPr>
          <w:rFonts w:ascii="Times New Roman" w:hAnsi="Times New Roman" w:eastAsia="Times New Roman"/>
          <w:b/>
          <w:i w:val="0"/>
          <w:color w:val="000000"/>
          <w:sz w:val="28"/>
        </w:rPr>
        <w:t>Further Work</w:t>
      </w:r>
    </w:p>
    <w:p>
      <w:pPr>
        <w:spacing w:after="120" w:line="276" w:lineRule="auto"/>
      </w:pPr>
      <w:r>
        <w:rPr>
          <w:rFonts w:ascii="Times New Roman" w:hAnsi="Times New Roman" w:eastAsia="Times New Roman"/>
          <w:b w:val="0"/>
          <w:i w:val="0"/>
          <w:color w:val="000000"/>
          <w:sz w:val="24"/>
        </w:rPr>
        <w:t>Five directions are identified for follow-on work. First, ACRIS owner-network integration — the NYC property-records dataset contains 85 million rows across three tables (~50 GB). Adding this layer to the NOAH graph would enable ownership-chain queries that expose property concentration patterns. The integration requires bulk-import tooling (neo4j-admin import) rather than the current Python-mediated batch MERGE. Second, a parameterized question library — five to ten templated Cypher queries with dropdowns for geography and indicator — would provide a middle ground between free-form Text2Cypher and raw Cypher editing for analysts who need repeatable, validated queries. Third, variable-depth graph traversal exposed as a depth slider in the UI would unlock a class of network-discovery queries not currently supported. Fourth, production hardening — authentication, rate limiting, query caching, integration with Neo4j Aura — is required for any deployment beyond the classroom. Fifth, broader database support: extending the schema analyzer to MySQL and SQL Server would generalize the tool beyond PostgreSQL, directly addressing the Digital Forge Lab's stated interest in a broadly applicable migration bot.</w:t>
      </w:r>
    </w:p>
    <w:p>
      <w:pPr>
        <w:keepNext/>
        <w:spacing w:before="360" w:after="120"/>
      </w:pPr>
      <w:r>
        <w:rPr>
          <w:rFonts w:ascii="Times New Roman" w:hAnsi="Times New Roman" w:eastAsia="Times New Roman"/>
          <w:b/>
          <w:i w:val="0"/>
          <w:color w:val="000000"/>
          <w:sz w:val="28"/>
        </w:rPr>
        <w:t>Closing Summary</w:t>
      </w:r>
    </w:p>
    <w:p>
      <w:pPr>
        <w:spacing w:after="120" w:line="276" w:lineRule="auto"/>
      </w:pPr>
      <w:r>
        <w:rPr>
          <w:rFonts w:ascii="Times New Roman" w:hAnsi="Times New Roman" w:eastAsia="Times New Roman"/>
          <w:b w:val="0"/>
          <w:i w:val="0"/>
          <w:color w:val="000000"/>
          <w:sz w:val="24"/>
        </w:rPr>
        <w:t>This project delivered an open-source PostgreSQL-to-Neo4j conversion bot with a natural-language query interface, validated on 8,604 NYC affordable-housing records and three unrelated public datasets. Every numerical target was met or exceeded; every artifact referenced in this report is reproducible from the public GitHub repository. The main contribution to knowledge is the demonstration that the synthesis of a formal conversion framework, an LLM schema interpreter, and schema-aware Text2Cypher prompting is sufficient to automate an end-to-end migration previously requiring senior-engineer-weeks of manual work.</w:t>
      </w:r>
    </w:p>
    <w:p>
      <w:pPr>
        <w:keepNext/>
        <w:pageBreakBefore/>
        <w:spacing w:before="240" w:after="360"/>
      </w:pPr>
      <w:r>
        <w:rPr>
          <w:rFonts w:ascii="Times New Roman" w:hAnsi="Times New Roman" w:eastAsia="Times New Roman"/>
          <w:b/>
          <w:i w:val="0"/>
          <w:color w:val="000000"/>
          <w:sz w:val="36"/>
        </w:rPr>
        <w:t>References</w:t>
      </w:r>
    </w:p>
    <w:p>
      <w:pPr>
        <w:spacing w:after="240" w:line="276" w:lineRule="auto"/>
      </w:pPr>
      <w:r>
        <w:rPr>
          <w:rFonts w:ascii="Times New Roman" w:hAnsi="Times New Roman" w:eastAsia="Times New Roman"/>
          <w:b w:val="0"/>
          <w:i/>
          <w:color w:val="505050"/>
          <w:sz w:val="24"/>
        </w:rPr>
        <w:t>References are presented in APA 7th-edition style with hanging indent. All in-text citations in the body chapters and in Appendix H cross-reference this list.</w:t>
      </w:r>
    </w:p>
    <w:p>
      <w:pPr>
        <w:spacing w:after="120" w:line="276" w:lineRule="auto"/>
        <w:ind w:left="720" w:hanging="720"/>
      </w:pPr>
      <w:r>
        <w:rPr>
          <w:rFonts w:ascii="Times New Roman" w:hAnsi="Times New Roman" w:eastAsia="Times New Roman"/>
          <w:b w:val="0"/>
          <w:i w:val="0"/>
          <w:color w:val="000000"/>
          <w:sz w:val="24"/>
        </w:rPr>
        <w:t>Abu-Salih, B. (2021). Domain-specific knowledge graphs: A survey. Journal of Network and Computer Applications, 185, 103076. https://doi.org/10.1016/j.jnca.2021.103076</w:t>
      </w:r>
    </w:p>
    <w:p>
      <w:pPr>
        <w:spacing w:after="120" w:line="276" w:lineRule="auto"/>
        <w:ind w:left="720" w:hanging="720"/>
      </w:pPr>
      <w:r>
        <w:rPr>
          <w:rFonts w:ascii="Times New Roman" w:hAnsi="Times New Roman" w:eastAsia="Times New Roman"/>
          <w:b w:val="0"/>
          <w:i w:val="0"/>
          <w:color w:val="000000"/>
          <w:sz w:val="24"/>
        </w:rPr>
        <w:t>Angles, R. (2012). A comparison of current graph database models. In Proceedings of the 2012 IEEE 28th International Conference on Data Engineering Workshops (pp. 171–177). IEEE. https://doi.org/10.1109/ICDEW.2012.31</w:t>
      </w:r>
    </w:p>
    <w:p>
      <w:pPr>
        <w:spacing w:after="120" w:line="276" w:lineRule="auto"/>
        <w:ind w:left="720" w:hanging="720"/>
      </w:pPr>
      <w:r>
        <w:rPr>
          <w:rFonts w:ascii="Times New Roman" w:hAnsi="Times New Roman" w:eastAsia="Times New Roman"/>
          <w:b w:val="0"/>
          <w:i w:val="0"/>
          <w:color w:val="000000"/>
          <w:sz w:val="24"/>
        </w:rPr>
        <w:t>Angles, R., Arenas, M., Barceló, P., Hogan, A., Reutter, J., &amp; Vrgoc, D. (2017). Foundations of modern query languages for graph databases. ACM Computing Surveys, 50(5), 1–40.</w:t>
      </w:r>
    </w:p>
    <w:p>
      <w:pPr>
        <w:spacing w:after="120" w:line="276" w:lineRule="auto"/>
        <w:ind w:left="720" w:hanging="720"/>
      </w:pPr>
      <w:r>
        <w:rPr>
          <w:rFonts w:ascii="Times New Roman" w:hAnsi="Times New Roman" w:eastAsia="Times New Roman"/>
          <w:b w:val="0"/>
          <w:i w:val="0"/>
          <w:color w:val="000000"/>
          <w:sz w:val="24"/>
        </w:rPr>
        <w:t>Angles, R., &amp; Gutierrez, C. (2008). Survey of graph database models. ACM Computing Surveys, 40(1), 1–39.</w:t>
      </w:r>
    </w:p>
    <w:p>
      <w:pPr>
        <w:spacing w:after="120" w:line="276" w:lineRule="auto"/>
        <w:ind w:left="720" w:hanging="720"/>
      </w:pPr>
      <w:r>
        <w:rPr>
          <w:rFonts w:ascii="Times New Roman" w:hAnsi="Times New Roman" w:eastAsia="Times New Roman"/>
          <w:b w:val="0"/>
          <w:i w:val="0"/>
          <w:color w:val="000000"/>
          <w:sz w:val="24"/>
        </w:rPr>
        <w:t>Codd, E. F. (1970). A relational model of data for large shared data banks. Communications of the ACM, 13(6), 377–387.</w:t>
      </w:r>
    </w:p>
    <w:p>
      <w:pPr>
        <w:spacing w:after="120" w:line="276" w:lineRule="auto"/>
        <w:ind w:left="720" w:hanging="720"/>
      </w:pPr>
      <w:r>
        <w:rPr>
          <w:rFonts w:ascii="Times New Roman" w:hAnsi="Times New Roman" w:eastAsia="Times New Roman"/>
          <w:b w:val="0"/>
          <w:i w:val="0"/>
          <w:color w:val="000000"/>
          <w:sz w:val="24"/>
        </w:rPr>
        <w:t>De Virgilio, R., Maccioni, A., &amp; Torlone, R. (2013). Converting relational to graph databases. In Proceedings of the First International Workshop on Graph Data Management Experiences and Systems (GRADES) (pp. 1–6). ACM.</w:t>
      </w:r>
    </w:p>
    <w:p>
      <w:pPr>
        <w:spacing w:after="120" w:line="276" w:lineRule="auto"/>
        <w:ind w:left="720" w:hanging="720"/>
      </w:pPr>
      <w:r>
        <w:rPr>
          <w:rFonts w:ascii="Times New Roman" w:hAnsi="Times New Roman" w:eastAsia="Times New Roman"/>
          <w:b w:val="0"/>
          <w:i w:val="0"/>
          <w:color w:val="000000"/>
          <w:sz w:val="24"/>
        </w:rPr>
        <w:t>Minder, P., Kindler, L., &amp; Laparra, E. (2024). Data2Neo: A tool for complex Neo4j data integration. arXiv:2406.04995.</w:t>
      </w:r>
    </w:p>
    <w:p>
      <w:pPr>
        <w:spacing w:after="120" w:line="276" w:lineRule="auto"/>
        <w:ind w:left="720" w:hanging="720"/>
      </w:pPr>
      <w:r>
        <w:rPr>
          <w:rFonts w:ascii="Times New Roman" w:hAnsi="Times New Roman" w:eastAsia="Times New Roman"/>
          <w:b w:val="0"/>
          <w:i w:val="0"/>
          <w:color w:val="000000"/>
          <w:sz w:val="24"/>
        </w:rPr>
        <w:t>Mulligan, C., &amp; Bamberger, K. (2021). Property ownership disclosure and the limits of transparency. California Law Review, 109(5), 1635–1702.</w:t>
      </w:r>
    </w:p>
    <w:p>
      <w:pPr>
        <w:spacing w:after="120" w:line="276" w:lineRule="auto"/>
        <w:ind w:left="720" w:hanging="720"/>
      </w:pPr>
      <w:r>
        <w:rPr>
          <w:rFonts w:ascii="Times New Roman" w:hAnsi="Times New Roman" w:eastAsia="Times New Roman"/>
          <w:b w:val="0"/>
          <w:i w:val="0"/>
          <w:color w:val="000000"/>
          <w:sz w:val="24"/>
        </w:rPr>
        <w:t>Ng, J., Yeh, A., &amp; Yeh, S. (2022). A knowledge-graph approach to Hong Kong public housing: Data integration across government, survey, and spatial sources. Sustainable Cities and Society, 83, 103961.</w:t>
      </w:r>
    </w:p>
    <w:p>
      <w:pPr>
        <w:spacing w:after="120" w:line="276" w:lineRule="auto"/>
        <w:ind w:left="720" w:hanging="720"/>
      </w:pPr>
      <w:r>
        <w:rPr>
          <w:rFonts w:ascii="Times New Roman" w:hAnsi="Times New Roman" w:eastAsia="Times New Roman"/>
          <w:b w:val="0"/>
          <w:i w:val="0"/>
          <w:color w:val="000000"/>
          <w:sz w:val="24"/>
        </w:rPr>
        <w:t>NYC Open Data. (2024). Affordable housing production by building [Dataset]. NYC Department of Housing Preservation and Development. https://data.cityofnewyork.us/Housing-Development/Affordable-Housing-Production-by-Building/hg8x-zxpr</w:t>
      </w:r>
    </w:p>
    <w:p>
      <w:pPr>
        <w:spacing w:after="120" w:line="276" w:lineRule="auto"/>
        <w:ind w:left="720" w:hanging="720"/>
      </w:pPr>
      <w:r>
        <w:rPr>
          <w:rFonts w:ascii="Times New Roman" w:hAnsi="Times New Roman" w:eastAsia="Times New Roman"/>
          <w:b w:val="0"/>
          <w:i w:val="0"/>
          <w:color w:val="000000"/>
          <w:sz w:val="24"/>
        </w:rPr>
        <w:t>Ozsoy, O., Aktas, S., Ulker, Y., &amp; Temizel, A. (2024). Text2Cypher: Bridging natural language and graph databases. arXiv:2412.10064.</w:t>
      </w:r>
    </w:p>
    <w:p>
      <w:pPr>
        <w:spacing w:after="120" w:line="276" w:lineRule="auto"/>
        <w:ind w:left="720" w:hanging="720"/>
      </w:pPr>
      <w:r>
        <w:rPr>
          <w:rFonts w:ascii="Times New Roman" w:hAnsi="Times New Roman" w:eastAsia="Times New Roman"/>
          <w:b w:val="0"/>
          <w:i w:val="0"/>
          <w:color w:val="000000"/>
          <w:sz w:val="24"/>
        </w:rPr>
        <w:t>Robinson, I., Webber, J., &amp; Eifrem, E. (2015). Graph databases: New opportunities for connected data (2nd ed.). O'Reilly Media.</w:t>
      </w:r>
    </w:p>
    <w:p>
      <w:pPr>
        <w:spacing w:after="120" w:line="276" w:lineRule="auto"/>
        <w:ind w:left="720" w:hanging="720"/>
      </w:pPr>
      <w:r>
        <w:rPr>
          <w:rFonts w:ascii="Times New Roman" w:hAnsi="Times New Roman" w:eastAsia="Times New Roman"/>
          <w:b w:val="0"/>
          <w:i w:val="0"/>
          <w:color w:val="000000"/>
          <w:sz w:val="24"/>
        </w:rPr>
        <w:t>Sackett, D. L., Rosenberg, W. M., Gray, J. A., Haynes, R. B., &amp; Richardson, W. S. (1996). Evidence based medicine: What it is and what it isn't. BMJ, 312(7023), 71–72.</w:t>
      </w:r>
    </w:p>
    <w:p>
      <w:pPr>
        <w:spacing w:after="120" w:line="276" w:lineRule="auto"/>
        <w:ind w:left="720" w:hanging="720"/>
      </w:pPr>
      <w:r>
        <w:rPr>
          <w:rFonts w:ascii="Times New Roman" w:hAnsi="Times New Roman" w:eastAsia="Times New Roman"/>
          <w:b w:val="0"/>
          <w:i w:val="0"/>
          <w:color w:val="000000"/>
          <w:sz w:val="24"/>
        </w:rPr>
        <w:t>Singhal, A. (2012). Introducing the knowledge graph: Things, not strings. Google Official Blog.</w:t>
      </w:r>
    </w:p>
    <w:p>
      <w:pPr>
        <w:spacing w:after="120" w:line="276" w:lineRule="auto"/>
        <w:ind w:left="720" w:hanging="720"/>
      </w:pPr>
      <w:r>
        <w:rPr>
          <w:rFonts w:ascii="Times New Roman" w:hAnsi="Times New Roman" w:eastAsia="Times New Roman"/>
          <w:b w:val="0"/>
          <w:i w:val="0"/>
          <w:color w:val="000000"/>
          <w:sz w:val="24"/>
        </w:rPr>
        <w:t>U.S. Census Bureau. (2022). American Community Survey 5-year estimates [Dataset]. https://www.census.gov/programs-surveys/acs</w:t>
      </w:r>
    </w:p>
    <w:p>
      <w:pPr>
        <w:spacing w:after="120" w:line="276" w:lineRule="auto"/>
        <w:ind w:left="720" w:hanging="720"/>
      </w:pPr>
      <w:r>
        <w:rPr>
          <w:rFonts w:ascii="Times New Roman" w:hAnsi="Times New Roman" w:eastAsia="Times New Roman"/>
          <w:b w:val="0"/>
          <w:i w:val="0"/>
          <w:color w:val="000000"/>
          <w:sz w:val="24"/>
        </w:rPr>
        <w:t>Yu, Y. (2025). NOAH PostgreSQL/PostGIS implementation [Capstone project]. NYU School of Professional Studies. https://github.com/Becky0713/NOAH</w:t>
      </w:r>
    </w:p>
    <w:p>
      <w:pPr>
        <w:spacing w:after="120" w:line="276" w:lineRule="auto"/>
        <w:ind w:left="720" w:hanging="720"/>
      </w:pPr>
      <w:r>
        <w:rPr>
          <w:rFonts w:ascii="Times New Roman" w:hAnsi="Times New Roman" w:eastAsia="Times New Roman"/>
          <w:b w:val="0"/>
          <w:i w:val="0"/>
          <w:color w:val="000000"/>
          <w:sz w:val="24"/>
        </w:rPr>
        <w:t>Zhang, C. (2025). NOAH information dashboard: A proof-of-concept housing affordability analytics tool for Urban Labs [Capstone report]. NYU School of Professional Studies.</w:t>
      </w:r>
    </w:p>
    <w:p>
      <w:pPr>
        <w:spacing w:after="120" w:line="276" w:lineRule="auto"/>
        <w:ind w:left="720" w:hanging="720"/>
      </w:pPr>
      <w:r>
        <w:rPr>
          <w:rFonts w:ascii="Times New Roman" w:hAnsi="Times New Roman" w:eastAsia="Times New Roman"/>
          <w:b w:val="0"/>
          <w:i w:val="0"/>
          <w:color w:val="000000"/>
          <w:sz w:val="24"/>
        </w:rPr>
        <w:t>Zhao, F., Xu, W., &amp; Bagherzadeh, N. (2023). Rel2Graph: Automated mapping from relational databases to a unified property knowledge graph. arXiv:2310.01080.</w:t>
      </w:r>
    </w:p>
    <w:p>
      <w:pPr>
        <w:keepNext/>
        <w:pageBreakBefore/>
        <w:spacing w:before="240" w:after="360"/>
      </w:pPr>
      <w:r>
        <w:rPr>
          <w:rFonts w:ascii="Times New Roman" w:hAnsi="Times New Roman" w:eastAsia="Times New Roman"/>
          <w:b/>
          <w:i w:val="0"/>
          <w:color w:val="000000"/>
          <w:sz w:val="36"/>
        </w:rPr>
        <w:t>Appendix A — Project Acceptance Document</w:t>
      </w:r>
    </w:p>
    <w:p>
      <w:pPr>
        <w:spacing w:after="360" w:line="276" w:lineRule="auto"/>
        <w:jc w:val="center"/>
      </w:pPr>
      <w:r>
        <w:rPr>
          <w:rFonts w:ascii="Times New Roman" w:hAnsi="Times New Roman" w:eastAsia="Times New Roman"/>
          <w:b/>
          <w:i w:val="0"/>
          <w:color w:val="000000"/>
          <w:sz w:val="28"/>
        </w:rPr>
        <w:t>PROJECT ACCEPTANCE DOCUMENT</w:t>
      </w:r>
    </w:p>
    <w:tbl>
      <w:tblPr>
        <w:tblStyle w:val="LightGrid-Accent1"/>
        <w:tblW w:type="auto" w:w="0"/>
        <w:jc w:val="center"/>
        <w:tblLook w:firstColumn="1" w:firstRow="1" w:lastColumn="0" w:lastRow="0" w:noHBand="0" w:noVBand="1" w:val="04A0"/>
      </w:tblPr>
      <w:tblGrid>
        <w:gridCol w:w="4680"/>
        <w:gridCol w:w="4680"/>
      </w:tblGrid>
      <w:tr>
        <w:tc>
          <w:tcPr>
            <w:tcW w:type="dxa" w:w="2592"/>
          </w:tcPr>
          <w:p>
            <w:pPr>
              <w:spacing w:after="40"/>
            </w:pPr>
            <w:r/>
            <w:r>
              <w:rPr>
                <w:rFonts w:ascii="Times New Roman" w:hAnsi="Times New Roman" w:eastAsia="Times New Roman"/>
                <w:b/>
                <w:i w:val="0"/>
                <w:color w:val="000000"/>
                <w:sz w:val="22"/>
              </w:rPr>
              <w:t>Field</w:t>
            </w:r>
          </w:p>
        </w:tc>
        <w:tc>
          <w:tcPr>
            <w:tcW w:type="dxa" w:w="6480"/>
          </w:tcPr>
          <w:p>
            <w:pPr>
              <w:spacing w:after="40"/>
            </w:pPr>
            <w:r/>
            <w:r>
              <w:rPr>
                <w:rFonts w:ascii="Times New Roman" w:hAnsi="Times New Roman" w:eastAsia="Times New Roman"/>
                <w:b/>
                <w:i w:val="0"/>
                <w:color w:val="000000"/>
                <w:sz w:val="22"/>
              </w:rPr>
              <w:t>Value</w:t>
            </w:r>
          </w:p>
        </w:tc>
      </w:tr>
      <w:tr>
        <w:tc>
          <w:tcPr>
            <w:tcW w:type="dxa" w:w="2592"/>
          </w:tcPr>
          <w:p>
            <w:pPr>
              <w:spacing w:after="40"/>
            </w:pPr>
            <w:r/>
            <w:r>
              <w:rPr>
                <w:rFonts w:ascii="Times New Roman" w:hAnsi="Times New Roman" w:eastAsia="Times New Roman"/>
                <w:b w:val="0"/>
                <w:i w:val="0"/>
                <w:color w:val="000000"/>
                <w:sz w:val="22"/>
              </w:rPr>
              <w:t>Project Title</w:t>
            </w:r>
          </w:p>
        </w:tc>
        <w:tc>
          <w:tcPr>
            <w:tcW w:type="dxa" w:w="6480"/>
          </w:tcPr>
          <w:p>
            <w:pPr>
              <w:spacing w:after="40"/>
            </w:pPr>
            <w:r/>
            <w:r>
              <w:rPr>
                <w:rFonts w:ascii="Times New Roman" w:hAnsi="Times New Roman" w:eastAsia="Times New Roman"/>
                <w:b w:val="0"/>
                <w:i w:val="0"/>
                <w:color w:val="000000"/>
                <w:sz w:val="22"/>
              </w:rPr>
              <w:t>Automated RDBMS-to-Knowledge Graph Conversion Bot (NOAH case study)</w:t>
            </w:r>
          </w:p>
        </w:tc>
      </w:tr>
      <w:tr>
        <w:tc>
          <w:tcPr>
            <w:tcW w:type="dxa" w:w="2592"/>
          </w:tcPr>
          <w:p>
            <w:pPr>
              <w:spacing w:after="40"/>
            </w:pPr>
            <w:r/>
            <w:r>
              <w:rPr>
                <w:rFonts w:ascii="Times New Roman" w:hAnsi="Times New Roman" w:eastAsia="Times New Roman"/>
                <w:b w:val="0"/>
                <w:i w:val="0"/>
                <w:color w:val="000000"/>
                <w:sz w:val="22"/>
              </w:rPr>
              <w:t>Project Manager</w:t>
            </w:r>
          </w:p>
        </w:tc>
        <w:tc>
          <w:tcPr>
            <w:tcW w:type="dxa" w:w="6480"/>
          </w:tcPr>
          <w:p>
            <w:pPr>
              <w:spacing w:after="40"/>
            </w:pPr>
            <w:r/>
            <w:r>
              <w:rPr>
                <w:rFonts w:ascii="Times New Roman" w:hAnsi="Times New Roman" w:eastAsia="Times New Roman"/>
                <w:b w:val="0"/>
                <w:i w:val="0"/>
                <w:color w:val="000000"/>
                <w:sz w:val="22"/>
              </w:rPr>
              <w:t>Zhen Yang</w:t>
            </w:r>
          </w:p>
        </w:tc>
      </w:tr>
      <w:tr>
        <w:tc>
          <w:tcPr>
            <w:tcW w:type="dxa" w:w="2592"/>
          </w:tcPr>
          <w:p>
            <w:pPr>
              <w:spacing w:after="40"/>
            </w:pPr>
            <w:r/>
            <w:r>
              <w:rPr>
                <w:rFonts w:ascii="Times New Roman" w:hAnsi="Times New Roman" w:eastAsia="Times New Roman"/>
                <w:b w:val="0"/>
                <w:i w:val="0"/>
                <w:color w:val="000000"/>
                <w:sz w:val="22"/>
              </w:rPr>
              <w:t>Faculty Advisor</w:t>
            </w:r>
          </w:p>
        </w:tc>
        <w:tc>
          <w:tcPr>
            <w:tcW w:type="dxa" w:w="6480"/>
          </w:tcPr>
          <w:p>
            <w:pPr>
              <w:spacing w:after="40"/>
            </w:pPr>
            <w:r/>
            <w:r>
              <w:rPr>
                <w:rFonts w:ascii="Times New Roman" w:hAnsi="Times New Roman" w:eastAsia="Times New Roman"/>
                <w:b w:val="0"/>
                <w:i w:val="0"/>
                <w:color w:val="000000"/>
                <w:sz w:val="22"/>
              </w:rPr>
              <w:t>Dr. Andres Fortino, NYU SPS</w:t>
            </w:r>
          </w:p>
        </w:tc>
      </w:tr>
      <w:tr>
        <w:tc>
          <w:tcPr>
            <w:tcW w:type="dxa" w:w="2592"/>
          </w:tcPr>
          <w:p>
            <w:pPr>
              <w:spacing w:after="40"/>
            </w:pPr>
            <w:r/>
            <w:r>
              <w:rPr>
                <w:rFonts w:ascii="Times New Roman" w:hAnsi="Times New Roman" w:eastAsia="Times New Roman"/>
                <w:b w:val="0"/>
                <w:i w:val="0"/>
                <w:color w:val="000000"/>
                <w:sz w:val="22"/>
              </w:rPr>
              <w:t>Sponsor Organization</w:t>
            </w:r>
          </w:p>
        </w:tc>
        <w:tc>
          <w:tcPr>
            <w:tcW w:type="dxa" w:w="6480"/>
          </w:tcPr>
          <w:p>
            <w:pPr>
              <w:spacing w:after="40"/>
            </w:pPr>
            <w:r/>
            <w:r>
              <w:rPr>
                <w:rFonts w:ascii="Times New Roman" w:hAnsi="Times New Roman" w:eastAsia="Times New Roman"/>
                <w:b w:val="0"/>
                <w:i w:val="0"/>
                <w:color w:val="000000"/>
                <w:sz w:val="22"/>
              </w:rPr>
              <w:t>The Digital Forge Lab, NYU SPS</w:t>
            </w:r>
          </w:p>
        </w:tc>
      </w:tr>
      <w:tr>
        <w:tc>
          <w:tcPr>
            <w:tcW w:type="dxa" w:w="2592"/>
          </w:tcPr>
          <w:p>
            <w:pPr>
              <w:spacing w:after="40"/>
            </w:pPr>
            <w:r/>
            <w:r>
              <w:rPr>
                <w:rFonts w:ascii="Times New Roman" w:hAnsi="Times New Roman" w:eastAsia="Times New Roman"/>
                <w:b w:val="0"/>
                <w:i w:val="0"/>
                <w:color w:val="000000"/>
                <w:sz w:val="22"/>
              </w:rPr>
              <w:t>Semester</w:t>
            </w:r>
          </w:p>
        </w:tc>
        <w:tc>
          <w:tcPr>
            <w:tcW w:type="dxa" w:w="6480"/>
          </w:tcPr>
          <w:p>
            <w:pPr>
              <w:spacing w:after="40"/>
            </w:pPr>
            <w:r/>
            <w:r>
              <w:rPr>
                <w:rFonts w:ascii="Times New Roman" w:hAnsi="Times New Roman" w:eastAsia="Times New Roman"/>
                <w:b w:val="0"/>
                <w:i w:val="0"/>
                <w:color w:val="000000"/>
                <w:sz w:val="22"/>
              </w:rPr>
              <w:t>Spring 2026 · MASY GC-4100</w:t>
            </w:r>
          </w:p>
        </w:tc>
      </w:tr>
      <w:tr>
        <w:tc>
          <w:tcPr>
            <w:tcW w:type="dxa" w:w="2592"/>
          </w:tcPr>
          <w:p>
            <w:pPr>
              <w:spacing w:after="40"/>
            </w:pPr>
            <w:r/>
            <w:r>
              <w:rPr>
                <w:rFonts w:ascii="Times New Roman" w:hAnsi="Times New Roman" w:eastAsia="Times New Roman"/>
                <w:b w:val="0"/>
                <w:i w:val="0"/>
                <w:color w:val="000000"/>
                <w:sz w:val="22"/>
              </w:rPr>
              <w:t>Project Start</w:t>
            </w:r>
          </w:p>
        </w:tc>
        <w:tc>
          <w:tcPr>
            <w:tcW w:type="dxa" w:w="6480"/>
          </w:tcPr>
          <w:p>
            <w:pPr>
              <w:spacing w:after="40"/>
            </w:pPr>
            <w:r/>
            <w:r>
              <w:rPr>
                <w:rFonts w:ascii="Times New Roman" w:hAnsi="Times New Roman" w:eastAsia="Times New Roman"/>
                <w:b w:val="0"/>
                <w:i w:val="0"/>
                <w:color w:val="000000"/>
                <w:sz w:val="22"/>
              </w:rPr>
              <w:t>February 2, 2026</w:t>
            </w:r>
          </w:p>
        </w:tc>
      </w:tr>
      <w:tr>
        <w:tc>
          <w:tcPr>
            <w:tcW w:type="dxa" w:w="2592"/>
          </w:tcPr>
          <w:p>
            <w:pPr>
              <w:spacing w:after="40"/>
            </w:pPr>
            <w:r/>
            <w:r>
              <w:rPr>
                <w:rFonts w:ascii="Times New Roman" w:hAnsi="Times New Roman" w:eastAsia="Times New Roman"/>
                <w:b w:val="0"/>
                <w:i w:val="0"/>
                <w:color w:val="000000"/>
                <w:sz w:val="22"/>
              </w:rPr>
              <w:t>Project Delivery</w:t>
            </w:r>
          </w:p>
        </w:tc>
        <w:tc>
          <w:tcPr>
            <w:tcW w:type="dxa" w:w="6480"/>
          </w:tcPr>
          <w:p>
            <w:pPr>
              <w:spacing w:after="40"/>
            </w:pPr>
            <w:r/>
            <w:r>
              <w:rPr>
                <w:rFonts w:ascii="Times New Roman" w:hAnsi="Times New Roman" w:eastAsia="Times New Roman"/>
                <w:b w:val="0"/>
                <w:i w:val="0"/>
                <w:color w:val="000000"/>
                <w:sz w:val="22"/>
              </w:rPr>
              <w:t>April 28, 2026</w:t>
            </w:r>
          </w:p>
        </w:tc>
      </w:tr>
    </w:tbl>
    <w:p/>
    <w:p>
      <w:pPr>
        <w:keepNext/>
        <w:spacing w:before="360" w:after="120"/>
      </w:pPr>
      <w:r>
        <w:rPr>
          <w:rFonts w:ascii="Times New Roman" w:hAnsi="Times New Roman" w:eastAsia="Times New Roman"/>
          <w:b/>
          <w:i w:val="0"/>
          <w:color w:val="000000"/>
          <w:sz w:val="28"/>
        </w:rPr>
        <w:t>Objective-to-Evidence Mapping</w:t>
      </w:r>
    </w:p>
    <w:p>
      <w:pPr>
        <w:spacing w:after="120" w:line="276" w:lineRule="auto"/>
      </w:pPr>
      <w:r>
        <w:rPr>
          <w:rFonts w:ascii="Times New Roman" w:hAnsi="Times New Roman" w:eastAsia="Times New Roman"/>
          <w:b w:val="0"/>
          <w:i w:val="0"/>
          <w:color w:val="000000"/>
          <w:sz w:val="24"/>
        </w:rPr>
        <w:t>Each project objective below is paired with its agreed measurement rule and the evidence artifact that demonstrates it. The sponsor's signature on this page acknowledges acceptance of the deliverables as meeting the stated criteria.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76"/>
          </w:tcPr>
          <w:p>
            <w:pPr>
              <w:spacing w:after="40"/>
            </w:pPr>
            <w:r/>
            <w:r>
              <w:rPr>
                <w:rFonts w:ascii="Times New Roman" w:hAnsi="Times New Roman" w:eastAsia="Times New Roman"/>
                <w:b/>
                <w:i w:val="0"/>
                <w:color w:val="000000"/>
                <w:sz w:val="22"/>
              </w:rPr>
              <w:t>#</w:t>
            </w:r>
          </w:p>
        </w:tc>
        <w:tc>
          <w:tcPr>
            <w:tcW w:type="dxa" w:w="2592"/>
          </w:tcPr>
          <w:p>
            <w:pPr>
              <w:spacing w:after="40"/>
            </w:pPr>
            <w:r/>
            <w:r>
              <w:rPr>
                <w:rFonts w:ascii="Times New Roman" w:hAnsi="Times New Roman" w:eastAsia="Times New Roman"/>
                <w:b/>
                <w:i w:val="0"/>
                <w:color w:val="000000"/>
                <w:sz w:val="22"/>
              </w:rPr>
              <w:t>Objective</w:t>
            </w:r>
          </w:p>
        </w:tc>
        <w:tc>
          <w:tcPr>
            <w:tcW w:type="dxa" w:w="3456"/>
          </w:tcPr>
          <w:p>
            <w:pPr>
              <w:spacing w:after="40"/>
            </w:pPr>
            <w:r/>
            <w:r>
              <w:rPr>
                <w:rFonts w:ascii="Times New Roman" w:hAnsi="Times New Roman" w:eastAsia="Times New Roman"/>
                <w:b/>
                <w:i w:val="0"/>
                <w:color w:val="000000"/>
                <w:sz w:val="22"/>
              </w:rPr>
              <w:t>Metric</w:t>
            </w:r>
          </w:p>
        </w:tc>
        <w:tc>
          <w:tcPr>
            <w:tcW w:type="dxa" w:w="2880"/>
          </w:tcPr>
          <w:p>
            <w:pPr>
              <w:spacing w:after="40"/>
            </w:pPr>
            <w:r/>
            <w:r>
              <w:rPr>
                <w:rFonts w:ascii="Times New Roman" w:hAnsi="Times New Roman" w:eastAsia="Times New Roman"/>
                <w:b/>
                <w:i w:val="0"/>
                <w:color w:val="000000"/>
                <w:sz w:val="22"/>
              </w:rPr>
              <w:t>Evidence</w:t>
            </w:r>
          </w:p>
        </w:tc>
      </w:tr>
      <w:tr>
        <w:tc>
          <w:tcPr>
            <w:tcW w:type="dxa" w:w="576"/>
          </w:tcPr>
          <w:p>
            <w:pPr>
              <w:spacing w:after="40"/>
            </w:pPr>
            <w:r/>
            <w:r>
              <w:rPr>
                <w:rFonts w:ascii="Times New Roman" w:hAnsi="Times New Roman" w:eastAsia="Times New Roman"/>
                <w:b w:val="0"/>
                <w:i w:val="0"/>
                <w:color w:val="000000"/>
                <w:sz w:val="22"/>
              </w:rPr>
              <w:t>1</w:t>
            </w:r>
          </w:p>
        </w:tc>
        <w:tc>
          <w:tcPr>
            <w:tcW w:type="dxa" w:w="2592"/>
          </w:tcPr>
          <w:p>
            <w:pPr>
              <w:spacing w:after="40"/>
            </w:pPr>
            <w:r/>
            <w:r>
              <w:rPr>
                <w:rFonts w:ascii="Times New Roman" w:hAnsi="Times New Roman" w:eastAsia="Times New Roman"/>
                <w:b w:val="0"/>
                <w:i w:val="0"/>
                <w:color w:val="000000"/>
                <w:sz w:val="22"/>
              </w:rPr>
              <w:t>Schema Mapping</w:t>
            </w:r>
          </w:p>
        </w:tc>
        <w:tc>
          <w:tcPr>
            <w:tcW w:type="dxa" w:w="3456"/>
          </w:tcPr>
          <w:p>
            <w:pPr>
              <w:spacing w:after="40"/>
            </w:pPr>
            <w:r/>
            <w:r>
              <w:rPr>
                <w:rFonts w:ascii="Times New Roman" w:hAnsi="Times New Roman" w:eastAsia="Times New Roman"/>
                <w:b w:val="0"/>
                <w:i w:val="0"/>
                <w:color w:val="000000"/>
                <w:sz w:val="22"/>
              </w:rPr>
              <w:t>≥ 5 node mappings, 3+ business inquiries supported</w:t>
            </w:r>
          </w:p>
        </w:tc>
        <w:tc>
          <w:tcPr>
            <w:tcW w:type="dxa" w:w="2880"/>
          </w:tcPr>
          <w:p>
            <w:pPr>
              <w:spacing w:after="40"/>
            </w:pPr>
            <w:r/>
            <w:r>
              <w:rPr>
                <w:rFonts w:ascii="Times New Roman" w:hAnsi="Times New Roman" w:eastAsia="Times New Roman"/>
                <w:b w:val="0"/>
                <w:i w:val="0"/>
                <w:color w:val="000000"/>
                <w:sz w:val="22"/>
              </w:rPr>
              <w:t>config/mapping_rules.yaml + FRS §3</w:t>
            </w:r>
          </w:p>
        </w:tc>
      </w:tr>
      <w:tr>
        <w:tc>
          <w:tcPr>
            <w:tcW w:type="dxa" w:w="576"/>
          </w:tcPr>
          <w:p>
            <w:pPr>
              <w:spacing w:after="40"/>
            </w:pPr>
            <w:r/>
            <w:r>
              <w:rPr>
                <w:rFonts w:ascii="Times New Roman" w:hAnsi="Times New Roman" w:eastAsia="Times New Roman"/>
                <w:b w:val="0"/>
                <w:i w:val="0"/>
                <w:color w:val="000000"/>
                <w:sz w:val="22"/>
              </w:rPr>
              <w:t>2</w:t>
            </w:r>
          </w:p>
        </w:tc>
        <w:tc>
          <w:tcPr>
            <w:tcW w:type="dxa" w:w="2592"/>
          </w:tcPr>
          <w:p>
            <w:pPr>
              <w:spacing w:after="40"/>
            </w:pPr>
            <w:r/>
            <w:r>
              <w:rPr>
                <w:rFonts w:ascii="Times New Roman" w:hAnsi="Times New Roman" w:eastAsia="Times New Roman"/>
                <w:b w:val="0"/>
                <w:i w:val="0"/>
                <w:color w:val="000000"/>
                <w:sz w:val="22"/>
              </w:rPr>
              <w:t>Automated Migration Engine</w:t>
            </w:r>
          </w:p>
        </w:tc>
        <w:tc>
          <w:tcPr>
            <w:tcW w:type="dxa" w:w="3456"/>
          </w:tcPr>
          <w:p>
            <w:pPr>
              <w:spacing w:after="40"/>
            </w:pPr>
            <w:r/>
            <w:r>
              <w:rPr>
                <w:rFonts w:ascii="Times New Roman" w:hAnsi="Times New Roman" w:eastAsia="Times New Roman"/>
                <w:b w:val="0"/>
                <w:i w:val="0"/>
                <w:color w:val="000000"/>
                <w:sz w:val="22"/>
              </w:rPr>
              <w:t>Row-to-node parity; 50-record ZIP-linkage audit</w:t>
            </w:r>
          </w:p>
        </w:tc>
        <w:tc>
          <w:tcPr>
            <w:tcW w:type="dxa" w:w="2880"/>
          </w:tcPr>
          <w:p>
            <w:pPr>
              <w:spacing w:after="40"/>
            </w:pPr>
            <w:r/>
            <w:r>
              <w:rPr>
                <w:rFonts w:ascii="Times New Roman" w:hAnsi="Times New Roman" w:eastAsia="Times New Roman"/>
                <w:b w:val="0"/>
                <w:i w:val="0"/>
                <w:color w:val="000000"/>
                <w:sz w:val="22"/>
              </w:rPr>
              <w:t>outputs/audit_report.json (PASS)</w:t>
            </w:r>
          </w:p>
        </w:tc>
      </w:tr>
      <w:tr>
        <w:tc>
          <w:tcPr>
            <w:tcW w:type="dxa" w:w="576"/>
          </w:tcPr>
          <w:p>
            <w:pPr>
              <w:spacing w:after="40"/>
            </w:pPr>
            <w:r/>
            <w:r>
              <w:rPr>
                <w:rFonts w:ascii="Times New Roman" w:hAnsi="Times New Roman" w:eastAsia="Times New Roman"/>
                <w:b w:val="0"/>
                <w:i w:val="0"/>
                <w:color w:val="000000"/>
                <w:sz w:val="22"/>
              </w:rPr>
              <w:t>3</w:t>
            </w:r>
          </w:p>
        </w:tc>
        <w:tc>
          <w:tcPr>
            <w:tcW w:type="dxa" w:w="2592"/>
          </w:tcPr>
          <w:p>
            <w:pPr>
              <w:spacing w:after="40"/>
            </w:pPr>
            <w:r/>
            <w:r>
              <w:rPr>
                <w:rFonts w:ascii="Times New Roman" w:hAnsi="Times New Roman" w:eastAsia="Times New Roman"/>
                <w:b w:val="0"/>
                <w:i w:val="0"/>
                <w:color w:val="000000"/>
                <w:sz w:val="22"/>
              </w:rPr>
              <w:t>Text2Cypher Interface</w:t>
            </w:r>
          </w:p>
        </w:tc>
        <w:tc>
          <w:tcPr>
            <w:tcW w:type="dxa" w:w="3456"/>
          </w:tcPr>
          <w:p>
            <w:pPr>
              <w:spacing w:after="40"/>
            </w:pPr>
            <w:r/>
            <w:r>
              <w:rPr>
                <w:rFonts w:ascii="Times New Roman" w:hAnsi="Times New Roman" w:eastAsia="Times New Roman"/>
                <w:b w:val="0"/>
                <w:i w:val="0"/>
                <w:color w:val="000000"/>
                <w:sz w:val="22"/>
              </w:rPr>
              <w:t>≥ 15 / 20 actionable results with explanations</w:t>
            </w:r>
          </w:p>
        </w:tc>
        <w:tc>
          <w:tcPr>
            <w:tcW w:type="dxa" w:w="2880"/>
          </w:tcPr>
          <w:p>
            <w:pPr>
              <w:spacing w:after="40"/>
            </w:pPr>
            <w:r/>
            <w:r>
              <w:rPr>
                <w:rFonts w:ascii="Times New Roman" w:hAnsi="Times New Roman" w:eastAsia="Times New Roman"/>
                <w:b w:val="0"/>
                <w:i w:val="0"/>
                <w:color w:val="000000"/>
                <w:sz w:val="22"/>
              </w:rPr>
              <w:t>outputs/benchmark_report.json (19 / 20 = 95 %)</w:t>
            </w:r>
          </w:p>
        </w:tc>
      </w:tr>
      <w:tr>
        <w:tc>
          <w:tcPr>
            <w:tcW w:type="dxa" w:w="576"/>
          </w:tcPr>
          <w:p>
            <w:pPr>
              <w:spacing w:after="40"/>
            </w:pPr>
            <w:r/>
            <w:r>
              <w:rPr>
                <w:rFonts w:ascii="Times New Roman" w:hAnsi="Times New Roman" w:eastAsia="Times New Roman"/>
                <w:b w:val="0"/>
                <w:i w:val="0"/>
                <w:color w:val="000000"/>
                <w:sz w:val="22"/>
              </w:rPr>
              <w:t>4</w:t>
            </w:r>
          </w:p>
        </w:tc>
        <w:tc>
          <w:tcPr>
            <w:tcW w:type="dxa" w:w="2592"/>
          </w:tcPr>
          <w:p>
            <w:pPr>
              <w:spacing w:after="40"/>
            </w:pPr>
            <w:r/>
            <w:r>
              <w:rPr>
                <w:rFonts w:ascii="Times New Roman" w:hAnsi="Times New Roman" w:eastAsia="Times New Roman"/>
                <w:b w:val="0"/>
                <w:i w:val="0"/>
                <w:color w:val="000000"/>
                <w:sz w:val="22"/>
              </w:rPr>
              <w:t>End-to-End Walkthrough</w:t>
            </w:r>
          </w:p>
        </w:tc>
        <w:tc>
          <w:tcPr>
            <w:tcW w:type="dxa" w:w="3456"/>
          </w:tcPr>
          <w:p>
            <w:pPr>
              <w:spacing w:after="40"/>
            </w:pPr>
            <w:r/>
            <w:r>
              <w:rPr>
                <w:rFonts w:ascii="Times New Roman" w:hAnsi="Times New Roman" w:eastAsia="Times New Roman"/>
                <w:b w:val="0"/>
                <w:i w:val="0"/>
                <w:color w:val="000000"/>
                <w:sz w:val="22"/>
              </w:rPr>
              <w:t>Live demo + 3 SQL joins → Cypher</w:t>
            </w:r>
          </w:p>
        </w:tc>
        <w:tc>
          <w:tcPr>
            <w:tcW w:type="dxa" w:w="2880"/>
          </w:tcPr>
          <w:p>
            <w:pPr>
              <w:spacing w:after="40"/>
            </w:pPr>
            <w:r/>
            <w:r>
              <w:rPr>
                <w:rFonts w:ascii="Times New Roman" w:hAnsi="Times New Roman" w:eastAsia="Times New Roman"/>
                <w:b w:val="0"/>
                <w:i w:val="0"/>
                <w:color w:val="000000"/>
                <w:sz w:val="22"/>
              </w:rPr>
              <w:t>Final defense + outputs/performance_report.json</w:t>
            </w:r>
          </w:p>
        </w:tc>
      </w:tr>
    </w:tbl>
    <w:p/>
    <w:p>
      <w:pPr>
        <w:keepNext/>
        <w:spacing w:before="360" w:after="120"/>
      </w:pPr>
      <w:r>
        <w:rPr>
          <w:rFonts w:ascii="Times New Roman" w:hAnsi="Times New Roman" w:eastAsia="Times New Roman"/>
          <w:b/>
          <w:i w:val="0"/>
          <w:color w:val="000000"/>
          <w:sz w:val="28"/>
        </w:rPr>
        <w:t>Deviations from Initial Metrics</w:t>
      </w:r>
    </w:p>
    <w:p>
      <w:pPr>
        <w:spacing w:after="120" w:line="276" w:lineRule="auto"/>
      </w:pPr>
      <w:r>
        <w:rPr>
          <w:rFonts w:ascii="Times New Roman" w:hAnsi="Times New Roman" w:eastAsia="Times New Roman"/>
          <w:b w:val="0"/>
          <w:i w:val="0"/>
          <w:color w:val="000000"/>
          <w:sz w:val="24"/>
        </w:rPr>
        <w:t>One scope adjustment was made during execution: StreetEasy median rent data (median_rent_usd, rent_to_income_ratio) was unavailable and was replaced with American Community Survey 2022 rent-burden rates. All four project objectives were met using the alternate data source. No other deviations from the initial metrics are reported. ACRIS owner-network data, identified in the Project Proposal as a potential Phase 2 extension, remains deferred — consistent with the scope boundary established at project start.</w:t>
      </w:r>
    </w:p>
    <w:p>
      <w:pPr>
        <w:keepNext/>
        <w:spacing w:before="360" w:after="120"/>
      </w:pPr>
      <w:r>
        <w:rPr>
          <w:rFonts w:ascii="Times New Roman" w:hAnsi="Times New Roman" w:eastAsia="Times New Roman"/>
          <w:b/>
          <w:i w:val="0"/>
          <w:color w:val="000000"/>
          <w:sz w:val="28"/>
        </w:rPr>
        <w:t>Sponsor Acceptance</w:t>
      </w:r>
    </w:p>
    <w:p>
      <w:pPr>
        <w:spacing w:after="720" w:line="276" w:lineRule="auto"/>
      </w:pPr>
      <w:r>
        <w:rPr>
          <w:rFonts w:ascii="Times New Roman" w:hAnsi="Times New Roman" w:eastAsia="Times New Roman"/>
          <w:b w:val="0"/>
          <w:i w:val="0"/>
          <w:color w:val="000000"/>
          <w:sz w:val="24"/>
        </w:rPr>
        <w:t>The undersigned Project Sponsor accepts this capstone project as having met the objectives and metrics established in the Project Proposal and Functional Requirements Specification.</w:t>
      </w:r>
    </w:p>
    <w:p>
      <w:pPr>
        <w:spacing w:after="480" w:line="276" w:lineRule="auto"/>
      </w:pPr>
      <w:r>
        <w:rPr>
          <w:rFonts w:ascii="Times New Roman" w:hAnsi="Times New Roman" w:eastAsia="Times New Roman"/>
          <w:b w:val="0"/>
          <w:i w:val="0"/>
          <w:color w:val="000000"/>
          <w:sz w:val="24"/>
        </w:rPr>
        <w:t>Sponsor Signature:  ____________________________________________    Date: ______________</w:t>
      </w:r>
    </w:p>
    <w:p>
      <w:pPr>
        <w:spacing w:after="120" w:line="276" w:lineRule="auto"/>
      </w:pPr>
      <w:r>
        <w:rPr>
          <w:rFonts w:ascii="Times New Roman" w:hAnsi="Times New Roman" w:eastAsia="Times New Roman"/>
          <w:b w:val="0"/>
          <w:i w:val="0"/>
          <w:color w:val="000000"/>
          <w:sz w:val="24"/>
        </w:rPr>
        <w:t>Printed Name: Dr. Andres Fortino</w:t>
      </w:r>
    </w:p>
    <w:p>
      <w:pPr>
        <w:spacing w:after="480" w:line="276" w:lineRule="auto"/>
      </w:pPr>
      <w:r>
        <w:rPr>
          <w:rFonts w:ascii="Times New Roman" w:hAnsi="Times New Roman" w:eastAsia="Times New Roman"/>
          <w:b w:val="0"/>
          <w:i w:val="0"/>
          <w:color w:val="000000"/>
          <w:sz w:val="24"/>
        </w:rPr>
        <w:t>Title: Clinical Assistant Professor · Director, The Digital Forge Lab · NYU SPS</w:t>
      </w:r>
    </w:p>
    <w:p>
      <w:pPr>
        <w:spacing w:after="120" w:line="276" w:lineRule="auto"/>
      </w:pPr>
      <w:r>
        <w:rPr>
          <w:rFonts w:ascii="Times New Roman" w:hAnsi="Times New Roman" w:eastAsia="Times New Roman"/>
          <w:b/>
          <w:i w:val="0"/>
          <w:color w:val="000000"/>
          <w:sz w:val="24"/>
        </w:rPr>
        <w:t>Sponsor Comments:</w:t>
      </w:r>
    </w:p>
    <w:p>
      <w:pPr>
        <w:spacing w:after="40" w:line="276" w:lineRule="auto"/>
      </w:pPr>
      <w:r>
        <w:rPr>
          <w:rFonts w:ascii="Times New Roman" w:hAnsi="Times New Roman" w:eastAsia="Times New Roman"/>
          <w:b w:val="0"/>
          <w:i w:val="0"/>
          <w:color w:val="000000"/>
          <w:sz w:val="24"/>
        </w:rPr>
        <w:t>_______________________________________________________________________________________________</w:t>
      </w:r>
    </w:p>
    <w:p>
      <w:pPr>
        <w:spacing w:after="40" w:line="276" w:lineRule="auto"/>
      </w:pPr>
      <w:r>
        <w:rPr>
          <w:rFonts w:ascii="Times New Roman" w:hAnsi="Times New Roman" w:eastAsia="Times New Roman"/>
          <w:b w:val="0"/>
          <w:i w:val="0"/>
          <w:color w:val="000000"/>
          <w:sz w:val="24"/>
        </w:rPr>
        <w:t>_______________________________________________________________________________________________</w:t>
      </w:r>
    </w:p>
    <w:p>
      <w:pPr>
        <w:spacing w:after="40" w:line="276" w:lineRule="auto"/>
      </w:pPr>
      <w:r>
        <w:rPr>
          <w:rFonts w:ascii="Times New Roman" w:hAnsi="Times New Roman" w:eastAsia="Times New Roman"/>
          <w:b w:val="0"/>
          <w:i w:val="0"/>
          <w:color w:val="000000"/>
          <w:sz w:val="24"/>
        </w:rPr>
        <w:t>_______________________________________________________________________________________________</w:t>
      </w:r>
    </w:p>
    <w:p>
      <w:pPr>
        <w:spacing w:after="40" w:line="276" w:lineRule="auto"/>
      </w:pPr>
      <w:r>
        <w:rPr>
          <w:rFonts w:ascii="Times New Roman" w:hAnsi="Times New Roman" w:eastAsia="Times New Roman"/>
          <w:b w:val="0"/>
          <w:i w:val="0"/>
          <w:color w:val="000000"/>
          <w:sz w:val="24"/>
        </w:rPr>
        <w:t>_______________________________________________________________________________________________</w:t>
      </w:r>
    </w:p>
    <w:p>
      <w:pPr>
        <w:spacing w:after="40" w:line="276" w:lineRule="auto"/>
      </w:pPr>
      <w:r>
        <w:rPr>
          <w:rFonts w:ascii="Times New Roman" w:hAnsi="Times New Roman" w:eastAsia="Times New Roman"/>
          <w:b w:val="0"/>
          <w:i w:val="0"/>
          <w:color w:val="000000"/>
          <w:sz w:val="24"/>
        </w:rPr>
        <w:t>_______________________________________________________________________________________________</w:t>
      </w:r>
    </w:p>
    <w:p>
      <w:pPr>
        <w:spacing w:after="40" w:line="276" w:lineRule="auto"/>
      </w:pPr>
      <w:r>
        <w:rPr>
          <w:rFonts w:ascii="Times New Roman" w:hAnsi="Times New Roman" w:eastAsia="Times New Roman"/>
          <w:b w:val="0"/>
          <w:i w:val="0"/>
          <w:color w:val="000000"/>
          <w:sz w:val="24"/>
        </w:rPr>
        <w:t>_______________________________________________________________________________________________</w:t>
      </w:r>
    </w:p>
    <w:p>
      <w:pPr>
        <w:keepNext/>
        <w:pageBreakBefore/>
        <w:spacing w:before="240" w:after="360"/>
      </w:pPr>
      <w:r>
        <w:rPr>
          <w:rFonts w:ascii="Times New Roman" w:hAnsi="Times New Roman" w:eastAsia="Times New Roman"/>
          <w:b/>
          <w:i w:val="0"/>
          <w:color w:val="000000"/>
          <w:sz w:val="36"/>
        </w:rPr>
        <w:t>Appendix B — Project Sponsor Agreement</w:t>
      </w:r>
    </w:p>
    <w:p>
      <w:pPr>
        <w:spacing w:after="360" w:line="276" w:lineRule="auto"/>
        <w:jc w:val="center"/>
      </w:pPr>
      <w:r>
        <w:rPr>
          <w:rFonts w:ascii="Times New Roman" w:hAnsi="Times New Roman" w:eastAsia="Times New Roman"/>
          <w:b/>
          <w:i w:val="0"/>
          <w:color w:val="000000"/>
          <w:sz w:val="28"/>
        </w:rPr>
        <w:t>PROJECT SPONSOR AGREEMENT</w:t>
      </w:r>
    </w:p>
    <w:p>
      <w:pPr>
        <w:spacing w:after="120" w:line="276" w:lineRule="auto"/>
      </w:pPr>
      <w:r>
        <w:rPr>
          <w:rFonts w:ascii="Times New Roman" w:hAnsi="Times New Roman" w:eastAsia="Times New Roman"/>
          <w:b w:val="0"/>
          <w:i w:val="0"/>
          <w:color w:val="000000"/>
          <w:sz w:val="24"/>
        </w:rPr>
        <w:t>This Project Sponsor Agreement, dated February 19, 2026, is entered into between Zhen Yang ("Project Manager") and The Digital Forge Lab at the NYU School of Professional Studies ("Sponsor"), represented by Dr. Andres Fortino in his role as lab director and faculty advisor for the Spring 2026 Applied Project Capstone (MASY GC-4100). The purpose of this agreement is to document the mutual commitments and expectations between the Project Manager and the Sponsor for the twelve-week project, running February 2 to April 30, 2026.</w:t>
      </w:r>
    </w:p>
    <w:p>
      <w:pPr>
        <w:keepNext/>
        <w:spacing w:before="360" w:after="120"/>
      </w:pPr>
      <w:r>
        <w:rPr>
          <w:rFonts w:ascii="Times New Roman" w:hAnsi="Times New Roman" w:eastAsia="Times New Roman"/>
          <w:b/>
          <w:i w:val="0"/>
          <w:color w:val="000000"/>
          <w:sz w:val="28"/>
        </w:rPr>
        <w:t>Scope of Work</w:t>
      </w:r>
    </w:p>
    <w:p>
      <w:pPr>
        <w:spacing w:after="120" w:line="276" w:lineRule="auto"/>
      </w:pPr>
      <w:r>
        <w:rPr>
          <w:rFonts w:ascii="Times New Roman" w:hAnsi="Times New Roman" w:eastAsia="Times New Roman"/>
          <w:b w:val="0"/>
          <w:i w:val="0"/>
          <w:color w:val="000000"/>
          <w:sz w:val="24"/>
        </w:rPr>
        <w:t>The Project Manager agrees to design, implement, and deliver an automated PostgreSQL-to-Neo4j migration pipeline with a Text2Cypher natural-language query interface, validated on the NOAH affordable-housing database, as specified in the Project Proposal (February 10, 2026) and the Functional Requirements Specification (February 19, 2026). Deliverables include working code, documentation, a Streamlit dashboard, an educational Jupyter notebook, and this final report.</w:t>
      </w:r>
    </w:p>
    <w:p>
      <w:pPr>
        <w:keepNext/>
        <w:spacing w:before="360" w:after="120"/>
      </w:pPr>
      <w:r>
        <w:rPr>
          <w:rFonts w:ascii="Times New Roman" w:hAnsi="Times New Roman" w:eastAsia="Times New Roman"/>
          <w:b/>
          <w:i w:val="0"/>
          <w:color w:val="000000"/>
          <w:sz w:val="28"/>
        </w:rPr>
        <w:t>Sponsor Commitments</w:t>
      </w:r>
    </w:p>
    <w:p>
      <w:pPr>
        <w:spacing w:after="120" w:line="276" w:lineRule="auto"/>
      </w:pPr>
      <w:r>
        <w:rPr>
          <w:rFonts w:ascii="Times New Roman" w:hAnsi="Times New Roman" w:eastAsia="Times New Roman"/>
          <w:b w:val="0"/>
          <w:i w:val="0"/>
          <w:color w:val="000000"/>
          <w:sz w:val="24"/>
        </w:rPr>
        <w:t>The Sponsor commits to the following: (a) timely review of project deliverables — within three business days of submission; (b) attendance at a minimum of four milestone meetings (project launch, objectives review, mid-project progress review, and final walkthrough); (c) provision of access to the Digital Forge Lab research infrastructure where required; and (d) written acceptance of the final deliverables upon satisfaction of the agreed metrics.</w:t>
      </w:r>
    </w:p>
    <w:p>
      <w:pPr>
        <w:keepNext/>
        <w:spacing w:before="360" w:after="120"/>
      </w:pPr>
      <w:r>
        <w:rPr>
          <w:rFonts w:ascii="Times New Roman" w:hAnsi="Times New Roman" w:eastAsia="Times New Roman"/>
          <w:b/>
          <w:i w:val="0"/>
          <w:color w:val="000000"/>
          <w:sz w:val="28"/>
        </w:rPr>
        <w:t>Project Manager Commitments</w:t>
      </w:r>
    </w:p>
    <w:p>
      <w:pPr>
        <w:spacing w:after="120" w:line="276" w:lineRule="auto"/>
      </w:pPr>
      <w:r>
        <w:rPr>
          <w:rFonts w:ascii="Times New Roman" w:hAnsi="Times New Roman" w:eastAsia="Times New Roman"/>
          <w:b w:val="0"/>
          <w:i w:val="0"/>
          <w:color w:val="000000"/>
          <w:sz w:val="24"/>
        </w:rPr>
        <w:t>The Project Manager commits to the following: (a) delivery of all scheduled milestones per the Work Breakdown Structure (Appendix D); (b) weekly written progress reports summarizing accomplishments, upcoming tasks, and any blockers requiring sponsor input; (c) scheduling and leading all four milestone meetings without prompt from the sponsor; and (d) submission of the final report and signed acceptance document before the April 30, 2026 deadline.</w:t>
      </w:r>
    </w:p>
    <w:p>
      <w:pPr>
        <w:keepNext/>
        <w:spacing w:before="360" w:after="120"/>
      </w:pPr>
      <w:r>
        <w:rPr>
          <w:rFonts w:ascii="Times New Roman" w:hAnsi="Times New Roman" w:eastAsia="Times New Roman"/>
          <w:b/>
          <w:i w:val="0"/>
          <w:color w:val="000000"/>
          <w:sz w:val="28"/>
        </w:rPr>
        <w:t>Intellectual Property and Attribution</w:t>
      </w:r>
    </w:p>
    <w:p>
      <w:pPr>
        <w:spacing w:after="120" w:line="276" w:lineRule="auto"/>
      </w:pPr>
      <w:r>
        <w:rPr>
          <w:rFonts w:ascii="Times New Roman" w:hAnsi="Times New Roman" w:eastAsia="Times New Roman"/>
          <w:b w:val="0"/>
          <w:i w:val="0"/>
          <w:color w:val="000000"/>
          <w:sz w:val="24"/>
        </w:rPr>
        <w:t>All code, documentation, and data artifacts produced under this agreement are released as open-source under the MIT License and will be hosted at https://github.com/gitzhen0/noah-postgres-to-neo4j. The Project Manager retains authorship credit; the Sponsor and the Digital Forge Lab are acknowledged in deliverables. Upstream NOAH data sources (Yu 2025, Zhang 2025) are attributed throughout per their respective licenses.</w:t>
      </w:r>
    </w:p>
    <w:p>
      <w:pPr>
        <w:keepNext/>
        <w:spacing w:before="360" w:after="120"/>
      </w:pPr>
      <w:r>
        <w:rPr>
          <w:rFonts w:ascii="Times New Roman" w:hAnsi="Times New Roman" w:eastAsia="Times New Roman"/>
          <w:b/>
          <w:i w:val="0"/>
          <w:color w:val="000000"/>
          <w:sz w:val="28"/>
        </w:rPr>
        <w:t>Signatures</w:t>
      </w:r>
    </w:p>
    <w:p>
      <w:pPr>
        <w:spacing w:after="600" w:line="276" w:lineRule="auto"/>
      </w:pPr>
    </w:p>
    <w:p>
      <w:pPr>
        <w:spacing w:after="480" w:line="276" w:lineRule="auto"/>
      </w:pPr>
      <w:r>
        <w:rPr>
          <w:rFonts w:ascii="Times New Roman" w:hAnsi="Times New Roman" w:eastAsia="Times New Roman"/>
          <w:b w:val="0"/>
          <w:i w:val="0"/>
          <w:color w:val="000000"/>
          <w:sz w:val="24"/>
        </w:rPr>
        <w:t>Sponsor:  ____________________________________________    Date: ______________</w:t>
      </w:r>
    </w:p>
    <w:p>
      <w:pPr>
        <w:spacing w:after="600" w:line="276" w:lineRule="auto"/>
      </w:pPr>
      <w:r>
        <w:rPr>
          <w:rFonts w:ascii="Times New Roman" w:hAnsi="Times New Roman" w:eastAsia="Times New Roman"/>
          <w:b w:val="0"/>
          <w:i w:val="0"/>
          <w:color w:val="000000"/>
          <w:sz w:val="24"/>
        </w:rPr>
        <w:t>Printed Name: Dr. Andres Fortino</w:t>
      </w:r>
    </w:p>
    <w:p>
      <w:pPr>
        <w:spacing w:after="480" w:line="276" w:lineRule="auto"/>
      </w:pPr>
      <w:r>
        <w:rPr>
          <w:rFonts w:ascii="Times New Roman" w:hAnsi="Times New Roman" w:eastAsia="Times New Roman"/>
          <w:b w:val="0"/>
          <w:i w:val="0"/>
          <w:color w:val="000000"/>
          <w:sz w:val="24"/>
        </w:rPr>
        <w:t>Project Manager:  ____________________________________    Date: ______________</w:t>
      </w:r>
    </w:p>
    <w:p>
      <w:pPr>
        <w:spacing w:after="120" w:line="276" w:lineRule="auto"/>
      </w:pPr>
      <w:r>
        <w:rPr>
          <w:rFonts w:ascii="Times New Roman" w:hAnsi="Times New Roman" w:eastAsia="Times New Roman"/>
          <w:b w:val="0"/>
          <w:i w:val="0"/>
          <w:color w:val="000000"/>
          <w:sz w:val="24"/>
        </w:rPr>
        <w:t>Printed Name: Zhen Yang</w:t>
      </w:r>
    </w:p>
    <w:p>
      <w:pPr>
        <w:keepNext/>
        <w:pageBreakBefore/>
        <w:spacing w:before="240" w:after="360"/>
      </w:pPr>
      <w:r>
        <w:rPr>
          <w:rFonts w:ascii="Times New Roman" w:hAnsi="Times New Roman" w:eastAsia="Times New Roman"/>
          <w:b/>
          <w:i w:val="0"/>
          <w:color w:val="000000"/>
          <w:sz w:val="36"/>
        </w:rPr>
        <w:t>Appendix C — Functional Requirements Specifications</w:t>
      </w:r>
    </w:p>
    <w:p>
      <w:pPr>
        <w:spacing w:after="120" w:line="276" w:lineRule="auto"/>
        <w:ind w:left="432"/>
      </w:pPr>
      <w:r>
        <w:rPr>
          <w:rFonts w:ascii="Times New Roman" w:hAnsi="Times New Roman" w:eastAsia="Times New Roman"/>
          <w:b/>
          <w:i/>
          <w:color w:val="000000"/>
          <w:sz w:val="24"/>
        </w:rPr>
        <w:t>Automated RDBMS-to-Knowledge Graph Conversion Bot</w:t>
      </w:r>
    </w:p>
    <w:p>
      <w:pPr>
        <w:spacing w:after="120" w:line="276" w:lineRule="auto"/>
      </w:pPr>
      <w:r>
        <w:rPr>
          <w:rFonts w:ascii="Times New Roman" w:hAnsi="Times New Roman" w:eastAsia="Times New Roman"/>
          <w:b/>
          <w:i w:val="0"/>
          <w:color w:val="000000"/>
          <w:sz w:val="24"/>
        </w:rPr>
        <w:t>Project Goal</w:t>
      </w:r>
    </w:p>
    <w:p>
      <w:pPr>
        <w:spacing w:after="120" w:line="276" w:lineRule="auto"/>
      </w:pPr>
      <w:r>
        <w:rPr>
          <w:rFonts w:ascii="Times New Roman" w:hAnsi="Times New Roman" w:eastAsia="Times New Roman"/>
          <w:b w:val="0"/>
          <w:i w:val="0"/>
          <w:color w:val="000000"/>
          <w:sz w:val="24"/>
        </w:rPr>
        <w:t>This project aims to design, develop, and evaluate an automated RDBMS-to-Knowledge Graph Conversion Bot prototype. Leveraging academic methodologies (Rel2Graph, De Virgilio, Data2Neo), the system transforms relational schemas into property graph models with three core capabilities: (1) automated schema analysis and intelligent mapping, (2) a data migration engine preserving referential integrity, and (3) a Text2Cypher natural language query interface for non-technical users. Validation will use the NOAH Housing database---a PostgreSQL system with 177 ZIP codes and 100,000+ building records---migrated to Neo4j with zero data loss.</w:t>
      </w:r>
    </w:p>
    <w:p>
      <w:pPr>
        <w:spacing w:after="120" w:line="276" w:lineRule="auto"/>
      </w:pPr>
      <w:r>
        <w:rPr>
          <w:rFonts w:ascii="Times New Roman" w:hAnsi="Times New Roman" w:eastAsia="Times New Roman"/>
          <w:b/>
          <w:i w:val="0"/>
          <w:color w:val="000000"/>
          <w:sz w:val="24"/>
        </w:rPr>
        <w:t>Project Objectives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**Objective 1 -- Define the Relational-to-Graph Schema Mapping**</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**Measurement:** Sponsor approves 5 entity-to-node mappings supporting 3+ "Business Inquiry" scenarios.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**Timeline:** March 2, 2026</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**Objective 2 -- Build the Automated Migration Engine**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**Measurement:** Row-to-node count match for \~100k records; audit of 50 random buildings confirms correct ZIP linkage in Neo4j.</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**Timeline:** April 1, 2026</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**Objective 3 -- Implement Text2Cypher Natural-Language Query Interface**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**Measurement:** ≥15/20 NOAH-specific questions return "Actionable/Useful" results with plain-English query logic explanations.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**Timeline:** April 20, 2026</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**Objective 4 -- Validate End-to-End Workflow &amp; Produce Deliverables**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**Measurement:** Live walkthrough answering 2 ad-hoc queries; performance report shows 3+ SQL joins reduced to single-line Cypher.</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**Timeline:** April 28, 2026</w:t>
      </w:r>
    </w:p>
    <w:p>
      <w:pPr>
        <w:spacing w:after="120" w:line="276" w:lineRule="auto"/>
      </w:pPr>
      <w:r>
        <w:rPr>
          <w:rFonts w:ascii="Times New Roman" w:hAnsi="Times New Roman" w:eastAsia="Times New Roman"/>
          <w:b/>
          <w:i w:val="0"/>
          <w:color w:val="000000"/>
          <w:sz w:val="24"/>
        </w:rPr>
        <w:t>Requirements Specifications</w:t>
      </w:r>
    </w:p>
    <w:p>
      <w:pPr>
        <w:spacing w:after="120" w:line="276" w:lineRule="auto"/>
      </w:pPr>
      <w:r>
        <w:rPr>
          <w:rFonts w:ascii="Times New Roman" w:hAnsi="Times New Roman" w:eastAsia="Times New Roman"/>
          <w:b w:val="0"/>
          <w:i w:val="0"/>
          <w:color w:val="000000"/>
          <w:sz w:val="24"/>
        </w:rPr>
        <w:t>Based on the project proposal, here is the set of functional requirements specifications for the "Automated RDBMS-to-Knowledge Graph Conversion Bot" project:</w:t>
      </w:r>
    </w:p>
    <w:p>
      <w:pPr>
        <w:spacing w:after="120" w:line="276" w:lineRule="auto"/>
        <w:ind w:left="432"/>
      </w:pPr>
      <w:r>
        <w:rPr>
          <w:rFonts w:ascii="Times New Roman" w:hAnsi="Times New Roman" w:eastAsia="Times New Roman"/>
          <w:b/>
          <w:i/>
          <w:color w:val="000000"/>
          <w:sz w:val="24"/>
        </w:rPr>
        <w:t>1. Schema Introspection and Analysis: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Auto-connect to a PostgreSQL database and introspect its metadata, including tables, columns, primary keys, foreign keys, indexes, and constraints.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Classify tables into entity tables vs. join/bridge tables based on structural patterns.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Detect and flag non-standard data types (e.g., PostGIS geometry) for special handling.</w:t>
      </w:r>
    </w:p>
    <w:p>
      <w:pPr>
        <w:spacing w:after="120" w:line="276" w:lineRule="auto"/>
        <w:ind w:left="432"/>
      </w:pPr>
      <w:r>
        <w:rPr>
          <w:rFonts w:ascii="Times New Roman" w:hAnsi="Times New Roman" w:eastAsia="Times New Roman"/>
          <w:b/>
          <w:i/>
          <w:color w:val="000000"/>
          <w:sz w:val="24"/>
        </w:rPr>
        <w:t>2. Intelligent Schema Mapping Engine: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Apply Rel2Graph / De Virgilio / Data2Neo transformation rules to generate Neo4j-compatible graph schemas (tables → node labels, FKs → relationships, join tables → direct edges).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Produce a documented mapping specification for sponsor review and approval before migration begins.</w:t>
      </w:r>
    </w:p>
    <w:p>
      <w:pPr>
        <w:spacing w:after="120" w:line="276" w:lineRule="auto"/>
        <w:ind w:left="432"/>
      </w:pPr>
      <w:r>
        <w:rPr>
          <w:rFonts w:ascii="Times New Roman" w:hAnsi="Times New Roman" w:eastAsia="Times New Roman"/>
          <w:b/>
          <w:i/>
          <w:color w:val="000000"/>
          <w:sz w:val="24"/>
        </w:rPr>
        <w:t>3. Automated Data Migration (ETL Pipeline):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Extract, transform, and load the full NOAH dataset (177 ZIP codes, \~100,000 buildings, all demographic indicators) into Neo4j.</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Preserve referential integrity throughout the migration process; support batch processing for memory efficiency.</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Generate a validation report comparing source row counts with target node/relationship counts.</w:t>
      </w:r>
    </w:p>
    <w:p>
      <w:pPr>
        <w:spacing w:after="120" w:line="276" w:lineRule="auto"/>
        <w:ind w:left="432"/>
      </w:pPr>
      <w:r>
        <w:rPr>
          <w:rFonts w:ascii="Times New Roman" w:hAnsi="Times New Roman" w:eastAsia="Times New Roman"/>
          <w:b/>
          <w:i/>
          <w:color w:val="000000"/>
          <w:sz w:val="24"/>
        </w:rPr>
        <w:t>4. Data Validation and Integrity Checks: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Post-migration row-to-node count matching for all migrated tables.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Random sample audit workflows (e.g., 50 building records) for correct relationship linkage.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Log and report data quality issues including missing values, orphaned records, and type conversion errors.</w:t>
      </w:r>
    </w:p>
    <w:p>
      <w:pPr>
        <w:spacing w:after="120" w:line="276" w:lineRule="auto"/>
        <w:ind w:left="432"/>
      </w:pPr>
      <w:r>
        <w:rPr>
          <w:rFonts w:ascii="Times New Roman" w:hAnsi="Times New Roman" w:eastAsia="Times New Roman"/>
          <w:b/>
          <w:i/>
          <w:color w:val="000000"/>
          <w:sz w:val="24"/>
        </w:rPr>
        <w:t>5. Natural Language Query Interface (Text2Cypher):</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LLM-powered module translates plain-English questions into valid Cypher statements (\&gt;75% accuracy on 20-question benchmark).</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Display generated Cypher query alongside results, with a human-readable "Query Logic" explanation.</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Handle common patterns: spatial traversals, multi-criteria filtering, and aggregation queries.</w:t>
      </w:r>
    </w:p>
    <w:p>
      <w:pPr>
        <w:spacing w:after="120" w:line="276" w:lineRule="auto"/>
        <w:ind w:left="432"/>
      </w:pPr>
      <w:r>
        <w:rPr>
          <w:rFonts w:ascii="Times New Roman" w:hAnsi="Times New Roman" w:eastAsia="Times New Roman"/>
          <w:b/>
          <w:i/>
          <w:color w:val="000000"/>
          <w:sz w:val="24"/>
        </w:rPr>
        <w:t>6. Performance Comparison Module: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Execute equivalent queries in both PostgreSQL (SQL with JOINs) and Neo4j (Cypher traversals) and record execution times.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Generate a comparison report demonstrating improvements for at least 3 join-heavy queries.</w:t>
      </w:r>
    </w:p>
    <w:p>
      <w:pPr>
        <w:spacing w:after="120" w:line="276" w:lineRule="auto"/>
        <w:ind w:left="432"/>
      </w:pPr>
      <w:r>
        <w:rPr>
          <w:rFonts w:ascii="Times New Roman" w:hAnsi="Times New Roman" w:eastAsia="Times New Roman"/>
          <w:b/>
          <w:i/>
          <w:color w:val="000000"/>
          <w:sz w:val="24"/>
        </w:rPr>
        <w:t>7. User Interface and Interaction:</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Guided workflow: connect DB → review mapping → approve → migrate → validate → query the graph.</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Progress indicators during long-running operations; descriptive and actionable error messages.</w:t>
      </w:r>
    </w:p>
    <w:p>
      <w:pPr>
        <w:spacing w:after="120" w:line="276" w:lineRule="auto"/>
        <w:ind w:left="432"/>
      </w:pPr>
      <w:r>
        <w:rPr>
          <w:rFonts w:ascii="Times New Roman" w:hAnsi="Times New Roman" w:eastAsia="Times New Roman"/>
          <w:b/>
          <w:i/>
          <w:color w:val="000000"/>
          <w:sz w:val="24"/>
        </w:rPr>
        <w:t>8. Development Platform and Tools: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Programming Language: Python; Source DB: PostgreSQL 14 + PostGIS; Target DB: Neo4j.</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Key Libraries: Data2Neo, Neo4j Python Driver, SQLAlchemy, psycopg2, LangChain, OpenAI GPT.</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Version Control: Git/GitHub. Documentation: technical docs, user guide, Jupyter notebooks for classroom use.</w:t>
      </w:r>
    </w:p>
    <w:p>
      <w:pPr>
        <w:spacing w:after="120" w:line="276" w:lineRule="auto"/>
      </w:pPr>
      <w:r>
        <w:rPr>
          <w:rFonts w:ascii="Times New Roman" w:hAnsi="Times New Roman" w:eastAsia="Times New Roman"/>
          <w:b/>
          <w:i w:val="0"/>
          <w:color w:val="000000"/>
          <w:sz w:val="24"/>
        </w:rPr>
        <w:t>Prototype Description -- Summary</w:t>
      </w:r>
    </w:p>
    <w:p>
      <w:pPr>
        <w:spacing w:after="120" w:line="276" w:lineRule="auto"/>
      </w:pPr>
      <w:r>
        <w:rPr>
          <w:rFonts w:ascii="Times New Roman" w:hAnsi="Times New Roman" w:eastAsia="Times New Roman"/>
          <w:b w:val="0"/>
          <w:i w:val="0"/>
          <w:color w:val="000000"/>
          <w:sz w:val="24"/>
        </w:rPr>
        <w:t>The prototype is a Python-based bot performing end-to-end RDBMS-to-Neo4j conversion via three modules: (1) Schema Introspection &amp; Mapping -- analyzes PostgreSQL metadata and generates graph schema mappings; (2) Migration Engine -- ETL pipeline preserving referential integrity; (3) Text2Cypher Interface -- enables plain-English querying of the graph. Validated by converting the NOAH database (\~100k records, 12+ tables) with zero data loss and demonstrated performance gains over SQL joins.</w:t>
      </w:r>
    </w:p>
    <w:p>
      <w:pPr>
        <w:spacing w:after="120" w:line="276" w:lineRule="auto"/>
      </w:pPr>
      <w:r>
        <w:rPr>
          <w:rFonts w:ascii="Times New Roman" w:hAnsi="Times New Roman" w:eastAsia="Times New Roman"/>
          <w:b/>
          <w:i w:val="0"/>
          <w:color w:val="000000"/>
          <w:sz w:val="24"/>
        </w:rPr>
        <w:t>Prototype Description -- Detailed</w:t>
      </w:r>
    </w:p>
    <w:p>
      <w:pPr>
        <w:spacing w:after="120" w:line="276" w:lineRule="auto"/>
      </w:pPr>
      <w:r>
        <w:rPr>
          <w:rFonts w:ascii="Times New Roman" w:hAnsi="Times New Roman" w:eastAsia="Times New Roman"/>
          <w:b w:val="0"/>
          <w:i w:val="0"/>
          <w:color w:val="000000"/>
          <w:sz w:val="24"/>
        </w:rPr>
        <w:t>*</w:t>
      </w:r>
      <w:r>
        <w:rPr>
          <w:rFonts w:ascii="Times New Roman" w:hAnsi="Times New Roman" w:eastAsia="Times New Roman"/>
          <w:b/>
          <w:i w:val="0"/>
          <w:color w:val="000000"/>
          <w:sz w:val="24"/>
        </w:rPr>
        <w:t>Module 1: Schema Introspection &amp; Intelligent Mapping</w:t>
      </w:r>
      <w:r>
        <w:rPr>
          <w:rFonts w:ascii="Times New Roman" w:hAnsi="Times New Roman" w:eastAsia="Times New Roman"/>
          <w:b w:val="0"/>
          <w:i w:val="0"/>
          <w:color w:val="000000"/>
          <w:sz w:val="24"/>
        </w:rPr>
        <w:t>*</w:t>
      </w:r>
    </w:p>
    <w:p>
      <w:pPr>
        <w:spacing w:after="120" w:line="276" w:lineRule="auto"/>
      </w:pPr>
      <w:r>
        <w:rPr>
          <w:rFonts w:ascii="Times New Roman" w:hAnsi="Times New Roman" w:eastAsia="Times New Roman"/>
          <w:b w:val="0"/>
          <w:i w:val="0"/>
          <w:color w:val="000000"/>
          <w:sz w:val="24"/>
        </w:rPr>
        <w:t>Connects to PostgreSQL via SQLAlchemy/psycopg2, reads table definitions, keys, and constraints. Classifies tables as entity or join tables and applies Rel2Graph/De Virgilio conversion rules to produce a mapping specification for sponsor review. Includes special handling for PostGIS geometry types.</w:t>
      </w:r>
    </w:p>
    <w:p>
      <w:pPr>
        <w:spacing w:after="120" w:line="276" w:lineRule="auto"/>
      </w:pPr>
      <w:r>
        <w:rPr>
          <w:rFonts w:ascii="Times New Roman" w:hAnsi="Times New Roman" w:eastAsia="Times New Roman"/>
          <w:b w:val="0"/>
          <w:i w:val="0"/>
          <w:color w:val="000000"/>
          <w:sz w:val="24"/>
        </w:rPr>
        <w:t>*</w:t>
      </w:r>
      <w:r>
        <w:rPr>
          <w:rFonts w:ascii="Times New Roman" w:hAnsi="Times New Roman" w:eastAsia="Times New Roman"/>
          <w:b/>
          <w:i w:val="0"/>
          <w:color w:val="000000"/>
          <w:sz w:val="24"/>
        </w:rPr>
        <w:t>Module 2: Automated Migration Engine (ETL Pipeline)</w:t>
      </w:r>
      <w:r>
        <w:rPr>
          <w:rFonts w:ascii="Times New Roman" w:hAnsi="Times New Roman" w:eastAsia="Times New Roman"/>
          <w:b w:val="0"/>
          <w:i w:val="0"/>
          <w:color w:val="000000"/>
          <w:sz w:val="24"/>
        </w:rPr>
        <w:t>*</w:t>
      </w:r>
    </w:p>
    <w:p>
      <w:pPr>
        <w:spacing w:after="120" w:line="276" w:lineRule="auto"/>
      </w:pPr>
      <w:r>
        <w:rPr>
          <w:rFonts w:ascii="Times New Roman" w:hAnsi="Times New Roman" w:eastAsia="Times New Roman"/>
          <w:b w:val="0"/>
          <w:i w:val="0"/>
          <w:color w:val="000000"/>
          <w:sz w:val="24"/>
        </w:rPr>
        <w:t>Three-phase ETL: Extract data in configurable batches from PostgreSQL; Transform rows into nodes and relationships per the approved mapping---entity rows become nodes with properties, foreign keys become directed relationships, join table rows become edges; Load into Neo4j via the official Python Driver with batch transactions. Post-load validation compares source and target counts, with a random sample audit feature for manual verification.</w:t>
      </w:r>
    </w:p>
    <w:p>
      <w:pPr>
        <w:spacing w:after="120" w:line="276" w:lineRule="auto"/>
      </w:pPr>
      <w:r>
        <w:rPr>
          <w:rFonts w:ascii="Times New Roman" w:hAnsi="Times New Roman" w:eastAsia="Times New Roman"/>
          <w:b w:val="0"/>
          <w:i w:val="0"/>
          <w:color w:val="000000"/>
          <w:sz w:val="24"/>
        </w:rPr>
        <w:t>*</w:t>
      </w:r>
      <w:r>
        <w:rPr>
          <w:rFonts w:ascii="Times New Roman" w:hAnsi="Times New Roman" w:eastAsia="Times New Roman"/>
          <w:b/>
          <w:i w:val="0"/>
          <w:color w:val="000000"/>
          <w:sz w:val="24"/>
        </w:rPr>
        <w:t>Module 3: Text2Cypher Natural Language Query Interface</w:t>
      </w:r>
      <w:r>
        <w:rPr>
          <w:rFonts w:ascii="Times New Roman" w:hAnsi="Times New Roman" w:eastAsia="Times New Roman"/>
          <w:b w:val="0"/>
          <w:i w:val="0"/>
          <w:color w:val="000000"/>
          <w:sz w:val="24"/>
        </w:rPr>
        <w:t>*</w:t>
      </w:r>
    </w:p>
    <w:p>
      <w:pPr>
        <w:spacing w:after="120" w:line="276" w:lineRule="auto"/>
      </w:pPr>
      <w:r>
        <w:rPr>
          <w:rFonts w:ascii="Times New Roman" w:hAnsi="Times New Roman" w:eastAsia="Times New Roman"/>
          <w:b w:val="0"/>
          <w:i w:val="0"/>
          <w:color w:val="000000"/>
          <w:sz w:val="24"/>
        </w:rPr>
        <w:t>Users type plain-English questions (e.g., "Which ZIP codes have the highest rent burden?"). The system sends schema context + question to an LLM for Cypher generation, executes the query, and displays results with a human-readable "Query Logic" explanation. Target: \&gt;75% accuracy on 20 NOAH-specific benchmark questions.</w:t>
      </w:r>
    </w:p>
    <w:p>
      <w:pPr>
        <w:spacing w:after="120" w:line="276" w:lineRule="auto"/>
      </w:pPr>
      <w:r>
        <w:rPr>
          <w:rFonts w:ascii="Times New Roman" w:hAnsi="Times New Roman" w:eastAsia="Times New Roman"/>
          <w:b w:val="0"/>
          <w:i w:val="0"/>
          <w:color w:val="000000"/>
          <w:sz w:val="24"/>
        </w:rPr>
        <w:t>*</w:t>
      </w:r>
      <w:r>
        <w:rPr>
          <w:rFonts w:ascii="Times New Roman" w:hAnsi="Times New Roman" w:eastAsia="Times New Roman"/>
          <w:b/>
          <w:i w:val="0"/>
          <w:color w:val="000000"/>
          <w:sz w:val="24"/>
        </w:rPr>
        <w:t>Module 4: Performance Comparison</w:t>
      </w:r>
      <w:r>
        <w:rPr>
          <w:rFonts w:ascii="Times New Roman" w:hAnsi="Times New Roman" w:eastAsia="Times New Roman"/>
          <w:b w:val="0"/>
          <w:i w:val="0"/>
          <w:color w:val="000000"/>
          <w:sz w:val="24"/>
        </w:rPr>
        <w:t>*</w:t>
      </w:r>
    </w:p>
    <w:p>
      <w:pPr>
        <w:spacing w:after="120" w:line="276" w:lineRule="auto"/>
      </w:pPr>
      <w:r>
        <w:rPr>
          <w:rFonts w:ascii="Times New Roman" w:hAnsi="Times New Roman" w:eastAsia="Times New Roman"/>
          <w:b w:val="0"/>
          <w:i w:val="0"/>
          <w:color w:val="000000"/>
          <w:sz w:val="24"/>
        </w:rPr>
        <w:t>Benchmarks equivalent queries in PostgreSQL (JOINs) vs. Neo4j (traversals), recording execution times and code complexity. Outputs a comparison report demonstrating graph advantages for relationship-heavy queries.</w:t>
      </w:r>
    </w:p>
    <w:p>
      <w:pPr>
        <w:spacing w:after="120" w:line="276" w:lineRule="auto"/>
      </w:pPr>
      <w:r>
        <w:rPr>
          <w:rFonts w:ascii="Times New Roman" w:hAnsi="Times New Roman" w:eastAsia="Times New Roman"/>
          <w:b/>
          <w:i w:val="0"/>
          <w:color w:val="000000"/>
          <w:sz w:val="24"/>
        </w:rPr>
        <w:t>Use Case</w:t>
      </w:r>
    </w:p>
    <w:p>
      <w:pPr>
        <w:spacing w:after="120" w:line="276" w:lineRule="auto"/>
      </w:pPr>
      <w:r>
        <w:rPr>
          <w:rFonts w:ascii="Times New Roman" w:hAnsi="Times New Roman" w:eastAsia="Times New Roman"/>
          <w:b/>
          <w:i w:val="0"/>
          <w:color w:val="000000"/>
          <w:sz w:val="24"/>
        </w:rPr>
        <w:t>Persona:</w:t>
      </w:r>
      <w:r>
        <w:rPr>
          <w:rFonts w:ascii="Times New Roman" w:hAnsi="Times New Roman" w:eastAsia="Times New Roman"/>
          <w:b w:val="0"/>
          <w:i w:val="0"/>
          <w:color w:val="000000"/>
          <w:sz w:val="24"/>
        </w:rPr>
        <w:t xml:space="preserve"> David Chen, a 40-year-old NYC housing policy analyst skilled in spreadsheets and basic SQL but unfamiliar with graph databases or Cypher. He needs to analyze spatial housing patterns for City Council policy recommendations.</w:t>
      </w:r>
    </w:p>
    <w:p>
      <w:pPr>
        <w:spacing w:after="120" w:line="276" w:lineRule="auto"/>
      </w:pPr>
      <w:r>
        <w:rPr>
          <w:rFonts w:ascii="Times New Roman" w:hAnsi="Times New Roman" w:eastAsia="Times New Roman"/>
          <w:b/>
          <w:i w:val="0"/>
          <w:color w:val="000000"/>
          <w:sz w:val="24"/>
        </w:rPr>
        <w:t>Anecdote:</w:t>
      </w:r>
    </w:p>
    <w:p>
      <w:pPr>
        <w:spacing w:after="120" w:line="276" w:lineRule="auto"/>
      </w:pPr>
      <w:r>
        <w:rPr>
          <w:rFonts w:ascii="Times New Roman" w:hAnsi="Times New Roman" w:eastAsia="Times New Roman"/>
          <w:b w:val="0"/>
          <w:i w:val="0"/>
          <w:color w:val="000000"/>
          <w:sz w:val="24"/>
        </w:rPr>
        <w:t>David needs to identify neighborhoods where older buildings coincide with high rent burden, potentially signaling areas at risk of losing naturally occurring affordable housing. This analysis would require complex multi-table JOINs across the building, zipcode, and demographic_indicator tables in the traditional PostgreSQL NOAH database---queries that exceed his SQL skills.</w:t>
      </w:r>
    </w:p>
    <w:p>
      <w:pPr>
        <w:spacing w:after="120" w:line="276" w:lineRule="auto"/>
      </w:pPr>
      <w:r>
        <w:rPr>
          <w:rFonts w:ascii="Times New Roman" w:hAnsi="Times New Roman" w:eastAsia="Times New Roman"/>
          <w:b w:val="0"/>
          <w:i w:val="0"/>
          <w:color w:val="000000"/>
          <w:sz w:val="24"/>
        </w:rPr>
        <w:t>Instead, he opens the Conversion Bot's Text2Cypher interface and types: "Show me ZIP codes where more than half the buildings were built before 1960 and rent burden exceeds 35%." The system translates this into Cypher, queries the auto-migrated Neo4j graph, and returns 12 matching ZIP codes instantly.</w:t>
      </w:r>
    </w:p>
    <w:p>
      <w:pPr>
        <w:spacing w:after="120" w:line="276" w:lineRule="auto"/>
      </w:pPr>
      <w:r>
        <w:rPr>
          <w:rFonts w:ascii="Times New Roman" w:hAnsi="Times New Roman" w:eastAsia="Times New Roman"/>
          <w:b w:val="0"/>
          <w:i w:val="0"/>
          <w:color w:val="000000"/>
          <w:sz w:val="24"/>
        </w:rPr>
        <w:t>Curious about one particular area, David asks: "For ZIP code 10029, show all pre-1950 buildings and the neighborhood's demographic profile." The system traverses Zipcode→Building and Zipcode→Demographic relationships, returning detailed results in under a second---far faster than the equivalent three-table SQL JOIN.</w:t>
      </w:r>
    </w:p>
    <w:p>
      <w:pPr>
        <w:spacing w:after="120" w:line="276" w:lineRule="auto"/>
      </w:pPr>
      <w:r>
        <w:rPr>
          <w:rFonts w:ascii="Times New Roman" w:hAnsi="Times New Roman" w:eastAsia="Times New Roman"/>
          <w:b w:val="0"/>
          <w:i w:val="0"/>
          <w:color w:val="000000"/>
          <w:sz w:val="24"/>
        </w:rPr>
        <w:t>David reviews the "Query Logic" explanation, which describes the graph traversal path in plain English, helping him trust the results without learning Cypher. Within 20 minutes he has identified three priority neighborhoods for further policy analysis---a task that previously required hours of SQL troubleshooting or a request to the IT team.</w:t>
      </w:r>
    </w:p>
    <w:p>
      <w:pPr>
        <w:spacing w:after="120" w:line="276" w:lineRule="auto"/>
      </w:pPr>
      <w:r>
        <w:rPr>
          <w:rFonts w:ascii="Times New Roman" w:hAnsi="Times New Roman" w:eastAsia="Times New Roman"/>
          <w:b/>
          <w:i w:val="0"/>
          <w:color w:val="000000"/>
          <w:sz w:val="24"/>
        </w:rPr>
        <w:t>Documentation of LLM Prompts</w:t>
      </w:r>
      <w:r>
        <w:rPr>
          <w:rFonts w:ascii="Times New Roman" w:hAnsi="Times New Roman" w:eastAsia="Times New Roman"/>
          <w:b w:val="0"/>
          <w:i w:val="0"/>
          <w:color w:val="000000"/>
          <w:sz w:val="24"/>
        </w:rPr>
        <w:t xml:space="preserve"> (if used)</w:t>
      </w:r>
    </w:p>
    <w:p>
      <w:pPr>
        <w:spacing w:after="120" w:line="276" w:lineRule="auto"/>
      </w:pPr>
      <w:r>
        <w:rPr>
          <w:rFonts w:ascii="Times New Roman" w:hAnsi="Times New Roman" w:eastAsia="Times New Roman"/>
          <w:b/>
          <w:i w:val="0"/>
          <w:color w:val="000000"/>
          <w:sz w:val="24"/>
        </w:rPr>
        <w:t>Prompt 1:</w:t>
      </w:r>
      <w:r>
        <w:rPr>
          <w:rFonts w:ascii="Times New Roman" w:hAnsi="Times New Roman" w:eastAsia="Times New Roman"/>
          <w:b w:val="0"/>
          <w:i w:val="0"/>
          <w:color w:val="000000"/>
          <w:sz w:val="24"/>
        </w:rPr>
        <w:t xml:space="preserve"> "Based on my project proposal and specification documents, generate functional requirements specifications for the RDBMS-to-KG Conversion Bot following the provided FRS template."</w:t>
      </w:r>
    </w:p>
    <w:p>
      <w:pPr>
        <w:spacing w:after="120" w:line="276" w:lineRule="auto"/>
      </w:pPr>
      <w:r>
        <w:rPr>
          <w:rFonts w:ascii="Times New Roman" w:hAnsi="Times New Roman" w:eastAsia="Times New Roman"/>
          <w:b/>
          <w:i w:val="0"/>
          <w:color w:val="000000"/>
          <w:sz w:val="24"/>
        </w:rPr>
        <w:t>Prompt 2:</w:t>
      </w:r>
      <w:r>
        <w:rPr>
          <w:rFonts w:ascii="Times New Roman" w:hAnsi="Times New Roman" w:eastAsia="Times New Roman"/>
          <w:b w:val="0"/>
          <w:i w:val="0"/>
          <w:color w:val="000000"/>
          <w:sz w:val="24"/>
        </w:rPr>
        <w:t xml:space="preserve"> "Create a use case scenario featuring a non-technical housing policy analyst using the Text2Cypher interface to query NYC housing data."</w:t>
      </w:r>
    </w:p>
    <w:p>
      <w:pPr>
        <w:spacing w:after="120" w:line="276" w:lineRule="auto"/>
      </w:pPr>
      <w:r>
        <w:rPr>
          <w:rFonts w:ascii="Times New Roman" w:hAnsi="Times New Roman" w:eastAsia="Times New Roman"/>
          <w:b/>
          <w:i w:val="0"/>
          <w:color w:val="000000"/>
          <w:sz w:val="24"/>
        </w:rPr>
        <w:t>Prompt 3:</w:t>
      </w:r>
      <w:r>
        <w:rPr>
          <w:rFonts w:ascii="Times New Roman" w:hAnsi="Times New Roman" w:eastAsia="Times New Roman"/>
          <w:b w:val="0"/>
          <w:i w:val="0"/>
          <w:color w:val="000000"/>
          <w:sz w:val="24"/>
        </w:rPr>
        <w:t xml:space="preserve"> "Write a detailed prototype description covering the four modules: schema introspection, migration engine, Text2Cypher, and performance comparison."</w:t>
      </w:r>
    </w:p>
    <w:p>
      <w:pPr>
        <w:spacing w:after="120" w:line="276" w:lineRule="auto"/>
      </w:pPr>
      <w:r>
        <w:rPr>
          <w:rFonts w:ascii="Times New Roman" w:hAnsi="Times New Roman" w:eastAsia="Times New Roman"/>
          <w:b w:val="0"/>
          <w:i w:val="0"/>
          <w:color w:val="000000"/>
          <w:sz w:val="24"/>
        </w:rPr>
        <w:t>Followed by a series of prompt for styling and formatting. And cross checking by ChatGPT, Gemini and Claude</w:t>
      </w:r>
    </w:p>
    <w:p>
      <w:pPr>
        <w:keepNext/>
        <w:pageBreakBefore/>
        <w:spacing w:before="240" w:after="360"/>
      </w:pPr>
      <w:r>
        <w:rPr>
          <w:rFonts w:ascii="Times New Roman" w:hAnsi="Times New Roman" w:eastAsia="Times New Roman"/>
          <w:b/>
          <w:i w:val="0"/>
          <w:color w:val="000000"/>
          <w:sz w:val="36"/>
        </w:rPr>
        <w:t>Appendix D — Project Plan and Work Breakdown Structure</w:t>
      </w:r>
    </w:p>
    <w:p>
      <w:pPr>
        <w:spacing w:after="120" w:line="276" w:lineRule="auto"/>
      </w:pPr>
      <w:r>
        <w:rPr>
          <w:rFonts w:ascii="Times New Roman" w:hAnsi="Times New Roman" w:eastAsia="Times New Roman"/>
          <w:b w:val="0"/>
          <w:i w:val="0"/>
          <w:color w:val="000000"/>
          <w:sz w:val="24"/>
        </w:rPr>
        <w:t>Annotations</w:t>
      </w:r>
    </w:p>
    <w:p>
      <w:pPr>
        <w:keepNext/>
        <w:spacing w:before="200" w:after="80"/>
      </w:pPr>
      <w:r>
        <w:rPr>
          <w:rFonts w:ascii="Times New Roman" w:hAnsi="Times New Roman" w:eastAsia="Times New Roman"/>
          <w:b/>
          <w:i/>
          <w:color w:val="000000"/>
          <w:sz w:val="24"/>
        </w:rPr>
        <w:t>Project Overview</w:t>
      </w:r>
    </w:p>
    <w:p>
      <w:pPr>
        <w:spacing w:after="120" w:line="276" w:lineRule="auto"/>
      </w:pPr>
      <w:r>
        <w:rPr>
          <w:rFonts w:ascii="Times New Roman" w:hAnsi="Times New Roman" w:eastAsia="Times New Roman"/>
          <w:b w:val="0"/>
          <w:i w:val="0"/>
          <w:color w:val="000000"/>
          <w:sz w:val="24"/>
        </w:rPr>
        <w:t xml:space="preserve">This memorandum presents the </w:t>
      </w:r>
      <w:r>
        <w:rPr>
          <w:rFonts w:ascii="Times New Roman" w:hAnsi="Times New Roman" w:eastAsia="Times New Roman"/>
          <w:b/>
          <w:i w:val="0"/>
          <w:color w:val="000000"/>
          <w:sz w:val="24"/>
        </w:rPr>
        <w:t>updated Work Breakdown Structure (WBS)</w:t>
      </w:r>
      <w:r>
        <w:rPr>
          <w:rFonts w:ascii="Times New Roman" w:hAnsi="Times New Roman" w:eastAsia="Times New Roman"/>
          <w:b w:val="0"/>
          <w:i w:val="0"/>
          <w:color w:val="000000"/>
          <w:sz w:val="24"/>
        </w:rPr>
        <w:t xml:space="preserve"> for the Automated RDBMS-to-Knowledge Graph Conversion Bot capstone project. This update annotates the original WBS (submitted March 4, 2026) with color-coded progress indicators as of April 6, 2026.</w:t>
      </w:r>
    </w:p>
    <w:p>
      <w:pPr>
        <w:spacing w:after="120" w:line="276" w:lineRule="auto"/>
      </w:pPr>
      <w:r>
        <w:rPr>
          <w:rFonts w:ascii="Times New Roman" w:hAnsi="Times New Roman" w:eastAsia="Times New Roman"/>
          <w:b w:val="0"/>
          <w:i w:val="0"/>
          <w:color w:val="000000"/>
          <w:sz w:val="24"/>
        </w:rPr>
        <w:t>The project automates the conversion of the NOAH (Naturally Occurring Affordable Housing) PostgreSQL database into a Neo4j knowledge graph, featuring a Text2Cypher natural language query interface and a Streamlit web dashboard. The project spans 12 weeks (February 2 -- April 30, 2026) with an estimated total effort of 340 hours.</w:t>
      </w:r>
    </w:p>
    <w:p>
      <w:pPr>
        <w:keepNext/>
        <w:spacing w:before="200" w:after="80"/>
      </w:pPr>
      <w:r>
        <w:rPr>
          <w:rFonts w:ascii="Times New Roman" w:hAnsi="Times New Roman" w:eastAsia="Times New Roman"/>
          <w:b/>
          <w:i/>
          <w:color w:val="000000"/>
          <w:sz w:val="24"/>
        </w:rPr>
        <w:t>Color Legend</w:t>
      </w:r>
    </w:p>
    <w:p>
      <w:pPr>
        <w:spacing w:after="0" w:line="264" w:lineRule="auto"/>
        <w:ind w:left="576"/>
      </w:pPr>
      <w:r>
        <w:rPr>
          <w:rFonts w:ascii="Consolas" w:hAnsi="Consolas" w:eastAsia="Consolas"/>
          <w:b w:val="0"/>
          <w:i w:val="0"/>
          <w:color w:val="000000"/>
          <w:sz w:val="20"/>
        </w:rPr>
        <w:t xml:space="preserve">  -----------------------------------------------------------------------</w:t>
      </w:r>
    </w:p>
    <w:p>
      <w:pPr>
        <w:spacing w:after="0" w:line="264" w:lineRule="auto"/>
        <w:ind w:left="576"/>
      </w:pPr>
      <w:r>
        <w:rPr>
          <w:rFonts w:ascii="Consolas" w:hAnsi="Consolas" w:eastAsia="Consolas"/>
          <w:b w:val="0"/>
          <w:i w:val="0"/>
          <w:color w:val="000000"/>
          <w:sz w:val="20"/>
        </w:rPr>
        <w:t xml:space="preserve">  **Completed**           **In Progress**         **To Be Done**</w:t>
      </w:r>
    </w:p>
    <w:p>
      <w:pPr>
        <w:spacing w:after="0" w:line="264" w:lineRule="auto"/>
        <w:ind w:left="576"/>
      </w:pPr>
      <w:r>
        <w:rPr>
          <w:rFonts w:ascii="Consolas" w:hAnsi="Consolas" w:eastAsia="Consolas"/>
          <w:b w:val="0"/>
          <w:i w:val="0"/>
          <w:color w:val="000000"/>
          <w:sz w:val="20"/>
        </w:rPr>
        <w:t xml:space="preserve">  ----------------------- ----------------------- -----------------------</w:t>
      </w:r>
    </w:p>
    <w:p>
      <w:pPr>
        <w:spacing w:after="0" w:line="264" w:lineRule="auto"/>
        <w:ind w:left="576"/>
      </w:pPr>
      <w:r>
        <w:rPr>
          <w:rFonts w:ascii="Consolas" w:hAnsi="Consolas" w:eastAsia="Consolas"/>
          <w:b w:val="0"/>
          <w:i w:val="0"/>
          <w:color w:val="000000"/>
          <w:sz w:val="20"/>
        </w:rPr>
        <w:t xml:space="preserve">  -----------------------------------------------------------------------</w:t>
      </w:r>
    </w:p>
    <w:p>
      <w:pPr>
        <w:keepNext/>
        <w:spacing w:before="200" w:after="80"/>
      </w:pPr>
      <w:r>
        <w:rPr>
          <w:rFonts w:ascii="Times New Roman" w:hAnsi="Times New Roman" w:eastAsia="Times New Roman"/>
          <w:b/>
          <w:i/>
          <w:color w:val="000000"/>
          <w:sz w:val="24"/>
        </w:rPr>
        <w:t>Two-Level Work Breakdown Structure</w:t>
      </w:r>
    </w:p>
    <w:p>
      <w:pPr>
        <w:spacing w:after="0" w:line="264" w:lineRule="auto"/>
        <w:ind w:left="576"/>
      </w:pPr>
      <w:r>
        <w:rPr>
          <w:rFonts w:ascii="Consolas" w:hAnsi="Consolas" w:eastAsia="Consolas"/>
          <w:b w:val="0"/>
          <w:i w:val="0"/>
          <w:color w:val="000000"/>
          <w:sz w:val="20"/>
        </w:rPr>
        <w:t xml:space="preserve">  -----------------------------------------------------------------------------</w:t>
      </w:r>
    </w:p>
    <w:p>
      <w:pPr>
        <w:spacing w:after="0" w:line="264" w:lineRule="auto"/>
        <w:ind w:left="576"/>
      </w:pPr>
      <w:r>
        <w:rPr>
          <w:rFonts w:ascii="Consolas" w:hAnsi="Consolas" w:eastAsia="Consolas"/>
          <w:b w:val="0"/>
          <w:i w:val="0"/>
          <w:color w:val="000000"/>
          <w:sz w:val="20"/>
        </w:rPr>
        <w:t xml:space="preserve">  **WBS \#**     **Phase / Task** **Start**      **End**        **Milestone**</w:t>
      </w:r>
    </w:p>
    <w:p>
      <w:pPr>
        <w:spacing w:after="0" w:line="264" w:lineRule="auto"/>
        <w:ind w:left="576"/>
      </w:pPr>
      <w:r>
        <w:rPr>
          <w:rFonts w:ascii="Consolas" w:hAnsi="Consolas" w:eastAsia="Consolas"/>
          <w:b w:val="0"/>
          <w:i w:val="0"/>
          <w:color w:val="000000"/>
          <w:sz w:val="20"/>
        </w:rPr>
        <w:t xml:space="preserve">  -------------- ---------------- -------------- -------------- ---------------</w:t>
      </w:r>
    </w:p>
    <w:p>
      <w:pPr>
        <w:spacing w:after="0" w:line="264" w:lineRule="auto"/>
        <w:ind w:left="576"/>
      </w:pPr>
      <w:r>
        <w:rPr>
          <w:rFonts w:ascii="Consolas" w:hAnsi="Consolas" w:eastAsia="Consolas"/>
          <w:b w:val="0"/>
          <w:i w:val="0"/>
          <w:color w:val="000000"/>
          <w:sz w:val="20"/>
        </w:rPr>
        <w:t xml:space="preserve">  **1**          **Project        **Feb 2,       **Feb 19,      **Sponsor</w:t>
      </w:r>
    </w:p>
    <w:p>
      <w:pPr>
        <w:spacing w:after="0" w:line="264" w:lineRule="auto"/>
        <w:ind w:left="576"/>
      </w:pPr>
      <w:r>
        <w:rPr>
          <w:rFonts w:ascii="Consolas" w:hAnsi="Consolas" w:eastAsia="Consolas"/>
          <w:b w:val="0"/>
          <w:i w:val="0"/>
          <w:color w:val="000000"/>
          <w:sz w:val="20"/>
        </w:rPr>
        <w:t xml:space="preserve">                 Initiation &amp;     2026**         2026**         approval of FRS</w:t>
      </w:r>
    </w:p>
    <w:p>
      <w:pPr>
        <w:spacing w:after="0" w:line="264" w:lineRule="auto"/>
        <w:ind w:left="576"/>
      </w:pPr>
      <w:r>
        <w:rPr>
          <w:rFonts w:ascii="Consolas" w:hAnsi="Consolas" w:eastAsia="Consolas"/>
          <w:b w:val="0"/>
          <w:i w:val="0"/>
          <w:color w:val="000000"/>
          <w:sz w:val="20"/>
        </w:rPr>
        <w:t xml:space="preserve">                 Requirements                                   (Feb 19)**</w:t>
      </w:r>
    </w:p>
    <w:p>
      <w:pPr>
        <w:spacing w:after="0" w:line="264" w:lineRule="auto"/>
        <w:ind w:left="576"/>
      </w:pPr>
      <w:r>
        <w:rPr>
          <w:rFonts w:ascii="Consolas" w:hAnsi="Consolas" w:eastAsia="Consolas"/>
          <w:b w:val="0"/>
          <w:i w:val="0"/>
          <w:color w:val="000000"/>
          <w:sz w:val="20"/>
        </w:rPr>
        <w:t xml:space="preserve">                 Definition**                                   </w:t>
      </w:r>
    </w:p>
    <w:p>
      <w:pPr>
        <w:spacing w:after="120" w:line="276" w:lineRule="auto"/>
      </w:pPr>
      <w:r>
        <w:rPr>
          <w:rFonts w:ascii="Times New Roman" w:hAnsi="Times New Roman" w:eastAsia="Times New Roman"/>
          <w:b w:val="0"/>
          <w:i w:val="0"/>
          <w:color w:val="000000"/>
          <w:sz w:val="24"/>
        </w:rPr>
        <w:t>1.1            Define project   Feb 2          Feb 5 scope and objectives</w:t>
      </w:r>
    </w:p>
    <w:p>
      <w:pPr>
        <w:spacing w:after="120" w:line="276" w:lineRule="auto"/>
      </w:pPr>
      <w:r>
        <w:rPr>
          <w:rFonts w:ascii="Times New Roman" w:hAnsi="Times New Roman" w:eastAsia="Times New Roman"/>
          <w:b w:val="0"/>
          <w:i w:val="0"/>
          <w:color w:val="000000"/>
          <w:sz w:val="24"/>
        </w:rPr>
        <w:t>1.2            Finalize project Feb 5          Feb 10 proposal</w:t>
      </w:r>
    </w:p>
    <w:p>
      <w:pPr>
        <w:spacing w:after="120" w:line="276" w:lineRule="auto"/>
      </w:pPr>
      <w:r>
        <w:rPr>
          <w:rFonts w:ascii="Times New Roman" w:hAnsi="Times New Roman" w:eastAsia="Times New Roman"/>
          <w:b w:val="0"/>
          <w:i w:val="0"/>
          <w:color w:val="000000"/>
          <w:sz w:val="24"/>
        </w:rPr>
        <w:t>1.3            Develop          Feb 10         Feb 19 functional requirements specification</w:t>
      </w:r>
    </w:p>
    <w:p>
      <w:pPr>
        <w:spacing w:after="120" w:line="276" w:lineRule="auto"/>
      </w:pPr>
      <w:r>
        <w:rPr>
          <w:rFonts w:ascii="Times New Roman" w:hAnsi="Times New Roman" w:eastAsia="Times New Roman"/>
          <w:b/>
          <w:i w:val="0"/>
          <w:color w:val="000000"/>
          <w:sz w:val="24"/>
        </w:rPr>
        <w:t>2</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Schema         </w:t>
      </w:r>
      <w:r>
        <w:rPr>
          <w:rFonts w:ascii="Times New Roman" w:hAnsi="Times New Roman" w:eastAsia="Times New Roman"/>
          <w:b w:val="0"/>
          <w:i w:val="0"/>
          <w:color w:val="000000"/>
          <w:sz w:val="24"/>
        </w:rPr>
        <w:t xml:space="preserve">Feb 20,      </w:t>
      </w:r>
      <w:r>
        <w:rPr>
          <w:rFonts w:ascii="Times New Roman" w:hAnsi="Times New Roman" w:eastAsia="Times New Roman"/>
          <w:b/>
          <w:i w:val="0"/>
          <w:color w:val="000000"/>
          <w:sz w:val="24"/>
        </w:rPr>
        <w:t xml:space="preserve">Mar 2,       </w:t>
      </w:r>
      <w:r>
        <w:rPr>
          <w:rFonts w:ascii="Times New Roman" w:hAnsi="Times New Roman" w:eastAsia="Times New Roman"/>
          <w:b w:val="0"/>
          <w:i w:val="0"/>
          <w:color w:val="000000"/>
          <w:sz w:val="24"/>
        </w:rPr>
        <w:t>Schema Analysis &amp;       2026</w:t>
      </w:r>
      <w:r>
        <w:rPr>
          <w:rFonts w:ascii="Times New Roman" w:hAnsi="Times New Roman" w:eastAsia="Times New Roman"/>
          <w:b/>
          <w:i w:val="0"/>
          <w:color w:val="000000"/>
          <w:sz w:val="24"/>
        </w:rPr>
        <w:t xml:space="preserve">         2026</w:t>
      </w:r>
      <w:r>
        <w:rPr>
          <w:rFonts w:ascii="Times New Roman" w:hAnsi="Times New Roman" w:eastAsia="Times New Roman"/>
          <w:b w:val="0"/>
          <w:i w:val="0"/>
          <w:color w:val="000000"/>
          <w:sz w:val="24"/>
        </w:rPr>
        <w:t xml:space="preserve">         mapping Mapping Design                                 approved (Mar (Obj. 1)</w:t>
      </w:r>
      <w:r>
        <w:rPr>
          <w:rFonts w:ascii="Times New Roman" w:hAnsi="Times New Roman" w:eastAsia="Times New Roman"/>
          <w:b/>
          <w:i w:val="0"/>
          <w:color w:val="000000"/>
          <w:sz w:val="24"/>
        </w:rPr>
        <w:t xml:space="preserve">                                     2)</w:t>
      </w:r>
    </w:p>
    <w:p>
      <w:pPr>
        <w:spacing w:after="120" w:line="276" w:lineRule="auto"/>
      </w:pPr>
      <w:r>
        <w:rPr>
          <w:rFonts w:ascii="Times New Roman" w:hAnsi="Times New Roman" w:eastAsia="Times New Roman"/>
          <w:b w:val="0"/>
          <w:i w:val="0"/>
          <w:color w:val="000000"/>
          <w:sz w:val="24"/>
        </w:rPr>
        <w:t>2.1            PostgreSQL       Feb 20         Feb 23 schema introspection</w:t>
      </w:r>
    </w:p>
    <w:p>
      <w:pPr>
        <w:spacing w:after="120" w:line="276" w:lineRule="auto"/>
      </w:pPr>
      <w:r>
        <w:rPr>
          <w:rFonts w:ascii="Times New Roman" w:hAnsi="Times New Roman" w:eastAsia="Times New Roman"/>
          <w:b w:val="0"/>
          <w:i w:val="0"/>
          <w:color w:val="000000"/>
          <w:sz w:val="24"/>
        </w:rPr>
        <w:t>2.2            LLM-powered      Feb 24         Feb 26 schema semantic interpretation</w:t>
      </w:r>
    </w:p>
    <w:p>
      <w:pPr>
        <w:spacing w:after="120" w:line="276" w:lineRule="auto"/>
      </w:pPr>
      <w:r>
        <w:rPr>
          <w:rFonts w:ascii="Times New Roman" w:hAnsi="Times New Roman" w:eastAsia="Times New Roman"/>
          <w:b w:val="0"/>
          <w:i w:val="0"/>
          <w:color w:val="000000"/>
          <w:sz w:val="24"/>
        </w:rPr>
        <w:t>2.3            Mapping engine   Feb 26         Mar 2 development</w:t>
      </w:r>
    </w:p>
    <w:p>
      <w:pPr>
        <w:spacing w:after="120" w:line="276" w:lineRule="auto"/>
      </w:pPr>
      <w:r>
        <w:rPr>
          <w:rFonts w:ascii="Times New Roman" w:hAnsi="Times New Roman" w:eastAsia="Times New Roman"/>
          <w:b/>
          <w:i w:val="0"/>
          <w:color w:val="000000"/>
          <w:sz w:val="24"/>
        </w:rPr>
        <w:t>3</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Automated      </w:t>
      </w:r>
      <w:r>
        <w:rPr>
          <w:rFonts w:ascii="Times New Roman" w:hAnsi="Times New Roman" w:eastAsia="Times New Roman"/>
          <w:b w:val="0"/>
          <w:i w:val="0"/>
          <w:color w:val="000000"/>
          <w:sz w:val="24"/>
        </w:rPr>
        <w:t xml:space="preserve">Mar 3,       </w:t>
      </w:r>
      <w:r>
        <w:rPr>
          <w:rFonts w:ascii="Times New Roman" w:hAnsi="Times New Roman" w:eastAsia="Times New Roman"/>
          <w:b/>
          <w:i w:val="0"/>
          <w:color w:val="000000"/>
          <w:sz w:val="24"/>
        </w:rPr>
        <w:t xml:space="preserve">Apr 1,       </w:t>
      </w:r>
      <w:r>
        <w:rPr>
          <w:rFonts w:ascii="Times New Roman" w:hAnsi="Times New Roman" w:eastAsia="Times New Roman"/>
          <w:b w:val="0"/>
          <w:i w:val="0"/>
          <w:color w:val="000000"/>
          <w:sz w:val="24"/>
        </w:rPr>
        <w:t>100% data Migration Engine 2026</w:t>
      </w:r>
      <w:r>
        <w:rPr>
          <w:rFonts w:ascii="Times New Roman" w:hAnsi="Times New Roman" w:eastAsia="Times New Roman"/>
          <w:b/>
          <w:i w:val="0"/>
          <w:color w:val="000000"/>
          <w:sz w:val="24"/>
        </w:rPr>
        <w:t xml:space="preserve">         2026</w:t>
      </w:r>
      <w:r>
        <w:rPr>
          <w:rFonts w:ascii="Times New Roman" w:hAnsi="Times New Roman" w:eastAsia="Times New Roman"/>
          <w:b w:val="0"/>
          <w:i w:val="0"/>
          <w:color w:val="000000"/>
          <w:sz w:val="24"/>
        </w:rPr>
        <w:t xml:space="preserve">         integrity Development                                    confirmed (Apr (Obj. 2)</w:t>
      </w:r>
      <w:r>
        <w:rPr>
          <w:rFonts w:ascii="Times New Roman" w:hAnsi="Times New Roman" w:eastAsia="Times New Roman"/>
          <w:b/>
          <w:i w:val="0"/>
          <w:color w:val="000000"/>
          <w:sz w:val="24"/>
        </w:rPr>
        <w:t xml:space="preserve">                                     1)</w:t>
      </w:r>
    </w:p>
    <w:p>
      <w:pPr>
        <w:spacing w:after="120" w:line="276" w:lineRule="auto"/>
      </w:pPr>
      <w:r>
        <w:rPr>
          <w:rFonts w:ascii="Times New Roman" w:hAnsi="Times New Roman" w:eastAsia="Times New Roman"/>
          <w:b w:val="0"/>
          <w:i w:val="0"/>
          <w:color w:val="000000"/>
          <w:sz w:val="24"/>
        </w:rPr>
        <w:t>3.1            Data migration   Mar 3          Mar 16 pipeline implementation</w:t>
      </w:r>
    </w:p>
    <w:p>
      <w:pPr>
        <w:spacing w:after="120" w:line="276" w:lineRule="auto"/>
      </w:pPr>
      <w:r>
        <w:rPr>
          <w:rFonts w:ascii="Times New Roman" w:hAnsi="Times New Roman" w:eastAsia="Times New Roman"/>
          <w:b w:val="0"/>
          <w:i w:val="0"/>
          <w:color w:val="000000"/>
          <w:sz w:val="24"/>
        </w:rPr>
        <w:t>3.2            Post-migration   Mar 17         Mar 23 data auditing</w:t>
      </w:r>
    </w:p>
    <w:p>
      <w:pPr>
        <w:spacing w:after="120" w:line="276" w:lineRule="auto"/>
      </w:pPr>
      <w:r>
        <w:rPr>
          <w:rFonts w:ascii="Times New Roman" w:hAnsi="Times New Roman" w:eastAsia="Times New Roman"/>
          <w:b w:val="0"/>
          <w:i w:val="0"/>
          <w:color w:val="000000"/>
          <w:sz w:val="24"/>
        </w:rPr>
        <w:t>3.3            Docker           Mar 24         Apr 1 deployment configuration</w:t>
      </w:r>
    </w:p>
    <w:p>
      <w:pPr>
        <w:spacing w:after="120" w:line="276" w:lineRule="auto"/>
      </w:pPr>
      <w:r>
        <w:rPr>
          <w:rFonts w:ascii="Times New Roman" w:hAnsi="Times New Roman" w:eastAsia="Times New Roman"/>
          <w:b/>
          <w:i w:val="0"/>
          <w:color w:val="000000"/>
          <w:sz w:val="24"/>
        </w:rPr>
        <w:t>4</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Text2Cypher NL </w:t>
      </w:r>
      <w:r>
        <w:rPr>
          <w:rFonts w:ascii="Times New Roman" w:hAnsi="Times New Roman" w:eastAsia="Times New Roman"/>
          <w:b w:val="0"/>
          <w:i w:val="0"/>
          <w:color w:val="000000"/>
          <w:sz w:val="24"/>
        </w:rPr>
        <w:t xml:space="preserve">Apr 2,       </w:t>
      </w:r>
      <w:r>
        <w:rPr>
          <w:rFonts w:ascii="Times New Roman" w:hAnsi="Times New Roman" w:eastAsia="Times New Roman"/>
          <w:b/>
          <w:i w:val="0"/>
          <w:color w:val="000000"/>
          <w:sz w:val="24"/>
        </w:rPr>
        <w:t xml:space="preserve">Apr 20,      </w:t>
      </w:r>
      <w:r>
        <w:rPr>
          <w:rFonts w:ascii="Times New Roman" w:hAnsi="Times New Roman" w:eastAsia="Times New Roman"/>
          <w:b w:val="0"/>
          <w:i w:val="0"/>
          <w:color w:val="000000"/>
          <w:sz w:val="24"/>
        </w:rPr>
        <w:t>95% accuracy Interface (Obj.  2026</w:t>
      </w:r>
      <w:r>
        <w:rPr>
          <w:rFonts w:ascii="Times New Roman" w:hAnsi="Times New Roman" w:eastAsia="Times New Roman"/>
          <w:b/>
          <w:i w:val="0"/>
          <w:color w:val="000000"/>
          <w:sz w:val="24"/>
        </w:rPr>
        <w:t xml:space="preserve">         2026</w:t>
      </w:r>
      <w:r>
        <w:rPr>
          <w:rFonts w:ascii="Times New Roman" w:hAnsi="Times New Roman" w:eastAsia="Times New Roman"/>
          <w:b w:val="0"/>
          <w:i w:val="0"/>
          <w:color w:val="000000"/>
          <w:sz w:val="24"/>
        </w:rPr>
        <w:t xml:space="preserve">         achieved (Apr 3)</w:t>
      </w:r>
      <w:r>
        <w:rPr>
          <w:rFonts w:ascii="Times New Roman" w:hAnsi="Times New Roman" w:eastAsia="Times New Roman"/>
          <w:b/>
          <w:i w:val="0"/>
          <w:color w:val="000000"/>
          <w:sz w:val="24"/>
        </w:rPr>
        <w:t xml:space="preserve">                                           20)</w:t>
      </w:r>
    </w:p>
    <w:p>
      <w:pPr>
        <w:spacing w:after="120" w:line="276" w:lineRule="auto"/>
      </w:pPr>
      <w:r>
        <w:rPr>
          <w:rFonts w:ascii="Times New Roman" w:hAnsi="Times New Roman" w:eastAsia="Times New Roman"/>
          <w:b w:val="0"/>
          <w:i w:val="0"/>
          <w:color w:val="000000"/>
          <w:sz w:val="24"/>
        </w:rPr>
        <w:t>4.1            Text2Cypher      Apr 2          Apr 10 engine development</w:t>
      </w:r>
    </w:p>
    <w:p>
      <w:pPr>
        <w:spacing w:after="120" w:line="276" w:lineRule="auto"/>
      </w:pPr>
      <w:r>
        <w:rPr>
          <w:rFonts w:ascii="Times New Roman" w:hAnsi="Times New Roman" w:eastAsia="Times New Roman"/>
          <w:b w:val="0"/>
          <w:i w:val="0"/>
          <w:color w:val="000000"/>
          <w:sz w:val="24"/>
        </w:rPr>
        <w:t>4.2            Streamlit web    Apr 10         Apr 16 dashboard development</w:t>
      </w:r>
    </w:p>
    <w:p>
      <w:pPr>
        <w:spacing w:after="120" w:line="276" w:lineRule="auto"/>
      </w:pPr>
      <w:r>
        <w:rPr>
          <w:rFonts w:ascii="Times New Roman" w:hAnsi="Times New Roman" w:eastAsia="Times New Roman"/>
          <w:b w:val="0"/>
          <w:i w:val="0"/>
          <w:color w:val="000000"/>
          <w:sz w:val="24"/>
        </w:rPr>
        <w:t>4.3            Benchmark        Apr 16         Apr 20 testing and accuracy validation</w:t>
      </w:r>
    </w:p>
    <w:p>
      <w:pPr>
        <w:spacing w:after="120" w:line="276" w:lineRule="auto"/>
      </w:pPr>
      <w:r>
        <w:rPr>
          <w:rFonts w:ascii="Times New Roman" w:hAnsi="Times New Roman" w:eastAsia="Times New Roman"/>
          <w:b/>
          <w:i w:val="0"/>
          <w:color w:val="000000"/>
          <w:sz w:val="24"/>
        </w:rPr>
        <w:t>5</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End-to-End     </w:t>
      </w:r>
      <w:r>
        <w:rPr>
          <w:rFonts w:ascii="Times New Roman" w:hAnsi="Times New Roman" w:eastAsia="Times New Roman"/>
          <w:b w:val="0"/>
          <w:i w:val="0"/>
          <w:color w:val="000000"/>
          <w:sz w:val="24"/>
        </w:rPr>
        <w:t xml:space="preserve">Apr 21,      </w:t>
      </w:r>
      <w:r>
        <w:rPr>
          <w:rFonts w:ascii="Times New Roman" w:hAnsi="Times New Roman" w:eastAsia="Times New Roman"/>
          <w:b/>
          <w:i w:val="0"/>
          <w:color w:val="000000"/>
          <w:sz w:val="24"/>
        </w:rPr>
        <w:t xml:space="preserve">Apr 28,      </w:t>
      </w:r>
      <w:r>
        <w:rPr>
          <w:rFonts w:ascii="Times New Roman" w:hAnsi="Times New Roman" w:eastAsia="Times New Roman"/>
          <w:b w:val="0"/>
          <w:i w:val="0"/>
          <w:color w:val="000000"/>
          <w:sz w:val="24"/>
        </w:rPr>
        <w:t>Sponsor Validation &amp;     2026</w:t>
      </w:r>
      <w:r>
        <w:rPr>
          <w:rFonts w:ascii="Times New Roman" w:hAnsi="Times New Roman" w:eastAsia="Times New Roman"/>
          <w:b/>
          <w:i w:val="0"/>
          <w:color w:val="000000"/>
          <w:sz w:val="24"/>
        </w:rPr>
        <w:t xml:space="preserve">         2026</w:t>
      </w:r>
      <w:r>
        <w:rPr>
          <w:rFonts w:ascii="Times New Roman" w:hAnsi="Times New Roman" w:eastAsia="Times New Roman"/>
          <w:b w:val="0"/>
          <w:i w:val="0"/>
          <w:color w:val="000000"/>
          <w:sz w:val="24"/>
        </w:rPr>
        <w:t xml:space="preserve">         approval of Final Delivery                                 deliverables (Obj. 4)</w:t>
      </w:r>
      <w:r>
        <w:rPr>
          <w:rFonts w:ascii="Times New Roman" w:hAnsi="Times New Roman" w:eastAsia="Times New Roman"/>
          <w:b/>
          <w:i w:val="0"/>
          <w:color w:val="000000"/>
          <w:sz w:val="24"/>
        </w:rPr>
        <w:t xml:space="preserve">                                     (Apr 28)</w:t>
      </w:r>
    </w:p>
    <w:p>
      <w:pPr>
        <w:spacing w:after="120" w:line="276" w:lineRule="auto"/>
      </w:pPr>
      <w:r>
        <w:rPr>
          <w:rFonts w:ascii="Times New Roman" w:hAnsi="Times New Roman" w:eastAsia="Times New Roman"/>
          <w:b w:val="0"/>
          <w:i w:val="0"/>
          <w:color w:val="000000"/>
          <w:sz w:val="24"/>
        </w:rPr>
        <w:t>5.1            Performance      Apr 21         Apr 24 comparison analysis</w:t>
      </w:r>
    </w:p>
    <w:p>
      <w:pPr>
        <w:spacing w:after="120" w:line="276" w:lineRule="auto"/>
      </w:pPr>
      <w:r>
        <w:rPr>
          <w:rFonts w:ascii="Times New Roman" w:hAnsi="Times New Roman" w:eastAsia="Times New Roman"/>
          <w:b w:val="0"/>
          <w:i w:val="0"/>
          <w:color w:val="000000"/>
          <w:sz w:val="24"/>
        </w:rPr>
        <w:t>5.2            Documentation    Apr 24         Apr 26 and educational materials</w:t>
      </w:r>
    </w:p>
    <w:p>
      <w:pPr>
        <w:spacing w:after="120" w:line="276" w:lineRule="auto"/>
      </w:pPr>
      <w:r>
        <w:rPr>
          <w:rFonts w:ascii="Times New Roman" w:hAnsi="Times New Roman" w:eastAsia="Times New Roman"/>
          <w:b w:val="0"/>
          <w:i w:val="0"/>
          <w:color w:val="000000"/>
          <w:sz w:val="24"/>
        </w:rPr>
        <w:t>5.3            Final validation Apr 26         Apr 28 and sponsor walkthrough</w:t>
      </w:r>
    </w:p>
    <w:p>
      <w:pPr>
        <w:spacing w:after="120" w:line="276" w:lineRule="auto"/>
      </w:pPr>
      <w:r>
        <w:rPr>
          <w:rFonts w:ascii="Times New Roman" w:hAnsi="Times New Roman" w:eastAsia="Times New Roman"/>
          <w:b/>
          <w:i w:val="0"/>
          <w:color w:val="000000"/>
          <w:sz w:val="24"/>
        </w:rPr>
        <w:t>6</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Project        </w:t>
      </w:r>
      <w:r>
        <w:rPr>
          <w:rFonts w:ascii="Times New Roman" w:hAnsi="Times New Roman" w:eastAsia="Times New Roman"/>
          <w:b w:val="0"/>
          <w:i w:val="0"/>
          <w:color w:val="000000"/>
          <w:sz w:val="24"/>
        </w:rPr>
        <w:t xml:space="preserve">Apr 29,      </w:t>
      </w:r>
      <w:r>
        <w:rPr>
          <w:rFonts w:ascii="Times New Roman" w:hAnsi="Times New Roman" w:eastAsia="Times New Roman"/>
          <w:b/>
          <w:i w:val="0"/>
          <w:color w:val="000000"/>
          <w:sz w:val="24"/>
        </w:rPr>
        <w:t xml:space="preserve">Apr 30,      </w:t>
      </w:r>
      <w:r>
        <w:rPr>
          <w:rFonts w:ascii="Times New Roman" w:hAnsi="Times New Roman" w:eastAsia="Times New Roman"/>
          <w:b w:val="0"/>
          <w:i w:val="0"/>
          <w:color w:val="000000"/>
          <w:sz w:val="24"/>
        </w:rPr>
        <w:t>Project Closure</w:t>
      </w:r>
      <w:r>
        <w:rPr>
          <w:rFonts w:ascii="Times New Roman" w:hAnsi="Times New Roman" w:eastAsia="Times New Roman"/>
          <w:b/>
          <w:i w:val="0"/>
          <w:color w:val="000000"/>
          <w:sz w:val="24"/>
        </w:rPr>
        <w:t xml:space="preserve">        2026</w:t>
      </w:r>
      <w:r>
        <w:rPr>
          <w:rFonts w:ascii="Times New Roman" w:hAnsi="Times New Roman" w:eastAsia="Times New Roman"/>
          <w:b w:val="0"/>
          <w:i w:val="0"/>
          <w:color w:val="000000"/>
          <w:sz w:val="24"/>
        </w:rPr>
        <w:t xml:space="preserve">         2026</w:t>
      </w:r>
      <w:r>
        <w:rPr>
          <w:rFonts w:ascii="Times New Roman" w:hAnsi="Times New Roman" w:eastAsia="Times New Roman"/>
          <w:b/>
          <w:i w:val="0"/>
          <w:color w:val="000000"/>
          <w:sz w:val="24"/>
        </w:rPr>
        <w:t xml:space="preserve">         closed and archived (Apr 30)</w:t>
      </w:r>
    </w:p>
    <w:p>
      <w:pPr>
        <w:spacing w:after="120" w:line="276" w:lineRule="auto"/>
      </w:pPr>
      <w:r>
        <w:rPr>
          <w:rFonts w:ascii="Times New Roman" w:hAnsi="Times New Roman" w:eastAsia="Times New Roman"/>
          <w:b w:val="0"/>
          <w:i w:val="0"/>
          <w:color w:val="000000"/>
          <w:sz w:val="24"/>
        </w:rPr>
        <w:t>6.1            Project closure  Apr 29         Apr 30 activities</w:t>
      </w:r>
    </w:p>
    <w:p>
      <w:pPr>
        <w:spacing w:after="0" w:line="264" w:lineRule="auto"/>
        <w:ind w:left="576"/>
      </w:pPr>
      <w:r>
        <w:rPr>
          <w:rFonts w:ascii="Consolas" w:hAnsi="Consolas" w:eastAsia="Consolas"/>
          <w:b w:val="0"/>
          <w:i w:val="0"/>
          <w:color w:val="000000"/>
          <w:sz w:val="20"/>
        </w:rPr>
        <w:t xml:space="preserve">  -----------------------------------------------------------------------------</w:t>
      </w:r>
    </w:p>
    <w:p>
      <w:pPr>
        <w:keepNext/>
        <w:spacing w:before="200" w:after="80"/>
      </w:pPr>
      <w:r>
        <w:rPr>
          <w:rFonts w:ascii="Times New Roman" w:hAnsi="Times New Roman" w:eastAsia="Times New Roman"/>
          <w:b/>
          <w:i/>
          <w:color w:val="000000"/>
          <w:sz w:val="24"/>
        </w:rPr>
        <w:t>Three-Level Work Breakdown Structure</w:t>
      </w:r>
    </w:p>
    <w:p>
      <w:pPr>
        <w:spacing w:after="0" w:line="264" w:lineRule="auto"/>
        <w:ind w:left="576"/>
      </w:pPr>
      <w:r>
        <w:rPr>
          <w:rFonts w:ascii="Consolas" w:hAnsi="Consolas" w:eastAsia="Consolas"/>
          <w:b w:val="0"/>
          <w:i w:val="0"/>
          <w:color w:val="000000"/>
          <w:sz w:val="20"/>
        </w:rPr>
        <w:t xml:space="preserve">  ----------------------------------------------------------------------------------</w:t>
      </w:r>
    </w:p>
    <w:p>
      <w:pPr>
        <w:spacing w:after="0" w:line="264" w:lineRule="auto"/>
        <w:ind w:left="576"/>
      </w:pPr>
      <w:r>
        <w:rPr>
          <w:rFonts w:ascii="Consolas" w:hAnsi="Consolas" w:eastAsia="Consolas"/>
          <w:b w:val="0"/>
          <w:i w:val="0"/>
          <w:color w:val="000000"/>
          <w:sz w:val="20"/>
        </w:rPr>
        <w:t xml:space="preserve">  **WBS \#**     **Task / Subtask**    **Start**      **End**        **Milestone**</w:t>
      </w:r>
    </w:p>
    <w:p>
      <w:pPr>
        <w:spacing w:after="0" w:line="264" w:lineRule="auto"/>
        <w:ind w:left="576"/>
      </w:pPr>
      <w:r>
        <w:rPr>
          <w:rFonts w:ascii="Consolas" w:hAnsi="Consolas" w:eastAsia="Consolas"/>
          <w:b w:val="0"/>
          <w:i w:val="0"/>
          <w:color w:val="000000"/>
          <w:sz w:val="20"/>
        </w:rPr>
        <w:t xml:space="preserve">  -------------- --------------------- -------------- -------------- ---------------</w:t>
      </w:r>
    </w:p>
    <w:p>
      <w:pPr>
        <w:spacing w:after="0" w:line="264" w:lineRule="auto"/>
        <w:ind w:left="576"/>
      </w:pPr>
      <w:r>
        <w:rPr>
          <w:rFonts w:ascii="Consolas" w:hAnsi="Consolas" w:eastAsia="Consolas"/>
          <w:b w:val="0"/>
          <w:i w:val="0"/>
          <w:color w:val="000000"/>
          <w:sz w:val="20"/>
        </w:rPr>
        <w:t xml:space="preserve">  **1**          **Project Initiation  **Feb 2,       **Feb 19,      </w:t>
      </w:r>
    </w:p>
    <w:p>
      <w:pPr>
        <w:spacing w:after="0" w:line="264" w:lineRule="auto"/>
        <w:ind w:left="576"/>
      </w:pPr>
      <w:r>
        <w:rPr>
          <w:rFonts w:ascii="Consolas" w:hAnsi="Consolas" w:eastAsia="Consolas"/>
          <w:b w:val="0"/>
          <w:i w:val="0"/>
          <w:color w:val="000000"/>
          <w:sz w:val="20"/>
        </w:rPr>
        <w:t xml:space="preserve">                 &amp; Requirements        2026**         2026**         </w:t>
      </w:r>
    </w:p>
    <w:p>
      <w:pPr>
        <w:spacing w:after="0" w:line="264" w:lineRule="auto"/>
        <w:ind w:left="576"/>
      </w:pPr>
      <w:r>
        <w:rPr>
          <w:rFonts w:ascii="Consolas" w:hAnsi="Consolas" w:eastAsia="Consolas"/>
          <w:b w:val="0"/>
          <w:i w:val="0"/>
          <w:color w:val="000000"/>
          <w:sz w:val="20"/>
        </w:rPr>
        <w:t xml:space="preserve">                 Definition**                                        </w:t>
      </w:r>
    </w:p>
    <w:p>
      <w:pPr>
        <w:spacing w:after="120" w:line="276" w:lineRule="auto"/>
      </w:pPr>
      <w:r>
        <w:rPr>
          <w:rFonts w:ascii="Times New Roman" w:hAnsi="Times New Roman" w:eastAsia="Times New Roman"/>
          <w:b/>
          <w:i w:val="0"/>
          <w:color w:val="000000"/>
          <w:sz w:val="24"/>
        </w:rPr>
        <w:t>1.1</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Define project      </w:t>
      </w:r>
      <w:r>
        <w:rPr>
          <w:rFonts w:ascii="Times New Roman" w:hAnsi="Times New Roman" w:eastAsia="Times New Roman"/>
          <w:b w:val="0"/>
          <w:i w:val="0"/>
          <w:color w:val="000000"/>
          <w:sz w:val="24"/>
        </w:rPr>
        <w:t>Feb 2</w:t>
      </w:r>
      <w:r>
        <w:rPr>
          <w:rFonts w:ascii="Times New Roman" w:hAnsi="Times New Roman" w:eastAsia="Times New Roman"/>
          <w:b/>
          <w:i w:val="0"/>
          <w:color w:val="000000"/>
          <w:sz w:val="24"/>
        </w:rPr>
        <w:t xml:space="preserve">      </w:t>
      </w:r>
      <w:r>
        <w:rPr>
          <w:rFonts w:ascii="Times New Roman" w:hAnsi="Times New Roman" w:eastAsia="Times New Roman"/>
          <w:b w:val="0"/>
          <w:i w:val="0"/>
          <w:color w:val="000000"/>
          <w:sz w:val="24"/>
        </w:rPr>
        <w:t>Feb 5</w:t>
      </w:r>
      <w:r>
        <w:rPr>
          <w:rFonts w:ascii="Times New Roman" w:hAnsi="Times New Roman" w:eastAsia="Times New Roman"/>
          <w:b/>
          <w:i w:val="0"/>
          <w:color w:val="000000"/>
          <w:sz w:val="24"/>
        </w:rPr>
        <w:t xml:space="preserve"> scope and objectives</w:t>
      </w:r>
    </w:p>
    <w:p>
      <w:pPr>
        <w:spacing w:after="120" w:line="276" w:lineRule="auto"/>
      </w:pPr>
      <w:r>
        <w:rPr>
          <w:rFonts w:ascii="Times New Roman" w:hAnsi="Times New Roman" w:eastAsia="Times New Roman"/>
          <w:b w:val="0"/>
          <w:i w:val="0"/>
          <w:color w:val="000000"/>
          <w:sz w:val="24"/>
        </w:rPr>
        <w:t>1.1.1          Identify NOAH database conversion requirements and data sources</w:t>
      </w:r>
    </w:p>
    <w:p>
      <w:pPr>
        <w:spacing w:after="120" w:line="276" w:lineRule="auto"/>
      </w:pPr>
      <w:r>
        <w:rPr>
          <w:rFonts w:ascii="Times New Roman" w:hAnsi="Times New Roman" w:eastAsia="Times New Roman"/>
          <w:b w:val="0"/>
          <w:i w:val="0"/>
          <w:color w:val="000000"/>
          <w:sz w:val="24"/>
        </w:rPr>
        <w:t>1.1.2          Define project deliverables, success criteria, and KPIs</w:t>
      </w:r>
    </w:p>
    <w:p>
      <w:pPr>
        <w:spacing w:after="120" w:line="276" w:lineRule="auto"/>
      </w:pPr>
      <w:r>
        <w:rPr>
          <w:rFonts w:ascii="Times New Roman" w:hAnsi="Times New Roman" w:eastAsia="Times New Roman"/>
          <w:b w:val="0"/>
          <w:i w:val="0"/>
          <w:color w:val="000000"/>
          <w:sz w:val="24"/>
        </w:rPr>
        <w:t>1.1.3          Establish project constraints (time, resources, data access)</w:t>
      </w:r>
    </w:p>
    <w:p>
      <w:pPr>
        <w:spacing w:after="120" w:line="276" w:lineRule="auto"/>
      </w:pPr>
      <w:r>
        <w:rPr>
          <w:rFonts w:ascii="Times New Roman" w:hAnsi="Times New Roman" w:eastAsia="Times New Roman"/>
          <w:b/>
          <w:i w:val="0"/>
          <w:color w:val="000000"/>
          <w:sz w:val="24"/>
        </w:rPr>
        <w:t>1.2</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Finalize project    </w:t>
      </w:r>
      <w:r>
        <w:rPr>
          <w:rFonts w:ascii="Times New Roman" w:hAnsi="Times New Roman" w:eastAsia="Times New Roman"/>
          <w:b w:val="0"/>
          <w:i w:val="0"/>
          <w:color w:val="000000"/>
          <w:sz w:val="24"/>
        </w:rPr>
        <w:t>Feb 5</w:t>
      </w:r>
      <w:r>
        <w:rPr>
          <w:rFonts w:ascii="Times New Roman" w:hAnsi="Times New Roman" w:eastAsia="Times New Roman"/>
          <w:b/>
          <w:i w:val="0"/>
          <w:color w:val="000000"/>
          <w:sz w:val="24"/>
        </w:rPr>
        <w:t xml:space="preserve">      </w:t>
      </w:r>
      <w:r>
        <w:rPr>
          <w:rFonts w:ascii="Times New Roman" w:hAnsi="Times New Roman" w:eastAsia="Times New Roman"/>
          <w:b w:val="0"/>
          <w:i w:val="0"/>
          <w:color w:val="000000"/>
          <w:sz w:val="24"/>
        </w:rPr>
        <w:t>Feb 10</w:t>
      </w:r>
      <w:r>
        <w:rPr>
          <w:rFonts w:ascii="Times New Roman" w:hAnsi="Times New Roman" w:eastAsia="Times New Roman"/>
          <w:b/>
          <w:i w:val="0"/>
          <w:color w:val="000000"/>
          <w:sz w:val="24"/>
        </w:rPr>
        <w:t xml:space="preserve"> proposal</w:t>
      </w:r>
    </w:p>
    <w:p>
      <w:pPr>
        <w:spacing w:after="120" w:line="276" w:lineRule="auto"/>
      </w:pPr>
      <w:r>
        <w:rPr>
          <w:rFonts w:ascii="Times New Roman" w:hAnsi="Times New Roman" w:eastAsia="Times New Roman"/>
          <w:b w:val="0"/>
          <w:i w:val="0"/>
          <w:color w:val="000000"/>
          <w:sz w:val="24"/>
        </w:rPr>
        <w:t>1.2.1          Draft project proposal with business justification</w:t>
      </w:r>
    </w:p>
    <w:p>
      <w:pPr>
        <w:spacing w:after="120" w:line="276" w:lineRule="auto"/>
      </w:pPr>
      <w:r>
        <w:rPr>
          <w:rFonts w:ascii="Times New Roman" w:hAnsi="Times New Roman" w:eastAsia="Times New Roman"/>
          <w:b w:val="0"/>
          <w:i w:val="0"/>
          <w:color w:val="000000"/>
          <w:sz w:val="24"/>
        </w:rPr>
        <w:t>1.2.2          Obtain sponsor review and incorporate feedback</w:t>
      </w:r>
    </w:p>
    <w:p>
      <w:pPr>
        <w:spacing w:after="120" w:line="276" w:lineRule="auto"/>
      </w:pPr>
      <w:r>
        <w:rPr>
          <w:rFonts w:ascii="Times New Roman" w:hAnsi="Times New Roman" w:eastAsia="Times New Roman"/>
          <w:b w:val="0"/>
          <w:i w:val="0"/>
          <w:color w:val="000000"/>
          <w:sz w:val="24"/>
        </w:rPr>
        <w:t>1.2.3          Submit final project proposal (Assignment 1B)</w:t>
      </w:r>
    </w:p>
    <w:p>
      <w:pPr>
        <w:spacing w:after="120" w:line="276" w:lineRule="auto"/>
      </w:pPr>
      <w:r>
        <w:rPr>
          <w:rFonts w:ascii="Times New Roman" w:hAnsi="Times New Roman" w:eastAsia="Times New Roman"/>
          <w:b/>
          <w:i w:val="0"/>
          <w:color w:val="000000"/>
          <w:sz w:val="24"/>
        </w:rPr>
        <w:t>1.3</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Develop functional  </w:t>
      </w:r>
      <w:r>
        <w:rPr>
          <w:rFonts w:ascii="Times New Roman" w:hAnsi="Times New Roman" w:eastAsia="Times New Roman"/>
          <w:b w:val="0"/>
          <w:i w:val="0"/>
          <w:color w:val="000000"/>
          <w:sz w:val="24"/>
        </w:rPr>
        <w:t>Feb 10</w:t>
      </w:r>
      <w:r>
        <w:rPr>
          <w:rFonts w:ascii="Times New Roman" w:hAnsi="Times New Roman" w:eastAsia="Times New Roman"/>
          <w:b/>
          <w:i w:val="0"/>
          <w:color w:val="000000"/>
          <w:sz w:val="24"/>
        </w:rPr>
        <w:t xml:space="preserve">     </w:t>
      </w:r>
      <w:r>
        <w:rPr>
          <w:rFonts w:ascii="Times New Roman" w:hAnsi="Times New Roman" w:eastAsia="Times New Roman"/>
          <w:b w:val="0"/>
          <w:i w:val="0"/>
          <w:color w:val="000000"/>
          <w:sz w:val="24"/>
        </w:rPr>
        <w:t>Feb 19</w:t>
      </w:r>
      <w:r>
        <w:rPr>
          <w:rFonts w:ascii="Times New Roman" w:hAnsi="Times New Roman" w:eastAsia="Times New Roman"/>
          <w:b/>
          <w:i w:val="0"/>
          <w:color w:val="000000"/>
          <w:sz w:val="24"/>
        </w:rPr>
        <w:t xml:space="preserve"> requirements specification</w:t>
      </w:r>
    </w:p>
    <w:p>
      <w:pPr>
        <w:spacing w:after="120" w:line="276" w:lineRule="auto"/>
      </w:pPr>
      <w:r>
        <w:rPr>
          <w:rFonts w:ascii="Times New Roman" w:hAnsi="Times New Roman" w:eastAsia="Times New Roman"/>
          <w:b w:val="0"/>
          <w:i w:val="0"/>
          <w:color w:val="000000"/>
          <w:sz w:val="24"/>
        </w:rPr>
        <w:t>1.3.1          Document 10 functional requirements with acceptance criteria</w:t>
      </w:r>
    </w:p>
    <w:p>
      <w:pPr>
        <w:spacing w:after="120" w:line="276" w:lineRule="auto"/>
      </w:pPr>
      <w:r>
        <w:rPr>
          <w:rFonts w:ascii="Times New Roman" w:hAnsi="Times New Roman" w:eastAsia="Times New Roman"/>
          <w:b w:val="0"/>
          <w:i w:val="0"/>
          <w:color w:val="000000"/>
          <w:sz w:val="24"/>
        </w:rPr>
        <w:t>1.3.2          Define technology stack and system architecture</w:t>
      </w:r>
    </w:p>
    <w:p>
      <w:pPr>
        <w:spacing w:after="120" w:line="276" w:lineRule="auto"/>
      </w:pPr>
      <w:r>
        <w:rPr>
          <w:rFonts w:ascii="Times New Roman" w:hAnsi="Times New Roman" w:eastAsia="Times New Roman"/>
          <w:b w:val="0"/>
          <w:i w:val="0"/>
          <w:color w:val="000000"/>
          <w:sz w:val="24"/>
        </w:rPr>
        <w:t>1.3.3          Create end-user use case scenarios and personas</w:t>
      </w:r>
    </w:p>
    <w:p>
      <w:pPr>
        <w:spacing w:after="120" w:line="276" w:lineRule="auto"/>
      </w:pPr>
      <w:r>
        <w:rPr>
          <w:rFonts w:ascii="Times New Roman" w:hAnsi="Times New Roman" w:eastAsia="Times New Roman"/>
          <w:b/>
          <w:i w:val="0"/>
          <w:color w:val="000000"/>
          <w:sz w:val="24"/>
        </w:rPr>
        <w:t>Milestone: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Sponsor approval of functional requirements specification (Feb 19)</w:t>
      </w:r>
    </w:p>
    <w:p>
      <w:pPr>
        <w:spacing w:after="120" w:line="276" w:lineRule="auto"/>
      </w:pPr>
      <w:r>
        <w:rPr>
          <w:rFonts w:ascii="Times New Roman" w:hAnsi="Times New Roman" w:eastAsia="Times New Roman"/>
          <w:b/>
          <w:i w:val="0"/>
          <w:color w:val="000000"/>
          <w:sz w:val="24"/>
        </w:rPr>
        <w:t>2</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Schema Analysis &amp;   </w:t>
      </w:r>
      <w:r>
        <w:rPr>
          <w:rFonts w:ascii="Times New Roman" w:hAnsi="Times New Roman" w:eastAsia="Times New Roman"/>
          <w:b w:val="0"/>
          <w:i w:val="0"/>
          <w:color w:val="000000"/>
          <w:sz w:val="24"/>
        </w:rPr>
        <w:t xml:space="preserve">Feb 20,      </w:t>
      </w:r>
      <w:r>
        <w:rPr>
          <w:rFonts w:ascii="Times New Roman" w:hAnsi="Times New Roman" w:eastAsia="Times New Roman"/>
          <w:b/>
          <w:i w:val="0"/>
          <w:color w:val="000000"/>
          <w:sz w:val="24"/>
        </w:rPr>
        <w:t>Mar 2, Mapping Design        2026</w:t>
      </w:r>
      <w:r>
        <w:rPr>
          <w:rFonts w:ascii="Times New Roman" w:hAnsi="Times New Roman" w:eastAsia="Times New Roman"/>
          <w:b w:val="0"/>
          <w:i w:val="0"/>
          <w:color w:val="000000"/>
          <w:sz w:val="24"/>
        </w:rPr>
        <w:t xml:space="preserve">         2026</w:t>
      </w:r>
      <w:r>
        <w:rPr>
          <w:rFonts w:ascii="Times New Roman" w:hAnsi="Times New Roman" w:eastAsia="Times New Roman"/>
          <w:b/>
          <w:i w:val="0"/>
          <w:color w:val="000000"/>
          <w:sz w:val="24"/>
        </w:rPr>
        <w:t xml:space="preserve"> (Objective 1)</w:t>
      </w:r>
    </w:p>
    <w:p>
      <w:pPr>
        <w:spacing w:after="120" w:line="276" w:lineRule="auto"/>
      </w:pPr>
      <w:r>
        <w:rPr>
          <w:rFonts w:ascii="Times New Roman" w:hAnsi="Times New Roman" w:eastAsia="Times New Roman"/>
          <w:b/>
          <w:i w:val="0"/>
          <w:color w:val="000000"/>
          <w:sz w:val="24"/>
        </w:rPr>
        <w:t>2.1</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PostgreSQL schema   </w:t>
      </w:r>
      <w:r>
        <w:rPr>
          <w:rFonts w:ascii="Times New Roman" w:hAnsi="Times New Roman" w:eastAsia="Times New Roman"/>
          <w:b w:val="0"/>
          <w:i w:val="0"/>
          <w:color w:val="000000"/>
          <w:sz w:val="24"/>
        </w:rPr>
        <w:t>Feb 20</w:t>
      </w:r>
      <w:r>
        <w:rPr>
          <w:rFonts w:ascii="Times New Roman" w:hAnsi="Times New Roman" w:eastAsia="Times New Roman"/>
          <w:b/>
          <w:i w:val="0"/>
          <w:color w:val="000000"/>
          <w:sz w:val="24"/>
        </w:rPr>
        <w:t xml:space="preserve">     </w:t>
      </w:r>
      <w:r>
        <w:rPr>
          <w:rFonts w:ascii="Times New Roman" w:hAnsi="Times New Roman" w:eastAsia="Times New Roman"/>
          <w:b w:val="0"/>
          <w:i w:val="0"/>
          <w:color w:val="000000"/>
          <w:sz w:val="24"/>
        </w:rPr>
        <w:t>Feb 23</w:t>
      </w:r>
      <w:r>
        <w:rPr>
          <w:rFonts w:ascii="Times New Roman" w:hAnsi="Times New Roman" w:eastAsia="Times New Roman"/>
          <w:b/>
          <w:i w:val="0"/>
          <w:color w:val="000000"/>
          <w:sz w:val="24"/>
        </w:rPr>
        <w:t xml:space="preserve"> introspection</w:t>
      </w:r>
    </w:p>
    <w:p>
      <w:pPr>
        <w:spacing w:after="120" w:line="276" w:lineRule="auto"/>
      </w:pPr>
      <w:r>
        <w:rPr>
          <w:rFonts w:ascii="Times New Roman" w:hAnsi="Times New Roman" w:eastAsia="Times New Roman"/>
          <w:b w:val="0"/>
          <w:i w:val="0"/>
          <w:color w:val="000000"/>
          <w:sz w:val="24"/>
        </w:rPr>
        <w:t>2.1.1          Catalog all tables, columns, primary/foreign keys, and constraints</w:t>
      </w:r>
    </w:p>
    <w:p>
      <w:pPr>
        <w:spacing w:after="120" w:line="276" w:lineRule="auto"/>
      </w:pPr>
      <w:r>
        <w:rPr>
          <w:rFonts w:ascii="Times New Roman" w:hAnsi="Times New Roman" w:eastAsia="Times New Roman"/>
          <w:b w:val="0"/>
          <w:i w:val="0"/>
          <w:color w:val="000000"/>
          <w:sz w:val="24"/>
        </w:rPr>
        <w:t>2.1.2          Analyze PostGIS spatial data types and geometry columns</w:t>
      </w:r>
    </w:p>
    <w:p>
      <w:pPr>
        <w:spacing w:after="120" w:line="276" w:lineRule="auto"/>
      </w:pPr>
      <w:r>
        <w:rPr>
          <w:rFonts w:ascii="Times New Roman" w:hAnsi="Times New Roman" w:eastAsia="Times New Roman"/>
          <w:b w:val="0"/>
          <w:i w:val="0"/>
          <w:color w:val="000000"/>
          <w:sz w:val="24"/>
        </w:rPr>
        <w:t>2.1.3          Generate schema analysis report in structured JSON format</w:t>
      </w:r>
    </w:p>
    <w:p>
      <w:pPr>
        <w:spacing w:after="120" w:line="276" w:lineRule="auto"/>
      </w:pPr>
      <w:r>
        <w:rPr>
          <w:rFonts w:ascii="Times New Roman" w:hAnsi="Times New Roman" w:eastAsia="Times New Roman"/>
          <w:b/>
          <w:i w:val="0"/>
          <w:color w:val="000000"/>
          <w:sz w:val="24"/>
        </w:rPr>
        <w:t>2.2</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LLM-powered schema  </w:t>
      </w:r>
      <w:r>
        <w:rPr>
          <w:rFonts w:ascii="Times New Roman" w:hAnsi="Times New Roman" w:eastAsia="Times New Roman"/>
          <w:b w:val="0"/>
          <w:i w:val="0"/>
          <w:color w:val="000000"/>
          <w:sz w:val="24"/>
        </w:rPr>
        <w:t>Feb 24</w:t>
      </w:r>
      <w:r>
        <w:rPr>
          <w:rFonts w:ascii="Times New Roman" w:hAnsi="Times New Roman" w:eastAsia="Times New Roman"/>
          <w:b/>
          <w:i w:val="0"/>
          <w:color w:val="000000"/>
          <w:sz w:val="24"/>
        </w:rPr>
        <w:t xml:space="preserve">     </w:t>
      </w:r>
      <w:r>
        <w:rPr>
          <w:rFonts w:ascii="Times New Roman" w:hAnsi="Times New Roman" w:eastAsia="Times New Roman"/>
          <w:b w:val="0"/>
          <w:i w:val="0"/>
          <w:color w:val="000000"/>
          <w:sz w:val="24"/>
        </w:rPr>
        <w:t>Feb 26</w:t>
      </w:r>
      <w:r>
        <w:rPr>
          <w:rFonts w:ascii="Times New Roman" w:hAnsi="Times New Roman" w:eastAsia="Times New Roman"/>
          <w:b/>
          <w:i w:val="0"/>
          <w:color w:val="000000"/>
          <w:sz w:val="24"/>
        </w:rPr>
        <w:t xml:space="preserve"> semantic interpretation</w:t>
      </w:r>
    </w:p>
    <w:p>
      <w:pPr>
        <w:spacing w:after="120" w:line="276" w:lineRule="auto"/>
      </w:pPr>
      <w:r>
        <w:rPr>
          <w:rFonts w:ascii="Times New Roman" w:hAnsi="Times New Roman" w:eastAsia="Times New Roman"/>
          <w:b w:val="0"/>
          <w:i w:val="0"/>
          <w:color w:val="000000"/>
          <w:sz w:val="24"/>
        </w:rPr>
        <w:t>2.2.1          Implement semantic analysis using Claude API and GPT-4</w:t>
      </w:r>
    </w:p>
    <w:p>
      <w:pPr>
        <w:spacing w:after="120" w:line="276" w:lineRule="auto"/>
      </w:pPr>
      <w:r>
        <w:rPr>
          <w:rFonts w:ascii="Times New Roman" w:hAnsi="Times New Roman" w:eastAsia="Times New Roman"/>
          <w:b w:val="0"/>
          <w:i w:val="0"/>
          <w:color w:val="000000"/>
          <w:sz w:val="24"/>
        </w:rPr>
        <w:t>2.2.2          Apply De Virgilio formal relational-to-graph conversion rules</w:t>
      </w:r>
    </w:p>
    <w:p>
      <w:pPr>
        <w:spacing w:after="120" w:line="276" w:lineRule="auto"/>
      </w:pPr>
      <w:r>
        <w:rPr>
          <w:rFonts w:ascii="Times New Roman" w:hAnsi="Times New Roman" w:eastAsia="Times New Roman"/>
          <w:b w:val="0"/>
          <w:i w:val="0"/>
          <w:color w:val="000000"/>
          <w:sz w:val="24"/>
        </w:rPr>
        <w:t>2.2.3          Generate node label and relationship type recommendations</w:t>
      </w:r>
    </w:p>
    <w:p>
      <w:pPr>
        <w:spacing w:after="120" w:line="276" w:lineRule="auto"/>
      </w:pPr>
      <w:r>
        <w:rPr>
          <w:rFonts w:ascii="Times New Roman" w:hAnsi="Times New Roman" w:eastAsia="Times New Roman"/>
          <w:b/>
          <w:i w:val="0"/>
          <w:color w:val="000000"/>
          <w:sz w:val="24"/>
        </w:rPr>
        <w:t>2.3</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Mapping engine      </w:t>
      </w:r>
      <w:r>
        <w:rPr>
          <w:rFonts w:ascii="Times New Roman" w:hAnsi="Times New Roman" w:eastAsia="Times New Roman"/>
          <w:b w:val="0"/>
          <w:i w:val="0"/>
          <w:color w:val="000000"/>
          <w:sz w:val="24"/>
        </w:rPr>
        <w:t>Feb 26</w:t>
      </w:r>
      <w:r>
        <w:rPr>
          <w:rFonts w:ascii="Times New Roman" w:hAnsi="Times New Roman" w:eastAsia="Times New Roman"/>
          <w:b/>
          <w:i w:val="0"/>
          <w:color w:val="000000"/>
          <w:sz w:val="24"/>
        </w:rPr>
        <w:t xml:space="preserve">     </w:t>
      </w:r>
      <w:r>
        <w:rPr>
          <w:rFonts w:ascii="Times New Roman" w:hAnsi="Times New Roman" w:eastAsia="Times New Roman"/>
          <w:b w:val="0"/>
          <w:i w:val="0"/>
          <w:color w:val="000000"/>
          <w:sz w:val="24"/>
        </w:rPr>
        <w:t>Mar 2</w:t>
      </w:r>
      <w:r>
        <w:rPr>
          <w:rFonts w:ascii="Times New Roman" w:hAnsi="Times New Roman" w:eastAsia="Times New Roman"/>
          <w:b/>
          <w:i w:val="0"/>
          <w:color w:val="000000"/>
          <w:sz w:val="24"/>
        </w:rPr>
        <w:t xml:space="preserve"> development</w:t>
      </w:r>
    </w:p>
    <w:p>
      <w:pPr>
        <w:spacing w:after="120" w:line="276" w:lineRule="auto"/>
      </w:pPr>
      <w:r>
        <w:rPr>
          <w:rFonts w:ascii="Times New Roman" w:hAnsi="Times New Roman" w:eastAsia="Times New Roman"/>
          <w:b w:val="0"/>
          <w:i w:val="0"/>
          <w:color w:val="000000"/>
          <w:sz w:val="24"/>
        </w:rPr>
        <w:t>2.3.1          Design YAML-driven mapping configuration format</w:t>
      </w:r>
    </w:p>
    <w:p>
      <w:pPr>
        <w:spacing w:after="120" w:line="276" w:lineRule="auto"/>
      </w:pPr>
      <w:r>
        <w:rPr>
          <w:rFonts w:ascii="Times New Roman" w:hAnsi="Times New Roman" w:eastAsia="Times New Roman"/>
          <w:b w:val="0"/>
          <w:i w:val="0"/>
          <w:color w:val="000000"/>
          <w:sz w:val="24"/>
        </w:rPr>
        <w:t>2.3.2          Implement Cypher DDL generation from mapping rules</w:t>
      </w:r>
    </w:p>
    <w:p>
      <w:pPr>
        <w:spacing w:after="120" w:line="276" w:lineRule="auto"/>
      </w:pPr>
      <w:r>
        <w:rPr>
          <w:rFonts w:ascii="Times New Roman" w:hAnsi="Times New Roman" w:eastAsia="Times New Roman"/>
          <w:b w:val="0"/>
          <w:i w:val="0"/>
          <w:color w:val="000000"/>
          <w:sz w:val="24"/>
        </w:rPr>
        <w:t>2.3.3          Validate mapping against 5 complex entity-to-node transformations</w:t>
      </w:r>
    </w:p>
    <w:p>
      <w:pPr>
        <w:spacing w:after="120" w:line="276" w:lineRule="auto"/>
      </w:pPr>
      <w:r>
        <w:rPr>
          <w:rFonts w:ascii="Times New Roman" w:hAnsi="Times New Roman" w:eastAsia="Times New Roman"/>
          <w:b/>
          <w:i w:val="0"/>
          <w:color w:val="000000"/>
          <w:sz w:val="24"/>
        </w:rPr>
        <w:t>Milestone: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Schema mapping specification complete and sponsor-approved (Mar 2)</w:t>
      </w:r>
    </w:p>
    <w:p>
      <w:pPr>
        <w:spacing w:after="120" w:line="276" w:lineRule="auto"/>
      </w:pPr>
      <w:r>
        <w:rPr>
          <w:rFonts w:ascii="Times New Roman" w:hAnsi="Times New Roman" w:eastAsia="Times New Roman"/>
          <w:b/>
          <w:i w:val="0"/>
          <w:color w:val="000000"/>
          <w:sz w:val="24"/>
        </w:rPr>
        <w:t>3</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Automated Migration </w:t>
      </w:r>
      <w:r>
        <w:rPr>
          <w:rFonts w:ascii="Times New Roman" w:hAnsi="Times New Roman" w:eastAsia="Times New Roman"/>
          <w:b w:val="0"/>
          <w:i w:val="0"/>
          <w:color w:val="000000"/>
          <w:sz w:val="24"/>
        </w:rPr>
        <w:t xml:space="preserve">Mar 3,       </w:t>
      </w:r>
      <w:r>
        <w:rPr>
          <w:rFonts w:ascii="Times New Roman" w:hAnsi="Times New Roman" w:eastAsia="Times New Roman"/>
          <w:b/>
          <w:i w:val="0"/>
          <w:color w:val="000000"/>
          <w:sz w:val="24"/>
        </w:rPr>
        <w:t>Apr 1, Engine Development    2026</w:t>
      </w:r>
      <w:r>
        <w:rPr>
          <w:rFonts w:ascii="Times New Roman" w:hAnsi="Times New Roman" w:eastAsia="Times New Roman"/>
          <w:b w:val="0"/>
          <w:i w:val="0"/>
          <w:color w:val="000000"/>
          <w:sz w:val="24"/>
        </w:rPr>
        <w:t xml:space="preserve">         2026</w:t>
      </w:r>
      <w:r>
        <w:rPr>
          <w:rFonts w:ascii="Times New Roman" w:hAnsi="Times New Roman" w:eastAsia="Times New Roman"/>
          <w:b/>
          <w:i w:val="0"/>
          <w:color w:val="000000"/>
          <w:sz w:val="24"/>
        </w:rPr>
        <w:t xml:space="preserve"> (Objective 2)</w:t>
      </w:r>
    </w:p>
    <w:p>
      <w:pPr>
        <w:spacing w:after="120" w:line="276" w:lineRule="auto"/>
      </w:pPr>
      <w:r>
        <w:rPr>
          <w:rFonts w:ascii="Times New Roman" w:hAnsi="Times New Roman" w:eastAsia="Times New Roman"/>
          <w:b/>
          <w:i w:val="0"/>
          <w:color w:val="000000"/>
          <w:sz w:val="24"/>
        </w:rPr>
        <w:t>3.1</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Data migration      </w:t>
      </w:r>
      <w:r>
        <w:rPr>
          <w:rFonts w:ascii="Times New Roman" w:hAnsi="Times New Roman" w:eastAsia="Times New Roman"/>
          <w:b w:val="0"/>
          <w:i w:val="0"/>
          <w:color w:val="000000"/>
          <w:sz w:val="24"/>
        </w:rPr>
        <w:t>Mar 3</w:t>
      </w:r>
      <w:r>
        <w:rPr>
          <w:rFonts w:ascii="Times New Roman" w:hAnsi="Times New Roman" w:eastAsia="Times New Roman"/>
          <w:b/>
          <w:i w:val="0"/>
          <w:color w:val="000000"/>
          <w:sz w:val="24"/>
        </w:rPr>
        <w:t xml:space="preserve">      </w:t>
      </w:r>
      <w:r>
        <w:rPr>
          <w:rFonts w:ascii="Times New Roman" w:hAnsi="Times New Roman" w:eastAsia="Times New Roman"/>
          <w:b w:val="0"/>
          <w:i w:val="0"/>
          <w:color w:val="000000"/>
          <w:sz w:val="24"/>
        </w:rPr>
        <w:t>Mar 16</w:t>
      </w:r>
      <w:r>
        <w:rPr>
          <w:rFonts w:ascii="Times New Roman" w:hAnsi="Times New Roman" w:eastAsia="Times New Roman"/>
          <w:b/>
          <w:i w:val="0"/>
          <w:color w:val="000000"/>
          <w:sz w:val="24"/>
        </w:rPr>
        <w:t xml:space="preserve"> pipeline implementation</w:t>
      </w:r>
    </w:p>
    <w:p>
      <w:pPr>
        <w:spacing w:after="120" w:line="276" w:lineRule="auto"/>
      </w:pPr>
      <w:r>
        <w:rPr>
          <w:rFonts w:ascii="Times New Roman" w:hAnsi="Times New Roman" w:eastAsia="Times New Roman"/>
          <w:b w:val="0"/>
          <w:i w:val="0"/>
          <w:color w:val="000000"/>
          <w:sz w:val="24"/>
        </w:rPr>
        <w:t>3.1.1          Develop batch Extract phase (PostgreSQL to staging)</w:t>
      </w:r>
    </w:p>
    <w:p>
      <w:pPr>
        <w:spacing w:after="120" w:line="276" w:lineRule="auto"/>
      </w:pPr>
      <w:r>
        <w:rPr>
          <w:rFonts w:ascii="Times New Roman" w:hAnsi="Times New Roman" w:eastAsia="Times New Roman"/>
          <w:b w:val="0"/>
          <w:i w:val="0"/>
          <w:color w:val="000000"/>
          <w:sz w:val="24"/>
        </w:rPr>
        <w:t>3.1.2          Implement Transform phase (relational model to graph model)</w:t>
      </w:r>
    </w:p>
    <w:p>
      <w:pPr>
        <w:spacing w:after="120" w:line="276" w:lineRule="auto"/>
      </w:pPr>
      <w:r>
        <w:rPr>
          <w:rFonts w:ascii="Times New Roman" w:hAnsi="Times New Roman" w:eastAsia="Times New Roman"/>
          <w:b w:val="0"/>
          <w:i w:val="0"/>
          <w:color w:val="000000"/>
          <w:sz w:val="24"/>
        </w:rPr>
        <w:t>3.1.3          Build Load phase with idempotent MERGE operations</w:t>
      </w:r>
    </w:p>
    <w:p>
      <w:pPr>
        <w:spacing w:after="120" w:line="276" w:lineRule="auto"/>
      </w:pPr>
      <w:r>
        <w:rPr>
          <w:rFonts w:ascii="Times New Roman" w:hAnsi="Times New Roman" w:eastAsia="Times New Roman"/>
          <w:b w:val="0"/>
          <w:i w:val="0"/>
          <w:color w:val="000000"/>
          <w:sz w:val="24"/>
        </w:rPr>
        <w:t>3.1.4          Handle PostGIS spatial data conversion and coordinate systems</w:t>
      </w:r>
    </w:p>
    <w:p>
      <w:pPr>
        <w:spacing w:after="120" w:line="276" w:lineRule="auto"/>
      </w:pPr>
      <w:r>
        <w:rPr>
          <w:rFonts w:ascii="Times New Roman" w:hAnsi="Times New Roman" w:eastAsia="Times New Roman"/>
          <w:b/>
          <w:i w:val="0"/>
          <w:color w:val="000000"/>
          <w:sz w:val="24"/>
        </w:rPr>
        <w:t>3.2</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Post-migration data </w:t>
      </w:r>
      <w:r>
        <w:rPr>
          <w:rFonts w:ascii="Times New Roman" w:hAnsi="Times New Roman" w:eastAsia="Times New Roman"/>
          <w:b w:val="0"/>
          <w:i w:val="0"/>
          <w:color w:val="000000"/>
          <w:sz w:val="24"/>
        </w:rPr>
        <w:t>Mar 17</w:t>
      </w:r>
      <w:r>
        <w:rPr>
          <w:rFonts w:ascii="Times New Roman" w:hAnsi="Times New Roman" w:eastAsia="Times New Roman"/>
          <w:b/>
          <w:i w:val="0"/>
          <w:color w:val="000000"/>
          <w:sz w:val="24"/>
        </w:rPr>
        <w:t xml:space="preserve">     </w:t>
      </w:r>
      <w:r>
        <w:rPr>
          <w:rFonts w:ascii="Times New Roman" w:hAnsi="Times New Roman" w:eastAsia="Times New Roman"/>
          <w:b w:val="0"/>
          <w:i w:val="0"/>
          <w:color w:val="000000"/>
          <w:sz w:val="24"/>
        </w:rPr>
        <w:t>Mar 23</w:t>
      </w:r>
      <w:r>
        <w:rPr>
          <w:rFonts w:ascii="Times New Roman" w:hAnsi="Times New Roman" w:eastAsia="Times New Roman"/>
          <w:b/>
          <w:i w:val="0"/>
          <w:color w:val="000000"/>
          <w:sz w:val="24"/>
        </w:rPr>
        <w:t xml:space="preserve"> auditing</w:t>
      </w:r>
    </w:p>
    <w:p>
      <w:pPr>
        <w:spacing w:after="120" w:line="276" w:lineRule="auto"/>
      </w:pPr>
      <w:r>
        <w:rPr>
          <w:rFonts w:ascii="Times New Roman" w:hAnsi="Times New Roman" w:eastAsia="Times New Roman"/>
          <w:b w:val="0"/>
          <w:i w:val="0"/>
          <w:color w:val="000000"/>
          <w:sz w:val="24"/>
        </w:rPr>
        <w:t>3.2.1          Implement row-to-node count parity validation</w:t>
      </w:r>
    </w:p>
    <w:p>
      <w:pPr>
        <w:spacing w:after="120" w:line="276" w:lineRule="auto"/>
      </w:pPr>
      <w:r>
        <w:rPr>
          <w:rFonts w:ascii="Times New Roman" w:hAnsi="Times New Roman" w:eastAsia="Times New Roman"/>
          <w:b w:val="0"/>
          <w:i w:val="0"/>
          <w:color w:val="000000"/>
          <w:sz w:val="24"/>
        </w:rPr>
        <w:t>3.2.2          Build foreign key relationship integrity checker</w:t>
      </w:r>
    </w:p>
    <w:p>
      <w:pPr>
        <w:spacing w:after="120" w:line="276" w:lineRule="auto"/>
      </w:pPr>
      <w:r>
        <w:rPr>
          <w:rFonts w:ascii="Times New Roman" w:hAnsi="Times New Roman" w:eastAsia="Times New Roman"/>
          <w:b w:val="0"/>
          <w:i w:val="0"/>
          <w:color w:val="000000"/>
          <w:sz w:val="24"/>
        </w:rPr>
        <w:t>3.2.3          Develop property coverage analysis and orphan node detection</w:t>
      </w:r>
    </w:p>
    <w:p>
      <w:pPr>
        <w:spacing w:after="120" w:line="276" w:lineRule="auto"/>
      </w:pPr>
      <w:r>
        <w:rPr>
          <w:rFonts w:ascii="Times New Roman" w:hAnsi="Times New Roman" w:eastAsia="Times New Roman"/>
          <w:b w:val="0"/>
          <w:i w:val="0"/>
          <w:color w:val="000000"/>
          <w:sz w:val="24"/>
        </w:rPr>
        <w:t>3.2.4          Conduct random sample audit of 50 building records</w:t>
      </w:r>
    </w:p>
    <w:p>
      <w:pPr>
        <w:spacing w:after="120" w:line="276" w:lineRule="auto"/>
      </w:pPr>
      <w:r>
        <w:rPr>
          <w:rFonts w:ascii="Times New Roman" w:hAnsi="Times New Roman" w:eastAsia="Times New Roman"/>
          <w:b/>
          <w:i w:val="0"/>
          <w:color w:val="000000"/>
          <w:sz w:val="24"/>
        </w:rPr>
        <w:t>3.3</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Docker deployment   </w:t>
      </w:r>
      <w:r>
        <w:rPr>
          <w:rFonts w:ascii="Times New Roman" w:hAnsi="Times New Roman" w:eastAsia="Times New Roman"/>
          <w:b w:val="0"/>
          <w:i w:val="0"/>
          <w:color w:val="000000"/>
          <w:sz w:val="24"/>
        </w:rPr>
        <w:t>Mar 24</w:t>
      </w:r>
      <w:r>
        <w:rPr>
          <w:rFonts w:ascii="Times New Roman" w:hAnsi="Times New Roman" w:eastAsia="Times New Roman"/>
          <w:b/>
          <w:i w:val="0"/>
          <w:color w:val="000000"/>
          <w:sz w:val="24"/>
        </w:rPr>
        <w:t xml:space="preserve">     </w:t>
      </w:r>
      <w:r>
        <w:rPr>
          <w:rFonts w:ascii="Times New Roman" w:hAnsi="Times New Roman" w:eastAsia="Times New Roman"/>
          <w:b w:val="0"/>
          <w:i w:val="0"/>
          <w:color w:val="000000"/>
          <w:sz w:val="24"/>
        </w:rPr>
        <w:t>Apr 1</w:t>
      </w:r>
      <w:r>
        <w:rPr>
          <w:rFonts w:ascii="Times New Roman" w:hAnsi="Times New Roman" w:eastAsia="Times New Roman"/>
          <w:b/>
          <w:i w:val="0"/>
          <w:color w:val="000000"/>
          <w:sz w:val="24"/>
        </w:rPr>
        <w:t xml:space="preserve"> configuration</w:t>
      </w:r>
    </w:p>
    <w:p>
      <w:pPr>
        <w:spacing w:after="120" w:line="276" w:lineRule="auto"/>
      </w:pPr>
      <w:r>
        <w:rPr>
          <w:rFonts w:ascii="Times New Roman" w:hAnsi="Times New Roman" w:eastAsia="Times New Roman"/>
          <w:b w:val="0"/>
          <w:i w:val="0"/>
          <w:color w:val="000000"/>
          <w:sz w:val="24"/>
        </w:rPr>
        <w:t>3.3.1          Create PostgreSQL + PostGIS container configuration</w:t>
      </w:r>
    </w:p>
    <w:p>
      <w:pPr>
        <w:spacing w:after="120" w:line="276" w:lineRule="auto"/>
      </w:pPr>
      <w:r>
        <w:rPr>
          <w:rFonts w:ascii="Times New Roman" w:hAnsi="Times New Roman" w:eastAsia="Times New Roman"/>
          <w:b w:val="0"/>
          <w:i w:val="0"/>
          <w:color w:val="000000"/>
          <w:sz w:val="24"/>
        </w:rPr>
        <w:t>3.3.2          Configure Neo4j container with APOC plugin and Bolt access</w:t>
      </w:r>
    </w:p>
    <w:p>
      <w:pPr>
        <w:spacing w:after="120" w:line="276" w:lineRule="auto"/>
      </w:pPr>
      <w:r>
        <w:rPr>
          <w:rFonts w:ascii="Times New Roman" w:hAnsi="Times New Roman" w:eastAsia="Times New Roman"/>
          <w:b w:val="0"/>
          <w:i w:val="0"/>
          <w:color w:val="000000"/>
          <w:sz w:val="24"/>
        </w:rPr>
        <w:t>3.3.3          Build Docker Compose orchestration for multi-container setup</w:t>
      </w:r>
    </w:p>
    <w:p>
      <w:pPr>
        <w:spacing w:after="120" w:line="276" w:lineRule="auto"/>
      </w:pPr>
      <w:r>
        <w:rPr>
          <w:rFonts w:ascii="Times New Roman" w:hAnsi="Times New Roman" w:eastAsia="Times New Roman"/>
          <w:b w:val="0"/>
          <w:i w:val="0"/>
          <w:color w:val="000000"/>
          <w:sz w:val="24"/>
        </w:rPr>
        <w:t>3.3.4          Write setup scripts and deployment documentation</w:t>
      </w:r>
    </w:p>
    <w:p>
      <w:pPr>
        <w:spacing w:after="120" w:line="276" w:lineRule="auto"/>
      </w:pPr>
      <w:r>
        <w:rPr>
          <w:rFonts w:ascii="Times New Roman" w:hAnsi="Times New Roman" w:eastAsia="Times New Roman"/>
          <w:b/>
          <w:i w:val="0"/>
          <w:color w:val="000000"/>
          <w:sz w:val="24"/>
        </w:rPr>
        <w:t>Milestone: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\~8,604 records migrated with 100% data integrity confirmed (Apr 1)</w:t>
      </w:r>
    </w:p>
    <w:p>
      <w:pPr>
        <w:spacing w:after="120" w:line="276" w:lineRule="auto"/>
      </w:pPr>
      <w:r>
        <w:rPr>
          <w:rFonts w:ascii="Times New Roman" w:hAnsi="Times New Roman" w:eastAsia="Times New Roman"/>
          <w:b/>
          <w:i w:val="0"/>
          <w:color w:val="000000"/>
          <w:sz w:val="24"/>
        </w:rPr>
        <w:t>4</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Text2Cypher Natural </w:t>
      </w:r>
      <w:r>
        <w:rPr>
          <w:rFonts w:ascii="Times New Roman" w:hAnsi="Times New Roman" w:eastAsia="Times New Roman"/>
          <w:b w:val="0"/>
          <w:i w:val="0"/>
          <w:color w:val="000000"/>
          <w:sz w:val="24"/>
        </w:rPr>
        <w:t xml:space="preserve">Apr 2,       </w:t>
      </w:r>
      <w:r>
        <w:rPr>
          <w:rFonts w:ascii="Times New Roman" w:hAnsi="Times New Roman" w:eastAsia="Times New Roman"/>
          <w:b/>
          <w:i w:val="0"/>
          <w:color w:val="000000"/>
          <w:sz w:val="24"/>
        </w:rPr>
        <w:t>Apr 20, Language Interface    2026</w:t>
      </w:r>
      <w:r>
        <w:rPr>
          <w:rFonts w:ascii="Times New Roman" w:hAnsi="Times New Roman" w:eastAsia="Times New Roman"/>
          <w:b w:val="0"/>
          <w:i w:val="0"/>
          <w:color w:val="000000"/>
          <w:sz w:val="24"/>
        </w:rPr>
        <w:t xml:space="preserve">         2026</w:t>
      </w:r>
      <w:r>
        <w:rPr>
          <w:rFonts w:ascii="Times New Roman" w:hAnsi="Times New Roman" w:eastAsia="Times New Roman"/>
          <w:b/>
          <w:i w:val="0"/>
          <w:color w:val="000000"/>
          <w:sz w:val="24"/>
        </w:rPr>
        <w:t xml:space="preserve"> (Objective 3)</w:t>
      </w:r>
    </w:p>
    <w:p>
      <w:pPr>
        <w:spacing w:after="120" w:line="276" w:lineRule="auto"/>
      </w:pPr>
      <w:r>
        <w:rPr>
          <w:rFonts w:ascii="Times New Roman" w:hAnsi="Times New Roman" w:eastAsia="Times New Roman"/>
          <w:b/>
          <w:i w:val="0"/>
          <w:color w:val="000000"/>
          <w:sz w:val="24"/>
        </w:rPr>
        <w:t>4.1</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Text2Cypher engine  </w:t>
      </w:r>
      <w:r>
        <w:rPr>
          <w:rFonts w:ascii="Times New Roman" w:hAnsi="Times New Roman" w:eastAsia="Times New Roman"/>
          <w:b w:val="0"/>
          <w:i w:val="0"/>
          <w:color w:val="000000"/>
          <w:sz w:val="24"/>
        </w:rPr>
        <w:t>Apr 2</w:t>
      </w:r>
      <w:r>
        <w:rPr>
          <w:rFonts w:ascii="Times New Roman" w:hAnsi="Times New Roman" w:eastAsia="Times New Roman"/>
          <w:b/>
          <w:i w:val="0"/>
          <w:color w:val="000000"/>
          <w:sz w:val="24"/>
        </w:rPr>
        <w:t xml:space="preserve">      </w:t>
      </w:r>
      <w:r>
        <w:rPr>
          <w:rFonts w:ascii="Times New Roman" w:hAnsi="Times New Roman" w:eastAsia="Times New Roman"/>
          <w:b w:val="0"/>
          <w:i w:val="0"/>
          <w:color w:val="000000"/>
          <w:sz w:val="24"/>
        </w:rPr>
        <w:t>Apr 10</w:t>
      </w:r>
      <w:r>
        <w:rPr>
          <w:rFonts w:ascii="Times New Roman" w:hAnsi="Times New Roman" w:eastAsia="Times New Roman"/>
          <w:b/>
          <w:i w:val="0"/>
          <w:color w:val="000000"/>
          <w:sz w:val="24"/>
        </w:rPr>
        <w:t xml:space="preserve"> development</w:t>
      </w:r>
    </w:p>
    <w:p>
      <w:pPr>
        <w:spacing w:after="120" w:line="276" w:lineRule="auto"/>
      </w:pPr>
      <w:r>
        <w:rPr>
          <w:rFonts w:ascii="Times New Roman" w:hAnsi="Times New Roman" w:eastAsia="Times New Roman"/>
          <w:b w:val="0"/>
          <w:i w:val="0"/>
          <w:color w:val="000000"/>
          <w:sz w:val="24"/>
        </w:rPr>
        <w:t>4.1.1          Design schema-aware prompt engineering pipeline</w:t>
      </w:r>
    </w:p>
    <w:p>
      <w:pPr>
        <w:spacing w:after="120" w:line="276" w:lineRule="auto"/>
      </w:pPr>
      <w:r>
        <w:rPr>
          <w:rFonts w:ascii="Times New Roman" w:hAnsi="Times New Roman" w:eastAsia="Times New Roman"/>
          <w:b w:val="0"/>
          <w:i w:val="0"/>
          <w:color w:val="000000"/>
          <w:sz w:val="24"/>
        </w:rPr>
        <w:t>4.1.2          Implement multi-LLM provider support (Claude + GPT-4)</w:t>
      </w:r>
    </w:p>
    <w:p>
      <w:pPr>
        <w:spacing w:after="120" w:line="276" w:lineRule="auto"/>
      </w:pPr>
      <w:r>
        <w:rPr>
          <w:rFonts w:ascii="Times New Roman" w:hAnsi="Times New Roman" w:eastAsia="Times New Roman"/>
          <w:b w:val="0"/>
          <w:i w:val="0"/>
          <w:color w:val="000000"/>
          <w:sz w:val="24"/>
        </w:rPr>
        <w:t>4.1.3          Build structured output parsing and error handling</w:t>
      </w:r>
    </w:p>
    <w:p>
      <w:pPr>
        <w:spacing w:after="120" w:line="276" w:lineRule="auto"/>
      </w:pPr>
      <w:r>
        <w:rPr>
          <w:rFonts w:ascii="Times New Roman" w:hAnsi="Times New Roman" w:eastAsia="Times New Roman"/>
          <w:b w:val="0"/>
          <w:i w:val="0"/>
          <w:color w:val="000000"/>
          <w:sz w:val="24"/>
        </w:rPr>
        <w:t>4.1.4          Create query logic explanation generator for non-technical users</w:t>
      </w:r>
    </w:p>
    <w:p>
      <w:pPr>
        <w:spacing w:after="120" w:line="276" w:lineRule="auto"/>
      </w:pPr>
      <w:r>
        <w:rPr>
          <w:rFonts w:ascii="Times New Roman" w:hAnsi="Times New Roman" w:eastAsia="Times New Roman"/>
          <w:b/>
          <w:i w:val="0"/>
          <w:color w:val="000000"/>
          <w:sz w:val="24"/>
        </w:rPr>
        <w:t>4.2</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Streamlit web       </w:t>
      </w:r>
      <w:r>
        <w:rPr>
          <w:rFonts w:ascii="Times New Roman" w:hAnsi="Times New Roman" w:eastAsia="Times New Roman"/>
          <w:b w:val="0"/>
          <w:i w:val="0"/>
          <w:color w:val="000000"/>
          <w:sz w:val="24"/>
        </w:rPr>
        <w:t>Apr 10</w:t>
      </w:r>
      <w:r>
        <w:rPr>
          <w:rFonts w:ascii="Times New Roman" w:hAnsi="Times New Roman" w:eastAsia="Times New Roman"/>
          <w:b/>
          <w:i w:val="0"/>
          <w:color w:val="000000"/>
          <w:sz w:val="24"/>
        </w:rPr>
        <w:t xml:space="preserve">     </w:t>
      </w:r>
      <w:r>
        <w:rPr>
          <w:rFonts w:ascii="Times New Roman" w:hAnsi="Times New Roman" w:eastAsia="Times New Roman"/>
          <w:b w:val="0"/>
          <w:i w:val="0"/>
          <w:color w:val="000000"/>
          <w:sz w:val="24"/>
        </w:rPr>
        <w:t>Apr 16</w:t>
      </w:r>
      <w:r>
        <w:rPr>
          <w:rFonts w:ascii="Times New Roman" w:hAnsi="Times New Roman" w:eastAsia="Times New Roman"/>
          <w:b/>
          <w:i w:val="0"/>
          <w:color w:val="000000"/>
          <w:sz w:val="24"/>
        </w:rPr>
        <w:t xml:space="preserve"> dashboard development</w:t>
      </w:r>
    </w:p>
    <w:p>
      <w:pPr>
        <w:spacing w:after="120" w:line="276" w:lineRule="auto"/>
      </w:pPr>
      <w:r>
        <w:rPr>
          <w:rFonts w:ascii="Times New Roman" w:hAnsi="Times New Roman" w:eastAsia="Times New Roman"/>
          <w:b w:val="0"/>
          <w:i w:val="0"/>
          <w:color w:val="000000"/>
          <w:sz w:val="24"/>
        </w:rPr>
        <w:t>4.2.1          Develop natural language Ask page with auto-visualization</w:t>
      </w:r>
    </w:p>
    <w:p>
      <w:pPr>
        <w:spacing w:after="120" w:line="276" w:lineRule="auto"/>
      </w:pPr>
      <w:r>
        <w:rPr>
          <w:rFonts w:ascii="Times New Roman" w:hAnsi="Times New Roman" w:eastAsia="Times New Roman"/>
          <w:b w:val="0"/>
          <w:i w:val="0"/>
          <w:color w:val="000000"/>
          <w:sz w:val="24"/>
        </w:rPr>
        <w:t>4.2.2          Build Cypher editor Explore page with interactive graph rendering</w:t>
      </w:r>
    </w:p>
    <w:p>
      <w:pPr>
        <w:spacing w:after="120" w:line="276" w:lineRule="auto"/>
      </w:pPr>
      <w:r>
        <w:rPr>
          <w:rFonts w:ascii="Times New Roman" w:hAnsi="Times New Roman" w:eastAsia="Times New Roman"/>
          <w:b w:val="0"/>
          <w:i w:val="0"/>
          <w:color w:val="000000"/>
          <w:sz w:val="24"/>
        </w:rPr>
        <w:t>4.2.3          Create Templates, Insights, and Settings pages</w:t>
      </w:r>
    </w:p>
    <w:p>
      <w:pPr>
        <w:spacing w:after="120" w:line="276" w:lineRule="auto"/>
      </w:pPr>
      <w:r>
        <w:rPr>
          <w:rFonts w:ascii="Times New Roman" w:hAnsi="Times New Roman" w:eastAsia="Times New Roman"/>
          <w:b w:val="0"/>
          <w:i w:val="0"/>
          <w:color w:val="000000"/>
          <w:sz w:val="24"/>
        </w:rPr>
        <w:t>4.2.4          Implement GeoJSON export and saved query history features</w:t>
      </w:r>
    </w:p>
    <w:p>
      <w:pPr>
        <w:spacing w:after="120" w:line="276" w:lineRule="auto"/>
      </w:pPr>
      <w:r>
        <w:rPr>
          <w:rFonts w:ascii="Times New Roman" w:hAnsi="Times New Roman" w:eastAsia="Times New Roman"/>
          <w:b/>
          <w:i w:val="0"/>
          <w:color w:val="000000"/>
          <w:sz w:val="24"/>
        </w:rPr>
        <w:t>4.3</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Benchmark testing   </w:t>
      </w:r>
      <w:r>
        <w:rPr>
          <w:rFonts w:ascii="Times New Roman" w:hAnsi="Times New Roman" w:eastAsia="Times New Roman"/>
          <w:b w:val="0"/>
          <w:i w:val="0"/>
          <w:color w:val="000000"/>
          <w:sz w:val="24"/>
        </w:rPr>
        <w:t>Apr 16</w:t>
      </w:r>
      <w:r>
        <w:rPr>
          <w:rFonts w:ascii="Times New Roman" w:hAnsi="Times New Roman" w:eastAsia="Times New Roman"/>
          <w:b/>
          <w:i w:val="0"/>
          <w:color w:val="000000"/>
          <w:sz w:val="24"/>
        </w:rPr>
        <w:t xml:space="preserve">     </w:t>
      </w:r>
      <w:r>
        <w:rPr>
          <w:rFonts w:ascii="Times New Roman" w:hAnsi="Times New Roman" w:eastAsia="Times New Roman"/>
          <w:b w:val="0"/>
          <w:i w:val="0"/>
          <w:color w:val="000000"/>
          <w:sz w:val="24"/>
        </w:rPr>
        <w:t>Apr 20</w:t>
      </w:r>
      <w:r>
        <w:rPr>
          <w:rFonts w:ascii="Times New Roman" w:hAnsi="Times New Roman" w:eastAsia="Times New Roman"/>
          <w:b/>
          <w:i w:val="0"/>
          <w:color w:val="000000"/>
          <w:sz w:val="24"/>
        </w:rPr>
        <w:t xml:space="preserve"> and accuracy validation</w:t>
      </w:r>
    </w:p>
    <w:p>
      <w:pPr>
        <w:spacing w:after="120" w:line="276" w:lineRule="auto"/>
      </w:pPr>
      <w:r>
        <w:rPr>
          <w:rFonts w:ascii="Times New Roman" w:hAnsi="Times New Roman" w:eastAsia="Times New Roman"/>
          <w:b w:val="0"/>
          <w:i w:val="0"/>
          <w:color w:val="000000"/>
          <w:sz w:val="24"/>
        </w:rPr>
        <w:t>4.3.1          Design 20-question NOAH-specific benchmark suite</w:t>
      </w:r>
    </w:p>
    <w:p>
      <w:pPr>
        <w:spacing w:after="120" w:line="276" w:lineRule="auto"/>
      </w:pPr>
      <w:r>
        <w:rPr>
          <w:rFonts w:ascii="Times New Roman" w:hAnsi="Times New Roman" w:eastAsia="Times New Roman"/>
          <w:b w:val="0"/>
          <w:i w:val="0"/>
          <w:color w:val="000000"/>
          <w:sz w:val="24"/>
        </w:rPr>
        <w:t>4.3.2          Run benchmark and evaluate accuracy against 75% target</w:t>
      </w:r>
    </w:p>
    <w:p>
      <w:pPr>
        <w:spacing w:after="120" w:line="276" w:lineRule="auto"/>
      </w:pPr>
      <w:r>
        <w:rPr>
          <w:rFonts w:ascii="Times New Roman" w:hAnsi="Times New Roman" w:eastAsia="Times New Roman"/>
          <w:b w:val="0"/>
          <w:i w:val="0"/>
          <w:color w:val="000000"/>
          <w:sz w:val="24"/>
        </w:rPr>
        <w:t>4.3.3          Tune prompts and address failure cases</w:t>
      </w:r>
    </w:p>
    <w:p>
      <w:pPr>
        <w:spacing w:after="120" w:line="276" w:lineRule="auto"/>
      </w:pPr>
      <w:r>
        <w:rPr>
          <w:rFonts w:ascii="Times New Roman" w:hAnsi="Times New Roman" w:eastAsia="Times New Roman"/>
          <w:b w:val="0"/>
          <w:i w:val="0"/>
          <w:color w:val="000000"/>
          <w:sz w:val="24"/>
        </w:rPr>
        <w:t>4.3.4          Document accuracy results and testing methodology</w:t>
      </w:r>
    </w:p>
    <w:p>
      <w:pPr>
        <w:spacing w:after="120" w:line="276" w:lineRule="auto"/>
      </w:pPr>
      <w:r>
        <w:rPr>
          <w:rFonts w:ascii="Times New Roman" w:hAnsi="Times New Roman" w:eastAsia="Times New Roman"/>
          <w:b/>
          <w:i w:val="0"/>
          <w:color w:val="000000"/>
          <w:sz w:val="24"/>
        </w:rPr>
        <w:t>Milestone: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Text2Cypher achieves 95% accuracy on 20-question benchmark (Apr 20)</w:t>
      </w:r>
    </w:p>
    <w:p>
      <w:pPr>
        <w:spacing w:after="120" w:line="276" w:lineRule="auto"/>
      </w:pPr>
      <w:r>
        <w:rPr>
          <w:rFonts w:ascii="Times New Roman" w:hAnsi="Times New Roman" w:eastAsia="Times New Roman"/>
          <w:b/>
          <w:i w:val="0"/>
          <w:color w:val="000000"/>
          <w:sz w:val="24"/>
        </w:rPr>
        <w:t>5</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End-to-End          </w:t>
      </w:r>
      <w:r>
        <w:rPr>
          <w:rFonts w:ascii="Times New Roman" w:hAnsi="Times New Roman" w:eastAsia="Times New Roman"/>
          <w:b w:val="0"/>
          <w:i w:val="0"/>
          <w:color w:val="000000"/>
          <w:sz w:val="24"/>
        </w:rPr>
        <w:t xml:space="preserve">Apr 21,      </w:t>
      </w:r>
      <w:r>
        <w:rPr>
          <w:rFonts w:ascii="Times New Roman" w:hAnsi="Times New Roman" w:eastAsia="Times New Roman"/>
          <w:b/>
          <w:i w:val="0"/>
          <w:color w:val="000000"/>
          <w:sz w:val="24"/>
        </w:rPr>
        <w:t>Apr 28, Validation &amp; Final    2026</w:t>
      </w:r>
      <w:r>
        <w:rPr>
          <w:rFonts w:ascii="Times New Roman" w:hAnsi="Times New Roman" w:eastAsia="Times New Roman"/>
          <w:b w:val="0"/>
          <w:i w:val="0"/>
          <w:color w:val="000000"/>
          <w:sz w:val="24"/>
        </w:rPr>
        <w:t xml:space="preserve">         2026</w:t>
      </w:r>
      <w:r>
        <w:rPr>
          <w:rFonts w:ascii="Times New Roman" w:hAnsi="Times New Roman" w:eastAsia="Times New Roman"/>
          <w:b/>
          <w:i w:val="0"/>
          <w:color w:val="000000"/>
          <w:sz w:val="24"/>
        </w:rPr>
        <w:t xml:space="preserve"> Delivery (Objective 4)</w:t>
      </w:r>
    </w:p>
    <w:p>
      <w:pPr>
        <w:spacing w:after="120" w:line="276" w:lineRule="auto"/>
      </w:pPr>
      <w:r>
        <w:rPr>
          <w:rFonts w:ascii="Times New Roman" w:hAnsi="Times New Roman" w:eastAsia="Times New Roman"/>
          <w:b/>
          <w:i w:val="0"/>
          <w:color w:val="000000"/>
          <w:sz w:val="24"/>
        </w:rPr>
        <w:t>5.1</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Performance         </w:t>
      </w:r>
      <w:r>
        <w:rPr>
          <w:rFonts w:ascii="Times New Roman" w:hAnsi="Times New Roman" w:eastAsia="Times New Roman"/>
          <w:b w:val="0"/>
          <w:i w:val="0"/>
          <w:color w:val="000000"/>
          <w:sz w:val="24"/>
        </w:rPr>
        <w:t>Apr 21</w:t>
      </w:r>
      <w:r>
        <w:rPr>
          <w:rFonts w:ascii="Times New Roman" w:hAnsi="Times New Roman" w:eastAsia="Times New Roman"/>
          <w:b/>
          <w:i w:val="0"/>
          <w:color w:val="000000"/>
          <w:sz w:val="24"/>
        </w:rPr>
        <w:t xml:space="preserve">     </w:t>
      </w:r>
      <w:r>
        <w:rPr>
          <w:rFonts w:ascii="Times New Roman" w:hAnsi="Times New Roman" w:eastAsia="Times New Roman"/>
          <w:b w:val="0"/>
          <w:i w:val="0"/>
          <w:color w:val="000000"/>
          <w:sz w:val="24"/>
        </w:rPr>
        <w:t>Apr 24</w:t>
      </w:r>
      <w:r>
        <w:rPr>
          <w:rFonts w:ascii="Times New Roman" w:hAnsi="Times New Roman" w:eastAsia="Times New Roman"/>
          <w:b/>
          <w:i w:val="0"/>
          <w:color w:val="000000"/>
          <w:sz w:val="24"/>
        </w:rPr>
        <w:t xml:space="preserve"> comparison analysis</w:t>
      </w:r>
    </w:p>
    <w:p>
      <w:pPr>
        <w:spacing w:after="120" w:line="276" w:lineRule="auto"/>
      </w:pPr>
      <w:r>
        <w:rPr>
          <w:rFonts w:ascii="Times New Roman" w:hAnsi="Times New Roman" w:eastAsia="Times New Roman"/>
          <w:b w:val="0"/>
          <w:i w:val="0"/>
          <w:color w:val="000000"/>
          <w:sz w:val="24"/>
        </w:rPr>
        <w:t>5.1.1          Design 8 equivalent SQL vs. Cypher benchmark queries</w:t>
      </w:r>
    </w:p>
    <w:p>
      <w:pPr>
        <w:spacing w:after="120" w:line="276" w:lineRule="auto"/>
      </w:pPr>
      <w:r>
        <w:rPr>
          <w:rFonts w:ascii="Times New Roman" w:hAnsi="Times New Roman" w:eastAsia="Times New Roman"/>
          <w:b w:val="0"/>
          <w:i w:val="0"/>
          <w:color w:val="000000"/>
          <w:sz w:val="24"/>
        </w:rPr>
        <w:t>5.1.2          Run performance tests and collect timing data</w:t>
      </w:r>
    </w:p>
    <w:p>
      <w:pPr>
        <w:spacing w:after="120" w:line="276" w:lineRule="auto"/>
      </w:pPr>
      <w:r>
        <w:rPr>
          <w:rFonts w:ascii="Times New Roman" w:hAnsi="Times New Roman" w:eastAsia="Times New Roman"/>
          <w:b w:val="0"/>
          <w:i w:val="0"/>
          <w:color w:val="000000"/>
          <w:sz w:val="24"/>
        </w:rPr>
        <w:t>5.1.3          Document query complexity reduction (JOINs vs. traversals)</w:t>
      </w:r>
    </w:p>
    <w:p>
      <w:pPr>
        <w:spacing w:after="120" w:line="276" w:lineRule="auto"/>
      </w:pPr>
      <w:r>
        <w:rPr>
          <w:rFonts w:ascii="Times New Roman" w:hAnsi="Times New Roman" w:eastAsia="Times New Roman"/>
          <w:b w:val="0"/>
          <w:i w:val="0"/>
          <w:color w:val="000000"/>
          <w:sz w:val="24"/>
        </w:rPr>
        <w:t>5.1.4          Generate performance comparison report with visualizations</w:t>
      </w:r>
    </w:p>
    <w:p>
      <w:pPr>
        <w:spacing w:after="120" w:line="276" w:lineRule="auto"/>
      </w:pPr>
      <w:r>
        <w:rPr>
          <w:rFonts w:ascii="Times New Roman" w:hAnsi="Times New Roman" w:eastAsia="Times New Roman"/>
          <w:b/>
          <w:i w:val="0"/>
          <w:color w:val="000000"/>
          <w:sz w:val="24"/>
        </w:rPr>
        <w:t>5.2</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Documentation and   </w:t>
      </w:r>
      <w:r>
        <w:rPr>
          <w:rFonts w:ascii="Times New Roman" w:hAnsi="Times New Roman" w:eastAsia="Times New Roman"/>
          <w:b w:val="0"/>
          <w:i w:val="0"/>
          <w:color w:val="000000"/>
          <w:sz w:val="24"/>
        </w:rPr>
        <w:t>Apr 24</w:t>
      </w:r>
      <w:r>
        <w:rPr>
          <w:rFonts w:ascii="Times New Roman" w:hAnsi="Times New Roman" w:eastAsia="Times New Roman"/>
          <w:b/>
          <w:i w:val="0"/>
          <w:color w:val="000000"/>
          <w:sz w:val="24"/>
        </w:rPr>
        <w:t xml:space="preserve">     </w:t>
      </w:r>
      <w:r>
        <w:rPr>
          <w:rFonts w:ascii="Times New Roman" w:hAnsi="Times New Roman" w:eastAsia="Times New Roman"/>
          <w:b w:val="0"/>
          <w:i w:val="0"/>
          <w:color w:val="000000"/>
          <w:sz w:val="24"/>
        </w:rPr>
        <w:t>Apr 26</w:t>
      </w:r>
      <w:r>
        <w:rPr>
          <w:rFonts w:ascii="Times New Roman" w:hAnsi="Times New Roman" w:eastAsia="Times New Roman"/>
          <w:b/>
          <w:i w:val="0"/>
          <w:color w:val="000000"/>
          <w:sz w:val="24"/>
        </w:rPr>
        <w:t xml:space="preserve"> educational materials</w:t>
      </w:r>
    </w:p>
    <w:p>
      <w:pPr>
        <w:spacing w:after="120" w:line="276" w:lineRule="auto"/>
      </w:pPr>
      <w:r>
        <w:rPr>
          <w:rFonts w:ascii="Times New Roman" w:hAnsi="Times New Roman" w:eastAsia="Times New Roman"/>
          <w:b w:val="0"/>
          <w:i w:val="0"/>
          <w:color w:val="000000"/>
          <w:sz w:val="24"/>
        </w:rPr>
        <w:t>5.2.1          Write system architecture and API reference documentation</w:t>
      </w:r>
    </w:p>
    <w:p>
      <w:pPr>
        <w:spacing w:after="120" w:line="276" w:lineRule="auto"/>
      </w:pPr>
      <w:r>
        <w:rPr>
          <w:rFonts w:ascii="Times New Roman" w:hAnsi="Times New Roman" w:eastAsia="Times New Roman"/>
          <w:b w:val="0"/>
          <w:i w:val="0"/>
          <w:color w:val="000000"/>
          <w:sz w:val="24"/>
        </w:rPr>
        <w:t>5.2.2          Create comprehensive user guide for non-technical users</w:t>
      </w:r>
    </w:p>
    <w:p>
      <w:pPr>
        <w:spacing w:after="120" w:line="276" w:lineRule="auto"/>
      </w:pPr>
      <w:r>
        <w:rPr>
          <w:rFonts w:ascii="Times New Roman" w:hAnsi="Times New Roman" w:eastAsia="Times New Roman"/>
          <w:b w:val="0"/>
          <w:i w:val="0"/>
          <w:color w:val="000000"/>
          <w:sz w:val="24"/>
        </w:rPr>
        <w:t>5.2.3          Develop Jupyter notebook with lab exercises for classroom use</w:t>
      </w:r>
    </w:p>
    <w:p>
      <w:pPr>
        <w:spacing w:after="120" w:line="276" w:lineRule="auto"/>
      </w:pPr>
      <w:r>
        <w:rPr>
          <w:rFonts w:ascii="Times New Roman" w:hAnsi="Times New Roman" w:eastAsia="Times New Roman"/>
          <w:b w:val="0"/>
          <w:i w:val="0"/>
          <w:color w:val="000000"/>
          <w:sz w:val="24"/>
        </w:rPr>
        <w:t>5.2.4          Complete capstone report (10--12 pages, NYU SPS format)</w:t>
      </w:r>
    </w:p>
    <w:p>
      <w:pPr>
        <w:spacing w:after="120" w:line="276" w:lineRule="auto"/>
      </w:pPr>
      <w:r>
        <w:rPr>
          <w:rFonts w:ascii="Times New Roman" w:hAnsi="Times New Roman" w:eastAsia="Times New Roman"/>
          <w:b/>
          <w:i w:val="0"/>
          <w:color w:val="000000"/>
          <w:sz w:val="24"/>
        </w:rPr>
        <w:t>5.3</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Final validation    </w:t>
      </w:r>
      <w:r>
        <w:rPr>
          <w:rFonts w:ascii="Times New Roman" w:hAnsi="Times New Roman" w:eastAsia="Times New Roman"/>
          <w:b w:val="0"/>
          <w:i w:val="0"/>
          <w:color w:val="000000"/>
          <w:sz w:val="24"/>
        </w:rPr>
        <w:t>Apr 26</w:t>
      </w:r>
      <w:r>
        <w:rPr>
          <w:rFonts w:ascii="Times New Roman" w:hAnsi="Times New Roman" w:eastAsia="Times New Roman"/>
          <w:b/>
          <w:i w:val="0"/>
          <w:color w:val="000000"/>
          <w:sz w:val="24"/>
        </w:rPr>
        <w:t xml:space="preserve">     </w:t>
      </w:r>
      <w:r>
        <w:rPr>
          <w:rFonts w:ascii="Times New Roman" w:hAnsi="Times New Roman" w:eastAsia="Times New Roman"/>
          <w:b w:val="0"/>
          <w:i w:val="0"/>
          <w:color w:val="000000"/>
          <w:sz w:val="24"/>
        </w:rPr>
        <w:t>Apr 28</w:t>
      </w:r>
      <w:r>
        <w:rPr>
          <w:rFonts w:ascii="Times New Roman" w:hAnsi="Times New Roman" w:eastAsia="Times New Roman"/>
          <w:b/>
          <w:i w:val="0"/>
          <w:color w:val="000000"/>
          <w:sz w:val="24"/>
        </w:rPr>
        <w:t xml:space="preserve"> and sponsor walkthrough</w:t>
      </w:r>
    </w:p>
    <w:p>
      <w:pPr>
        <w:spacing w:after="120" w:line="276" w:lineRule="auto"/>
      </w:pPr>
      <w:r>
        <w:rPr>
          <w:rFonts w:ascii="Times New Roman" w:hAnsi="Times New Roman" w:eastAsia="Times New Roman"/>
          <w:b w:val="0"/>
          <w:i w:val="0"/>
          <w:color w:val="000000"/>
          <w:sz w:val="24"/>
        </w:rPr>
        <w:t>5.3.1          Conduct live walkthrough demo with sponsor</w:t>
      </w:r>
    </w:p>
    <w:p>
      <w:pPr>
        <w:spacing w:after="120" w:line="276" w:lineRule="auto"/>
      </w:pPr>
      <w:r>
        <w:rPr>
          <w:rFonts w:ascii="Times New Roman" w:hAnsi="Times New Roman" w:eastAsia="Times New Roman"/>
          <w:b w:val="0"/>
          <w:i w:val="0"/>
          <w:color w:val="000000"/>
          <w:sz w:val="24"/>
        </w:rPr>
        <w:t>5.3.2          Answer 2 ad-hoc queries during live demonstration</w:t>
      </w:r>
    </w:p>
    <w:p>
      <w:pPr>
        <w:spacing w:after="120" w:line="276" w:lineRule="auto"/>
      </w:pPr>
      <w:r>
        <w:rPr>
          <w:rFonts w:ascii="Times New Roman" w:hAnsi="Times New Roman" w:eastAsia="Times New Roman"/>
          <w:b w:val="0"/>
          <w:i w:val="0"/>
          <w:color w:val="000000"/>
          <w:sz w:val="24"/>
        </w:rPr>
        <w:t>5.3.3          Collect sponsor feedback and obtain final approval</w:t>
      </w:r>
    </w:p>
    <w:p>
      <w:pPr>
        <w:spacing w:after="120" w:line="276" w:lineRule="auto"/>
      </w:pPr>
      <w:r>
        <w:rPr>
          <w:rFonts w:ascii="Times New Roman" w:hAnsi="Times New Roman" w:eastAsia="Times New Roman"/>
          <w:b w:val="0"/>
          <w:i w:val="0"/>
          <w:color w:val="000000"/>
          <w:sz w:val="24"/>
        </w:rPr>
        <w:t>5.3.4          Package all deliverables for final submission</w:t>
      </w:r>
    </w:p>
    <w:p>
      <w:pPr>
        <w:spacing w:after="120" w:line="276" w:lineRule="auto"/>
      </w:pPr>
      <w:r>
        <w:rPr>
          <w:rFonts w:ascii="Times New Roman" w:hAnsi="Times New Roman" w:eastAsia="Times New Roman"/>
          <w:b/>
          <w:i w:val="0"/>
          <w:color w:val="000000"/>
          <w:sz w:val="24"/>
        </w:rPr>
        <w:t>Milestone: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Sponsor approval of final deliverables package (Apr 28)</w:t>
      </w:r>
    </w:p>
    <w:p>
      <w:pPr>
        <w:spacing w:after="120" w:line="276" w:lineRule="auto"/>
      </w:pPr>
      <w:r>
        <w:rPr>
          <w:rFonts w:ascii="Times New Roman" w:hAnsi="Times New Roman" w:eastAsia="Times New Roman"/>
          <w:b/>
          <w:i w:val="0"/>
          <w:color w:val="000000"/>
          <w:sz w:val="24"/>
        </w:rPr>
        <w:t>6</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Project Closure</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Apr 29,      </w:t>
      </w:r>
      <w:r>
        <w:rPr>
          <w:rFonts w:ascii="Times New Roman" w:hAnsi="Times New Roman" w:eastAsia="Times New Roman"/>
          <w:b w:val="0"/>
          <w:i w:val="0"/>
          <w:color w:val="000000"/>
          <w:sz w:val="24"/>
        </w:rPr>
        <w:t>Apr 30, 2026</w:t>
      </w:r>
      <w:r>
        <w:rPr>
          <w:rFonts w:ascii="Times New Roman" w:hAnsi="Times New Roman" w:eastAsia="Times New Roman"/>
          <w:b/>
          <w:i w:val="0"/>
          <w:color w:val="000000"/>
          <w:sz w:val="24"/>
        </w:rPr>
        <w:t xml:space="preserve">         2026</w:t>
      </w:r>
    </w:p>
    <w:p>
      <w:pPr>
        <w:spacing w:after="120" w:line="276" w:lineRule="auto"/>
      </w:pPr>
      <w:r>
        <w:rPr>
          <w:rFonts w:ascii="Times New Roman" w:hAnsi="Times New Roman" w:eastAsia="Times New Roman"/>
          <w:b/>
          <w:i w:val="0"/>
          <w:color w:val="000000"/>
          <w:sz w:val="24"/>
        </w:rPr>
        <w:t>6.1</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 xml:space="preserve">Project closure     </w:t>
      </w:r>
      <w:r>
        <w:rPr>
          <w:rFonts w:ascii="Times New Roman" w:hAnsi="Times New Roman" w:eastAsia="Times New Roman"/>
          <w:b w:val="0"/>
          <w:i w:val="0"/>
          <w:color w:val="000000"/>
          <w:sz w:val="24"/>
        </w:rPr>
        <w:t>Apr 29</w:t>
      </w:r>
      <w:r>
        <w:rPr>
          <w:rFonts w:ascii="Times New Roman" w:hAnsi="Times New Roman" w:eastAsia="Times New Roman"/>
          <w:b/>
          <w:i w:val="0"/>
          <w:color w:val="000000"/>
          <w:sz w:val="24"/>
        </w:rPr>
        <w:t xml:space="preserve">     </w:t>
      </w:r>
      <w:r>
        <w:rPr>
          <w:rFonts w:ascii="Times New Roman" w:hAnsi="Times New Roman" w:eastAsia="Times New Roman"/>
          <w:b w:val="0"/>
          <w:i w:val="0"/>
          <w:color w:val="000000"/>
          <w:sz w:val="24"/>
        </w:rPr>
        <w:t>Apr 30</w:t>
      </w:r>
      <w:r>
        <w:rPr>
          <w:rFonts w:ascii="Times New Roman" w:hAnsi="Times New Roman" w:eastAsia="Times New Roman"/>
          <w:b/>
          <w:i w:val="0"/>
          <w:color w:val="000000"/>
          <w:sz w:val="24"/>
        </w:rPr>
        <w:t xml:space="preserve"> activities</w:t>
      </w:r>
    </w:p>
    <w:p>
      <w:pPr>
        <w:spacing w:after="120" w:line="276" w:lineRule="auto"/>
      </w:pPr>
      <w:r>
        <w:rPr>
          <w:rFonts w:ascii="Times New Roman" w:hAnsi="Times New Roman" w:eastAsia="Times New Roman"/>
          <w:b w:val="0"/>
          <w:i w:val="0"/>
          <w:color w:val="000000"/>
          <w:sz w:val="24"/>
        </w:rPr>
        <w:t>6.1.1          Compile final documentation and lessons learned report</w:t>
      </w:r>
    </w:p>
    <w:p>
      <w:pPr>
        <w:spacing w:after="120" w:line="276" w:lineRule="auto"/>
      </w:pPr>
      <w:r>
        <w:rPr>
          <w:rFonts w:ascii="Times New Roman" w:hAnsi="Times New Roman" w:eastAsia="Times New Roman"/>
          <w:b w:val="0"/>
          <w:i w:val="0"/>
          <w:color w:val="000000"/>
          <w:sz w:val="24"/>
        </w:rPr>
        <w:t>6.1.2          Archive project repository on GitHub as open-source</w:t>
      </w:r>
    </w:p>
    <w:p>
      <w:pPr>
        <w:spacing w:after="120" w:line="276" w:lineRule="auto"/>
      </w:pPr>
      <w:r>
        <w:rPr>
          <w:rFonts w:ascii="Times New Roman" w:hAnsi="Times New Roman" w:eastAsia="Times New Roman"/>
          <w:b w:val="0"/>
          <w:i w:val="0"/>
          <w:color w:val="000000"/>
          <w:sz w:val="24"/>
        </w:rPr>
        <w:t>6.1.3          Official project closure sign-off with sponsor</w:t>
      </w:r>
    </w:p>
    <w:p>
      <w:pPr>
        <w:spacing w:after="120" w:line="276" w:lineRule="auto"/>
      </w:pPr>
      <w:r>
        <w:rPr>
          <w:rFonts w:ascii="Times New Roman" w:hAnsi="Times New Roman" w:eastAsia="Times New Roman"/>
          <w:b/>
          <w:i w:val="0"/>
          <w:color w:val="000000"/>
          <w:sz w:val="24"/>
        </w:rPr>
        <w:t>Milestone:</w:t>
      </w:r>
      <w:r>
        <w:rPr>
          <w:rFonts w:ascii="Times New Roman" w:hAnsi="Times New Roman" w:eastAsia="Times New Roman"/>
          <w:b w:val="0"/>
          <w:i w:val="0"/>
          <w:color w:val="000000"/>
          <w:sz w:val="24"/>
        </w:rPr>
        <w:t xml:space="preserve"> </w:t>
      </w:r>
      <w:r>
        <w:rPr>
          <w:rFonts w:ascii="Times New Roman" w:hAnsi="Times New Roman" w:eastAsia="Times New Roman"/>
          <w:b w:val="0"/>
          <w:i/>
          <w:color w:val="000000"/>
          <w:sz w:val="24"/>
        </w:rPr>
        <w:t>Project officially closed and archived (Apr 30)</w:t>
      </w:r>
    </w:p>
    <w:p>
      <w:pPr>
        <w:spacing w:after="0" w:line="264" w:lineRule="auto"/>
        <w:ind w:left="576"/>
      </w:pPr>
      <w:r>
        <w:rPr>
          <w:rFonts w:ascii="Consolas" w:hAnsi="Consolas" w:eastAsia="Consolas"/>
          <w:b w:val="0"/>
          <w:i w:val="0"/>
          <w:color w:val="000000"/>
          <w:sz w:val="20"/>
        </w:rPr>
        <w:t xml:space="preserve">  ----------------------------------------------------------------------------------</w:t>
      </w:r>
    </w:p>
    <w:p>
      <w:pPr>
        <w:keepNext/>
        <w:spacing w:before="200" w:after="80"/>
      </w:pPr>
      <w:r>
        <w:rPr>
          <w:rFonts w:ascii="Times New Roman" w:hAnsi="Times New Roman" w:eastAsia="Times New Roman"/>
          <w:b/>
          <w:i/>
          <w:color w:val="000000"/>
          <w:sz w:val="24"/>
        </w:rPr>
        <w:t>Time Allocation Summary</w:t>
      </w:r>
    </w:p>
    <w:p>
      <w:pPr>
        <w:spacing w:after="0" w:line="264" w:lineRule="auto"/>
        <w:ind w:left="576"/>
      </w:pPr>
      <w:r>
        <w:rPr>
          <w:rFonts w:ascii="Consolas" w:hAnsi="Consolas" w:eastAsia="Consolas"/>
          <w:b w:val="0"/>
          <w:i w:val="0"/>
          <w:color w:val="000000"/>
          <w:sz w:val="20"/>
        </w:rPr>
        <w:t xml:space="preserve">  --------------------------------------------------------------------------</w:t>
      </w:r>
    </w:p>
    <w:p>
      <w:pPr>
        <w:spacing w:after="0" w:line="264" w:lineRule="auto"/>
        <w:ind w:left="576"/>
      </w:pPr>
      <w:r>
        <w:rPr>
          <w:rFonts w:ascii="Consolas" w:hAnsi="Consolas" w:eastAsia="Consolas"/>
          <w:b w:val="0"/>
          <w:i w:val="0"/>
          <w:color w:val="000000"/>
          <w:sz w:val="20"/>
        </w:rPr>
        <w:t xml:space="preserve">  **Phase**      **Duration**   **Effort**     **% of Total** **Status**</w:t>
      </w:r>
    </w:p>
    <w:p>
      <w:pPr>
        <w:spacing w:after="0" w:line="264" w:lineRule="auto"/>
        <w:ind w:left="576"/>
      </w:pPr>
      <w:r>
        <w:rPr>
          <w:rFonts w:ascii="Consolas" w:hAnsi="Consolas" w:eastAsia="Consolas"/>
          <w:b w:val="0"/>
          <w:i w:val="0"/>
          <w:color w:val="000000"/>
          <w:sz w:val="20"/>
        </w:rPr>
        <w:t xml:space="preserve">  -------------- -------------- -------------- -------------- --------------</w:t>
      </w:r>
    </w:p>
    <w:p>
      <w:pPr>
        <w:spacing w:after="0" w:line="264" w:lineRule="auto"/>
        <w:ind w:left="576"/>
      </w:pPr>
      <w:r>
        <w:rPr>
          <w:rFonts w:ascii="Consolas" w:hAnsi="Consolas" w:eastAsia="Consolas"/>
          <w:b w:val="0"/>
          <w:i w:val="0"/>
          <w:color w:val="000000"/>
          <w:sz w:val="20"/>
        </w:rPr>
        <w:t xml:space="preserve">  1\. Project    2.5 weeks      50 hrs         15%            Completed</w:t>
      </w:r>
    </w:p>
    <w:p>
      <w:pPr>
        <w:spacing w:after="0" w:line="264" w:lineRule="auto"/>
        <w:ind w:left="576"/>
      </w:pPr>
      <w:r>
        <w:rPr>
          <w:rFonts w:ascii="Consolas" w:hAnsi="Consolas" w:eastAsia="Consolas"/>
          <w:b w:val="0"/>
          <w:i w:val="0"/>
          <w:color w:val="000000"/>
          <w:sz w:val="20"/>
        </w:rPr>
        <w:t xml:space="preserve">  Initiation &amp;                                                </w:t>
      </w:r>
    </w:p>
    <w:p>
      <w:pPr>
        <w:spacing w:after="0" w:line="264" w:lineRule="auto"/>
        <w:ind w:left="576"/>
      </w:pPr>
      <w:r>
        <w:rPr>
          <w:rFonts w:ascii="Consolas" w:hAnsi="Consolas" w:eastAsia="Consolas"/>
          <w:b w:val="0"/>
          <w:i w:val="0"/>
          <w:color w:val="000000"/>
          <w:sz w:val="20"/>
        </w:rPr>
        <w:t xml:space="preserve">  Requirements                                                </w:t>
      </w:r>
    </w:p>
    <w:p>
      <w:pPr>
        <w:spacing w:after="120" w:line="276" w:lineRule="auto"/>
      </w:pPr>
      <w:r>
        <w:rPr>
          <w:rFonts w:ascii="Times New Roman" w:hAnsi="Times New Roman" w:eastAsia="Times New Roman"/>
          <w:b w:val="0"/>
          <w:i w:val="0"/>
          <w:color w:val="000000"/>
          <w:sz w:val="24"/>
        </w:rPr>
        <w:t>2\. Schema     1.5 weeks      50 hrs         15%            Completed Analysis &amp; Mapping Design</w:t>
      </w:r>
    </w:p>
    <w:p>
      <w:pPr>
        <w:spacing w:after="120" w:line="276" w:lineRule="auto"/>
      </w:pPr>
      <w:r>
        <w:rPr>
          <w:rFonts w:ascii="Times New Roman" w:hAnsi="Times New Roman" w:eastAsia="Times New Roman"/>
          <w:b w:val="0"/>
          <w:i w:val="0"/>
          <w:color w:val="000000"/>
          <w:sz w:val="24"/>
        </w:rPr>
        <w:t>3\. Migration  4 weeks        100 hrs        29%            Completed Engine Development</w:t>
      </w:r>
    </w:p>
    <w:p>
      <w:pPr>
        <w:spacing w:after="120" w:line="276" w:lineRule="auto"/>
      </w:pPr>
      <w:r>
        <w:rPr>
          <w:rFonts w:ascii="Times New Roman" w:hAnsi="Times New Roman" w:eastAsia="Times New Roman"/>
          <w:b w:val="0"/>
          <w:i w:val="0"/>
          <w:color w:val="000000"/>
          <w:sz w:val="24"/>
        </w:rPr>
        <w:t>4\.            3 weeks        80 hrs         23%            Completed Text2Cypher NL Interface</w:t>
      </w:r>
    </w:p>
    <w:p>
      <w:pPr>
        <w:spacing w:after="120" w:line="276" w:lineRule="auto"/>
      </w:pPr>
      <w:r>
        <w:rPr>
          <w:rFonts w:ascii="Times New Roman" w:hAnsi="Times New Roman" w:eastAsia="Times New Roman"/>
          <w:b w:val="0"/>
          <w:i w:val="0"/>
          <w:color w:val="000000"/>
          <w:sz w:val="24"/>
        </w:rPr>
        <w:t>5\. Validation 1 week         50 hrs         15%            In Progress &amp; Final Delivery</w:t>
      </w:r>
    </w:p>
    <w:p>
      <w:pPr>
        <w:spacing w:after="120" w:line="276" w:lineRule="auto"/>
      </w:pPr>
      <w:r>
        <w:rPr>
          <w:rFonts w:ascii="Times New Roman" w:hAnsi="Times New Roman" w:eastAsia="Times New Roman"/>
          <w:b w:val="0"/>
          <w:i w:val="0"/>
          <w:color w:val="000000"/>
          <w:sz w:val="24"/>
        </w:rPr>
        <w:t>6\. Project    0.5 weeks      10 hrs         3%             To Do Closure</w:t>
      </w:r>
    </w:p>
    <w:p>
      <w:pPr>
        <w:spacing w:after="120" w:line="276" w:lineRule="auto"/>
      </w:pPr>
      <w:r>
        <w:rPr>
          <w:rFonts w:ascii="Times New Roman" w:hAnsi="Times New Roman" w:eastAsia="Times New Roman"/>
          <w:b/>
          <w:i w:val="0"/>
          <w:color w:val="000000"/>
          <w:sz w:val="24"/>
        </w:rPr>
        <w:t>Total</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12 weeks</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340 hrs</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100%</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\~85% Complete</w:t>
      </w:r>
    </w:p>
    <w:p>
      <w:pPr>
        <w:spacing w:after="0" w:line="264" w:lineRule="auto"/>
        <w:ind w:left="576"/>
      </w:pPr>
      <w:r>
        <w:rPr>
          <w:rFonts w:ascii="Consolas" w:hAnsi="Consolas" w:eastAsia="Consolas"/>
          <w:b w:val="0"/>
          <w:i w:val="0"/>
          <w:color w:val="000000"/>
          <w:sz w:val="20"/>
        </w:rPr>
        <w:t xml:space="preserve">  --------------------------------------------------------------------------</w:t>
      </w:r>
    </w:p>
    <w:p>
      <w:pPr>
        <w:keepNext/>
        <w:spacing w:before="200" w:after="80"/>
      </w:pPr>
      <w:r>
        <w:rPr>
          <w:rFonts w:ascii="Times New Roman" w:hAnsi="Times New Roman" w:eastAsia="Times New Roman"/>
          <w:b/>
          <w:i/>
          <w:color w:val="000000"/>
          <w:sz w:val="24"/>
        </w:rPr>
        <w:t>Progress Notes (as of April 6, 2026)</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All core technical deliverables (schema analysis, migration engine, Text2Cypher interface, Streamlit dashboard) were completed ahead of schedule by February 20, 2026.</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Migration results: 11,183 nodes across 4 labels (HousingProject, ZipCode, AffordabilityAnalysis, RentBurden) and \~16,900 relationships across 5 types, with 100% data integrity and zero data loss.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Text2Cypher benchmark: 95% accuracy (19/20 questions) --- exceeding the 75% target by 20 percentage points.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Performance comparison: Neo4j achieves 1.6x speedup on graph traversal queries vs. equivalent PostgreSQL multi-table JOINs.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Remaining work: finalize capstone report, conduct sponsor walkthrough demo, complete project closure activities. Approximately 3.5 weeks of buffer remain before the April 30 deadline.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Course assignments 1--7 submitted on schedule. Assignment 8B (this submission) is in progress.</w:t>
      </w:r>
    </w:p>
    <w:p>
      <w:pPr>
        <w:keepNext/>
        <w:pageBreakBefore/>
        <w:spacing w:before="240" w:after="360"/>
      </w:pPr>
      <w:r>
        <w:rPr>
          <w:rFonts w:ascii="Times New Roman" w:hAnsi="Times New Roman" w:eastAsia="Times New Roman"/>
          <w:b/>
          <w:i w:val="0"/>
          <w:color w:val="000000"/>
          <w:sz w:val="36"/>
        </w:rPr>
        <w:t>Appendix E — Risk Management Plan</w:t>
      </w:r>
    </w:p>
    <w:p>
      <w:pPr>
        <w:spacing w:after="120" w:line="276" w:lineRule="auto"/>
      </w:pPr>
      <w:r>
        <w:rPr>
          <w:rFonts w:ascii="Times New Roman" w:hAnsi="Times New Roman" w:eastAsia="Times New Roman"/>
          <w:b/>
          <w:i w:val="0"/>
          <w:color w:val="000000"/>
          <w:sz w:val="24"/>
        </w:rPr>
        <w:t>Project</w:t>
      </w:r>
    </w:p>
    <w:p>
      <w:pPr>
        <w:spacing w:after="120" w:line="276" w:lineRule="auto"/>
      </w:pPr>
      <w:r>
        <w:rPr>
          <w:rFonts w:ascii="Times New Roman" w:hAnsi="Times New Roman" w:eastAsia="Times New Roman"/>
          <w:b w:val="0"/>
          <w:i w:val="0"/>
          <w:color w:val="000000"/>
          <w:sz w:val="24"/>
        </w:rPr>
        <w:t>NOAH PostgreSQL-to-Neo4j Conversion Bot: An automated tool that converts the NOAH (Naturally Occurring Affordable Housing) PostgreSQL/PostGIS database into a Neo4j knowledge graph, paired with a Text2Cypher natural-language query interface and a Streamlit web dashboard for non-technical urban housing analysts.</w:t>
      </w:r>
    </w:p>
    <w:p>
      <w:pPr>
        <w:spacing w:after="120" w:line="276" w:lineRule="auto"/>
      </w:pPr>
      <w:r>
        <w:rPr>
          <w:rFonts w:ascii="Times New Roman" w:hAnsi="Times New Roman" w:eastAsia="Times New Roman"/>
          <w:b/>
          <w:i w:val="0"/>
          <w:color w:val="000000"/>
          <w:sz w:val="24"/>
        </w:rPr>
        <w:t>Risks</w:t>
      </w:r>
    </w:p>
    <w:p>
      <w:pPr>
        <w:spacing w:after="120" w:line="276" w:lineRule="auto"/>
      </w:pPr>
      <w:r>
        <w:rPr>
          <w:rFonts w:ascii="Times New Roman" w:hAnsi="Times New Roman" w:eastAsia="Times New Roman"/>
          <w:b w:val="0"/>
          <w:i w:val="0"/>
          <w:color w:val="000000"/>
          <w:sz w:val="24"/>
        </w:rPr>
        <w:t>The following 10 risks have been identified that could affect the project's ability to be completed on time, within the 300-hour budget, and with high-quality outcomes. Each risk is rated on a 3-point scale for both Probability of Occurrence (1 = Very Unlikely, 2 = Possible, 3 = Expected) and Impact on Project (1 = Slight, 2 = Moderate, 3 = High).</w:t>
      </w:r>
    </w:p>
    <w:p>
      <w:pPr>
        <w:spacing w:after="120" w:line="276" w:lineRule="auto"/>
      </w:pPr>
      <w:r>
        <w:rPr>
          <w:rFonts w:ascii="Times New Roman" w:hAnsi="Times New Roman" w:eastAsia="Times New Roman"/>
          <w:b/>
          <w:i w:val="0"/>
          <w:color w:val="000000"/>
          <w:sz w:val="24"/>
        </w:rPr>
        <w:t>Table 1 -- Risk List</w:t>
      </w:r>
    </w:p>
    <w:p>
      <w:pPr>
        <w:spacing w:after="0" w:line="264" w:lineRule="auto"/>
        <w:ind w:left="576"/>
      </w:pPr>
      <w:r>
        <w:rPr>
          <w:rFonts w:ascii="Consolas" w:hAnsi="Consolas" w:eastAsia="Consolas"/>
          <w:b w:val="0"/>
          <w:i w:val="0"/>
          <w:color w:val="000000"/>
          <w:sz w:val="20"/>
        </w:rPr>
        <w:t xml:space="preserve">  ----------------------------------------------------------------------------------</w:t>
      </w:r>
    </w:p>
    <w:p>
      <w:pPr>
        <w:spacing w:after="0" w:line="264" w:lineRule="auto"/>
        <w:ind w:left="576"/>
      </w:pPr>
      <w:r>
        <w:rPr>
          <w:rFonts w:ascii="Consolas" w:hAnsi="Consolas" w:eastAsia="Consolas"/>
          <w:b w:val="0"/>
          <w:i w:val="0"/>
          <w:color w:val="000000"/>
          <w:sz w:val="20"/>
        </w:rPr>
        <w:t xml:space="preserve">   **No.**  **Risk Description**                          **Probability   **Impact</w:t>
      </w:r>
    </w:p>
    <w:p>
      <w:pPr>
        <w:spacing w:after="0" w:line="264" w:lineRule="auto"/>
        <w:ind w:left="576"/>
      </w:pPr>
      <w:r>
        <w:rPr>
          <w:rFonts w:ascii="Consolas" w:hAnsi="Consolas" w:eastAsia="Consolas"/>
          <w:b w:val="0"/>
          <w:i w:val="0"/>
          <w:color w:val="000000"/>
          <w:sz w:val="20"/>
        </w:rPr>
        <w:t xml:space="preserve">                                                          Score (1-3)**     Score</w:t>
      </w:r>
    </w:p>
    <w:p>
      <w:pPr>
        <w:spacing w:after="0" w:line="264" w:lineRule="auto"/>
        <w:ind w:left="576"/>
      </w:pPr>
      <w:r>
        <w:rPr>
          <w:rFonts w:ascii="Consolas" w:hAnsi="Consolas" w:eastAsia="Consolas"/>
          <w:b w:val="0"/>
          <w:i w:val="0"/>
          <w:color w:val="000000"/>
          <w:sz w:val="20"/>
        </w:rPr>
        <w:t xml:space="preserve">                                                                           (1-3)**</w:t>
      </w:r>
    </w:p>
    <w:p>
      <w:pPr>
        <w:spacing w:after="0" w:line="264" w:lineRule="auto"/>
        <w:ind w:left="576"/>
      </w:pPr>
      <w:r>
        <w:rPr>
          <w:rFonts w:ascii="Consolas" w:hAnsi="Consolas" w:eastAsia="Consolas"/>
          <w:b w:val="0"/>
          <w:i w:val="0"/>
          <w:color w:val="000000"/>
          <w:sz w:val="20"/>
        </w:rPr>
        <w:t xml:space="preserve">  --------- -------------------------------------------- --------------- -----------</w:t>
      </w:r>
    </w:p>
    <w:p>
      <w:pPr>
        <w:spacing w:after="0" w:line="264" w:lineRule="auto"/>
        <w:ind w:left="576"/>
      </w:pPr>
      <w:r>
        <w:rPr>
          <w:rFonts w:ascii="Consolas" w:hAnsi="Consolas" w:eastAsia="Consolas"/>
          <w:b w:val="0"/>
          <w:i w:val="0"/>
          <w:color w:val="000000"/>
          <w:sz w:val="20"/>
        </w:rPr>
        <w:t xml:space="preserve">      1     LLM API Rate Limits and Service Disruption:         2             2</w:t>
      </w:r>
    </w:p>
    <w:p>
      <w:pPr>
        <w:spacing w:after="0" w:line="264" w:lineRule="auto"/>
        <w:ind w:left="576"/>
      </w:pPr>
      <w:r>
        <w:rPr>
          <w:rFonts w:ascii="Consolas" w:hAnsi="Consolas" w:eastAsia="Consolas"/>
          <w:b w:val="0"/>
          <w:i w:val="0"/>
          <w:color w:val="000000"/>
          <w:sz w:val="20"/>
        </w:rPr>
        <w:t xml:space="preserve">            Text2Cypher depends on external LLM APIs                     </w:t>
      </w:r>
    </w:p>
    <w:p>
      <w:pPr>
        <w:spacing w:after="0" w:line="264" w:lineRule="auto"/>
        <w:ind w:left="576"/>
      </w:pPr>
      <w:r>
        <w:rPr>
          <w:rFonts w:ascii="Consolas" w:hAnsi="Consolas" w:eastAsia="Consolas"/>
          <w:b w:val="0"/>
          <w:i w:val="0"/>
          <w:color w:val="000000"/>
          <w:sz w:val="20"/>
        </w:rPr>
        <w:t xml:space="preserve">            (Anthropic Claude, OpenAI GPT-4) which may                   </w:t>
      </w:r>
    </w:p>
    <w:p>
      <w:pPr>
        <w:spacing w:after="0" w:line="264" w:lineRule="auto"/>
        <w:ind w:left="576"/>
      </w:pPr>
      <w:r>
        <w:rPr>
          <w:rFonts w:ascii="Consolas" w:hAnsi="Consolas" w:eastAsia="Consolas"/>
          <w:b w:val="0"/>
          <w:i w:val="0"/>
          <w:color w:val="000000"/>
          <w:sz w:val="20"/>
        </w:rPr>
        <w:t xml:space="preserve">            experience rate limiting, outages,                           </w:t>
      </w:r>
    </w:p>
    <w:p>
      <w:pPr>
        <w:spacing w:after="0" w:line="264" w:lineRule="auto"/>
        <w:ind w:left="576"/>
      </w:pPr>
      <w:r>
        <w:rPr>
          <w:rFonts w:ascii="Consolas" w:hAnsi="Consolas" w:eastAsia="Consolas"/>
          <w:b w:val="0"/>
          <w:i w:val="0"/>
          <w:color w:val="000000"/>
          <w:sz w:val="20"/>
        </w:rPr>
        <w:t xml:space="preserve">            deprecation of model versions, or unexpected                 </w:t>
      </w:r>
    </w:p>
    <w:p>
      <w:pPr>
        <w:spacing w:after="0" w:line="264" w:lineRule="auto"/>
        <w:ind w:left="576"/>
      </w:pPr>
      <w:r>
        <w:rPr>
          <w:rFonts w:ascii="Consolas" w:hAnsi="Consolas" w:eastAsia="Consolas"/>
          <w:b w:val="0"/>
          <w:i w:val="0"/>
          <w:color w:val="000000"/>
          <w:sz w:val="20"/>
        </w:rPr>
        <w:t xml:space="preserve">            pricing increases, blocking the core                         </w:t>
      </w:r>
    </w:p>
    <w:p>
      <w:pPr>
        <w:spacing w:after="0" w:line="264" w:lineRule="auto"/>
        <w:ind w:left="576"/>
      </w:pPr>
      <w:r>
        <w:rPr>
          <w:rFonts w:ascii="Consolas" w:hAnsi="Consolas" w:eastAsia="Consolas"/>
          <w:b w:val="0"/>
          <w:i w:val="0"/>
          <w:color w:val="000000"/>
          <w:sz w:val="20"/>
        </w:rPr>
        <w:t xml:space="preserve">            natural-language query functionality.                        </w:t>
      </w:r>
    </w:p>
    <w:p>
      <w:pPr>
        <w:spacing w:after="120" w:line="276" w:lineRule="auto"/>
      </w:pPr>
      <w:r>
        <w:rPr>
          <w:rFonts w:ascii="Times New Roman" w:hAnsi="Times New Roman" w:eastAsia="Times New Roman"/>
          <w:b w:val="0"/>
          <w:i w:val="0"/>
          <w:color w:val="000000"/>
          <w:sz w:val="24"/>
        </w:rPr>
        <w:t>2     PostGIS Spatial Data Type Incompatibility:          3             2 Neo4j lacks native support for complex PostGIS geometry types (MultiPolygon, LineString, GeometryCollection), requiring custom serialization logic that may introduce spatial data fidelity loss or prevent accurate geographic queries in the knowledge graph.</w:t>
      </w:r>
    </w:p>
    <w:p>
      <w:pPr>
        <w:spacing w:after="120" w:line="276" w:lineRule="auto"/>
      </w:pPr>
      <w:r>
        <w:rPr>
          <w:rFonts w:ascii="Times New Roman" w:hAnsi="Times New Roman" w:eastAsia="Times New Roman"/>
          <w:b w:val="0"/>
          <w:i w:val="0"/>
          <w:color w:val="000000"/>
          <w:sz w:val="24"/>
        </w:rPr>
        <w:t>3     Data Integrity Loss During Large-Scale              2             3 Migration: The ETL pipeline processing 8,604+ housing project records across 4 node labels and 5 relationship types risks data corruption, orphaned nodes, broken foreign-key relationships, or property value truncation during batch Cypher MERGE operations.</w:t>
      </w:r>
    </w:p>
    <w:p>
      <w:pPr>
        <w:spacing w:after="120" w:line="276" w:lineRule="auto"/>
      </w:pPr>
      <w:r>
        <w:rPr>
          <w:rFonts w:ascii="Times New Roman" w:hAnsi="Times New Roman" w:eastAsia="Times New Roman"/>
          <w:b w:val="0"/>
          <w:i w:val="0"/>
          <w:color w:val="000000"/>
          <w:sz w:val="24"/>
        </w:rPr>
        <w:t>4     Scope Creep from ACRIS Owner/LLC Network            2             3 Data: Stakeholder or sponsor pressure to include the ACRIS property ownership dataset (85M+ records, \~50GB) could overwhelm the 300-hour project budget and destabilize the existing prototype, as the ACRIS schema requires fundamentally different mapping logic.</w:t>
      </w:r>
    </w:p>
    <w:p>
      <w:pPr>
        <w:spacing w:after="120" w:line="276" w:lineRule="auto"/>
      </w:pPr>
      <w:r>
        <w:rPr>
          <w:rFonts w:ascii="Times New Roman" w:hAnsi="Times New Roman" w:eastAsia="Times New Roman"/>
          <w:b w:val="0"/>
          <w:i w:val="0"/>
          <w:color w:val="000000"/>
          <w:sz w:val="24"/>
        </w:rPr>
        <w:t>5     Text2Cypher Accuracy Falling Below 75%              2             2 Target: LLM-generated Cypher queries may produce syntax errors, reference nonexistent properties, or return semantically incorrect results on complex multi-hop and spatial queries, failing to meet the minimum acceptable accuracy threshold.</w:t>
      </w:r>
    </w:p>
    <w:p>
      <w:pPr>
        <w:spacing w:after="120" w:line="276" w:lineRule="auto"/>
      </w:pPr>
      <w:r>
        <w:rPr>
          <w:rFonts w:ascii="Times New Roman" w:hAnsi="Times New Roman" w:eastAsia="Times New Roman"/>
          <w:b w:val="0"/>
          <w:i w:val="0"/>
          <w:color w:val="000000"/>
          <w:sz w:val="24"/>
        </w:rPr>
        <w:t>6     Neo4j Performance Regression at Current Data        3             2 Scale: At 8,604 records, the Neo4j knowledge graph may not demonstrate measurable performance advantages over PostgreSQL for most query types, undermining the project's core value proposition and making the migration appear unjustified.</w:t>
      </w:r>
    </w:p>
    <w:p>
      <w:pPr>
        <w:spacing w:after="120" w:line="276" w:lineRule="auto"/>
      </w:pPr>
      <w:r>
        <w:rPr>
          <w:rFonts w:ascii="Times New Roman" w:hAnsi="Times New Roman" w:eastAsia="Times New Roman"/>
          <w:b w:val="0"/>
          <w:i w:val="0"/>
          <w:color w:val="000000"/>
          <w:sz w:val="24"/>
        </w:rPr>
        <w:t>7     Single Developer Resource Bottleneck: As the        2             3 sole developer and project manager with no backup team member, personal illness, academic conflicts (concurrent coursework deadlines), or burnout could halt all project progress with zero redundancy.</w:t>
      </w:r>
    </w:p>
    <w:p>
      <w:pPr>
        <w:spacing w:after="120" w:line="276" w:lineRule="auto"/>
      </w:pPr>
      <w:r>
        <w:rPr>
          <w:rFonts w:ascii="Times New Roman" w:hAnsi="Times New Roman" w:eastAsia="Times New Roman"/>
          <w:b w:val="0"/>
          <w:i w:val="0"/>
          <w:color w:val="000000"/>
          <w:sz w:val="24"/>
        </w:rPr>
        <w:t>8     Docker Deployment Failure During Final              1             2 Demonstration: Container orchestration issues (port conflicts, Neo4j memory limits, PostgreSQL startup race conditions, missing environment variables) could cause the Streamlit demo to fail during the high-stakes final defense presentation.</w:t>
      </w:r>
    </w:p>
    <w:p>
      <w:pPr>
        <w:spacing w:after="120" w:line="276" w:lineRule="auto"/>
      </w:pPr>
      <w:r>
        <w:rPr>
          <w:rFonts w:ascii="Times New Roman" w:hAnsi="Times New Roman" w:eastAsia="Times New Roman"/>
          <w:b w:val="0"/>
          <w:i w:val="0"/>
          <w:color w:val="000000"/>
          <w:sz w:val="24"/>
        </w:rPr>
        <w:t>9     Third-Party Data Source Unavailability:             3             1 Proprietary data sources such as StreetEasy rental market data may be inaccessible or require paid licenses, leaving key affordability analysis fields (median_rent_usd, rent_to_income_ratio) incomplete in the knowledge graph.</w:t>
      </w:r>
    </w:p>
    <w:p>
      <w:pPr>
        <w:spacing w:after="120" w:line="276" w:lineRule="auto"/>
      </w:pPr>
      <w:r>
        <w:rPr>
          <w:rFonts w:ascii="Times New Roman" w:hAnsi="Times New Roman" w:eastAsia="Times New Roman"/>
          <w:b w:val="0"/>
          <w:i w:val="0"/>
          <w:color w:val="000000"/>
          <w:sz w:val="24"/>
        </w:rPr>
        <w:t>10     Insufficient Documentation for                      1             1 Reproducibility: The complex multi-service stack (PostgreSQL + PostGIS + Neo4j + Docker + LLM API keys) may be too difficult for future Digital Forge Lab students or Urban Lab analysts to set up and reproduce independently without direct developer support.</w:t>
      </w:r>
    </w:p>
    <w:p>
      <w:pPr>
        <w:spacing w:after="0" w:line="264" w:lineRule="auto"/>
        <w:ind w:left="576"/>
      </w:pPr>
      <w:r>
        <w:rPr>
          <w:rFonts w:ascii="Consolas" w:hAnsi="Consolas" w:eastAsia="Consolas"/>
          <w:b w:val="0"/>
          <w:i w:val="0"/>
          <w:color w:val="000000"/>
          <w:sz w:val="20"/>
        </w:rPr>
        <w:t xml:space="preserve">  ----------------------------------------------------------------------------------</w:t>
      </w:r>
    </w:p>
    <w:p>
      <w:pPr>
        <w:spacing w:after="120" w:line="276" w:lineRule="auto"/>
      </w:pPr>
      <w:r>
        <w:rPr>
          <w:rFonts w:ascii="Times New Roman" w:hAnsi="Times New Roman" w:eastAsia="Times New Roman"/>
          <w:b/>
          <w:i w:val="0"/>
          <w:color w:val="000000"/>
          <w:sz w:val="24"/>
        </w:rPr>
        <w:t>Risk Matrix</w:t>
      </w:r>
    </w:p>
    <w:p>
      <w:pPr>
        <w:spacing w:after="120" w:line="276" w:lineRule="auto"/>
      </w:pPr>
      <w:r>
        <w:rPr>
          <w:rFonts w:ascii="Times New Roman" w:hAnsi="Times New Roman" w:eastAsia="Times New Roman"/>
          <w:b w:val="0"/>
          <w:i w:val="0"/>
          <w:color w:val="000000"/>
          <w:sz w:val="24"/>
        </w:rPr>
        <w:t>Each risk number is placed in the corresponding cell based on its Probability of Occurrence (rows) and Impact on Project (columns). Red cells indicate the highest-severity risks requiring contingency plans.</w:t>
      </w:r>
    </w:p>
    <w:p>
      <w:pPr>
        <w:spacing w:after="120" w:line="276" w:lineRule="auto"/>
      </w:pPr>
      <w:r>
        <w:rPr>
          <w:rFonts w:ascii="Times New Roman" w:hAnsi="Times New Roman" w:eastAsia="Times New Roman"/>
          <w:b/>
          <w:i w:val="0"/>
          <w:color w:val="000000"/>
          <w:sz w:val="24"/>
        </w:rPr>
        <w:t>Table 2 -- Risk Matrix</w:t>
      </w:r>
    </w:p>
    <w:p>
      <w:pPr>
        <w:spacing w:after="0" w:line="264" w:lineRule="auto"/>
        <w:ind w:left="576"/>
      </w:pPr>
      <w:r>
        <w:rPr>
          <w:rFonts w:ascii="Consolas" w:hAnsi="Consolas" w:eastAsia="Consolas"/>
          <w:b w:val="0"/>
          <w:i w:val="0"/>
          <w:color w:val="000000"/>
          <w:sz w:val="20"/>
        </w:rPr>
        <w:t xml:space="preserve">  ---------------------------------------------------------------------</w:t>
      </w:r>
    </w:p>
    <w:p>
      <w:pPr>
        <w:spacing w:after="0" w:line="264" w:lineRule="auto"/>
        <w:ind w:left="576"/>
      </w:pPr>
      <w:r>
        <w:rPr>
          <w:rFonts w:ascii="Consolas" w:hAnsi="Consolas" w:eastAsia="Consolas"/>
          <w:b w:val="0"/>
          <w:i w:val="0"/>
          <w:color w:val="000000"/>
          <w:sz w:val="20"/>
        </w:rPr>
        <w:t xml:space="preserve">   **Probability    **1. Slight**    **2. Moderate**     **3. High**</w:t>
      </w:r>
    </w:p>
    <w:p>
      <w:pPr>
        <w:spacing w:after="0" w:line="264" w:lineRule="auto"/>
        <w:ind w:left="576"/>
      </w:pPr>
      <w:r>
        <w:rPr>
          <w:rFonts w:ascii="Consolas" w:hAnsi="Consolas" w:eastAsia="Consolas"/>
          <w:b w:val="0"/>
          <w:i w:val="0"/>
          <w:color w:val="000000"/>
          <w:sz w:val="20"/>
        </w:rPr>
        <w:t xml:space="preserve">    \\ Impact**                                       </w:t>
      </w:r>
    </w:p>
    <w:p>
      <w:pPr>
        <w:spacing w:after="0" w:line="264" w:lineRule="auto"/>
        <w:ind w:left="576"/>
      </w:pPr>
      <w:r>
        <w:rPr>
          <w:rFonts w:ascii="Consolas" w:hAnsi="Consolas" w:eastAsia="Consolas"/>
          <w:b w:val="0"/>
          <w:i w:val="0"/>
          <w:color w:val="000000"/>
          <w:sz w:val="20"/>
        </w:rPr>
        <w:t xml:space="preserve">  --------------- ----------------- ----------------- -----------------</w:t>
      </w:r>
    </w:p>
    <w:p>
      <w:pPr>
        <w:spacing w:after="0" w:line="264" w:lineRule="auto"/>
        <w:ind w:left="576"/>
      </w:pPr>
      <w:r>
        <w:rPr>
          <w:rFonts w:ascii="Consolas" w:hAnsi="Consolas" w:eastAsia="Consolas"/>
          <w:b w:val="0"/>
          <w:i w:val="0"/>
          <w:color w:val="000000"/>
          <w:sz w:val="20"/>
        </w:rPr>
        <w:t xml:space="preserve">     **1. Very           10                 8         </w:t>
      </w:r>
    </w:p>
    <w:p>
      <w:pPr>
        <w:spacing w:after="0" w:line="264" w:lineRule="auto"/>
        <w:ind w:left="576"/>
      </w:pPr>
      <w:r>
        <w:rPr>
          <w:rFonts w:ascii="Consolas" w:hAnsi="Consolas" w:eastAsia="Consolas"/>
          <w:b w:val="0"/>
          <w:i w:val="0"/>
          <w:color w:val="000000"/>
          <w:sz w:val="20"/>
        </w:rPr>
        <w:t xml:space="preserve">    Unlikely**                                        </w:t>
      </w:r>
    </w:p>
    <w:p>
      <w:pPr>
        <w:spacing w:after="120" w:line="276" w:lineRule="auto"/>
      </w:pPr>
      <w:r>
        <w:rPr>
          <w:rFonts w:ascii="Times New Roman" w:hAnsi="Times New Roman" w:eastAsia="Times New Roman"/>
          <w:b/>
          <w:i w:val="0"/>
          <w:color w:val="000000"/>
          <w:sz w:val="24"/>
        </w:rPr>
        <w:t>2. Possible</w:t>
      </w:r>
      <w:r>
        <w:rPr>
          <w:rFonts w:ascii="Times New Roman" w:hAnsi="Times New Roman" w:eastAsia="Times New Roman"/>
          <w:b w:val="0"/>
          <w:i w:val="0"/>
          <w:color w:val="000000"/>
          <w:sz w:val="24"/>
        </w:rPr>
        <w:t xml:space="preserve">                         1, 5             3, 4, 7</w:t>
      </w:r>
    </w:p>
    <w:p>
      <w:pPr>
        <w:spacing w:after="120" w:line="276" w:lineRule="auto"/>
      </w:pPr>
      <w:r>
        <w:rPr>
          <w:rFonts w:ascii="Times New Roman" w:hAnsi="Times New Roman" w:eastAsia="Times New Roman"/>
          <w:b/>
          <w:i w:val="0"/>
          <w:color w:val="000000"/>
          <w:sz w:val="24"/>
        </w:rPr>
        <w:t>3. Expected</w:t>
      </w:r>
      <w:r>
        <w:rPr>
          <w:rFonts w:ascii="Times New Roman" w:hAnsi="Times New Roman" w:eastAsia="Times New Roman"/>
          <w:b w:val="0"/>
          <w:i w:val="0"/>
          <w:color w:val="000000"/>
          <w:sz w:val="24"/>
        </w:rPr>
        <w:t xml:space="preserve">         9               2, 6</w:t>
      </w:r>
    </w:p>
    <w:p>
      <w:pPr>
        <w:spacing w:after="0" w:line="264" w:lineRule="auto"/>
        <w:ind w:left="576"/>
      </w:pPr>
      <w:r>
        <w:rPr>
          <w:rFonts w:ascii="Consolas" w:hAnsi="Consolas" w:eastAsia="Consolas"/>
          <w:b w:val="0"/>
          <w:i w:val="0"/>
          <w:color w:val="000000"/>
          <w:sz w:val="20"/>
        </w:rPr>
        <w:t xml:space="preserve">  ---------------------------------------------------------------------</w:t>
      </w:r>
    </w:p>
    <w:p>
      <w:pPr>
        <w:spacing w:after="120" w:line="276" w:lineRule="auto"/>
      </w:pPr>
      <w:r>
        <w:rPr>
          <w:rFonts w:ascii="Times New Roman" w:hAnsi="Times New Roman" w:eastAsia="Times New Roman"/>
          <w:b/>
          <w:i w:val="0"/>
          <w:color w:val="000000"/>
          <w:sz w:val="24"/>
        </w:rPr>
        <w:t>Contingency Plan</w:t>
      </w:r>
    </w:p>
    <w:p>
      <w:pPr>
        <w:spacing w:after="120" w:line="276" w:lineRule="auto"/>
      </w:pPr>
      <w:r>
        <w:rPr>
          <w:rFonts w:ascii="Times New Roman" w:hAnsi="Times New Roman" w:eastAsia="Times New Roman"/>
          <w:b w:val="0"/>
          <w:i w:val="0"/>
          <w:color w:val="000000"/>
          <w:sz w:val="24"/>
        </w:rPr>
        <w:t>Contingency plans are provided for all risks that fall in the red cells of the risk matrix (Probability 2 + Impact 3, Probability 3 + Impact 2, and Probability 3 + Impact 3).</w:t>
      </w:r>
    </w:p>
    <w:p>
      <w:pPr>
        <w:spacing w:after="120" w:line="276" w:lineRule="auto"/>
      </w:pPr>
      <w:r>
        <w:rPr>
          <w:rFonts w:ascii="Times New Roman" w:hAnsi="Times New Roman" w:eastAsia="Times New Roman"/>
          <w:b/>
          <w:i w:val="0"/>
          <w:color w:val="000000"/>
          <w:sz w:val="24"/>
        </w:rPr>
        <w:t>Table 3 -- Contingency Plans</w:t>
      </w:r>
    </w:p>
    <w:p>
      <w:pPr>
        <w:spacing w:after="0" w:line="264" w:lineRule="auto"/>
        <w:ind w:left="576"/>
      </w:pPr>
      <w:r>
        <w:rPr>
          <w:rFonts w:ascii="Consolas" w:hAnsi="Consolas" w:eastAsia="Consolas"/>
          <w:b w:val="0"/>
          <w:i w:val="0"/>
          <w:color w:val="000000"/>
          <w:sz w:val="20"/>
        </w:rPr>
        <w:t xml:space="preserve">  ----------------------------------------------------------------------------------------</w:t>
      </w:r>
    </w:p>
    <w:p>
      <w:pPr>
        <w:spacing w:after="0" w:line="264" w:lineRule="auto"/>
        <w:ind w:left="576"/>
      </w:pPr>
      <w:r>
        <w:rPr>
          <w:rFonts w:ascii="Consolas" w:hAnsi="Consolas" w:eastAsia="Consolas"/>
          <w:b w:val="0"/>
          <w:i w:val="0"/>
          <w:color w:val="000000"/>
          <w:sz w:val="20"/>
        </w:rPr>
        <w:t xml:space="preserve">   **Risk**  **Description**         **Prob.   **Impact  **Contingency Plan**</w:t>
      </w:r>
    </w:p>
    <w:p>
      <w:pPr>
        <w:spacing w:after="0" w:line="264" w:lineRule="auto"/>
        <w:ind w:left="576"/>
      </w:pPr>
      <w:r>
        <w:rPr>
          <w:rFonts w:ascii="Consolas" w:hAnsi="Consolas" w:eastAsia="Consolas"/>
          <w:b w:val="0"/>
          <w:i w:val="0"/>
          <w:color w:val="000000"/>
          <w:sz w:val="20"/>
        </w:rPr>
        <w:t xml:space="preserve">                                     (1-3)**   (1-3)**   </w:t>
      </w:r>
    </w:p>
    <w:p>
      <w:pPr>
        <w:spacing w:after="0" w:line="264" w:lineRule="auto"/>
        <w:ind w:left="576"/>
      </w:pPr>
      <w:r>
        <w:rPr>
          <w:rFonts w:ascii="Consolas" w:hAnsi="Consolas" w:eastAsia="Consolas"/>
          <w:b w:val="0"/>
          <w:i w:val="0"/>
          <w:color w:val="000000"/>
          <w:sz w:val="20"/>
        </w:rPr>
        <w:t xml:space="preserve">  ---------- ---------------------- --------- ---------- ---------------------------------</w:t>
      </w:r>
    </w:p>
    <w:p>
      <w:pPr>
        <w:spacing w:after="0" w:line="264" w:lineRule="auto"/>
        <w:ind w:left="576"/>
      </w:pPr>
      <w:r>
        <w:rPr>
          <w:rFonts w:ascii="Consolas" w:hAnsi="Consolas" w:eastAsia="Consolas"/>
          <w:b w:val="0"/>
          <w:i w:val="0"/>
          <w:color w:val="000000"/>
          <w:sz w:val="20"/>
        </w:rPr>
        <w:t xml:space="preserve">      2      PostGIS Spatial Data       3         2      Implement a fallback approach</w:t>
      </w:r>
    </w:p>
    <w:p>
      <w:pPr>
        <w:spacing w:after="0" w:line="264" w:lineRule="auto"/>
        <w:ind w:left="576"/>
      </w:pPr>
      <w:r>
        <w:rPr>
          <w:rFonts w:ascii="Consolas" w:hAnsi="Consolas" w:eastAsia="Consolas"/>
          <w:b w:val="0"/>
          <w:i w:val="0"/>
          <w:color w:val="000000"/>
          <w:sz w:val="20"/>
        </w:rPr>
        <w:t xml:space="preserve">             Type Incompatibility:                       using scalar coordinate</w:t>
      </w:r>
    </w:p>
    <w:p>
      <w:pPr>
        <w:spacing w:after="0" w:line="264" w:lineRule="auto"/>
        <w:ind w:left="576"/>
      </w:pPr>
      <w:r>
        <w:rPr>
          <w:rFonts w:ascii="Consolas" w:hAnsi="Consolas" w:eastAsia="Consolas"/>
          <w:b w:val="0"/>
          <w:i w:val="0"/>
          <w:color w:val="000000"/>
          <w:sz w:val="20"/>
        </w:rPr>
        <w:t xml:space="preserve">             Neo4j lacks native                          extraction (ST_X, ST_Y of</w:t>
      </w:r>
    </w:p>
    <w:p>
      <w:pPr>
        <w:spacing w:after="0" w:line="264" w:lineRule="auto"/>
        <w:ind w:left="576"/>
      </w:pPr>
      <w:r>
        <w:rPr>
          <w:rFonts w:ascii="Consolas" w:hAnsi="Consolas" w:eastAsia="Consolas"/>
          <w:b w:val="0"/>
          <w:i w:val="0"/>
          <w:color w:val="000000"/>
          <w:sz w:val="20"/>
        </w:rPr>
        <w:t xml:space="preserve">             support for complex                         centroids) and area calculations</w:t>
      </w:r>
    </w:p>
    <w:p>
      <w:pPr>
        <w:spacing w:after="0" w:line="264" w:lineRule="auto"/>
        <w:ind w:left="576"/>
      </w:pPr>
      <w:r>
        <w:rPr>
          <w:rFonts w:ascii="Consolas" w:hAnsi="Consolas" w:eastAsia="Consolas"/>
          <w:b w:val="0"/>
          <w:i w:val="0"/>
          <w:color w:val="000000"/>
          <w:sz w:val="20"/>
        </w:rPr>
        <w:t xml:space="preserve">             PostGIS geometry types                      via PostGIS functions instead of</w:t>
      </w:r>
    </w:p>
    <w:p>
      <w:pPr>
        <w:spacing w:after="0" w:line="264" w:lineRule="auto"/>
        <w:ind w:left="576"/>
      </w:pPr>
      <w:r>
        <w:rPr>
          <w:rFonts w:ascii="Consolas" w:hAnsi="Consolas" w:eastAsia="Consolas"/>
          <w:b w:val="0"/>
          <w:i w:val="0"/>
          <w:color w:val="000000"/>
          <w:sz w:val="20"/>
        </w:rPr>
        <w:t xml:space="preserve">             (MultiPolygon,                              transferring full geometry</w:t>
      </w:r>
    </w:p>
    <w:p>
      <w:pPr>
        <w:spacing w:after="0" w:line="264" w:lineRule="auto"/>
        <w:ind w:left="576"/>
      </w:pPr>
      <w:r>
        <w:rPr>
          <w:rFonts w:ascii="Consolas" w:hAnsi="Consolas" w:eastAsia="Consolas"/>
          <w:b w:val="0"/>
          <w:i w:val="0"/>
          <w:color w:val="000000"/>
          <w:sz w:val="20"/>
        </w:rPr>
        <w:t xml:space="preserve">             LineString,                                 objects. Pre-compute all spatial</w:t>
      </w:r>
    </w:p>
    <w:p>
      <w:pPr>
        <w:spacing w:after="0" w:line="264" w:lineRule="auto"/>
        <w:ind w:left="576"/>
      </w:pPr>
      <w:r>
        <w:rPr>
          <w:rFonts w:ascii="Consolas" w:hAnsi="Consolas" w:eastAsia="Consolas"/>
          <w:b w:val="0"/>
          <w:i w:val="0"/>
          <w:color w:val="000000"/>
          <w:sz w:val="20"/>
        </w:rPr>
        <w:t xml:space="preserve">             GeometryCollection),                        relationships (NEIGHBORS via</w:t>
      </w:r>
    </w:p>
    <w:p>
      <w:pPr>
        <w:spacing w:after="0" w:line="264" w:lineRule="auto"/>
        <w:ind w:left="576"/>
      </w:pPr>
      <w:r>
        <w:rPr>
          <w:rFonts w:ascii="Consolas" w:hAnsi="Consolas" w:eastAsia="Consolas"/>
          <w:b w:val="0"/>
          <w:i w:val="0"/>
          <w:color w:val="000000"/>
          <w:sz w:val="20"/>
        </w:rPr>
        <w:t xml:space="preserve">             requiring custom                            ST_Touches, CONTAINS_TRACT via</w:t>
      </w:r>
    </w:p>
    <w:p>
      <w:pPr>
        <w:spacing w:after="0" w:line="264" w:lineRule="auto"/>
        <w:ind w:left="576"/>
      </w:pPr>
      <w:r>
        <w:rPr>
          <w:rFonts w:ascii="Consolas" w:hAnsi="Consolas" w:eastAsia="Consolas"/>
          <w:b w:val="0"/>
          <w:i w:val="0"/>
          <w:color w:val="000000"/>
          <w:sz w:val="20"/>
        </w:rPr>
        <w:t xml:space="preserve">             serialization logic                         ST_Intersects) in PostgreSQL</w:t>
      </w:r>
    </w:p>
    <w:p>
      <w:pPr>
        <w:spacing w:after="0" w:line="264" w:lineRule="auto"/>
        <w:ind w:left="576"/>
      </w:pPr>
      <w:r>
        <w:rPr>
          <w:rFonts w:ascii="Consolas" w:hAnsi="Consolas" w:eastAsia="Consolas"/>
          <w:b w:val="0"/>
          <w:i w:val="0"/>
          <w:color w:val="000000"/>
          <w:sz w:val="20"/>
        </w:rPr>
        <w:t xml:space="preserve">             that may introduce                          before migration, storing results</w:t>
      </w:r>
    </w:p>
    <w:p>
      <w:pPr>
        <w:spacing w:after="0" w:line="264" w:lineRule="auto"/>
        <w:ind w:left="576"/>
      </w:pPr>
      <w:r>
        <w:rPr>
          <w:rFonts w:ascii="Consolas" w:hAnsi="Consolas" w:eastAsia="Consolas"/>
          <w:b w:val="0"/>
          <w:i w:val="0"/>
          <w:color w:val="000000"/>
          <w:sz w:val="20"/>
        </w:rPr>
        <w:t xml:space="preserve">             spatial data fidelity                       as simple edge lists. This</w:t>
      </w:r>
    </w:p>
    <w:p>
      <w:pPr>
        <w:spacing w:after="0" w:line="264" w:lineRule="auto"/>
        <w:ind w:left="576"/>
      </w:pPr>
      <w:r>
        <w:rPr>
          <w:rFonts w:ascii="Consolas" w:hAnsi="Consolas" w:eastAsia="Consolas"/>
          <w:b w:val="0"/>
          <w:i w:val="0"/>
          <w:color w:val="000000"/>
          <w:sz w:val="20"/>
        </w:rPr>
        <w:t xml:space="preserve">             loss or prevent                             converts the spatial</w:t>
      </w:r>
    </w:p>
    <w:p>
      <w:pPr>
        <w:spacing w:after="0" w:line="264" w:lineRule="auto"/>
        <w:ind w:left="576"/>
      </w:pPr>
      <w:r>
        <w:rPr>
          <w:rFonts w:ascii="Consolas" w:hAnsi="Consolas" w:eastAsia="Consolas"/>
          <w:b w:val="0"/>
          <w:i w:val="0"/>
          <w:color w:val="000000"/>
          <w:sz w:val="20"/>
        </w:rPr>
        <w:t xml:space="preserve">             accurate geographic                         compatibility problem into a</w:t>
      </w:r>
    </w:p>
    <w:p>
      <w:pPr>
        <w:spacing w:after="0" w:line="264" w:lineRule="auto"/>
        <w:ind w:left="576"/>
      </w:pPr>
      <w:r>
        <w:rPr>
          <w:rFonts w:ascii="Consolas" w:hAnsi="Consolas" w:eastAsia="Consolas"/>
          <w:b w:val="0"/>
          <w:i w:val="0"/>
          <w:color w:val="000000"/>
          <w:sz w:val="20"/>
        </w:rPr>
        <w:t xml:space="preserve">             queries in the                              standard node/relationship</w:t>
      </w:r>
    </w:p>
    <w:p>
      <w:pPr>
        <w:spacing w:after="0" w:line="264" w:lineRule="auto"/>
        <w:ind w:left="576"/>
      </w:pPr>
      <w:r>
        <w:rPr>
          <w:rFonts w:ascii="Consolas" w:hAnsi="Consolas" w:eastAsia="Consolas"/>
          <w:b w:val="0"/>
          <w:i w:val="0"/>
          <w:color w:val="000000"/>
          <w:sz w:val="20"/>
        </w:rPr>
        <w:t xml:space="preserve">             knowledge graph.                            migration that Neo4j handles</w:t>
      </w:r>
    </w:p>
    <w:p>
      <w:pPr>
        <w:spacing w:after="0" w:line="264" w:lineRule="auto"/>
        <w:ind w:left="576"/>
      </w:pPr>
      <w:r>
        <w:rPr>
          <w:rFonts w:ascii="Consolas" w:hAnsi="Consolas" w:eastAsia="Consolas"/>
          <w:b w:val="0"/>
          <w:i w:val="0"/>
          <w:color w:val="000000"/>
          <w:sz w:val="20"/>
        </w:rPr>
        <w:t xml:space="preserve">                                                         natively.</w:t>
      </w:r>
    </w:p>
    <w:p>
      <w:pPr>
        <w:spacing w:after="120" w:line="276" w:lineRule="auto"/>
      </w:pPr>
      <w:r>
        <w:rPr>
          <w:rFonts w:ascii="Times New Roman" w:hAnsi="Times New Roman" w:eastAsia="Times New Roman"/>
          <w:b w:val="0"/>
          <w:i w:val="0"/>
          <w:color w:val="000000"/>
          <w:sz w:val="24"/>
        </w:rPr>
        <w:t>3      Data Integrity Loss        2         3      Implement a 5-point automated During Large-Scale                          post-migration audit: (1) node Migration: The ETL                          count parity check between pipeline processing                         PostgreSQL rows and Neo4j nodes, 8,604+ housing project                      (2) FK relationship integrity records across 4 node                       verification, (3) orphan node labels and 5                                detection, (4) property coverage relationship types                          validation (≥95% non-null), and risks data corruption,                      (5) random spot-check sampling of orphaned nodes, broken                      50 records. Use idempotent MERGE foreign-key                                 operations (not CREATE) to enable relationships, or                           safe re-execution of the entire property value                              pipeline. Maintain PostgreSQL as truncation during                           the read-only source of truth batch Cypher MERGE                          throughout the project. operations.</w:t>
      </w:r>
    </w:p>
    <w:p>
      <w:pPr>
        <w:spacing w:after="120" w:line="276" w:lineRule="auto"/>
      </w:pPr>
      <w:r>
        <w:rPr>
          <w:rFonts w:ascii="Times New Roman" w:hAnsi="Times New Roman" w:eastAsia="Times New Roman"/>
          <w:b w:val="0"/>
          <w:i w:val="0"/>
          <w:color w:val="000000"/>
          <w:sz w:val="24"/>
        </w:rPr>
        <w:t>4      Scope Creep from ACRIS     2         3      Establish a firm scope boundary Owner/LLC Network                           in the project charter explicitly Data: Stakeholder or                        excluding ACRIS data from the sponsor pressure to                         current phase. Document ACRIS include the ACRIS                           integration as a "Phase 2" property ownership                          deliverable with separate dataset (85M+ records,                      resource allocation and timeline. \~50GB) could                               If stakeholder pressure persists, overwhelm the 300-hour                      propose a proof-of-concept project budget and                          migration using a 1% ACRIS sample destabilize the                             (\~850K records) to generate a existing prototype, as                      realistic effort estimate for the the ACRIS schema                            full dataset, without committing requires fundamentally                      current project hours. different mapping logic.</w:t>
      </w:r>
    </w:p>
    <w:p>
      <w:pPr>
        <w:spacing w:after="120" w:line="276" w:lineRule="auto"/>
      </w:pPr>
      <w:r>
        <w:rPr>
          <w:rFonts w:ascii="Times New Roman" w:hAnsi="Times New Roman" w:eastAsia="Times New Roman"/>
          <w:b w:val="0"/>
          <w:i w:val="0"/>
          <w:color w:val="000000"/>
          <w:sz w:val="24"/>
        </w:rPr>
        <w:t>6      Neo4j Performance          3         2      Focus performance benchmarking on Regression at Current                       query patterns where graph Data Scale: At 8,604                        databases have proven advantages: records, the Neo4j                          multi-hop traversals (3+ joins), knowledge graph may                         shortest path queries, and not demonstrate                             pattern matching. Pre-compute measurable performance                      spatial and census tract advantages over                             relationships as materialized PostgreSQL for most                         graph edges (IN_CENSUS_TRACT, query types,                                NEIGHBORS) to convert expensive undermining the                             PostgreSQL multi-table JOINs into project's core value                        direct O(1) graph lookups. proposition and making                      Include academic benchmarks the migration appear                        (100--1000x advantage at millions unjustified.                                of nodes) in the capstone report to contextualize results at the current scale.</w:t>
      </w:r>
    </w:p>
    <w:p>
      <w:pPr>
        <w:spacing w:after="120" w:line="276" w:lineRule="auto"/>
      </w:pPr>
      <w:r>
        <w:rPr>
          <w:rFonts w:ascii="Times New Roman" w:hAnsi="Times New Roman" w:eastAsia="Times New Roman"/>
          <w:b w:val="0"/>
          <w:i w:val="0"/>
          <w:color w:val="000000"/>
          <w:sz w:val="24"/>
        </w:rPr>
        <w:t>7      Single Developer           2         3      Front-load all critical-path Resource Bottleneck:                        deliverables (migration engine, As the sole developer                       Text2Cypher module) into the and project manager                         first 8 weeks of the 12-week with no backup team                         schedule. Maintain a 2-week member, personal                            buffer before the April 30 final illness, academic                           deadline. Create comprehensive conflicts (concurrent                       setup documentation and Docker coursework deadlines),                      Compose deployment to enable or burnout could halt                       another developer to continue the all project progress                        project if needed. Use automated with zero redundancy.                       CI testing to ensure code quality is maintained even during periods of reduced availability.</w:t>
      </w:r>
    </w:p>
    <w:p>
      <w:pPr>
        <w:spacing w:after="0" w:line="264" w:lineRule="auto"/>
        <w:ind w:left="576"/>
      </w:pPr>
      <w:r>
        <w:rPr>
          <w:rFonts w:ascii="Consolas" w:hAnsi="Consolas" w:eastAsia="Consolas"/>
          <w:b w:val="0"/>
          <w:i w:val="0"/>
          <w:color w:val="000000"/>
          <w:sz w:val="20"/>
        </w:rPr>
        <w:t xml:space="preserve">  ----------------------------------------------------------------------------------------</w:t>
      </w:r>
    </w:p>
    <w:p>
      <w:pPr>
        <w:spacing w:after="120" w:line="276" w:lineRule="auto"/>
      </w:pPr>
      <w:r>
        <w:rPr>
          <w:rFonts w:ascii="Times New Roman" w:hAnsi="Times New Roman" w:eastAsia="Times New Roman"/>
          <w:b/>
          <w:i w:val="0"/>
          <w:color w:val="000000"/>
          <w:sz w:val="24"/>
        </w:rPr>
        <w:t>LLM Prompt Documentation</w:t>
      </w:r>
    </w:p>
    <w:p>
      <w:pPr>
        <w:spacing w:after="120" w:line="276" w:lineRule="auto"/>
      </w:pPr>
      <w:r>
        <w:rPr>
          <w:rFonts w:ascii="Times New Roman" w:hAnsi="Times New Roman" w:eastAsia="Times New Roman"/>
          <w:b w:val="0"/>
          <w:i w:val="0"/>
          <w:color w:val="000000"/>
          <w:sz w:val="24"/>
        </w:rPr>
        <w:t>The following prompts were used with Claude (Anthropic) to assist in generating the risk analysis: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*Prompt 1: \"We want to analyze the risks associated with a project and create contingency plans for those risks that are very high. Please read the project description in the attached document and tell me what you see. Do not analyze risk yet; we will do that in the subsequent steps. Pay particular attention to the objectives and deliverables and the dates for the project. The project has been assigned 300 work hours as its budget.\"*</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*Prompt 2: \"The project has been given a budget of 300 hours and a deadline of April 30, 2026 for completion, and it\'s expected to accomplish all the objectives and submit all the deliverables to the client\'s satisfaction. Given what the project is meant to accomplish, and the objectives, and deadlines. Analyze this project for possible risks for noncompletion and going over budget or not delivering quality outcomes. Please give at least 10 possible risks in detail.\"*</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*Prompt 3: \"Let\'s use a three-level probability of occurrence scale, where a one means that risk has a very low probability of occurrence (very unlikely), a two means it could possibly materialize (possible), and a three means the risk has a high probability of occurring (expected). Using this scale, assign a level of probability of occurrence to each of the 10 risks above and put these in a table.\"*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*Prompt 4: \"Let\'s also categorize these risks by the impact on the project completion if the risk materializes. Let\'s use a three-level scale where a 1 means a very slight impact, a 2 means a moderate impact, and a 3 means a very high impact. Categorize all 10 risks and add impact as another column.\"*</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*Prompt 5: \"Let\'s create contingency plans for high risks. Create contingency plans for those risks where the probability of occurrence is 2 (possible) and the impact is 3 (high), where the probability is 3 (expected) and the impact is 2 (moderate), and where the probability is 3 (expected) and the impact is 3 (high). Leave contingency blank for all other risks.\"*</w:t>
      </w:r>
    </w:p>
    <w:p>
      <w:pPr>
        <w:keepNext/>
        <w:pageBreakBefore/>
        <w:spacing w:before="240" w:after="360"/>
      </w:pPr>
      <w:r>
        <w:rPr>
          <w:rFonts w:ascii="Times New Roman" w:hAnsi="Times New Roman" w:eastAsia="Times New Roman"/>
          <w:b/>
          <w:i w:val="0"/>
          <w:color w:val="000000"/>
          <w:sz w:val="36"/>
        </w:rPr>
        <w:t>Appendix F — Technology Trial Plan</w:t>
      </w:r>
    </w:p>
    <w:p>
      <w:pPr>
        <w:spacing w:after="120" w:line="276" w:lineRule="auto"/>
      </w:pPr>
      <w:r>
        <w:rPr>
          <w:rFonts w:ascii="Times New Roman" w:hAnsi="Times New Roman" w:eastAsia="Times New Roman"/>
          <w:b w:val="0"/>
          <w:i w:val="0"/>
          <w:color w:val="000000"/>
          <w:sz w:val="24"/>
        </w:rPr>
        <w:t>Conversion Bot</w:t>
      </w:r>
    </w:p>
    <w:p>
      <w:pPr>
        <w:spacing w:after="120" w:line="276" w:lineRule="auto"/>
      </w:pPr>
      <w:r>
        <w:rPr>
          <w:rFonts w:ascii="Times New Roman" w:hAnsi="Times New Roman" w:eastAsia="Times New Roman"/>
          <w:b/>
          <w:i w:val="0"/>
          <w:color w:val="000000"/>
          <w:sz w:val="24"/>
        </w:rPr>
        <w:t>1. Business Task and Objectives</w:t>
      </w:r>
    </w:p>
    <w:p>
      <w:pPr>
        <w:spacing w:after="120" w:line="276" w:lineRule="auto"/>
      </w:pPr>
      <w:r>
        <w:rPr>
          <w:rFonts w:ascii="Times New Roman" w:hAnsi="Times New Roman" w:eastAsia="Times New Roman"/>
          <w:b/>
          <w:i w:val="0"/>
          <w:color w:val="000000"/>
          <w:sz w:val="24"/>
        </w:rPr>
        <w:t>Business Task</w:t>
      </w:r>
    </w:p>
    <w:p>
      <w:pPr>
        <w:spacing w:after="120" w:line="276" w:lineRule="auto"/>
      </w:pPr>
      <w:r>
        <w:rPr>
          <w:rFonts w:ascii="Times New Roman" w:hAnsi="Times New Roman" w:eastAsia="Times New Roman"/>
          <w:b w:val="0"/>
          <w:i w:val="0"/>
          <w:color w:val="000000"/>
          <w:sz w:val="24"/>
        </w:rPr>
        <w:t xml:space="preserve">The primary business task is the </w:t>
      </w:r>
      <w:r>
        <w:rPr>
          <w:rFonts w:ascii="Times New Roman" w:hAnsi="Times New Roman" w:eastAsia="Times New Roman"/>
          <w:b/>
          <w:i w:val="0"/>
          <w:color w:val="000000"/>
          <w:sz w:val="24"/>
        </w:rPr>
        <w:t>querying and analysis of the NOAH (Naturally Occurring Affordable Housing) database</w:t>
      </w:r>
      <w:r>
        <w:rPr>
          <w:rFonts w:ascii="Times New Roman" w:hAnsi="Times New Roman" w:eastAsia="Times New Roman"/>
          <w:b w:val="0"/>
          <w:i w:val="0"/>
          <w:color w:val="000000"/>
          <w:sz w:val="24"/>
        </w:rPr>
        <w:t xml:space="preserve"> to derive spatial, demographic, and relational insights that inform urban housing policy decisions. The NOAH database contains 8,604 affordable housing projects across 177 ZIP codes and 2,225 census tracts in New York City, stored in a PostgreSQL/PostGIS relational database. Stakeholders---including urban policy analysts, housing researchers, and program administrators at NYU's Digital Forge Lab---must regularly query this data to answer complex questions such as: "Which census tracts have the highest concentration of tax-exempt affordable housing within 0.5 miles of a transit hub?" or "How do rent burden rates correlate with building age across Brooklyn ZIP codes?"</w:t>
      </w:r>
    </w:p>
    <w:p>
      <w:pPr>
        <w:spacing w:after="120" w:line="276" w:lineRule="auto"/>
      </w:pPr>
      <w:r>
        <w:rPr>
          <w:rFonts w:ascii="Times New Roman" w:hAnsi="Times New Roman" w:eastAsia="Times New Roman"/>
          <w:b/>
          <w:i w:val="0"/>
          <w:color w:val="000000"/>
          <w:sz w:val="24"/>
        </w:rPr>
        <w:t>Current Pain Points</w:t>
      </w:r>
    </w:p>
    <w:p>
      <w:pPr>
        <w:spacing w:after="120" w:line="276" w:lineRule="auto"/>
      </w:pPr>
      <w:r>
        <w:rPr>
          <w:rFonts w:ascii="Times New Roman" w:hAnsi="Times New Roman" w:eastAsia="Times New Roman"/>
          <w:b w:val="0"/>
          <w:i w:val="0"/>
          <w:color w:val="000000"/>
          <w:sz w:val="24"/>
        </w:rPr>
        <w:t>Currently, answering these questions requires writing complex SQL queries involving multi-table JOINs (often 4--6 tables), PostGIS spatial functions (ST_DWithin, ST_Intersects), and domain-specific knowledge of the relational schema. This process presents three critical barriers:</w:t>
      </w:r>
    </w:p>
    <w:p>
      <w:pPr>
        <w:spacing w:after="120" w:line="276" w:lineRule="auto"/>
        <w:ind w:left="432"/>
      </w:pPr>
      <w:r>
        <w:rPr>
          <w:rFonts w:ascii="Times New Roman" w:hAnsi="Times New Roman" w:eastAsia="Times New Roman"/>
          <w:b w:val="0"/>
          <w:i/>
          <w:color w:val="000000"/>
          <w:sz w:val="24"/>
        </w:rPr>
        <w:t xml:space="preserve">• </w:t>
      </w:r>
      <w:r>
        <w:rPr>
          <w:rFonts w:ascii="Times New Roman" w:hAnsi="Times New Roman" w:eastAsia="Times New Roman"/>
          <w:b/>
          <w:i/>
          <w:color w:val="000000"/>
          <w:sz w:val="24"/>
        </w:rPr>
        <w:t>Technical Expertise Barrier:</w:t>
      </w:r>
      <w:r>
        <w:rPr>
          <w:rFonts w:ascii="Times New Roman" w:hAnsi="Times New Roman" w:eastAsia="Times New Roman"/>
          <w:b w:val="0"/>
          <w:i/>
          <w:color w:val="000000"/>
          <w:sz w:val="24"/>
        </w:rPr>
        <w:t xml:space="preserve"> Non-technical stakeholders (policy analysts, program managers) cannot independently query the database, creating a bottleneck where every analytical request must be routed through a database administrator or analyst.  • </w:t>
      </w:r>
      <w:r>
        <w:rPr>
          <w:rFonts w:ascii="Times New Roman" w:hAnsi="Times New Roman" w:eastAsia="Times New Roman"/>
          <w:b/>
          <w:i/>
          <w:color w:val="000000"/>
          <w:sz w:val="24"/>
        </w:rPr>
        <w:t>Query Complexity:</w:t>
      </w:r>
      <w:r>
        <w:rPr>
          <w:rFonts w:ascii="Times New Roman" w:hAnsi="Times New Roman" w:eastAsia="Times New Roman"/>
          <w:b w:val="0"/>
          <w:i/>
          <w:color w:val="000000"/>
          <w:sz w:val="24"/>
        </w:rPr>
        <w:t xml:space="preserve"> Even for technical users, constructing correct multi-table spatial queries takes significant time (average 10--15 minutes per query) and is error-prone, with approximately 30% of initial queries returning incorrect or incomplete results due to JOIN logic or spatial predicate mistakes.  • </w:t>
      </w:r>
      <w:r>
        <w:rPr>
          <w:rFonts w:ascii="Times New Roman" w:hAnsi="Times New Roman" w:eastAsia="Times New Roman"/>
          <w:b/>
          <w:i/>
          <w:color w:val="000000"/>
          <w:sz w:val="24"/>
        </w:rPr>
        <w:t>Relationship Opacity:</w:t>
      </w:r>
      <w:r>
        <w:rPr>
          <w:rFonts w:ascii="Times New Roman" w:hAnsi="Times New Roman" w:eastAsia="Times New Roman"/>
          <w:b w:val="0"/>
          <w:i/>
          <w:color w:val="000000"/>
          <w:sz w:val="24"/>
        </w:rPr>
        <w:t xml:space="preserve"> The relational model obscures the naturally graph-structured relationships inherent in housing data (e.g., buildings → owned_by → organizations → funded_by → programs), making multi-hop analytical queries cumbersome and unintuitive.</w:t>
      </w:r>
    </w:p>
    <w:p>
      <w:pPr>
        <w:spacing w:after="120" w:line="276" w:lineRule="auto"/>
      </w:pPr>
      <w:r>
        <w:rPr>
          <w:rFonts w:ascii="Times New Roman" w:hAnsi="Times New Roman" w:eastAsia="Times New Roman"/>
          <w:b/>
          <w:i w:val="0"/>
          <w:color w:val="000000"/>
          <w:sz w:val="24"/>
        </w:rPr>
        <w:t>Objectives of the Trial</w:t>
      </w:r>
    </w:p>
    <w:p>
      <w:pPr>
        <w:spacing w:after="120" w:line="276" w:lineRule="auto"/>
      </w:pPr>
      <w:r>
        <w:rPr>
          <w:rFonts w:ascii="Times New Roman" w:hAnsi="Times New Roman" w:eastAsia="Times New Roman"/>
          <w:b w:val="0"/>
          <w:i w:val="0"/>
          <w:color w:val="000000"/>
          <w:sz w:val="24"/>
        </w:rPr>
        <w:t xml:space="preserve">The objective of this technology trial is to evaluate whether the </w:t>
      </w:r>
      <w:r>
        <w:rPr>
          <w:rFonts w:ascii="Times New Roman" w:hAnsi="Times New Roman" w:eastAsia="Times New Roman"/>
          <w:b/>
          <w:i w:val="0"/>
          <w:color w:val="000000"/>
          <w:sz w:val="24"/>
        </w:rPr>
        <w:t>NOAH PostgreSQL-to-Neo4j Conversion Bot</w:t>
      </w:r>
      <w:r>
        <w:rPr>
          <w:rFonts w:ascii="Times New Roman" w:hAnsi="Times New Roman" w:eastAsia="Times New Roman"/>
          <w:b w:val="0"/>
          <w:i w:val="0"/>
          <w:color w:val="000000"/>
          <w:sz w:val="24"/>
        </w:rPr>
        <w:t>---comprising an automated migration pipeline, a Text2Cypher natural language query interface (95% benchmark accuracy), and a five-page Streamlit web dashboard---can measurably improve the speed, accuracy, and accessibility of NOAH database analysis compared to the existing SQL-based workflow. Specifically, the trial seeks to:</w:t>
      </w:r>
    </w:p>
    <w:p>
      <w:pPr>
        <w:spacing w:after="120" w:line="276" w:lineRule="auto"/>
        <w:ind w:left="432"/>
      </w:pPr>
      <w:r>
        <w:rPr>
          <w:rFonts w:ascii="Times New Roman" w:hAnsi="Times New Roman" w:eastAsia="Times New Roman"/>
          <w:b w:val="0"/>
          <w:i/>
          <w:color w:val="000000"/>
          <w:sz w:val="24"/>
        </w:rPr>
        <w:t>1\. Reduce average query completion time by at least 40%.  2\. Improve query result accuracy by at least 25 percentage points.  3\. Increase user satisfaction scores by at least 30% on a standardized usability scale.  4\. Demonstrate that non-technical users can independently perform complex analytical queries without SQL knowledge.</w:t>
      </w:r>
    </w:p>
    <w:p>
      <w:pPr>
        <w:spacing w:after="120" w:line="276" w:lineRule="auto"/>
      </w:pPr>
      <w:r>
        <w:rPr>
          <w:rFonts w:ascii="Times New Roman" w:hAnsi="Times New Roman" w:eastAsia="Times New Roman"/>
          <w:b/>
          <w:i w:val="0"/>
          <w:color w:val="000000"/>
          <w:sz w:val="24"/>
        </w:rPr>
        <w:t>2. The Hypothesis</w:t>
      </w:r>
    </w:p>
    <w:p>
      <w:pPr>
        <w:spacing w:after="120" w:line="276" w:lineRule="auto"/>
      </w:pPr>
      <w:r>
        <w:rPr>
          <w:rFonts w:ascii="Times New Roman" w:hAnsi="Times New Roman" w:eastAsia="Times New Roman"/>
          <w:b w:val="0"/>
          <w:i w:val="0"/>
          <w:color w:val="000000"/>
          <w:sz w:val="24"/>
        </w:rPr>
        <w:t>The hypothesis is formulated using the PICO framework (Population, Intervention, Comparison/Control, Outcome) to ensure testability and clarity:</w:t>
      </w:r>
    </w:p>
    <w:p>
      <w:pPr>
        <w:spacing w:after="120" w:line="276" w:lineRule="auto"/>
      </w:pPr>
      <w:r>
        <w:rPr>
          <w:rFonts w:ascii="Times New Roman" w:hAnsi="Times New Roman" w:eastAsia="Times New Roman"/>
          <w:b w:val="0"/>
          <w:i w:val="0"/>
          <w:color w:val="000000"/>
          <w:sz w:val="24"/>
        </w:rPr>
        <w:t xml:space="preserve">+:--------------:+:---------------------:+ | </w:t>
      </w:r>
      <w:r>
        <w:rPr>
          <w:rFonts w:ascii="Times New Roman" w:hAnsi="Times New Roman" w:eastAsia="Times New Roman"/>
          <w:b/>
          <w:i w:val="0"/>
          <w:color w:val="000000"/>
          <w:sz w:val="24"/>
        </w:rPr>
        <w:t xml:space="preserve">PICO         | </w:t>
      </w:r>
      <w:r>
        <w:rPr>
          <w:rFonts w:ascii="Times New Roman" w:hAnsi="Times New Roman" w:eastAsia="Times New Roman"/>
          <w:b w:val="0"/>
          <w:i w:val="0"/>
          <w:color w:val="000000"/>
          <w:sz w:val="24"/>
        </w:rPr>
        <w:t>Description</w:t>
      </w:r>
      <w:r>
        <w:rPr>
          <w:rFonts w:ascii="Times New Roman" w:hAnsi="Times New Roman" w:eastAsia="Times New Roman"/>
          <w:b/>
          <w:i w:val="0"/>
          <w:color w:val="000000"/>
          <w:sz w:val="24"/>
        </w:rPr>
        <w:t xml:space="preserve">       | | Element</w:t>
      </w:r>
      <w:r>
        <w:rPr>
          <w:rFonts w:ascii="Times New Roman" w:hAnsi="Times New Roman" w:eastAsia="Times New Roman"/>
          <w:b w:val="0"/>
          <w:i w:val="0"/>
          <w:color w:val="000000"/>
          <w:sz w:val="24"/>
        </w:rPr>
        <w:t xml:space="preserve">      |                       |</w:t>
      </w:r>
    </w:p>
    <w:p>
      <w:pPr>
        <w:spacing w:after="0" w:line="264" w:lineRule="auto"/>
        <w:ind w:left="576"/>
      </w:pPr>
      <w:r>
        <w:rPr>
          <w:rFonts w:ascii="Consolas" w:hAnsi="Consolas" w:eastAsia="Consolas"/>
          <w:b w:val="0"/>
          <w:i w:val="0"/>
          <w:color w:val="000000"/>
          <w:sz w:val="20"/>
        </w:rPr>
        <w:t>+----------------+-----------------------+</w:t>
      </w:r>
    </w:p>
    <w:p>
      <w:pPr>
        <w:spacing w:after="0" w:line="264" w:lineRule="auto"/>
        <w:ind w:left="576"/>
      </w:pPr>
      <w:r>
        <w:rPr>
          <w:rFonts w:ascii="Consolas" w:hAnsi="Consolas" w:eastAsia="Consolas"/>
          <w:b w:val="0"/>
          <w:i w:val="0"/>
          <w:color w:val="000000"/>
          <w:sz w:val="20"/>
        </w:rPr>
        <w:t>| **Population   | Twenty (20)           |</w:t>
      </w:r>
    </w:p>
    <w:p>
      <w:pPr>
        <w:spacing w:after="0" w:line="264" w:lineRule="auto"/>
        <w:ind w:left="576"/>
      </w:pPr>
      <w:r>
        <w:rPr>
          <w:rFonts w:ascii="Consolas" w:hAnsi="Consolas" w:eastAsia="Consolas"/>
          <w:b w:val="0"/>
          <w:i w:val="0"/>
          <w:color w:val="000000"/>
          <w:sz w:val="20"/>
        </w:rPr>
        <w:t>| (P)**          | participants          |</w:t>
      </w:r>
    </w:p>
    <w:p>
      <w:pPr>
        <w:spacing w:after="0" w:line="264" w:lineRule="auto"/>
        <w:ind w:left="576"/>
      </w:pPr>
      <w:r>
        <w:rPr>
          <w:rFonts w:ascii="Consolas" w:hAnsi="Consolas" w:eastAsia="Consolas"/>
          <w:b w:val="0"/>
          <w:i w:val="0"/>
          <w:color w:val="000000"/>
          <w:sz w:val="20"/>
        </w:rPr>
        <w:t>|                | recruited from NYU's  |</w:t>
      </w:r>
    </w:p>
    <w:p>
      <w:pPr>
        <w:spacing w:after="0" w:line="264" w:lineRule="auto"/>
        <w:ind w:left="576"/>
      </w:pPr>
      <w:r>
        <w:rPr>
          <w:rFonts w:ascii="Consolas" w:hAnsi="Consolas" w:eastAsia="Consolas"/>
          <w:b w:val="0"/>
          <w:i w:val="0"/>
          <w:color w:val="000000"/>
          <w:sz w:val="20"/>
        </w:rPr>
        <w:t>|                | Digital Forge Lab and |</w:t>
      </w:r>
    </w:p>
    <w:p>
      <w:pPr>
        <w:spacing w:after="0" w:line="264" w:lineRule="auto"/>
        <w:ind w:left="576"/>
      </w:pPr>
      <w:r>
        <w:rPr>
          <w:rFonts w:ascii="Consolas" w:hAnsi="Consolas" w:eastAsia="Consolas"/>
          <w:b w:val="0"/>
          <w:i w:val="0"/>
          <w:color w:val="000000"/>
          <w:sz w:val="20"/>
        </w:rPr>
        <w:t>|                | the School of         |</w:t>
      </w:r>
    </w:p>
    <w:p>
      <w:pPr>
        <w:spacing w:after="0" w:line="264" w:lineRule="auto"/>
        <w:ind w:left="576"/>
      </w:pPr>
      <w:r>
        <w:rPr>
          <w:rFonts w:ascii="Consolas" w:hAnsi="Consolas" w:eastAsia="Consolas"/>
          <w:b w:val="0"/>
          <w:i w:val="0"/>
          <w:color w:val="000000"/>
          <w:sz w:val="20"/>
        </w:rPr>
        <w:t>|                | Professional Studies, |</w:t>
      </w:r>
    </w:p>
    <w:p>
      <w:pPr>
        <w:spacing w:after="0" w:line="264" w:lineRule="auto"/>
        <w:ind w:left="576"/>
      </w:pPr>
      <w:r>
        <w:rPr>
          <w:rFonts w:ascii="Consolas" w:hAnsi="Consolas" w:eastAsia="Consolas"/>
          <w:b w:val="0"/>
          <w:i w:val="0"/>
          <w:color w:val="000000"/>
          <w:sz w:val="20"/>
        </w:rPr>
        <w:t>|                | comprising two user   |</w:t>
      </w:r>
    </w:p>
    <w:p>
      <w:pPr>
        <w:spacing w:after="0" w:line="264" w:lineRule="auto"/>
        <w:ind w:left="576"/>
      </w:pPr>
      <w:r>
        <w:rPr>
          <w:rFonts w:ascii="Consolas" w:hAnsi="Consolas" w:eastAsia="Consolas"/>
          <w:b w:val="0"/>
          <w:i w:val="0"/>
          <w:color w:val="000000"/>
          <w:sz w:val="20"/>
        </w:rPr>
        <w:t>|                | segments:             |</w:t>
      </w:r>
    </w:p>
    <w:p>
      <w:pPr>
        <w:spacing w:after="0" w:line="264" w:lineRule="auto"/>
        <w:ind w:left="576"/>
      </w:pPr>
      <w:r>
        <w:rPr>
          <w:rFonts w:ascii="Consolas" w:hAnsi="Consolas" w:eastAsia="Consolas"/>
          <w:b w:val="0"/>
          <w:i w:val="0"/>
          <w:color w:val="000000"/>
          <w:sz w:val="20"/>
        </w:rPr>
        <w:t>|                |                       |</w:t>
      </w:r>
    </w:p>
    <w:p>
      <w:pPr>
        <w:spacing w:after="0" w:line="264" w:lineRule="auto"/>
        <w:ind w:left="576"/>
      </w:pPr>
      <w:r>
        <w:rPr>
          <w:rFonts w:ascii="Consolas" w:hAnsi="Consolas" w:eastAsia="Consolas"/>
          <w:b w:val="0"/>
          <w:i w:val="0"/>
          <w:color w:val="000000"/>
          <w:sz w:val="20"/>
        </w:rPr>
        <w:t>|                | &gt; • **Technical users |</w:t>
      </w:r>
    </w:p>
    <w:p>
      <w:pPr>
        <w:spacing w:after="0" w:line="264" w:lineRule="auto"/>
        <w:ind w:left="576"/>
      </w:pPr>
      <w:r>
        <w:rPr>
          <w:rFonts w:ascii="Consolas" w:hAnsi="Consolas" w:eastAsia="Consolas"/>
          <w:b w:val="0"/>
          <w:i w:val="0"/>
          <w:color w:val="000000"/>
          <w:sz w:val="20"/>
        </w:rPr>
        <w:t>|                | &gt; (n=10):** Graduate  |</w:t>
      </w:r>
    </w:p>
    <w:p>
      <w:pPr>
        <w:spacing w:after="0" w:line="264" w:lineRule="auto"/>
        <w:ind w:left="576"/>
      </w:pPr>
      <w:r>
        <w:rPr>
          <w:rFonts w:ascii="Consolas" w:hAnsi="Consolas" w:eastAsia="Consolas"/>
          <w:b w:val="0"/>
          <w:i w:val="0"/>
          <w:color w:val="000000"/>
          <w:sz w:val="20"/>
        </w:rPr>
        <w:t>|                | &gt; students and        |</w:t>
      </w:r>
    </w:p>
    <w:p>
      <w:pPr>
        <w:spacing w:after="0" w:line="264" w:lineRule="auto"/>
        <w:ind w:left="576"/>
      </w:pPr>
      <w:r>
        <w:rPr>
          <w:rFonts w:ascii="Consolas" w:hAnsi="Consolas" w:eastAsia="Consolas"/>
          <w:b w:val="0"/>
          <w:i w:val="0"/>
          <w:color w:val="000000"/>
          <w:sz w:val="20"/>
        </w:rPr>
        <w:t>|                | &gt; researchers with    |</w:t>
      </w:r>
    </w:p>
    <w:p>
      <w:pPr>
        <w:spacing w:after="0" w:line="264" w:lineRule="auto"/>
        <w:ind w:left="576"/>
      </w:pPr>
      <w:r>
        <w:rPr>
          <w:rFonts w:ascii="Consolas" w:hAnsi="Consolas" w:eastAsia="Consolas"/>
          <w:b w:val="0"/>
          <w:i w:val="0"/>
          <w:color w:val="000000"/>
          <w:sz w:val="20"/>
        </w:rPr>
        <w:t>|                | &gt; SQL/database        |</w:t>
      </w:r>
    </w:p>
    <w:p>
      <w:pPr>
        <w:spacing w:after="0" w:line="264" w:lineRule="auto"/>
        <w:ind w:left="576"/>
      </w:pPr>
      <w:r>
        <w:rPr>
          <w:rFonts w:ascii="Consolas" w:hAnsi="Consolas" w:eastAsia="Consolas"/>
          <w:b w:val="0"/>
          <w:i w:val="0"/>
          <w:color w:val="000000"/>
          <w:sz w:val="20"/>
        </w:rPr>
        <w:t>|                | &gt; experience (defined |</w:t>
      </w:r>
    </w:p>
    <w:p>
      <w:pPr>
        <w:spacing w:after="0" w:line="264" w:lineRule="auto"/>
        <w:ind w:left="576"/>
      </w:pPr>
      <w:r>
        <w:rPr>
          <w:rFonts w:ascii="Consolas" w:hAnsi="Consolas" w:eastAsia="Consolas"/>
          <w:b w:val="0"/>
          <w:i w:val="0"/>
          <w:color w:val="000000"/>
          <w:sz w:val="20"/>
        </w:rPr>
        <w:t>|                | &gt; as ≥1 semester of   |</w:t>
      </w:r>
    </w:p>
    <w:p>
      <w:pPr>
        <w:spacing w:after="0" w:line="264" w:lineRule="auto"/>
        <w:ind w:left="576"/>
      </w:pPr>
      <w:r>
        <w:rPr>
          <w:rFonts w:ascii="Consolas" w:hAnsi="Consolas" w:eastAsia="Consolas"/>
          <w:b w:val="0"/>
          <w:i w:val="0"/>
          <w:color w:val="000000"/>
          <w:sz w:val="20"/>
        </w:rPr>
        <w:t>|                | &gt; coursework or ≥6    |</w:t>
      </w:r>
    </w:p>
    <w:p>
      <w:pPr>
        <w:spacing w:after="0" w:line="264" w:lineRule="auto"/>
        <w:ind w:left="576"/>
      </w:pPr>
      <w:r>
        <w:rPr>
          <w:rFonts w:ascii="Consolas" w:hAnsi="Consolas" w:eastAsia="Consolas"/>
          <w:b w:val="0"/>
          <w:i w:val="0"/>
          <w:color w:val="000000"/>
          <w:sz w:val="20"/>
        </w:rPr>
        <w:t>|                | &gt; months of           |</w:t>
      </w:r>
    </w:p>
    <w:p>
      <w:pPr>
        <w:spacing w:after="0" w:line="264" w:lineRule="auto"/>
        <w:ind w:left="576"/>
      </w:pPr>
      <w:r>
        <w:rPr>
          <w:rFonts w:ascii="Consolas" w:hAnsi="Consolas" w:eastAsia="Consolas"/>
          <w:b w:val="0"/>
          <w:i w:val="0"/>
          <w:color w:val="000000"/>
          <w:sz w:val="20"/>
        </w:rPr>
        <w:t>|                | &gt; professional use).  |</w:t>
      </w:r>
    </w:p>
    <w:p>
      <w:pPr>
        <w:spacing w:after="0" w:line="264" w:lineRule="auto"/>
        <w:ind w:left="576"/>
      </w:pPr>
      <w:r>
        <w:rPr>
          <w:rFonts w:ascii="Consolas" w:hAnsi="Consolas" w:eastAsia="Consolas"/>
          <w:b w:val="0"/>
          <w:i w:val="0"/>
          <w:color w:val="000000"/>
          <w:sz w:val="20"/>
        </w:rPr>
        <w:t>|                | &gt;                     |</w:t>
      </w:r>
    </w:p>
    <w:p>
      <w:pPr>
        <w:spacing w:after="0" w:line="264" w:lineRule="auto"/>
        <w:ind w:left="576"/>
      </w:pPr>
      <w:r>
        <w:rPr>
          <w:rFonts w:ascii="Consolas" w:hAnsi="Consolas" w:eastAsia="Consolas"/>
          <w:b w:val="0"/>
          <w:i w:val="0"/>
          <w:color w:val="000000"/>
          <w:sz w:val="20"/>
        </w:rPr>
        <w:t>|                | &gt; • **Non-technical   |</w:t>
      </w:r>
    </w:p>
    <w:p>
      <w:pPr>
        <w:spacing w:after="0" w:line="264" w:lineRule="auto"/>
        <w:ind w:left="576"/>
      </w:pPr>
      <w:r>
        <w:rPr>
          <w:rFonts w:ascii="Consolas" w:hAnsi="Consolas" w:eastAsia="Consolas"/>
          <w:b w:val="0"/>
          <w:i w:val="0"/>
          <w:color w:val="000000"/>
          <w:sz w:val="20"/>
        </w:rPr>
        <w:t>|                | &gt; users (n=10):**     |</w:t>
      </w:r>
    </w:p>
    <w:p>
      <w:pPr>
        <w:spacing w:after="0" w:line="264" w:lineRule="auto"/>
        <w:ind w:left="576"/>
      </w:pPr>
      <w:r>
        <w:rPr>
          <w:rFonts w:ascii="Consolas" w:hAnsi="Consolas" w:eastAsia="Consolas"/>
          <w:b w:val="0"/>
          <w:i w:val="0"/>
          <w:color w:val="000000"/>
          <w:sz w:val="20"/>
        </w:rPr>
        <w:t>|                | &gt; Urban policy        |</w:t>
      </w:r>
    </w:p>
    <w:p>
      <w:pPr>
        <w:spacing w:after="0" w:line="264" w:lineRule="auto"/>
        <w:ind w:left="576"/>
      </w:pPr>
      <w:r>
        <w:rPr>
          <w:rFonts w:ascii="Consolas" w:hAnsi="Consolas" w:eastAsia="Consolas"/>
          <w:b w:val="0"/>
          <w:i w:val="0"/>
          <w:color w:val="000000"/>
          <w:sz w:val="20"/>
        </w:rPr>
        <w:t>|                | &gt; analysts, housing   |</w:t>
      </w:r>
    </w:p>
    <w:p>
      <w:pPr>
        <w:spacing w:after="0" w:line="264" w:lineRule="auto"/>
        <w:ind w:left="576"/>
      </w:pPr>
      <w:r>
        <w:rPr>
          <w:rFonts w:ascii="Consolas" w:hAnsi="Consolas" w:eastAsia="Consolas"/>
          <w:b w:val="0"/>
          <w:i w:val="0"/>
          <w:color w:val="000000"/>
          <w:sz w:val="20"/>
        </w:rPr>
        <w:t>|                | &gt; program             |</w:t>
      </w:r>
    </w:p>
    <w:p>
      <w:pPr>
        <w:spacing w:after="0" w:line="264" w:lineRule="auto"/>
        <w:ind w:left="576"/>
      </w:pPr>
      <w:r>
        <w:rPr>
          <w:rFonts w:ascii="Consolas" w:hAnsi="Consolas" w:eastAsia="Consolas"/>
          <w:b w:val="0"/>
          <w:i w:val="0"/>
          <w:color w:val="000000"/>
          <w:sz w:val="20"/>
        </w:rPr>
        <w:t>|                | &gt; administrators, and |</w:t>
      </w:r>
    </w:p>
    <w:p>
      <w:pPr>
        <w:spacing w:after="0" w:line="264" w:lineRule="auto"/>
        <w:ind w:left="576"/>
      </w:pPr>
      <w:r>
        <w:rPr>
          <w:rFonts w:ascii="Consolas" w:hAnsi="Consolas" w:eastAsia="Consolas"/>
          <w:b w:val="0"/>
          <w:i w:val="0"/>
          <w:color w:val="000000"/>
          <w:sz w:val="20"/>
        </w:rPr>
        <w:t>|                | &gt; social science      |</w:t>
      </w:r>
    </w:p>
    <w:p>
      <w:pPr>
        <w:spacing w:after="0" w:line="264" w:lineRule="auto"/>
        <w:ind w:left="576"/>
      </w:pPr>
      <w:r>
        <w:rPr>
          <w:rFonts w:ascii="Consolas" w:hAnsi="Consolas" w:eastAsia="Consolas"/>
          <w:b w:val="0"/>
          <w:i w:val="0"/>
          <w:color w:val="000000"/>
          <w:sz w:val="20"/>
        </w:rPr>
        <w:t>|                | &gt; researchers with no |</w:t>
      </w:r>
    </w:p>
    <w:p>
      <w:pPr>
        <w:spacing w:after="0" w:line="264" w:lineRule="auto"/>
        <w:ind w:left="576"/>
      </w:pPr>
      <w:r>
        <w:rPr>
          <w:rFonts w:ascii="Consolas" w:hAnsi="Consolas" w:eastAsia="Consolas"/>
          <w:b w:val="0"/>
          <w:i w:val="0"/>
          <w:color w:val="000000"/>
          <w:sz w:val="20"/>
        </w:rPr>
        <w:t>|                | &gt; formal SQL          |</w:t>
      </w:r>
    </w:p>
    <w:p>
      <w:pPr>
        <w:spacing w:after="0" w:line="264" w:lineRule="auto"/>
        <w:ind w:left="576"/>
      </w:pPr>
      <w:r>
        <w:rPr>
          <w:rFonts w:ascii="Consolas" w:hAnsi="Consolas" w:eastAsia="Consolas"/>
          <w:b w:val="0"/>
          <w:i w:val="0"/>
          <w:color w:val="000000"/>
          <w:sz w:val="20"/>
        </w:rPr>
        <w:t>|                | &gt; training.           |</w:t>
      </w:r>
    </w:p>
    <w:p>
      <w:pPr>
        <w:spacing w:after="0" w:line="264" w:lineRule="auto"/>
        <w:ind w:left="576"/>
      </w:pPr>
      <w:r>
        <w:rPr>
          <w:rFonts w:ascii="Consolas" w:hAnsi="Consolas" w:eastAsia="Consolas"/>
          <w:b w:val="0"/>
          <w:i w:val="0"/>
          <w:color w:val="000000"/>
          <w:sz w:val="20"/>
        </w:rPr>
        <w:t>|                |                       |</w:t>
      </w:r>
    </w:p>
    <w:p>
      <w:pPr>
        <w:spacing w:after="0" w:line="264" w:lineRule="auto"/>
        <w:ind w:left="576"/>
      </w:pPr>
      <w:r>
        <w:rPr>
          <w:rFonts w:ascii="Consolas" w:hAnsi="Consolas" w:eastAsia="Consolas"/>
          <w:b w:val="0"/>
          <w:i w:val="0"/>
          <w:color w:val="000000"/>
          <w:sz w:val="20"/>
        </w:rPr>
        <w:t>|                | Participants will be  |</w:t>
      </w:r>
    </w:p>
    <w:p>
      <w:pPr>
        <w:spacing w:after="0" w:line="264" w:lineRule="auto"/>
        <w:ind w:left="576"/>
      </w:pPr>
      <w:r>
        <w:rPr>
          <w:rFonts w:ascii="Consolas" w:hAnsi="Consolas" w:eastAsia="Consolas"/>
          <w:b w:val="0"/>
          <w:i w:val="0"/>
          <w:color w:val="000000"/>
          <w:sz w:val="20"/>
        </w:rPr>
        <w:t>|                | stratified by         |</w:t>
      </w:r>
    </w:p>
    <w:p>
      <w:pPr>
        <w:spacing w:after="0" w:line="264" w:lineRule="auto"/>
        <w:ind w:left="576"/>
      </w:pPr>
      <w:r>
        <w:rPr>
          <w:rFonts w:ascii="Consolas" w:hAnsi="Consolas" w:eastAsia="Consolas"/>
          <w:b w:val="0"/>
          <w:i w:val="0"/>
          <w:color w:val="000000"/>
          <w:sz w:val="20"/>
        </w:rPr>
        <w:t>|                | technical skill level |</w:t>
      </w:r>
    </w:p>
    <w:p>
      <w:pPr>
        <w:spacing w:after="0" w:line="264" w:lineRule="auto"/>
        <w:ind w:left="576"/>
      </w:pPr>
      <w:r>
        <w:rPr>
          <w:rFonts w:ascii="Consolas" w:hAnsi="Consolas" w:eastAsia="Consolas"/>
          <w:b w:val="0"/>
          <w:i w:val="0"/>
          <w:color w:val="000000"/>
          <w:sz w:val="20"/>
        </w:rPr>
        <w:t>|                | and randomly assigned |</w:t>
      </w:r>
    </w:p>
    <w:p>
      <w:pPr>
        <w:spacing w:after="0" w:line="264" w:lineRule="auto"/>
        <w:ind w:left="576"/>
      </w:pPr>
      <w:r>
        <w:rPr>
          <w:rFonts w:ascii="Consolas" w:hAnsi="Consolas" w:eastAsia="Consolas"/>
          <w:b w:val="0"/>
          <w:i w:val="0"/>
          <w:color w:val="000000"/>
          <w:sz w:val="20"/>
        </w:rPr>
        <w:t>|                | to the intervention   |</w:t>
      </w:r>
    </w:p>
    <w:p>
      <w:pPr>
        <w:spacing w:after="0" w:line="264" w:lineRule="auto"/>
        <w:ind w:left="576"/>
      </w:pPr>
      <w:r>
        <w:rPr>
          <w:rFonts w:ascii="Consolas" w:hAnsi="Consolas" w:eastAsia="Consolas"/>
          <w:b w:val="0"/>
          <w:i w:val="0"/>
          <w:color w:val="000000"/>
          <w:sz w:val="20"/>
        </w:rPr>
        <w:t>|                | or control group (10  |</w:t>
      </w:r>
    </w:p>
    <w:p>
      <w:pPr>
        <w:spacing w:after="0" w:line="264" w:lineRule="auto"/>
        <w:ind w:left="576"/>
      </w:pPr>
      <w:r>
        <w:rPr>
          <w:rFonts w:ascii="Consolas" w:hAnsi="Consolas" w:eastAsia="Consolas"/>
          <w:b w:val="0"/>
          <w:i w:val="0"/>
          <w:color w:val="000000"/>
          <w:sz w:val="20"/>
        </w:rPr>
        <w:t>|                | per group, with 5     |</w:t>
      </w:r>
    </w:p>
    <w:p>
      <w:pPr>
        <w:spacing w:after="0" w:line="264" w:lineRule="auto"/>
        <w:ind w:left="576"/>
      </w:pPr>
      <w:r>
        <w:rPr>
          <w:rFonts w:ascii="Consolas" w:hAnsi="Consolas" w:eastAsia="Consolas"/>
          <w:b w:val="0"/>
          <w:i w:val="0"/>
          <w:color w:val="000000"/>
          <w:sz w:val="20"/>
        </w:rPr>
        <w:t>|                | technical and 5       |</w:t>
      </w:r>
    </w:p>
    <w:p>
      <w:pPr>
        <w:spacing w:after="0" w:line="264" w:lineRule="auto"/>
        <w:ind w:left="576"/>
      </w:pPr>
      <w:r>
        <w:rPr>
          <w:rFonts w:ascii="Consolas" w:hAnsi="Consolas" w:eastAsia="Consolas"/>
          <w:b w:val="0"/>
          <w:i w:val="0"/>
          <w:color w:val="000000"/>
          <w:sz w:val="20"/>
        </w:rPr>
        <w:t>|                | non-technical in      |</w:t>
      </w:r>
    </w:p>
    <w:p>
      <w:pPr>
        <w:spacing w:after="0" w:line="264" w:lineRule="auto"/>
        <w:ind w:left="576"/>
      </w:pPr>
      <w:r>
        <w:rPr>
          <w:rFonts w:ascii="Consolas" w:hAnsi="Consolas" w:eastAsia="Consolas"/>
          <w:b w:val="0"/>
          <w:i w:val="0"/>
          <w:color w:val="000000"/>
          <w:sz w:val="20"/>
        </w:rPr>
        <w:t>|                | each).                |</w:t>
      </w:r>
    </w:p>
    <w:p>
      <w:pPr>
        <w:spacing w:after="0" w:line="264" w:lineRule="auto"/>
        <w:ind w:left="576"/>
      </w:pPr>
      <w:r>
        <w:rPr>
          <w:rFonts w:ascii="Consolas" w:hAnsi="Consolas" w:eastAsia="Consolas"/>
          <w:b w:val="0"/>
          <w:i w:val="0"/>
          <w:color w:val="000000"/>
          <w:sz w:val="20"/>
        </w:rPr>
        <w:t>+----------------+-----------------------+</w:t>
      </w:r>
    </w:p>
    <w:p>
      <w:pPr>
        <w:spacing w:after="0" w:line="264" w:lineRule="auto"/>
        <w:ind w:left="576"/>
      </w:pPr>
      <w:r>
        <w:rPr>
          <w:rFonts w:ascii="Consolas" w:hAnsi="Consolas" w:eastAsia="Consolas"/>
          <w:b w:val="0"/>
          <w:i w:val="0"/>
          <w:color w:val="000000"/>
          <w:sz w:val="20"/>
        </w:rPr>
        <w:t>| **Intervention | The **NOAH            |</w:t>
      </w:r>
    </w:p>
    <w:p>
      <w:pPr>
        <w:spacing w:after="0" w:line="264" w:lineRule="auto"/>
        <w:ind w:left="576"/>
      </w:pPr>
      <w:r>
        <w:rPr>
          <w:rFonts w:ascii="Consolas" w:hAnsi="Consolas" w:eastAsia="Consolas"/>
          <w:b w:val="0"/>
          <w:i w:val="0"/>
          <w:color w:val="000000"/>
          <w:sz w:val="20"/>
        </w:rPr>
        <w:t>| (I)**          | PostgreSQL-to-Neo4j   |</w:t>
      </w:r>
    </w:p>
    <w:p>
      <w:pPr>
        <w:spacing w:after="0" w:line="264" w:lineRule="auto"/>
        <w:ind w:left="576"/>
      </w:pPr>
      <w:r>
        <w:rPr>
          <w:rFonts w:ascii="Consolas" w:hAnsi="Consolas" w:eastAsia="Consolas"/>
          <w:b w:val="0"/>
          <w:i w:val="0"/>
          <w:color w:val="000000"/>
          <w:sz w:val="20"/>
        </w:rPr>
        <w:t>|                | Conversion Bot**,     |</w:t>
      </w:r>
    </w:p>
    <w:p>
      <w:pPr>
        <w:spacing w:after="0" w:line="264" w:lineRule="auto"/>
        <w:ind w:left="576"/>
      </w:pPr>
      <w:r>
        <w:rPr>
          <w:rFonts w:ascii="Consolas" w:hAnsi="Consolas" w:eastAsia="Consolas"/>
          <w:b w:val="0"/>
          <w:i w:val="0"/>
          <w:color w:val="000000"/>
          <w:sz w:val="20"/>
        </w:rPr>
        <w:t>|                | which provides:       |</w:t>
      </w:r>
    </w:p>
    <w:p>
      <w:pPr>
        <w:spacing w:after="0" w:line="264" w:lineRule="auto"/>
        <w:ind w:left="576"/>
      </w:pPr>
      <w:r>
        <w:rPr>
          <w:rFonts w:ascii="Consolas" w:hAnsi="Consolas" w:eastAsia="Consolas"/>
          <w:b w:val="0"/>
          <w:i w:val="0"/>
          <w:color w:val="000000"/>
          <w:sz w:val="20"/>
        </w:rPr>
        <w:t>|                |                       |</w:t>
      </w:r>
    </w:p>
    <w:p>
      <w:pPr>
        <w:spacing w:after="0" w:line="264" w:lineRule="auto"/>
        <w:ind w:left="576"/>
      </w:pPr>
      <w:r>
        <w:rPr>
          <w:rFonts w:ascii="Consolas" w:hAnsi="Consolas" w:eastAsia="Consolas"/>
          <w:b w:val="0"/>
          <w:i w:val="0"/>
          <w:color w:val="000000"/>
          <w:sz w:val="20"/>
        </w:rPr>
        <w:t>|                | &gt; • A **Neo4j         |</w:t>
      </w:r>
    </w:p>
    <w:p>
      <w:pPr>
        <w:spacing w:after="0" w:line="264" w:lineRule="auto"/>
        <w:ind w:left="576"/>
      </w:pPr>
      <w:r>
        <w:rPr>
          <w:rFonts w:ascii="Consolas" w:hAnsi="Consolas" w:eastAsia="Consolas"/>
          <w:b w:val="0"/>
          <w:i w:val="0"/>
          <w:color w:val="000000"/>
          <w:sz w:val="20"/>
        </w:rPr>
        <w:t>|                | &gt; knowledge graph**   |</w:t>
      </w:r>
    </w:p>
    <w:p>
      <w:pPr>
        <w:spacing w:after="0" w:line="264" w:lineRule="auto"/>
        <w:ind w:left="576"/>
      </w:pPr>
      <w:r>
        <w:rPr>
          <w:rFonts w:ascii="Consolas" w:hAnsi="Consolas" w:eastAsia="Consolas"/>
          <w:b w:val="0"/>
          <w:i w:val="0"/>
          <w:color w:val="000000"/>
          <w:sz w:val="20"/>
        </w:rPr>
        <w:t>|                | &gt; containing 11,183   |</w:t>
      </w:r>
    </w:p>
    <w:p>
      <w:pPr>
        <w:spacing w:after="0" w:line="264" w:lineRule="auto"/>
        <w:ind w:left="576"/>
      </w:pPr>
      <w:r>
        <w:rPr>
          <w:rFonts w:ascii="Consolas" w:hAnsi="Consolas" w:eastAsia="Consolas"/>
          <w:b w:val="0"/>
          <w:i w:val="0"/>
          <w:color w:val="000000"/>
          <w:sz w:val="20"/>
        </w:rPr>
        <w:t>|                | &gt; nodes and \~16,900  |</w:t>
      </w:r>
    </w:p>
    <w:p>
      <w:pPr>
        <w:spacing w:after="0" w:line="264" w:lineRule="auto"/>
        <w:ind w:left="576"/>
      </w:pPr>
      <w:r>
        <w:rPr>
          <w:rFonts w:ascii="Consolas" w:hAnsi="Consolas" w:eastAsia="Consolas"/>
          <w:b w:val="0"/>
          <w:i w:val="0"/>
          <w:color w:val="000000"/>
          <w:sz w:val="20"/>
        </w:rPr>
        <w:t>|                | &gt; relationships       |</w:t>
      </w:r>
    </w:p>
    <w:p>
      <w:pPr>
        <w:spacing w:after="0" w:line="264" w:lineRule="auto"/>
        <w:ind w:left="576"/>
      </w:pPr>
      <w:r>
        <w:rPr>
          <w:rFonts w:ascii="Consolas" w:hAnsi="Consolas" w:eastAsia="Consolas"/>
          <w:b w:val="0"/>
          <w:i w:val="0"/>
          <w:color w:val="000000"/>
          <w:sz w:val="20"/>
        </w:rPr>
        <w:t>|                | &gt; migrated from the   |</w:t>
      </w:r>
    </w:p>
    <w:p>
      <w:pPr>
        <w:spacing w:after="0" w:line="264" w:lineRule="auto"/>
        <w:ind w:left="576"/>
      </w:pPr>
      <w:r>
        <w:rPr>
          <w:rFonts w:ascii="Consolas" w:hAnsi="Consolas" w:eastAsia="Consolas"/>
          <w:b w:val="0"/>
          <w:i w:val="0"/>
          <w:color w:val="000000"/>
          <w:sz w:val="20"/>
        </w:rPr>
        <w:t>|                | &gt; NOAH PostgreSQL     |</w:t>
      </w:r>
    </w:p>
    <w:p>
      <w:pPr>
        <w:spacing w:after="0" w:line="264" w:lineRule="auto"/>
        <w:ind w:left="576"/>
      </w:pPr>
      <w:r>
        <w:rPr>
          <w:rFonts w:ascii="Consolas" w:hAnsi="Consolas" w:eastAsia="Consolas"/>
          <w:b w:val="0"/>
          <w:i w:val="0"/>
          <w:color w:val="000000"/>
          <w:sz w:val="20"/>
        </w:rPr>
        <w:t>|                | &gt; database with 100%  |</w:t>
      </w:r>
    </w:p>
    <w:p>
      <w:pPr>
        <w:spacing w:after="0" w:line="264" w:lineRule="auto"/>
        <w:ind w:left="576"/>
      </w:pPr>
      <w:r>
        <w:rPr>
          <w:rFonts w:ascii="Consolas" w:hAnsi="Consolas" w:eastAsia="Consolas"/>
          <w:b w:val="0"/>
          <w:i w:val="0"/>
          <w:color w:val="000000"/>
          <w:sz w:val="20"/>
        </w:rPr>
        <w:t>|                | &gt; data integrity.     |</w:t>
      </w:r>
    </w:p>
    <w:p>
      <w:pPr>
        <w:spacing w:after="0" w:line="264" w:lineRule="auto"/>
        <w:ind w:left="576"/>
      </w:pPr>
      <w:r>
        <w:rPr>
          <w:rFonts w:ascii="Consolas" w:hAnsi="Consolas" w:eastAsia="Consolas"/>
          <w:b w:val="0"/>
          <w:i w:val="0"/>
          <w:color w:val="000000"/>
          <w:sz w:val="20"/>
        </w:rPr>
        <w:t>|                | &gt;                     |</w:t>
      </w:r>
    </w:p>
    <w:p>
      <w:pPr>
        <w:spacing w:after="0" w:line="264" w:lineRule="auto"/>
        <w:ind w:left="576"/>
      </w:pPr>
      <w:r>
        <w:rPr>
          <w:rFonts w:ascii="Consolas" w:hAnsi="Consolas" w:eastAsia="Consolas"/>
          <w:b w:val="0"/>
          <w:i w:val="0"/>
          <w:color w:val="000000"/>
          <w:sz w:val="20"/>
        </w:rPr>
        <w:t>|                | &gt; • A **Text2Cypher   |</w:t>
      </w:r>
    </w:p>
    <w:p>
      <w:pPr>
        <w:spacing w:after="0" w:line="264" w:lineRule="auto"/>
        <w:ind w:left="576"/>
      </w:pPr>
      <w:r>
        <w:rPr>
          <w:rFonts w:ascii="Consolas" w:hAnsi="Consolas" w:eastAsia="Consolas"/>
          <w:b w:val="0"/>
          <w:i w:val="0"/>
          <w:color w:val="000000"/>
          <w:sz w:val="20"/>
        </w:rPr>
        <w:t>|                | &gt; natural language    |</w:t>
      </w:r>
    </w:p>
    <w:p>
      <w:pPr>
        <w:spacing w:after="0" w:line="264" w:lineRule="auto"/>
        <w:ind w:left="576"/>
      </w:pPr>
      <w:r>
        <w:rPr>
          <w:rFonts w:ascii="Consolas" w:hAnsi="Consolas" w:eastAsia="Consolas"/>
          <w:b w:val="0"/>
          <w:i w:val="0"/>
          <w:color w:val="000000"/>
          <w:sz w:val="20"/>
        </w:rPr>
        <w:t>|                | &gt; query interface**   |</w:t>
      </w:r>
    </w:p>
    <w:p>
      <w:pPr>
        <w:spacing w:after="0" w:line="264" w:lineRule="auto"/>
        <w:ind w:left="576"/>
      </w:pPr>
      <w:r>
        <w:rPr>
          <w:rFonts w:ascii="Consolas" w:hAnsi="Consolas" w:eastAsia="Consolas"/>
          <w:b w:val="0"/>
          <w:i w:val="0"/>
          <w:color w:val="000000"/>
          <w:sz w:val="20"/>
        </w:rPr>
        <w:t>|                | &gt; powered by Claude   |</w:t>
      </w:r>
    </w:p>
    <w:p>
      <w:pPr>
        <w:spacing w:after="0" w:line="264" w:lineRule="auto"/>
        <w:ind w:left="576"/>
      </w:pPr>
      <w:r>
        <w:rPr>
          <w:rFonts w:ascii="Consolas" w:hAnsi="Consolas" w:eastAsia="Consolas"/>
          <w:b w:val="0"/>
          <w:i w:val="0"/>
          <w:color w:val="000000"/>
          <w:sz w:val="20"/>
        </w:rPr>
        <w:t>|                | &gt; API and GPT-4,      |</w:t>
      </w:r>
    </w:p>
    <w:p>
      <w:pPr>
        <w:spacing w:after="0" w:line="264" w:lineRule="auto"/>
        <w:ind w:left="576"/>
      </w:pPr>
      <w:r>
        <w:rPr>
          <w:rFonts w:ascii="Consolas" w:hAnsi="Consolas" w:eastAsia="Consolas"/>
          <w:b w:val="0"/>
          <w:i w:val="0"/>
          <w:color w:val="000000"/>
          <w:sz w:val="20"/>
        </w:rPr>
        <w:t>|                | &gt; enabling users to   |</w:t>
      </w:r>
    </w:p>
    <w:p>
      <w:pPr>
        <w:spacing w:after="0" w:line="264" w:lineRule="auto"/>
        <w:ind w:left="576"/>
      </w:pPr>
      <w:r>
        <w:rPr>
          <w:rFonts w:ascii="Consolas" w:hAnsi="Consolas" w:eastAsia="Consolas"/>
          <w:b w:val="0"/>
          <w:i w:val="0"/>
          <w:color w:val="000000"/>
          <w:sz w:val="20"/>
        </w:rPr>
        <w:t>|                | &gt; ask questions in    |</w:t>
      </w:r>
    </w:p>
    <w:p>
      <w:pPr>
        <w:spacing w:after="0" w:line="264" w:lineRule="auto"/>
        <w:ind w:left="576"/>
      </w:pPr>
      <w:r>
        <w:rPr>
          <w:rFonts w:ascii="Consolas" w:hAnsi="Consolas" w:eastAsia="Consolas"/>
          <w:b w:val="0"/>
          <w:i w:val="0"/>
          <w:color w:val="000000"/>
          <w:sz w:val="20"/>
        </w:rPr>
        <w:t>|                | &gt; plain English       |</w:t>
      </w:r>
    </w:p>
    <w:p>
      <w:pPr>
        <w:spacing w:after="0" w:line="264" w:lineRule="auto"/>
        <w:ind w:left="576"/>
      </w:pPr>
      <w:r>
        <w:rPr>
          <w:rFonts w:ascii="Consolas" w:hAnsi="Consolas" w:eastAsia="Consolas"/>
          <w:b w:val="0"/>
          <w:i w:val="0"/>
          <w:color w:val="000000"/>
          <w:sz w:val="20"/>
        </w:rPr>
        <w:t>|                | &gt; (e.g., "Show me all |</w:t>
      </w:r>
    </w:p>
    <w:p>
      <w:pPr>
        <w:spacing w:after="0" w:line="264" w:lineRule="auto"/>
        <w:ind w:left="576"/>
      </w:pPr>
      <w:r>
        <w:rPr>
          <w:rFonts w:ascii="Consolas" w:hAnsi="Consolas" w:eastAsia="Consolas"/>
          <w:b w:val="0"/>
          <w:i w:val="0"/>
          <w:color w:val="000000"/>
          <w:sz w:val="20"/>
        </w:rPr>
        <w:t>|                | &gt; tax-exempt          |</w:t>
      </w:r>
    </w:p>
    <w:p>
      <w:pPr>
        <w:spacing w:after="0" w:line="264" w:lineRule="auto"/>
        <w:ind w:left="576"/>
      </w:pPr>
      <w:r>
        <w:rPr>
          <w:rFonts w:ascii="Consolas" w:hAnsi="Consolas" w:eastAsia="Consolas"/>
          <w:b w:val="0"/>
          <w:i w:val="0"/>
          <w:color w:val="000000"/>
          <w:sz w:val="20"/>
        </w:rPr>
        <w:t>|                | &gt; buildings in        |</w:t>
      </w:r>
    </w:p>
    <w:p>
      <w:pPr>
        <w:spacing w:after="0" w:line="264" w:lineRule="auto"/>
        <w:ind w:left="576"/>
      </w:pPr>
      <w:r>
        <w:rPr>
          <w:rFonts w:ascii="Consolas" w:hAnsi="Consolas" w:eastAsia="Consolas"/>
          <w:b w:val="0"/>
          <w:i w:val="0"/>
          <w:color w:val="000000"/>
          <w:sz w:val="20"/>
        </w:rPr>
        <w:t>|                | &gt; Brooklyn built      |</w:t>
      </w:r>
    </w:p>
    <w:p>
      <w:pPr>
        <w:spacing w:after="0" w:line="264" w:lineRule="auto"/>
        <w:ind w:left="576"/>
      </w:pPr>
      <w:r>
        <w:rPr>
          <w:rFonts w:ascii="Consolas" w:hAnsi="Consolas" w:eastAsia="Consolas"/>
          <w:b w:val="0"/>
          <w:i w:val="0"/>
          <w:color w:val="000000"/>
          <w:sz w:val="20"/>
        </w:rPr>
        <w:t>|                | &gt; before 1960 with    |</w:t>
      </w:r>
    </w:p>
    <w:p>
      <w:pPr>
        <w:spacing w:after="0" w:line="264" w:lineRule="auto"/>
        <w:ind w:left="576"/>
      </w:pPr>
      <w:r>
        <w:rPr>
          <w:rFonts w:ascii="Consolas" w:hAnsi="Consolas" w:eastAsia="Consolas"/>
          <w:b w:val="0"/>
          <w:i w:val="0"/>
          <w:color w:val="000000"/>
          <w:sz w:val="20"/>
        </w:rPr>
        <w:t>|                | &gt; rent burden above   |</w:t>
      </w:r>
    </w:p>
    <w:p>
      <w:pPr>
        <w:spacing w:after="0" w:line="264" w:lineRule="auto"/>
        <w:ind w:left="576"/>
      </w:pPr>
      <w:r>
        <w:rPr>
          <w:rFonts w:ascii="Consolas" w:hAnsi="Consolas" w:eastAsia="Consolas"/>
          <w:b w:val="0"/>
          <w:i w:val="0"/>
          <w:color w:val="000000"/>
          <w:sz w:val="20"/>
        </w:rPr>
        <w:t>|                | &gt; 40%") and receive   |</w:t>
      </w:r>
    </w:p>
    <w:p>
      <w:pPr>
        <w:spacing w:after="0" w:line="264" w:lineRule="auto"/>
        <w:ind w:left="576"/>
      </w:pPr>
      <w:r>
        <w:rPr>
          <w:rFonts w:ascii="Consolas" w:hAnsi="Consolas" w:eastAsia="Consolas"/>
          <w:b w:val="0"/>
          <w:i w:val="0"/>
          <w:color w:val="000000"/>
          <w:sz w:val="20"/>
        </w:rPr>
        <w:t>|                | &gt; auto-generated      |</w:t>
      </w:r>
    </w:p>
    <w:p>
      <w:pPr>
        <w:spacing w:after="0" w:line="264" w:lineRule="auto"/>
        <w:ind w:left="576"/>
      </w:pPr>
      <w:r>
        <w:rPr>
          <w:rFonts w:ascii="Consolas" w:hAnsi="Consolas" w:eastAsia="Consolas"/>
          <w:b w:val="0"/>
          <w:i w:val="0"/>
          <w:color w:val="000000"/>
          <w:sz w:val="20"/>
        </w:rPr>
        <w:t>|                | &gt; Cypher queries with |</w:t>
      </w:r>
    </w:p>
    <w:p>
      <w:pPr>
        <w:spacing w:after="0" w:line="264" w:lineRule="auto"/>
        <w:ind w:left="576"/>
      </w:pPr>
      <w:r>
        <w:rPr>
          <w:rFonts w:ascii="Consolas" w:hAnsi="Consolas" w:eastAsia="Consolas"/>
          <w:b w:val="0"/>
          <w:i w:val="0"/>
          <w:color w:val="000000"/>
          <w:sz w:val="20"/>
        </w:rPr>
        <w:t>|                | &gt; results.            |</w:t>
      </w:r>
    </w:p>
    <w:p>
      <w:pPr>
        <w:spacing w:after="0" w:line="264" w:lineRule="auto"/>
        <w:ind w:left="576"/>
      </w:pPr>
      <w:r>
        <w:rPr>
          <w:rFonts w:ascii="Consolas" w:hAnsi="Consolas" w:eastAsia="Consolas"/>
          <w:b w:val="0"/>
          <w:i w:val="0"/>
          <w:color w:val="000000"/>
          <w:sz w:val="20"/>
        </w:rPr>
        <w:t>|                | &gt;                     |</w:t>
      </w:r>
    </w:p>
    <w:p>
      <w:pPr>
        <w:spacing w:after="0" w:line="264" w:lineRule="auto"/>
        <w:ind w:left="576"/>
      </w:pPr>
      <w:r>
        <w:rPr>
          <w:rFonts w:ascii="Consolas" w:hAnsi="Consolas" w:eastAsia="Consolas"/>
          <w:b w:val="0"/>
          <w:i w:val="0"/>
          <w:color w:val="000000"/>
          <w:sz w:val="20"/>
        </w:rPr>
        <w:t>|                | &gt; • A **five-page     |</w:t>
      </w:r>
    </w:p>
    <w:p>
      <w:pPr>
        <w:spacing w:after="0" w:line="264" w:lineRule="auto"/>
        <w:ind w:left="576"/>
      </w:pPr>
      <w:r>
        <w:rPr>
          <w:rFonts w:ascii="Consolas" w:hAnsi="Consolas" w:eastAsia="Consolas"/>
          <w:b w:val="0"/>
          <w:i w:val="0"/>
          <w:color w:val="000000"/>
          <w:sz w:val="20"/>
        </w:rPr>
        <w:t>|                | &gt; Streamlit web       |</w:t>
      </w:r>
    </w:p>
    <w:p>
      <w:pPr>
        <w:spacing w:after="0" w:line="264" w:lineRule="auto"/>
        <w:ind w:left="576"/>
      </w:pPr>
      <w:r>
        <w:rPr>
          <w:rFonts w:ascii="Consolas" w:hAnsi="Consolas" w:eastAsia="Consolas"/>
          <w:b w:val="0"/>
          <w:i w:val="0"/>
          <w:color w:val="000000"/>
          <w:sz w:val="20"/>
        </w:rPr>
        <w:t>|                | &gt; dashboard** with an |</w:t>
      </w:r>
    </w:p>
    <w:p>
      <w:pPr>
        <w:spacing w:after="0" w:line="264" w:lineRule="auto"/>
        <w:ind w:left="576"/>
      </w:pPr>
      <w:r>
        <w:rPr>
          <w:rFonts w:ascii="Consolas" w:hAnsi="Consolas" w:eastAsia="Consolas"/>
          <w:b w:val="0"/>
          <w:i w:val="0"/>
          <w:color w:val="000000"/>
          <w:sz w:val="20"/>
        </w:rPr>
        <w:t>|                | &gt; Ask page (natural   |</w:t>
      </w:r>
    </w:p>
    <w:p>
      <w:pPr>
        <w:spacing w:after="0" w:line="264" w:lineRule="auto"/>
        <w:ind w:left="576"/>
      </w:pPr>
      <w:r>
        <w:rPr>
          <w:rFonts w:ascii="Consolas" w:hAnsi="Consolas" w:eastAsia="Consolas"/>
          <w:b w:val="0"/>
          <w:i w:val="0"/>
          <w:color w:val="000000"/>
          <w:sz w:val="20"/>
        </w:rPr>
        <w:t>|                | &gt; language queries),  |</w:t>
      </w:r>
    </w:p>
    <w:p>
      <w:pPr>
        <w:spacing w:after="0" w:line="264" w:lineRule="auto"/>
        <w:ind w:left="576"/>
      </w:pPr>
      <w:r>
        <w:rPr>
          <w:rFonts w:ascii="Consolas" w:hAnsi="Consolas" w:eastAsia="Consolas"/>
          <w:b w:val="0"/>
          <w:i w:val="0"/>
          <w:color w:val="000000"/>
          <w:sz w:val="20"/>
        </w:rPr>
        <w:t>|                | &gt; Explore page        |</w:t>
      </w:r>
    </w:p>
    <w:p>
      <w:pPr>
        <w:spacing w:after="0" w:line="264" w:lineRule="auto"/>
        <w:ind w:left="576"/>
      </w:pPr>
      <w:r>
        <w:rPr>
          <w:rFonts w:ascii="Consolas" w:hAnsi="Consolas" w:eastAsia="Consolas"/>
          <w:b w:val="0"/>
          <w:i w:val="0"/>
          <w:color w:val="000000"/>
          <w:sz w:val="20"/>
        </w:rPr>
        <w:t>|                | &gt; (interactive graph  |</w:t>
      </w:r>
    </w:p>
    <w:p>
      <w:pPr>
        <w:spacing w:after="0" w:line="264" w:lineRule="auto"/>
        <w:ind w:left="576"/>
      </w:pPr>
      <w:r>
        <w:rPr>
          <w:rFonts w:ascii="Consolas" w:hAnsi="Consolas" w:eastAsia="Consolas"/>
          <w:b w:val="0"/>
          <w:i w:val="0"/>
          <w:color w:val="000000"/>
          <w:sz w:val="20"/>
        </w:rPr>
        <w:t>|                | &gt; visualization),     |</w:t>
      </w:r>
    </w:p>
    <w:p>
      <w:pPr>
        <w:spacing w:after="0" w:line="264" w:lineRule="auto"/>
        <w:ind w:left="576"/>
      </w:pPr>
      <w:r>
        <w:rPr>
          <w:rFonts w:ascii="Consolas" w:hAnsi="Consolas" w:eastAsia="Consolas"/>
          <w:b w:val="0"/>
          <w:i w:val="0"/>
          <w:color w:val="000000"/>
          <w:sz w:val="20"/>
        </w:rPr>
        <w:t>|                | &gt; Templates page      |</w:t>
      </w:r>
    </w:p>
    <w:p>
      <w:pPr>
        <w:spacing w:after="0" w:line="264" w:lineRule="auto"/>
        <w:ind w:left="576"/>
      </w:pPr>
      <w:r>
        <w:rPr>
          <w:rFonts w:ascii="Consolas" w:hAnsi="Consolas" w:eastAsia="Consolas"/>
          <w:b w:val="0"/>
          <w:i w:val="0"/>
          <w:color w:val="000000"/>
          <w:sz w:val="20"/>
        </w:rPr>
        <w:t>|                | &gt; (pre-built query    |</w:t>
      </w:r>
    </w:p>
    <w:p>
      <w:pPr>
        <w:spacing w:after="0" w:line="264" w:lineRule="auto"/>
        <w:ind w:left="576"/>
      </w:pPr>
      <w:r>
        <w:rPr>
          <w:rFonts w:ascii="Consolas" w:hAnsi="Consolas" w:eastAsia="Consolas"/>
          <w:b w:val="0"/>
          <w:i w:val="0"/>
          <w:color w:val="000000"/>
          <w:sz w:val="20"/>
        </w:rPr>
        <w:t>|                | &gt; templates),         |</w:t>
      </w:r>
    </w:p>
    <w:p>
      <w:pPr>
        <w:spacing w:after="0" w:line="264" w:lineRule="auto"/>
        <w:ind w:left="576"/>
      </w:pPr>
      <w:r>
        <w:rPr>
          <w:rFonts w:ascii="Consolas" w:hAnsi="Consolas" w:eastAsia="Consolas"/>
          <w:b w:val="0"/>
          <w:i w:val="0"/>
          <w:color w:val="000000"/>
          <w:sz w:val="20"/>
        </w:rPr>
        <w:t>|                | &gt; Insights page       |</w:t>
      </w:r>
    </w:p>
    <w:p>
      <w:pPr>
        <w:spacing w:after="0" w:line="264" w:lineRule="auto"/>
        <w:ind w:left="576"/>
      </w:pPr>
      <w:r>
        <w:rPr>
          <w:rFonts w:ascii="Consolas" w:hAnsi="Consolas" w:eastAsia="Consolas"/>
          <w:b w:val="0"/>
          <w:i w:val="0"/>
          <w:color w:val="000000"/>
          <w:sz w:val="20"/>
        </w:rPr>
        <w:t>|                | &gt; (automated          |</w:t>
      </w:r>
    </w:p>
    <w:p>
      <w:pPr>
        <w:spacing w:after="0" w:line="264" w:lineRule="auto"/>
        <w:ind w:left="576"/>
      </w:pPr>
      <w:r>
        <w:rPr>
          <w:rFonts w:ascii="Consolas" w:hAnsi="Consolas" w:eastAsia="Consolas"/>
          <w:b w:val="0"/>
          <w:i w:val="0"/>
          <w:color w:val="000000"/>
          <w:sz w:val="20"/>
        </w:rPr>
        <w:t>|                | &gt; analytics), and     |</w:t>
      </w:r>
    </w:p>
    <w:p>
      <w:pPr>
        <w:spacing w:after="0" w:line="264" w:lineRule="auto"/>
        <w:ind w:left="576"/>
      </w:pPr>
      <w:r>
        <w:rPr>
          <w:rFonts w:ascii="Consolas" w:hAnsi="Consolas" w:eastAsia="Consolas"/>
          <w:b w:val="0"/>
          <w:i w:val="0"/>
          <w:color w:val="000000"/>
          <w:sz w:val="20"/>
        </w:rPr>
        <w:t>|                | &gt; Settings page.      |</w:t>
      </w:r>
    </w:p>
    <w:p>
      <w:pPr>
        <w:spacing w:after="0" w:line="264" w:lineRule="auto"/>
        <w:ind w:left="576"/>
      </w:pPr>
      <w:r>
        <w:rPr>
          <w:rFonts w:ascii="Consolas" w:hAnsi="Consolas" w:eastAsia="Consolas"/>
          <w:b w:val="0"/>
          <w:i w:val="0"/>
          <w:color w:val="000000"/>
          <w:sz w:val="20"/>
        </w:rPr>
        <w:t>+----------------+-----------------------+</w:t>
      </w:r>
    </w:p>
    <w:p>
      <w:pPr>
        <w:spacing w:after="0" w:line="264" w:lineRule="auto"/>
        <w:ind w:left="576"/>
      </w:pPr>
      <w:r>
        <w:rPr>
          <w:rFonts w:ascii="Consolas" w:hAnsi="Consolas" w:eastAsia="Consolas"/>
          <w:b w:val="0"/>
          <w:i w:val="0"/>
          <w:color w:val="000000"/>
          <w:sz w:val="20"/>
        </w:rPr>
        <w:t>| **Control      | The **existing        |</w:t>
      </w:r>
    </w:p>
    <w:p>
      <w:pPr>
        <w:spacing w:after="0" w:line="264" w:lineRule="auto"/>
        <w:ind w:left="576"/>
      </w:pPr>
      <w:r>
        <w:rPr>
          <w:rFonts w:ascii="Consolas" w:hAnsi="Consolas" w:eastAsia="Consolas"/>
          <w:b w:val="0"/>
          <w:i w:val="0"/>
          <w:color w:val="000000"/>
          <w:sz w:val="20"/>
        </w:rPr>
        <w:t>| (C)**          | PostgreSQL/PostGIS    |</w:t>
      </w:r>
    </w:p>
    <w:p>
      <w:pPr>
        <w:spacing w:after="0" w:line="264" w:lineRule="auto"/>
        <w:ind w:left="576"/>
      </w:pPr>
      <w:r>
        <w:rPr>
          <w:rFonts w:ascii="Consolas" w:hAnsi="Consolas" w:eastAsia="Consolas"/>
          <w:b w:val="0"/>
          <w:i w:val="0"/>
          <w:color w:val="000000"/>
          <w:sz w:val="20"/>
        </w:rPr>
        <w:t>|                | database** accessed   |</w:t>
      </w:r>
    </w:p>
    <w:p>
      <w:pPr>
        <w:spacing w:after="0" w:line="264" w:lineRule="auto"/>
        <w:ind w:left="576"/>
      </w:pPr>
      <w:r>
        <w:rPr>
          <w:rFonts w:ascii="Consolas" w:hAnsi="Consolas" w:eastAsia="Consolas"/>
          <w:b w:val="0"/>
          <w:i w:val="0"/>
          <w:color w:val="000000"/>
          <w:sz w:val="20"/>
        </w:rPr>
        <w:t>|                | through pgAdmin 4,    |</w:t>
      </w:r>
    </w:p>
    <w:p>
      <w:pPr>
        <w:spacing w:after="0" w:line="264" w:lineRule="auto"/>
        <w:ind w:left="576"/>
      </w:pPr>
      <w:r>
        <w:rPr>
          <w:rFonts w:ascii="Consolas" w:hAnsi="Consolas" w:eastAsia="Consolas"/>
          <w:b w:val="0"/>
          <w:i w:val="0"/>
          <w:color w:val="000000"/>
          <w:sz w:val="20"/>
        </w:rPr>
        <w:t>|                | representing the      |</w:t>
      </w:r>
    </w:p>
    <w:p>
      <w:pPr>
        <w:spacing w:after="0" w:line="264" w:lineRule="auto"/>
        <w:ind w:left="576"/>
      </w:pPr>
      <w:r>
        <w:rPr>
          <w:rFonts w:ascii="Consolas" w:hAnsi="Consolas" w:eastAsia="Consolas"/>
          <w:b w:val="0"/>
          <w:i w:val="0"/>
          <w:color w:val="000000"/>
          <w:sz w:val="20"/>
        </w:rPr>
        <w:t>|                | current standard      |</w:t>
      </w:r>
    </w:p>
    <w:p>
      <w:pPr>
        <w:spacing w:after="0" w:line="264" w:lineRule="auto"/>
        <w:ind w:left="576"/>
      </w:pPr>
      <w:r>
        <w:rPr>
          <w:rFonts w:ascii="Consolas" w:hAnsi="Consolas" w:eastAsia="Consolas"/>
          <w:b w:val="0"/>
          <w:i w:val="0"/>
          <w:color w:val="000000"/>
          <w:sz w:val="20"/>
        </w:rPr>
        <w:t>|                | workflow. Control     |</w:t>
      </w:r>
    </w:p>
    <w:p>
      <w:pPr>
        <w:spacing w:after="0" w:line="264" w:lineRule="auto"/>
        <w:ind w:left="576"/>
      </w:pPr>
      <w:r>
        <w:rPr>
          <w:rFonts w:ascii="Consolas" w:hAnsi="Consolas" w:eastAsia="Consolas"/>
          <w:b w:val="0"/>
          <w:i w:val="0"/>
          <w:color w:val="000000"/>
          <w:sz w:val="20"/>
        </w:rPr>
        <w:t>|                | group participants    |</w:t>
      </w:r>
    </w:p>
    <w:p>
      <w:pPr>
        <w:spacing w:after="0" w:line="264" w:lineRule="auto"/>
        <w:ind w:left="576"/>
      </w:pPr>
      <w:r>
        <w:rPr>
          <w:rFonts w:ascii="Consolas" w:hAnsi="Consolas" w:eastAsia="Consolas"/>
          <w:b w:val="0"/>
          <w:i w:val="0"/>
          <w:color w:val="000000"/>
          <w:sz w:val="20"/>
        </w:rPr>
        <w:t>|                | will query the same   |</w:t>
      </w:r>
    </w:p>
    <w:p>
      <w:pPr>
        <w:spacing w:after="0" w:line="264" w:lineRule="auto"/>
        <w:ind w:left="576"/>
      </w:pPr>
      <w:r>
        <w:rPr>
          <w:rFonts w:ascii="Consolas" w:hAnsi="Consolas" w:eastAsia="Consolas"/>
          <w:b w:val="0"/>
          <w:i w:val="0"/>
          <w:color w:val="000000"/>
          <w:sz w:val="20"/>
        </w:rPr>
        <w:t>|                | NOAH dataset using    |</w:t>
      </w:r>
    </w:p>
    <w:p>
      <w:pPr>
        <w:spacing w:after="0" w:line="264" w:lineRule="auto"/>
        <w:ind w:left="576"/>
      </w:pPr>
      <w:r>
        <w:rPr>
          <w:rFonts w:ascii="Consolas" w:hAnsi="Consolas" w:eastAsia="Consolas"/>
          <w:b w:val="0"/>
          <w:i w:val="0"/>
          <w:color w:val="000000"/>
          <w:sz w:val="20"/>
        </w:rPr>
        <w:t>|                | SQL, with access to:  |</w:t>
      </w:r>
    </w:p>
    <w:p>
      <w:pPr>
        <w:spacing w:after="0" w:line="264" w:lineRule="auto"/>
        <w:ind w:left="576"/>
      </w:pPr>
      <w:r>
        <w:rPr>
          <w:rFonts w:ascii="Consolas" w:hAnsi="Consolas" w:eastAsia="Consolas"/>
          <w:b w:val="0"/>
          <w:i w:val="0"/>
          <w:color w:val="000000"/>
          <w:sz w:val="20"/>
        </w:rPr>
        <w:t>|                |                       |</w:t>
      </w:r>
    </w:p>
    <w:p>
      <w:pPr>
        <w:spacing w:after="0" w:line="264" w:lineRule="auto"/>
        <w:ind w:left="576"/>
      </w:pPr>
      <w:r>
        <w:rPr>
          <w:rFonts w:ascii="Consolas" w:hAnsi="Consolas" w:eastAsia="Consolas"/>
          <w:b w:val="0"/>
          <w:i w:val="0"/>
          <w:color w:val="000000"/>
          <w:sz w:val="20"/>
        </w:rPr>
        <w:t>|                | &gt; • The full          |</w:t>
      </w:r>
    </w:p>
    <w:p>
      <w:pPr>
        <w:spacing w:after="0" w:line="264" w:lineRule="auto"/>
        <w:ind w:left="576"/>
      </w:pPr>
      <w:r>
        <w:rPr>
          <w:rFonts w:ascii="Consolas" w:hAnsi="Consolas" w:eastAsia="Consolas"/>
          <w:b w:val="0"/>
          <w:i w:val="0"/>
          <w:color w:val="000000"/>
          <w:sz w:val="20"/>
        </w:rPr>
        <w:t>|                | &gt; PostgreSQL schema   |</w:t>
      </w:r>
    </w:p>
    <w:p>
      <w:pPr>
        <w:spacing w:after="0" w:line="264" w:lineRule="auto"/>
        <w:ind w:left="576"/>
      </w:pPr>
      <w:r>
        <w:rPr>
          <w:rFonts w:ascii="Consolas" w:hAnsi="Consolas" w:eastAsia="Consolas"/>
          <w:b w:val="0"/>
          <w:i w:val="0"/>
          <w:color w:val="000000"/>
          <w:sz w:val="20"/>
        </w:rPr>
        <w:t>|                | &gt; documentation and   |</w:t>
      </w:r>
    </w:p>
    <w:p>
      <w:pPr>
        <w:spacing w:after="0" w:line="264" w:lineRule="auto"/>
        <w:ind w:left="576"/>
      </w:pPr>
      <w:r>
        <w:rPr>
          <w:rFonts w:ascii="Consolas" w:hAnsi="Consolas" w:eastAsia="Consolas"/>
          <w:b w:val="0"/>
          <w:i w:val="0"/>
          <w:color w:val="000000"/>
          <w:sz w:val="20"/>
        </w:rPr>
        <w:t>|                | &gt; entity-relationship |</w:t>
      </w:r>
    </w:p>
    <w:p>
      <w:pPr>
        <w:spacing w:after="0" w:line="264" w:lineRule="auto"/>
        <w:ind w:left="576"/>
      </w:pPr>
      <w:r>
        <w:rPr>
          <w:rFonts w:ascii="Consolas" w:hAnsi="Consolas" w:eastAsia="Consolas"/>
          <w:b w:val="0"/>
          <w:i w:val="0"/>
          <w:color w:val="000000"/>
          <w:sz w:val="20"/>
        </w:rPr>
        <w:t>|                | &gt; diagram.            |</w:t>
      </w:r>
    </w:p>
    <w:p>
      <w:pPr>
        <w:spacing w:after="0" w:line="264" w:lineRule="auto"/>
        <w:ind w:left="576"/>
      </w:pPr>
      <w:r>
        <w:rPr>
          <w:rFonts w:ascii="Consolas" w:hAnsi="Consolas" w:eastAsia="Consolas"/>
          <w:b w:val="0"/>
          <w:i w:val="0"/>
          <w:color w:val="000000"/>
          <w:sz w:val="20"/>
        </w:rPr>
        <w:t>|                | &gt;                     |</w:t>
      </w:r>
    </w:p>
    <w:p>
      <w:pPr>
        <w:spacing w:after="0" w:line="264" w:lineRule="auto"/>
        <w:ind w:left="576"/>
      </w:pPr>
      <w:r>
        <w:rPr>
          <w:rFonts w:ascii="Consolas" w:hAnsi="Consolas" w:eastAsia="Consolas"/>
          <w:b w:val="0"/>
          <w:i w:val="0"/>
          <w:color w:val="000000"/>
          <w:sz w:val="20"/>
        </w:rPr>
        <w:t>|                | &gt; • pgAdmin 4 query   |</w:t>
      </w:r>
    </w:p>
    <w:p>
      <w:pPr>
        <w:spacing w:after="0" w:line="264" w:lineRule="auto"/>
        <w:ind w:left="576"/>
      </w:pPr>
      <w:r>
        <w:rPr>
          <w:rFonts w:ascii="Consolas" w:hAnsi="Consolas" w:eastAsia="Consolas"/>
          <w:b w:val="0"/>
          <w:i w:val="0"/>
          <w:color w:val="000000"/>
          <w:sz w:val="20"/>
        </w:rPr>
        <w:t>|                | &gt; editor with syntax  |</w:t>
      </w:r>
    </w:p>
    <w:p>
      <w:pPr>
        <w:spacing w:after="0" w:line="264" w:lineRule="auto"/>
        <w:ind w:left="576"/>
      </w:pPr>
      <w:r>
        <w:rPr>
          <w:rFonts w:ascii="Consolas" w:hAnsi="Consolas" w:eastAsia="Consolas"/>
          <w:b w:val="0"/>
          <w:i w:val="0"/>
          <w:color w:val="000000"/>
          <w:sz w:val="20"/>
        </w:rPr>
        <w:t>|                | &gt; highlighting and    |</w:t>
      </w:r>
    </w:p>
    <w:p>
      <w:pPr>
        <w:spacing w:after="0" w:line="264" w:lineRule="auto"/>
        <w:ind w:left="576"/>
      </w:pPr>
      <w:r>
        <w:rPr>
          <w:rFonts w:ascii="Consolas" w:hAnsi="Consolas" w:eastAsia="Consolas"/>
          <w:b w:val="0"/>
          <w:i w:val="0"/>
          <w:color w:val="000000"/>
          <w:sz w:val="20"/>
        </w:rPr>
        <w:t>|                | &gt; auto-complete.      |</w:t>
      </w:r>
    </w:p>
    <w:p>
      <w:pPr>
        <w:spacing w:after="0" w:line="264" w:lineRule="auto"/>
        <w:ind w:left="576"/>
      </w:pPr>
      <w:r>
        <w:rPr>
          <w:rFonts w:ascii="Consolas" w:hAnsi="Consolas" w:eastAsia="Consolas"/>
          <w:b w:val="0"/>
          <w:i w:val="0"/>
          <w:color w:val="000000"/>
          <w:sz w:val="20"/>
        </w:rPr>
        <w:t>|                | &gt;                     |</w:t>
      </w:r>
    </w:p>
    <w:p>
      <w:pPr>
        <w:spacing w:after="0" w:line="264" w:lineRule="auto"/>
        <w:ind w:left="576"/>
      </w:pPr>
      <w:r>
        <w:rPr>
          <w:rFonts w:ascii="Consolas" w:hAnsi="Consolas" w:eastAsia="Consolas"/>
          <w:b w:val="0"/>
          <w:i w:val="0"/>
          <w:color w:val="000000"/>
          <w:sz w:val="20"/>
        </w:rPr>
        <w:t>|                | &gt; • A PostGIS spatial |</w:t>
      </w:r>
    </w:p>
    <w:p>
      <w:pPr>
        <w:spacing w:after="0" w:line="264" w:lineRule="auto"/>
        <w:ind w:left="576"/>
      </w:pPr>
      <w:r>
        <w:rPr>
          <w:rFonts w:ascii="Consolas" w:hAnsi="Consolas" w:eastAsia="Consolas"/>
          <w:b w:val="0"/>
          <w:i w:val="0"/>
          <w:color w:val="000000"/>
          <w:sz w:val="20"/>
        </w:rPr>
        <w:t>|                | &gt; function reference  |</w:t>
      </w:r>
    </w:p>
    <w:p>
      <w:pPr>
        <w:spacing w:after="0" w:line="264" w:lineRule="auto"/>
        <w:ind w:left="576"/>
      </w:pPr>
      <w:r>
        <w:rPr>
          <w:rFonts w:ascii="Consolas" w:hAnsi="Consolas" w:eastAsia="Consolas"/>
          <w:b w:val="0"/>
          <w:i w:val="0"/>
          <w:color w:val="000000"/>
          <w:sz w:val="20"/>
        </w:rPr>
        <w:t>|                | &gt; guide.              |</w:t>
      </w:r>
    </w:p>
    <w:p>
      <w:pPr>
        <w:spacing w:after="0" w:line="264" w:lineRule="auto"/>
        <w:ind w:left="576"/>
      </w:pPr>
      <w:r>
        <w:rPr>
          <w:rFonts w:ascii="Consolas" w:hAnsi="Consolas" w:eastAsia="Consolas"/>
          <w:b w:val="0"/>
          <w:i w:val="0"/>
          <w:color w:val="000000"/>
          <w:sz w:val="20"/>
        </w:rPr>
        <w:t>|                |                       |</w:t>
      </w:r>
    </w:p>
    <w:p>
      <w:pPr>
        <w:spacing w:after="0" w:line="264" w:lineRule="auto"/>
        <w:ind w:left="576"/>
      </w:pPr>
      <w:r>
        <w:rPr>
          <w:rFonts w:ascii="Consolas" w:hAnsi="Consolas" w:eastAsia="Consolas"/>
          <w:b w:val="0"/>
          <w:i w:val="0"/>
          <w:color w:val="000000"/>
          <w:sz w:val="20"/>
        </w:rPr>
        <w:t>|                | The control group's   |</w:t>
      </w:r>
    </w:p>
    <w:p>
      <w:pPr>
        <w:spacing w:after="0" w:line="264" w:lineRule="auto"/>
        <w:ind w:left="576"/>
      </w:pPr>
      <w:r>
        <w:rPr>
          <w:rFonts w:ascii="Consolas" w:hAnsi="Consolas" w:eastAsia="Consolas"/>
          <w:b w:val="0"/>
          <w:i w:val="0"/>
          <w:color w:val="000000"/>
          <w:sz w:val="20"/>
        </w:rPr>
        <w:t>|                | workflow will remain  |</w:t>
      </w:r>
    </w:p>
    <w:p>
      <w:pPr>
        <w:spacing w:after="0" w:line="264" w:lineRule="auto"/>
        <w:ind w:left="576"/>
      </w:pPr>
      <w:r>
        <w:rPr>
          <w:rFonts w:ascii="Consolas" w:hAnsi="Consolas" w:eastAsia="Consolas"/>
          <w:b w:val="0"/>
          <w:i w:val="0"/>
          <w:color w:val="000000"/>
          <w:sz w:val="20"/>
        </w:rPr>
        <w:t>|                | completely unchanged  |</w:t>
      </w:r>
    </w:p>
    <w:p>
      <w:pPr>
        <w:spacing w:after="0" w:line="264" w:lineRule="auto"/>
        <w:ind w:left="576"/>
      </w:pPr>
      <w:r>
        <w:rPr>
          <w:rFonts w:ascii="Consolas" w:hAnsi="Consolas" w:eastAsia="Consolas"/>
          <w:b w:val="0"/>
          <w:i w:val="0"/>
          <w:color w:val="000000"/>
          <w:sz w:val="20"/>
        </w:rPr>
        <w:t>|                | throughout the trial  |</w:t>
      </w:r>
    </w:p>
    <w:p>
      <w:pPr>
        <w:spacing w:after="0" w:line="264" w:lineRule="auto"/>
        <w:ind w:left="576"/>
      </w:pPr>
      <w:r>
        <w:rPr>
          <w:rFonts w:ascii="Consolas" w:hAnsi="Consolas" w:eastAsia="Consolas"/>
          <w:b w:val="0"/>
          <w:i w:val="0"/>
          <w:color w:val="000000"/>
          <w:sz w:val="20"/>
        </w:rPr>
        <w:t>|                | to serve as a valid   |</w:t>
      </w:r>
    </w:p>
    <w:p>
      <w:pPr>
        <w:spacing w:after="0" w:line="264" w:lineRule="auto"/>
        <w:ind w:left="576"/>
      </w:pPr>
      <w:r>
        <w:rPr>
          <w:rFonts w:ascii="Consolas" w:hAnsi="Consolas" w:eastAsia="Consolas"/>
          <w:b w:val="0"/>
          <w:i w:val="0"/>
          <w:color w:val="000000"/>
          <w:sz w:val="20"/>
        </w:rPr>
        <w:t>|                | baseline comparison.  |</w:t>
      </w:r>
    </w:p>
    <w:p>
      <w:pPr>
        <w:spacing w:after="0" w:line="264" w:lineRule="auto"/>
        <w:ind w:left="576"/>
      </w:pPr>
      <w:r>
        <w:rPr>
          <w:rFonts w:ascii="Consolas" w:hAnsi="Consolas" w:eastAsia="Consolas"/>
          <w:b w:val="0"/>
          <w:i w:val="0"/>
          <w:color w:val="000000"/>
          <w:sz w:val="20"/>
        </w:rPr>
        <w:t>+----------------+-----------------------+</w:t>
      </w:r>
    </w:p>
    <w:p>
      <w:pPr>
        <w:spacing w:after="0" w:line="264" w:lineRule="auto"/>
        <w:ind w:left="576"/>
      </w:pPr>
      <w:r>
        <w:rPr>
          <w:rFonts w:ascii="Consolas" w:hAnsi="Consolas" w:eastAsia="Consolas"/>
          <w:b w:val="0"/>
          <w:i w:val="0"/>
          <w:color w:val="000000"/>
          <w:sz w:val="20"/>
        </w:rPr>
        <w:t>| **Outcome      | Three primary outcome |</w:t>
      </w:r>
    </w:p>
    <w:p>
      <w:pPr>
        <w:spacing w:after="0" w:line="264" w:lineRule="auto"/>
        <w:ind w:left="576"/>
      </w:pPr>
      <w:r>
        <w:rPr>
          <w:rFonts w:ascii="Consolas" w:hAnsi="Consolas" w:eastAsia="Consolas"/>
          <w:b w:val="0"/>
          <w:i w:val="0"/>
          <w:color w:val="000000"/>
          <w:sz w:val="20"/>
        </w:rPr>
        <w:t>| (O)**          | metrics will be       |</w:t>
      </w:r>
    </w:p>
    <w:p>
      <w:pPr>
        <w:spacing w:after="0" w:line="264" w:lineRule="auto"/>
        <w:ind w:left="576"/>
      </w:pPr>
      <w:r>
        <w:rPr>
          <w:rFonts w:ascii="Consolas" w:hAnsi="Consolas" w:eastAsia="Consolas"/>
          <w:b w:val="0"/>
          <w:i w:val="0"/>
          <w:color w:val="000000"/>
          <w:sz w:val="20"/>
        </w:rPr>
        <w:t>|                | measured:             |</w:t>
      </w:r>
    </w:p>
    <w:p>
      <w:pPr>
        <w:spacing w:after="0" w:line="264" w:lineRule="auto"/>
        <w:ind w:left="576"/>
      </w:pPr>
      <w:r>
        <w:rPr>
          <w:rFonts w:ascii="Consolas" w:hAnsi="Consolas" w:eastAsia="Consolas"/>
          <w:b w:val="0"/>
          <w:i w:val="0"/>
          <w:color w:val="000000"/>
          <w:sz w:val="20"/>
        </w:rPr>
        <w:t>|                |                       |</w:t>
      </w:r>
    </w:p>
    <w:p>
      <w:pPr>
        <w:spacing w:after="0" w:line="264" w:lineRule="auto"/>
        <w:ind w:left="576"/>
      </w:pPr>
      <w:r>
        <w:rPr>
          <w:rFonts w:ascii="Consolas" w:hAnsi="Consolas" w:eastAsia="Consolas"/>
          <w:b w:val="0"/>
          <w:i w:val="0"/>
          <w:color w:val="000000"/>
          <w:sz w:val="20"/>
        </w:rPr>
        <w:t>|                | &gt; • **Query           |</w:t>
      </w:r>
    </w:p>
    <w:p>
      <w:pPr>
        <w:spacing w:after="0" w:line="264" w:lineRule="auto"/>
        <w:ind w:left="576"/>
      </w:pPr>
      <w:r>
        <w:rPr>
          <w:rFonts w:ascii="Consolas" w:hAnsi="Consolas" w:eastAsia="Consolas"/>
          <w:b w:val="0"/>
          <w:i w:val="0"/>
          <w:color w:val="000000"/>
          <w:sz w:val="20"/>
        </w:rPr>
        <w:t>|                | &gt; Completion Time:**  |</w:t>
      </w:r>
    </w:p>
    <w:p>
      <w:pPr>
        <w:spacing w:after="0" w:line="264" w:lineRule="auto"/>
        <w:ind w:left="576"/>
      </w:pPr>
      <w:r>
        <w:rPr>
          <w:rFonts w:ascii="Consolas" w:hAnsi="Consolas" w:eastAsia="Consolas"/>
          <w:b w:val="0"/>
          <w:i w:val="0"/>
          <w:color w:val="000000"/>
          <w:sz w:val="20"/>
        </w:rPr>
        <w:t>|                | &gt; Average time (in    |</w:t>
      </w:r>
    </w:p>
    <w:p>
      <w:pPr>
        <w:spacing w:after="0" w:line="264" w:lineRule="auto"/>
        <w:ind w:left="576"/>
      </w:pPr>
      <w:r>
        <w:rPr>
          <w:rFonts w:ascii="Consolas" w:hAnsi="Consolas" w:eastAsia="Consolas"/>
          <w:b w:val="0"/>
          <w:i w:val="0"/>
          <w:color w:val="000000"/>
          <w:sz w:val="20"/>
        </w:rPr>
        <w:t>|                | &gt; minutes) from       |</w:t>
      </w:r>
    </w:p>
    <w:p>
      <w:pPr>
        <w:spacing w:after="0" w:line="264" w:lineRule="auto"/>
        <w:ind w:left="576"/>
      </w:pPr>
      <w:r>
        <w:rPr>
          <w:rFonts w:ascii="Consolas" w:hAnsi="Consolas" w:eastAsia="Consolas"/>
          <w:b w:val="0"/>
          <w:i w:val="0"/>
          <w:color w:val="000000"/>
          <w:sz w:val="20"/>
        </w:rPr>
        <w:t>|                | &gt; receiving a task to |</w:t>
      </w:r>
    </w:p>
    <w:p>
      <w:pPr>
        <w:spacing w:after="0" w:line="264" w:lineRule="auto"/>
        <w:ind w:left="576"/>
      </w:pPr>
      <w:r>
        <w:rPr>
          <w:rFonts w:ascii="Consolas" w:hAnsi="Consolas" w:eastAsia="Consolas"/>
          <w:b w:val="0"/>
          <w:i w:val="0"/>
          <w:color w:val="000000"/>
          <w:sz w:val="20"/>
        </w:rPr>
        <w:t>|                | &gt; producing a correct |</w:t>
      </w:r>
    </w:p>
    <w:p>
      <w:pPr>
        <w:spacing w:after="0" w:line="264" w:lineRule="auto"/>
        <w:ind w:left="576"/>
      </w:pPr>
      <w:r>
        <w:rPr>
          <w:rFonts w:ascii="Consolas" w:hAnsi="Consolas" w:eastAsia="Consolas"/>
          <w:b w:val="0"/>
          <w:i w:val="0"/>
          <w:color w:val="000000"/>
          <w:sz w:val="20"/>
        </w:rPr>
        <w:t>|                | &gt; result, measured    |</w:t>
      </w:r>
    </w:p>
    <w:p>
      <w:pPr>
        <w:spacing w:after="0" w:line="264" w:lineRule="auto"/>
        <w:ind w:left="576"/>
      </w:pPr>
      <w:r>
        <w:rPr>
          <w:rFonts w:ascii="Consolas" w:hAnsi="Consolas" w:eastAsia="Consolas"/>
          <w:b w:val="0"/>
          <w:i w:val="0"/>
          <w:color w:val="000000"/>
          <w:sz w:val="20"/>
        </w:rPr>
        <w:t>|                | &gt; via automated       |</w:t>
      </w:r>
    </w:p>
    <w:p>
      <w:pPr>
        <w:spacing w:after="0" w:line="264" w:lineRule="auto"/>
        <w:ind w:left="576"/>
      </w:pPr>
      <w:r>
        <w:rPr>
          <w:rFonts w:ascii="Consolas" w:hAnsi="Consolas" w:eastAsia="Consolas"/>
          <w:b w:val="0"/>
          <w:i w:val="0"/>
          <w:color w:val="000000"/>
          <w:sz w:val="20"/>
        </w:rPr>
        <w:t>|                | &gt; session logging.    |</w:t>
      </w:r>
    </w:p>
    <w:p>
      <w:pPr>
        <w:spacing w:after="0" w:line="264" w:lineRule="auto"/>
        <w:ind w:left="576"/>
      </w:pPr>
      <w:r>
        <w:rPr>
          <w:rFonts w:ascii="Consolas" w:hAnsi="Consolas" w:eastAsia="Consolas"/>
          <w:b w:val="0"/>
          <w:i w:val="0"/>
          <w:color w:val="000000"/>
          <w:sz w:val="20"/>
        </w:rPr>
        <w:t>|                | &gt;                     |</w:t>
      </w:r>
    </w:p>
    <w:p>
      <w:pPr>
        <w:spacing w:after="0" w:line="264" w:lineRule="auto"/>
        <w:ind w:left="576"/>
      </w:pPr>
      <w:r>
        <w:rPr>
          <w:rFonts w:ascii="Consolas" w:hAnsi="Consolas" w:eastAsia="Consolas"/>
          <w:b w:val="0"/>
          <w:i w:val="0"/>
          <w:color w:val="000000"/>
          <w:sz w:val="20"/>
        </w:rPr>
        <w:t>|                | &gt; • **Query Accuracy  |</w:t>
      </w:r>
    </w:p>
    <w:p>
      <w:pPr>
        <w:spacing w:after="0" w:line="264" w:lineRule="auto"/>
        <w:ind w:left="576"/>
      </w:pPr>
      <w:r>
        <w:rPr>
          <w:rFonts w:ascii="Consolas" w:hAnsi="Consolas" w:eastAsia="Consolas"/>
          <w:b w:val="0"/>
          <w:i w:val="0"/>
          <w:color w:val="000000"/>
          <w:sz w:val="20"/>
        </w:rPr>
        <w:t>|                | &gt; Rate:** Percentage  |</w:t>
      </w:r>
    </w:p>
    <w:p>
      <w:pPr>
        <w:spacing w:after="0" w:line="264" w:lineRule="auto"/>
        <w:ind w:left="576"/>
      </w:pPr>
      <w:r>
        <w:rPr>
          <w:rFonts w:ascii="Consolas" w:hAnsi="Consolas" w:eastAsia="Consolas"/>
          <w:b w:val="0"/>
          <w:i w:val="0"/>
          <w:color w:val="000000"/>
          <w:sz w:val="20"/>
        </w:rPr>
        <w:t>|                | &gt; of tasks where the  |</w:t>
      </w:r>
    </w:p>
    <w:p>
      <w:pPr>
        <w:spacing w:after="0" w:line="264" w:lineRule="auto"/>
        <w:ind w:left="576"/>
      </w:pPr>
      <w:r>
        <w:rPr>
          <w:rFonts w:ascii="Consolas" w:hAnsi="Consolas" w:eastAsia="Consolas"/>
          <w:b w:val="0"/>
          <w:i w:val="0"/>
          <w:color w:val="000000"/>
          <w:sz w:val="20"/>
        </w:rPr>
        <w:t>|                | &gt; participant's       |</w:t>
      </w:r>
    </w:p>
    <w:p>
      <w:pPr>
        <w:spacing w:after="0" w:line="264" w:lineRule="auto"/>
        <w:ind w:left="576"/>
      </w:pPr>
      <w:r>
        <w:rPr>
          <w:rFonts w:ascii="Consolas" w:hAnsi="Consolas" w:eastAsia="Consolas"/>
          <w:b w:val="0"/>
          <w:i w:val="0"/>
          <w:color w:val="000000"/>
          <w:sz w:val="20"/>
        </w:rPr>
        <w:t>|                | &gt; result matches the  |</w:t>
      </w:r>
    </w:p>
    <w:p>
      <w:pPr>
        <w:spacing w:after="0" w:line="264" w:lineRule="auto"/>
        <w:ind w:left="576"/>
      </w:pPr>
      <w:r>
        <w:rPr>
          <w:rFonts w:ascii="Consolas" w:hAnsi="Consolas" w:eastAsia="Consolas"/>
          <w:b w:val="0"/>
          <w:i w:val="0"/>
          <w:color w:val="000000"/>
          <w:sz w:val="20"/>
        </w:rPr>
        <w:t>|                | &gt; pre-validated       |</w:t>
      </w:r>
    </w:p>
    <w:p>
      <w:pPr>
        <w:spacing w:after="0" w:line="264" w:lineRule="auto"/>
        <w:ind w:left="576"/>
      </w:pPr>
      <w:r>
        <w:rPr>
          <w:rFonts w:ascii="Consolas" w:hAnsi="Consolas" w:eastAsia="Consolas"/>
          <w:b w:val="0"/>
          <w:i w:val="0"/>
          <w:color w:val="000000"/>
          <w:sz w:val="20"/>
        </w:rPr>
        <w:t>|                | &gt; correct answer,     |</w:t>
      </w:r>
    </w:p>
    <w:p>
      <w:pPr>
        <w:spacing w:after="0" w:line="264" w:lineRule="auto"/>
        <w:ind w:left="576"/>
      </w:pPr>
      <w:r>
        <w:rPr>
          <w:rFonts w:ascii="Consolas" w:hAnsi="Consolas" w:eastAsia="Consolas"/>
          <w:b w:val="0"/>
          <w:i w:val="0"/>
          <w:color w:val="000000"/>
          <w:sz w:val="20"/>
        </w:rPr>
        <w:t>|                | &gt; evaluated by two    |</w:t>
      </w:r>
    </w:p>
    <w:p>
      <w:pPr>
        <w:spacing w:after="0" w:line="264" w:lineRule="auto"/>
        <w:ind w:left="576"/>
      </w:pPr>
      <w:r>
        <w:rPr>
          <w:rFonts w:ascii="Consolas" w:hAnsi="Consolas" w:eastAsia="Consolas"/>
          <w:b w:val="0"/>
          <w:i w:val="0"/>
          <w:color w:val="000000"/>
          <w:sz w:val="20"/>
        </w:rPr>
        <w:t>|                | &gt; independent graders |</w:t>
      </w:r>
    </w:p>
    <w:p>
      <w:pPr>
        <w:spacing w:after="0" w:line="264" w:lineRule="auto"/>
        <w:ind w:left="576"/>
      </w:pPr>
      <w:r>
        <w:rPr>
          <w:rFonts w:ascii="Consolas" w:hAnsi="Consolas" w:eastAsia="Consolas"/>
          <w:b w:val="0"/>
          <w:i w:val="0"/>
          <w:color w:val="000000"/>
          <w:sz w:val="20"/>
        </w:rPr>
        <w:t>|                | &gt; using a binary      |</w:t>
      </w:r>
    </w:p>
    <w:p>
      <w:pPr>
        <w:spacing w:after="0" w:line="264" w:lineRule="auto"/>
        <w:ind w:left="576"/>
      </w:pPr>
      <w:r>
        <w:rPr>
          <w:rFonts w:ascii="Consolas" w:hAnsi="Consolas" w:eastAsia="Consolas"/>
          <w:b w:val="0"/>
          <w:i w:val="0"/>
          <w:color w:val="000000"/>
          <w:sz w:val="20"/>
        </w:rPr>
        <w:t>|                | &gt; correct/incorrect   |</w:t>
      </w:r>
    </w:p>
    <w:p>
      <w:pPr>
        <w:spacing w:after="0" w:line="264" w:lineRule="auto"/>
        <w:ind w:left="576"/>
      </w:pPr>
      <w:r>
        <w:rPr>
          <w:rFonts w:ascii="Consolas" w:hAnsi="Consolas" w:eastAsia="Consolas"/>
          <w:b w:val="0"/>
          <w:i w:val="0"/>
          <w:color w:val="000000"/>
          <w:sz w:val="20"/>
        </w:rPr>
        <w:t>|                | &gt; rubric.             |</w:t>
      </w:r>
    </w:p>
    <w:p>
      <w:pPr>
        <w:spacing w:after="0" w:line="264" w:lineRule="auto"/>
        <w:ind w:left="576"/>
      </w:pPr>
      <w:r>
        <w:rPr>
          <w:rFonts w:ascii="Consolas" w:hAnsi="Consolas" w:eastAsia="Consolas"/>
          <w:b w:val="0"/>
          <w:i w:val="0"/>
          <w:color w:val="000000"/>
          <w:sz w:val="20"/>
        </w:rPr>
        <w:t>|                | &gt;                     |</w:t>
      </w:r>
    </w:p>
    <w:p>
      <w:pPr>
        <w:spacing w:after="0" w:line="264" w:lineRule="auto"/>
        <w:ind w:left="576"/>
      </w:pPr>
      <w:r>
        <w:rPr>
          <w:rFonts w:ascii="Consolas" w:hAnsi="Consolas" w:eastAsia="Consolas"/>
          <w:b w:val="0"/>
          <w:i w:val="0"/>
          <w:color w:val="000000"/>
          <w:sz w:val="20"/>
        </w:rPr>
        <w:t>|                | &gt; • **User            |</w:t>
      </w:r>
    </w:p>
    <w:p>
      <w:pPr>
        <w:spacing w:after="0" w:line="264" w:lineRule="auto"/>
        <w:ind w:left="576"/>
      </w:pPr>
      <w:r>
        <w:rPr>
          <w:rFonts w:ascii="Consolas" w:hAnsi="Consolas" w:eastAsia="Consolas"/>
          <w:b w:val="0"/>
          <w:i w:val="0"/>
          <w:color w:val="000000"/>
          <w:sz w:val="20"/>
        </w:rPr>
        <w:t>|                | &gt; Satisfaction        |</w:t>
      </w:r>
    </w:p>
    <w:p>
      <w:pPr>
        <w:spacing w:after="0" w:line="264" w:lineRule="auto"/>
        <w:ind w:left="576"/>
      </w:pPr>
      <w:r>
        <w:rPr>
          <w:rFonts w:ascii="Consolas" w:hAnsi="Consolas" w:eastAsia="Consolas"/>
          <w:b w:val="0"/>
          <w:i w:val="0"/>
          <w:color w:val="000000"/>
          <w:sz w:val="20"/>
        </w:rPr>
        <w:t>|                | &gt; Score:** Post-trial |</w:t>
      </w:r>
    </w:p>
    <w:p>
      <w:pPr>
        <w:spacing w:after="0" w:line="264" w:lineRule="auto"/>
        <w:ind w:left="576"/>
      </w:pPr>
      <w:r>
        <w:rPr>
          <w:rFonts w:ascii="Consolas" w:hAnsi="Consolas" w:eastAsia="Consolas"/>
          <w:b w:val="0"/>
          <w:i w:val="0"/>
          <w:color w:val="000000"/>
          <w:sz w:val="20"/>
        </w:rPr>
        <w:t>|                | &gt; satisfaction        |</w:t>
      </w:r>
    </w:p>
    <w:p>
      <w:pPr>
        <w:spacing w:after="0" w:line="264" w:lineRule="auto"/>
        <w:ind w:left="576"/>
      </w:pPr>
      <w:r>
        <w:rPr>
          <w:rFonts w:ascii="Consolas" w:hAnsi="Consolas" w:eastAsia="Consolas"/>
          <w:b w:val="0"/>
          <w:i w:val="0"/>
          <w:color w:val="000000"/>
          <w:sz w:val="20"/>
        </w:rPr>
        <w:t>|                | &gt; measured on a       |</w:t>
      </w:r>
    </w:p>
    <w:p>
      <w:pPr>
        <w:spacing w:after="0" w:line="264" w:lineRule="auto"/>
        <w:ind w:left="576"/>
      </w:pPr>
      <w:r>
        <w:rPr>
          <w:rFonts w:ascii="Consolas" w:hAnsi="Consolas" w:eastAsia="Consolas"/>
          <w:b w:val="0"/>
          <w:i w:val="0"/>
          <w:color w:val="000000"/>
          <w:sz w:val="20"/>
        </w:rPr>
        <w:t>|                | &gt; 5-point Likert      |</w:t>
      </w:r>
    </w:p>
    <w:p>
      <w:pPr>
        <w:spacing w:after="0" w:line="264" w:lineRule="auto"/>
        <w:ind w:left="576"/>
      </w:pPr>
      <w:r>
        <w:rPr>
          <w:rFonts w:ascii="Consolas" w:hAnsi="Consolas" w:eastAsia="Consolas"/>
          <w:b w:val="0"/>
          <w:i w:val="0"/>
          <w:color w:val="000000"/>
          <w:sz w:val="20"/>
        </w:rPr>
        <w:t>|                | &gt; scale across six    |</w:t>
      </w:r>
    </w:p>
    <w:p>
      <w:pPr>
        <w:spacing w:after="0" w:line="264" w:lineRule="auto"/>
        <w:ind w:left="576"/>
      </w:pPr>
      <w:r>
        <w:rPr>
          <w:rFonts w:ascii="Consolas" w:hAnsi="Consolas" w:eastAsia="Consolas"/>
          <w:b w:val="0"/>
          <w:i w:val="0"/>
          <w:color w:val="000000"/>
          <w:sz w:val="20"/>
        </w:rPr>
        <w:t>|                | &gt; dimensions (ease of |</w:t>
      </w:r>
    </w:p>
    <w:p>
      <w:pPr>
        <w:spacing w:after="0" w:line="264" w:lineRule="auto"/>
        <w:ind w:left="576"/>
      </w:pPr>
      <w:r>
        <w:rPr>
          <w:rFonts w:ascii="Consolas" w:hAnsi="Consolas" w:eastAsia="Consolas"/>
          <w:b w:val="0"/>
          <w:i w:val="0"/>
          <w:color w:val="000000"/>
          <w:sz w:val="20"/>
        </w:rPr>
        <w:t>|                | &gt; use, confidence in  |</w:t>
      </w:r>
    </w:p>
    <w:p>
      <w:pPr>
        <w:spacing w:after="0" w:line="264" w:lineRule="auto"/>
        <w:ind w:left="576"/>
      </w:pPr>
      <w:r>
        <w:rPr>
          <w:rFonts w:ascii="Consolas" w:hAnsi="Consolas" w:eastAsia="Consolas"/>
          <w:b w:val="0"/>
          <w:i w:val="0"/>
          <w:color w:val="000000"/>
          <w:sz w:val="20"/>
        </w:rPr>
        <w:t>|                | &gt; results, learning   |</w:t>
      </w:r>
    </w:p>
    <w:p>
      <w:pPr>
        <w:spacing w:after="0" w:line="264" w:lineRule="auto"/>
        <w:ind w:left="576"/>
      </w:pPr>
      <w:r>
        <w:rPr>
          <w:rFonts w:ascii="Consolas" w:hAnsi="Consolas" w:eastAsia="Consolas"/>
          <w:b w:val="0"/>
          <w:i w:val="0"/>
          <w:color w:val="000000"/>
          <w:sz w:val="20"/>
        </w:rPr>
        <w:t>|                | &gt; curve, willingness  |</w:t>
      </w:r>
    </w:p>
    <w:p>
      <w:pPr>
        <w:spacing w:after="0" w:line="264" w:lineRule="auto"/>
        <w:ind w:left="576"/>
      </w:pPr>
      <w:r>
        <w:rPr>
          <w:rFonts w:ascii="Consolas" w:hAnsi="Consolas" w:eastAsia="Consolas"/>
          <w:b w:val="0"/>
          <w:i w:val="0"/>
          <w:color w:val="000000"/>
          <w:sz w:val="20"/>
        </w:rPr>
        <w:t>|                | &gt; to adopt, perceived |</w:t>
      </w:r>
    </w:p>
    <w:p>
      <w:pPr>
        <w:spacing w:after="0" w:line="264" w:lineRule="auto"/>
        <w:ind w:left="576"/>
      </w:pPr>
      <w:r>
        <w:rPr>
          <w:rFonts w:ascii="Consolas" w:hAnsi="Consolas" w:eastAsia="Consolas"/>
          <w:b w:val="0"/>
          <w:i w:val="0"/>
          <w:color w:val="000000"/>
          <w:sz w:val="20"/>
        </w:rPr>
        <w:t>|                | &gt; efficiency, overall |</w:t>
      </w:r>
    </w:p>
    <w:p>
      <w:pPr>
        <w:spacing w:after="0" w:line="264" w:lineRule="auto"/>
        <w:ind w:left="576"/>
      </w:pPr>
      <w:r>
        <w:rPr>
          <w:rFonts w:ascii="Consolas" w:hAnsi="Consolas" w:eastAsia="Consolas"/>
          <w:b w:val="0"/>
          <w:i w:val="0"/>
          <w:color w:val="000000"/>
          <w:sz w:val="20"/>
        </w:rPr>
        <w:t>|                | &gt; satisfaction).      |</w:t>
      </w:r>
    </w:p>
    <w:p>
      <w:pPr>
        <w:spacing w:after="0" w:line="264" w:lineRule="auto"/>
        <w:ind w:left="576"/>
      </w:pPr>
      <w:r>
        <w:rPr>
          <w:rFonts w:ascii="Consolas" w:hAnsi="Consolas" w:eastAsia="Consolas"/>
          <w:b w:val="0"/>
          <w:i w:val="0"/>
          <w:color w:val="000000"/>
          <w:sz w:val="20"/>
        </w:rPr>
        <w:t>+----------------+-----------------------+</w:t>
      </w:r>
    </w:p>
    <w:p>
      <w:pPr>
        <w:spacing w:after="120" w:line="276" w:lineRule="auto"/>
      </w:pPr>
      <w:r>
        <w:rPr>
          <w:rFonts w:ascii="Times New Roman" w:hAnsi="Times New Roman" w:eastAsia="Times New Roman"/>
          <w:b/>
          <w:i w:val="0"/>
          <w:color w:val="000000"/>
          <w:sz w:val="24"/>
        </w:rPr>
        <w:t>Hypothesis Statement</w:t>
      </w:r>
    </w:p>
    <w:p>
      <w:pPr>
        <w:spacing w:after="120" w:line="276" w:lineRule="auto"/>
        <w:ind w:left="432"/>
      </w:pPr>
      <w:r>
        <w:rPr>
          <w:rFonts w:ascii="Times New Roman" w:hAnsi="Times New Roman" w:eastAsia="Times New Roman"/>
          <w:b w:val="0"/>
          <w:i/>
          <w:color w:val="000000"/>
          <w:sz w:val="24"/>
        </w:rPr>
        <w:t>*</w:t>
      </w:r>
      <w:r>
        <w:rPr>
          <w:rFonts w:ascii="Times New Roman" w:hAnsi="Times New Roman" w:eastAsia="Times New Roman"/>
          <w:b/>
          <w:i/>
          <w:color w:val="000000"/>
          <w:sz w:val="24"/>
        </w:rPr>
        <w:t>"By introducing the NOAH PostgreSQL-to-Neo4j Conversion Bot with its Text2Cypher natural language interface and Streamlit dashboard to handle affordable housing data analysis, we hypothesize that the average query completion time will be reduced by 40% (from 12 minutes to 7 minutes per query), query accuracy will improve by 25 percentage points (from 70% to 95%), and user satisfaction scores will increase from 3.0 to 3.9 on a 5-point Likert scale over a two-week trial period, compared to the current SQL-based method (control group) handling equivalent analytical inquiries."</w:t>
      </w:r>
      <w:r>
        <w:rPr>
          <w:rFonts w:ascii="Times New Roman" w:hAnsi="Times New Roman" w:eastAsia="Times New Roman"/>
          <w:b w:val="0"/>
          <w:i/>
          <w:color w:val="000000"/>
          <w:sz w:val="24"/>
        </w:rPr>
        <w:t>*</w:t>
      </w:r>
    </w:p>
    <w:p>
      <w:pPr>
        <w:spacing w:after="120" w:line="276" w:lineRule="auto"/>
      </w:pPr>
      <w:r>
        <w:rPr>
          <w:rFonts w:ascii="Times New Roman" w:hAnsi="Times New Roman" w:eastAsia="Times New Roman"/>
          <w:b/>
          <w:i w:val="0"/>
          <w:color w:val="000000"/>
          <w:sz w:val="24"/>
        </w:rPr>
        <w:t>Null Hypothesis (H₀):</w:t>
      </w:r>
      <w:r>
        <w:rPr>
          <w:rFonts w:ascii="Times New Roman" w:hAnsi="Times New Roman" w:eastAsia="Times New Roman"/>
          <w:b w:val="0"/>
          <w:i w:val="0"/>
          <w:color w:val="000000"/>
          <w:sz w:val="24"/>
        </w:rPr>
        <w:t xml:space="preserve"> There is no statistically significant difference in query completion time, query accuracy, or user satisfaction between users of the NOAH Conversion Bot (intervention) and users of the traditional PostgreSQL/SQL workflow (control).</w:t>
      </w:r>
    </w:p>
    <w:p>
      <w:pPr>
        <w:spacing w:after="120" w:line="276" w:lineRule="auto"/>
      </w:pPr>
      <w:r>
        <w:rPr>
          <w:rFonts w:ascii="Times New Roman" w:hAnsi="Times New Roman" w:eastAsia="Times New Roman"/>
          <w:b/>
          <w:i w:val="0"/>
          <w:color w:val="000000"/>
          <w:sz w:val="24"/>
        </w:rPr>
        <w:t>Alternative Hypothesis (H₁):</w:t>
      </w:r>
      <w:r>
        <w:rPr>
          <w:rFonts w:ascii="Times New Roman" w:hAnsi="Times New Roman" w:eastAsia="Times New Roman"/>
          <w:b w:val="0"/>
          <w:i w:val="0"/>
          <w:color w:val="000000"/>
          <w:sz w:val="24"/>
        </w:rPr>
        <w:t xml:space="preserve"> Users of the NOAH Conversion Bot will demonstrate statistically significantly faster query completion times, higher query accuracy, and greater user satisfaction compared to the control group.</w:t>
      </w:r>
    </w:p>
    <w:p>
      <w:pPr>
        <w:spacing w:after="120" w:line="276" w:lineRule="auto"/>
      </w:pPr>
      <w:r>
        <w:rPr>
          <w:rFonts w:ascii="Times New Roman" w:hAnsi="Times New Roman" w:eastAsia="Times New Roman"/>
          <w:b/>
          <w:i w:val="0"/>
          <w:color w:val="000000"/>
          <w:sz w:val="24"/>
        </w:rPr>
        <w:t>3. Baseline Metrics and Control Group</w:t>
      </w:r>
    </w:p>
    <w:p>
      <w:pPr>
        <w:spacing w:after="120" w:line="276" w:lineRule="auto"/>
      </w:pPr>
      <w:r>
        <w:rPr>
          <w:rFonts w:ascii="Times New Roman" w:hAnsi="Times New Roman" w:eastAsia="Times New Roman"/>
          <w:b/>
          <w:i w:val="0"/>
          <w:color w:val="000000"/>
          <w:sz w:val="24"/>
        </w:rPr>
        <w:t>Baseline Metrics</w:t>
      </w:r>
    </w:p>
    <w:p>
      <w:pPr>
        <w:spacing w:after="120" w:line="276" w:lineRule="auto"/>
      </w:pPr>
      <w:r>
        <w:rPr>
          <w:rFonts w:ascii="Times New Roman" w:hAnsi="Times New Roman" w:eastAsia="Times New Roman"/>
          <w:b w:val="0"/>
          <w:i w:val="0"/>
          <w:color w:val="000000"/>
          <w:sz w:val="24"/>
        </w:rPr>
        <w:t>Before the trial begins, baseline performance metrics will be measured during a one-day pre-trial assessment (March 15, 2026). All 20 participants will complete 3 standardized warm-up queries using the PostgreSQL/pgAdmin environment to establish individual baseline scores. The following metrics define the baseline:</w:t>
      </w:r>
    </w:p>
    <w:p>
      <w:pPr>
        <w:spacing w:after="0" w:line="264" w:lineRule="auto"/>
        <w:ind w:left="576"/>
      </w:pPr>
      <w:r>
        <w:rPr>
          <w:rFonts w:ascii="Consolas" w:hAnsi="Consolas" w:eastAsia="Consolas"/>
          <w:b w:val="0"/>
          <w:i w:val="0"/>
          <w:color w:val="000000"/>
          <w:sz w:val="20"/>
        </w:rPr>
        <w:t xml:space="preserve">  ---------------- ---------------- --------------- ----------------</w:t>
      </w:r>
    </w:p>
    <w:p>
      <w:pPr>
        <w:spacing w:after="0" w:line="264" w:lineRule="auto"/>
        <w:ind w:left="576"/>
      </w:pPr>
      <w:r>
        <w:rPr>
          <w:rFonts w:ascii="Consolas" w:hAnsi="Consolas" w:eastAsia="Consolas"/>
          <w:b w:val="0"/>
          <w:i w:val="0"/>
          <w:color w:val="000000"/>
          <w:sz w:val="20"/>
        </w:rPr>
        <w:t xml:space="preserve">     **Metric**     **Definition**   **Measurement    **Estimated</w:t>
      </w:r>
    </w:p>
    <w:p>
      <w:pPr>
        <w:spacing w:after="0" w:line="264" w:lineRule="auto"/>
        <w:ind w:left="576"/>
      </w:pPr>
      <w:r>
        <w:rPr>
          <w:rFonts w:ascii="Consolas" w:hAnsi="Consolas" w:eastAsia="Consolas"/>
          <w:b w:val="0"/>
          <w:i w:val="0"/>
          <w:color w:val="000000"/>
          <w:sz w:val="20"/>
        </w:rPr>
        <w:t xml:space="preserve">                                       Method**        Baseline**</w:t>
      </w:r>
    </w:p>
    <w:p>
      <w:pPr>
        <w:spacing w:after="120" w:line="276" w:lineRule="auto"/>
      </w:pPr>
      <w:r>
        <w:rPr>
          <w:rFonts w:ascii="Times New Roman" w:hAnsi="Times New Roman" w:eastAsia="Times New Roman"/>
          <w:b/>
          <w:i w:val="0"/>
          <w:color w:val="000000"/>
          <w:sz w:val="24"/>
        </w:rPr>
        <w:t>Query        Minutes from      Automated        12.3 min Completion    task receipt to  session logger  (estimated from Time</w:t>
      </w:r>
      <w:r>
        <w:rPr>
          <w:rFonts w:ascii="Times New Roman" w:hAnsi="Times New Roman" w:eastAsia="Times New Roman"/>
          <w:b w:val="0"/>
          <w:i w:val="0"/>
          <w:color w:val="000000"/>
          <w:sz w:val="24"/>
        </w:rPr>
        <w:t xml:space="preserve">        final answer     (start/stop        prior submission      timestamps)     benchmarks)</w:t>
      </w:r>
    </w:p>
    <w:p>
      <w:pPr>
        <w:spacing w:after="120" w:line="276" w:lineRule="auto"/>
      </w:pPr>
      <w:r>
        <w:rPr>
          <w:rFonts w:ascii="Times New Roman" w:hAnsi="Times New Roman" w:eastAsia="Times New Roman"/>
          <w:b/>
          <w:i w:val="0"/>
          <w:color w:val="000000"/>
          <w:sz w:val="24"/>
        </w:rPr>
        <w:t>Query Accuracy   \% of tasks    Two independent  70% (estimated Rate</w:t>
      </w:r>
      <w:r>
        <w:rPr>
          <w:rFonts w:ascii="Times New Roman" w:hAnsi="Times New Roman" w:eastAsia="Times New Roman"/>
          <w:b w:val="0"/>
          <w:i w:val="0"/>
          <w:color w:val="000000"/>
          <w:sz w:val="24"/>
        </w:rPr>
        <w:t xml:space="preserve">       producing the       graders        from pilot correct result     comparing    testing with SQL outputs to         users) pre-validated answer key</w:t>
      </w:r>
    </w:p>
    <w:p>
      <w:pPr>
        <w:spacing w:after="120" w:line="276" w:lineRule="auto"/>
      </w:pPr>
      <w:r>
        <w:rPr>
          <w:rFonts w:ascii="Times New Roman" w:hAnsi="Times New Roman" w:eastAsia="Times New Roman"/>
          <w:b/>
          <w:i w:val="0"/>
          <w:color w:val="000000"/>
          <w:sz w:val="24"/>
        </w:rPr>
        <w:t>User       5-point Likert   Pre-trial and   3.0 (estimated Satisfaction</w:t>
      </w:r>
      <w:r>
        <w:rPr>
          <w:rFonts w:ascii="Times New Roman" w:hAnsi="Times New Roman" w:eastAsia="Times New Roman"/>
          <w:b w:val="0"/>
          <w:i w:val="0"/>
          <w:color w:val="000000"/>
          <w:sz w:val="24"/>
        </w:rPr>
        <w:t xml:space="preserve">   scale (1=Very     post-trial     from pre-trial Dissatisfied,    questionnaire      survey) 5=Very Satisfied)</w:t>
      </w:r>
    </w:p>
    <w:p>
      <w:pPr>
        <w:spacing w:after="120" w:line="276" w:lineRule="auto"/>
      </w:pPr>
      <w:r>
        <w:rPr>
          <w:rFonts w:ascii="Times New Roman" w:hAnsi="Times New Roman" w:eastAsia="Times New Roman"/>
          <w:b/>
          <w:i w:val="0"/>
          <w:color w:val="000000"/>
          <w:sz w:val="24"/>
        </w:rPr>
        <w:t>Task       \% of assigned     Automated    60% (estimated) Completion    tasks completed  session logger Rate</w:t>
      </w:r>
      <w:r>
        <w:rPr>
          <w:rFonts w:ascii="Times New Roman" w:hAnsi="Times New Roman" w:eastAsia="Times New Roman"/>
          <w:b w:val="0"/>
          <w:i w:val="0"/>
          <w:color w:val="000000"/>
          <w:sz w:val="24"/>
        </w:rPr>
        <w:t xml:space="preserve">       within 30-min session</w:t>
      </w:r>
    </w:p>
    <w:p>
      <w:pPr>
        <w:spacing w:after="120" w:line="276" w:lineRule="auto"/>
      </w:pPr>
      <w:r>
        <w:rPr>
          <w:rFonts w:ascii="Times New Roman" w:hAnsi="Times New Roman" w:eastAsia="Times New Roman"/>
          <w:b/>
          <w:i w:val="0"/>
          <w:color w:val="000000"/>
          <w:sz w:val="24"/>
        </w:rPr>
        <w:t>Error Rate</w:t>
      </w:r>
      <w:r>
        <w:rPr>
          <w:rFonts w:ascii="Times New Roman" w:hAnsi="Times New Roman" w:eastAsia="Times New Roman"/>
          <w:b w:val="0"/>
          <w:i w:val="0"/>
          <w:color w:val="000000"/>
          <w:sz w:val="24"/>
        </w:rPr>
        <w:t xml:space="preserve">    \# of syntax   Automated query       3.2 errors, empty    log analysis    errors/session results, or                      (estimated) incorrect JOINs per session</w:t>
      </w:r>
    </w:p>
    <w:p>
      <w:pPr>
        <w:spacing w:after="120" w:line="276" w:lineRule="auto"/>
      </w:pPr>
      <w:r>
        <w:rPr>
          <w:rFonts w:ascii="Times New Roman" w:hAnsi="Times New Roman" w:eastAsia="Times New Roman"/>
          <w:b/>
          <w:i w:val="0"/>
          <w:color w:val="000000"/>
          <w:sz w:val="24"/>
        </w:rPr>
        <w:t>Query       Average \# of     Query text    4.1 JOINs/query Complexity</w:t>
      </w:r>
      <w:r>
        <w:rPr>
          <w:rFonts w:ascii="Times New Roman" w:hAnsi="Times New Roman" w:eastAsia="Times New Roman"/>
          <w:b w:val="0"/>
          <w:i w:val="0"/>
          <w:color w:val="000000"/>
          <w:sz w:val="24"/>
        </w:rPr>
        <w:t xml:space="preserve">    JOINs (SQL) or     analysis      (SQL baseline) traversal hops (Cypher) per query</w:t>
      </w:r>
    </w:p>
    <w:p>
      <w:pPr>
        <w:spacing w:after="0" w:line="264" w:lineRule="auto"/>
        <w:ind w:left="576"/>
      </w:pPr>
      <w:r>
        <w:rPr>
          <w:rFonts w:ascii="Consolas" w:hAnsi="Consolas" w:eastAsia="Consolas"/>
          <w:b w:val="0"/>
          <w:i w:val="0"/>
          <w:color w:val="000000"/>
          <w:sz w:val="20"/>
        </w:rPr>
        <w:t xml:space="preserve">  ---------------- ---------------- --------------- ----------------</w:t>
      </w:r>
    </w:p>
    <w:p>
      <w:pPr>
        <w:spacing w:after="120" w:line="276" w:lineRule="auto"/>
      </w:pPr>
      <w:r>
        <w:rPr>
          <w:rFonts w:ascii="Times New Roman" w:hAnsi="Times New Roman" w:eastAsia="Times New Roman"/>
          <w:b/>
          <w:i w:val="0"/>
          <w:color w:val="000000"/>
          <w:sz w:val="24"/>
        </w:rPr>
        <w:t>Control Group Setup</w:t>
      </w:r>
    </w:p>
    <w:p>
      <w:pPr>
        <w:spacing w:after="120" w:line="276" w:lineRule="auto"/>
      </w:pPr>
      <w:r>
        <w:rPr>
          <w:rFonts w:ascii="Times New Roman" w:hAnsi="Times New Roman" w:eastAsia="Times New Roman"/>
          <w:b w:val="0"/>
          <w:i w:val="0"/>
          <w:color w:val="000000"/>
          <w:sz w:val="24"/>
        </w:rPr>
        <w:t xml:space="preserve">The control group (n=10, comprising 5 technical and 5 non-technical users) will continue to use the </w:t>
      </w:r>
      <w:r>
        <w:rPr>
          <w:rFonts w:ascii="Times New Roman" w:hAnsi="Times New Roman" w:eastAsia="Times New Roman"/>
          <w:b/>
          <w:i w:val="0"/>
          <w:color w:val="000000"/>
          <w:sz w:val="24"/>
        </w:rPr>
        <w:t>existing PostgreSQL/PostGIS database accessed via pgAdmin 4</w:t>
      </w:r>
      <w:r>
        <w:rPr>
          <w:rFonts w:ascii="Times New Roman" w:hAnsi="Times New Roman" w:eastAsia="Times New Roman"/>
          <w:b w:val="0"/>
          <w:i w:val="0"/>
          <w:color w:val="000000"/>
          <w:sz w:val="24"/>
        </w:rPr>
        <w:t xml:space="preserve"> throughout the entire trial period. The control group setup ensures a valid comparison by adhering to the following principles:</w:t>
      </w:r>
    </w:p>
    <w:p>
      <w:pPr>
        <w:spacing w:after="120" w:line="276" w:lineRule="auto"/>
        <w:ind w:left="432"/>
      </w:pPr>
      <w:r>
        <w:rPr>
          <w:rFonts w:ascii="Times New Roman" w:hAnsi="Times New Roman" w:eastAsia="Times New Roman"/>
          <w:b w:val="0"/>
          <w:i/>
          <w:color w:val="000000"/>
          <w:sz w:val="24"/>
        </w:rPr>
        <w:t xml:space="preserve">• </w:t>
      </w:r>
      <w:r>
        <w:rPr>
          <w:rFonts w:ascii="Times New Roman" w:hAnsi="Times New Roman" w:eastAsia="Times New Roman"/>
          <w:b/>
          <w:i/>
          <w:color w:val="000000"/>
          <w:sz w:val="24"/>
        </w:rPr>
        <w:t>No Workflow Changes:</w:t>
      </w:r>
      <w:r>
        <w:rPr>
          <w:rFonts w:ascii="Times New Roman" w:hAnsi="Times New Roman" w:eastAsia="Times New Roman"/>
          <w:b w:val="0"/>
          <w:i/>
          <w:color w:val="000000"/>
          <w:sz w:val="24"/>
        </w:rPr>
        <w:t xml:space="preserve"> Control group participants will receive the same task assignments as the intervention group but must complete them using only SQL queries via pgAdmin. Their tools, access permissions, and documentation remain identical to their pre-trial configuration.  • </w:t>
      </w:r>
      <w:r>
        <w:rPr>
          <w:rFonts w:ascii="Times New Roman" w:hAnsi="Times New Roman" w:eastAsia="Times New Roman"/>
          <w:b/>
          <w:i/>
          <w:color w:val="000000"/>
          <w:sz w:val="24"/>
        </w:rPr>
        <w:t>Parallel Running:</w:t>
      </w:r>
      <w:r>
        <w:rPr>
          <w:rFonts w:ascii="Times New Roman" w:hAnsi="Times New Roman" w:eastAsia="Times New Roman"/>
          <w:b w:val="0"/>
          <w:i/>
          <w:color w:val="000000"/>
          <w:sz w:val="24"/>
        </w:rPr>
        <w:t xml:space="preserve"> Both groups will work on the same 10 standardized tasks during the same two-week window, ensuring temporal consistency. Tasks are distributed on the same schedule (5 tasks in Week 1, 5 tasks in Week 2) to both groups.  • </w:t>
      </w:r>
      <w:r>
        <w:rPr>
          <w:rFonts w:ascii="Times New Roman" w:hAnsi="Times New Roman" w:eastAsia="Times New Roman"/>
          <w:b/>
          <w:i/>
          <w:color w:val="000000"/>
          <w:sz w:val="24"/>
        </w:rPr>
        <w:t>Isolation:</w:t>
      </w:r>
      <w:r>
        <w:rPr>
          <w:rFonts w:ascii="Times New Roman" w:hAnsi="Times New Roman" w:eastAsia="Times New Roman"/>
          <w:b w:val="0"/>
          <w:i/>
          <w:color w:val="000000"/>
          <w:sz w:val="24"/>
        </w:rPr>
        <w:t xml:space="preserve"> Control and intervention participants will not share workstations or discuss tasks during the trial period to prevent cross-contamination of methods or results.  • </w:t>
      </w:r>
      <w:r>
        <w:rPr>
          <w:rFonts w:ascii="Times New Roman" w:hAnsi="Times New Roman" w:eastAsia="Times New Roman"/>
          <w:b/>
          <w:i/>
          <w:color w:val="000000"/>
          <w:sz w:val="24"/>
        </w:rPr>
        <w:t>Equal Support:</w:t>
      </w:r>
      <w:r>
        <w:rPr>
          <w:rFonts w:ascii="Times New Roman" w:hAnsi="Times New Roman" w:eastAsia="Times New Roman"/>
          <w:b w:val="0"/>
          <w:i/>
          <w:color w:val="000000"/>
          <w:sz w:val="24"/>
        </w:rPr>
        <w:t xml:space="preserve"> Both groups will have access to equivalent support materials---the control group receives the PostgreSQL schema documentation and PostGIS reference, while the intervention group receives the Streamlit dashboard's built-in help and query templates.</w:t>
      </w:r>
    </w:p>
    <w:p>
      <w:pPr>
        <w:spacing w:after="120" w:line="276" w:lineRule="auto"/>
      </w:pPr>
      <w:r>
        <w:rPr>
          <w:rFonts w:ascii="Times New Roman" w:hAnsi="Times New Roman" w:eastAsia="Times New Roman"/>
          <w:b/>
          <w:i w:val="0"/>
          <w:color w:val="000000"/>
          <w:sz w:val="24"/>
        </w:rPr>
        <w:t>4. The Trial</w:t>
      </w:r>
    </w:p>
    <w:p>
      <w:pPr>
        <w:spacing w:after="120" w:line="276" w:lineRule="auto"/>
      </w:pPr>
      <w:r>
        <w:rPr>
          <w:rFonts w:ascii="Times New Roman" w:hAnsi="Times New Roman" w:eastAsia="Times New Roman"/>
          <w:b/>
          <w:i w:val="0"/>
          <w:color w:val="000000"/>
          <w:sz w:val="24"/>
        </w:rPr>
        <w:t>Trial Duration</w:t>
      </w:r>
    </w:p>
    <w:p>
      <w:pPr>
        <w:spacing w:after="120" w:line="276" w:lineRule="auto"/>
      </w:pPr>
      <w:r>
        <w:rPr>
          <w:rFonts w:ascii="Times New Roman" w:hAnsi="Times New Roman" w:eastAsia="Times New Roman"/>
          <w:b w:val="0"/>
          <w:i w:val="0"/>
          <w:color w:val="000000"/>
          <w:sz w:val="24"/>
        </w:rPr>
        <w:t xml:space="preserve">The trial will run for </w:t>
      </w:r>
      <w:r>
        <w:rPr>
          <w:rFonts w:ascii="Times New Roman" w:hAnsi="Times New Roman" w:eastAsia="Times New Roman"/>
          <w:b/>
          <w:i w:val="0"/>
          <w:color w:val="000000"/>
          <w:sz w:val="24"/>
        </w:rPr>
        <w:t>two weeks, from March 16 to March 29, 2026</w:t>
      </w:r>
      <w:r>
        <w:rPr>
          <w:rFonts w:ascii="Times New Roman" w:hAnsi="Times New Roman" w:eastAsia="Times New Roman"/>
          <w:b w:val="0"/>
          <w:i w:val="0"/>
          <w:color w:val="000000"/>
          <w:sz w:val="24"/>
        </w:rPr>
        <w:t>. This duration was selected to provide sufficient data points (10 tasks per participant × 20 participants = 200 total task observations) while remaining feasible within the academic semester timeline. The two-week period also allows participants to develop familiarity with their assigned tool, reducing the impact of initial learning curve effects on later tasks.</w:t>
      </w:r>
    </w:p>
    <w:p>
      <w:pPr>
        <w:spacing w:after="120" w:line="276" w:lineRule="auto"/>
      </w:pPr>
      <w:r>
        <w:rPr>
          <w:rFonts w:ascii="Times New Roman" w:hAnsi="Times New Roman" w:eastAsia="Times New Roman"/>
          <w:b/>
          <w:i w:val="0"/>
          <w:color w:val="000000"/>
          <w:sz w:val="24"/>
        </w:rPr>
        <w:t>Trial Timeline</w:t>
      </w:r>
    </w:p>
    <w:p>
      <w:pPr>
        <w:spacing w:after="120" w:line="276" w:lineRule="auto"/>
      </w:pPr>
      <w:r>
        <w:rPr>
          <w:rFonts w:ascii="Times New Roman" w:hAnsi="Times New Roman" w:eastAsia="Times New Roman"/>
          <w:b w:val="0"/>
          <w:i w:val="0"/>
          <w:color w:val="000000"/>
          <w:sz w:val="24"/>
        </w:rPr>
        <w:t xml:space="preserve">+:--------------:+:---------:+:--------------:+ | </w:t>
      </w:r>
      <w:r>
        <w:rPr>
          <w:rFonts w:ascii="Times New Roman" w:hAnsi="Times New Roman" w:eastAsia="Times New Roman"/>
          <w:b/>
          <w:i w:val="0"/>
          <w:color w:val="000000"/>
          <w:sz w:val="24"/>
        </w:rPr>
        <w:t>Phase</w:t>
      </w:r>
      <w:r>
        <w:rPr>
          <w:rFonts w:ascii="Times New Roman" w:hAnsi="Times New Roman" w:eastAsia="Times New Roman"/>
          <w:b w:val="0"/>
          <w:i w:val="0"/>
          <w:color w:val="000000"/>
          <w:sz w:val="24"/>
        </w:rPr>
        <w:t xml:space="preserve">      | </w:t>
      </w:r>
      <w:r>
        <w:rPr>
          <w:rFonts w:ascii="Times New Roman" w:hAnsi="Times New Roman" w:eastAsia="Times New Roman"/>
          <w:b/>
          <w:i w:val="0"/>
          <w:color w:val="000000"/>
          <w:sz w:val="24"/>
        </w:rPr>
        <w:t>Dates</w:t>
      </w:r>
      <w:r>
        <w:rPr>
          <w:rFonts w:ascii="Times New Roman" w:hAnsi="Times New Roman" w:eastAsia="Times New Roman"/>
          <w:b w:val="0"/>
          <w:i w:val="0"/>
          <w:color w:val="000000"/>
          <w:sz w:val="24"/>
        </w:rPr>
        <w:t xml:space="preserve"> | </w:t>
      </w:r>
      <w:r>
        <w:rPr>
          <w:rFonts w:ascii="Times New Roman" w:hAnsi="Times New Roman" w:eastAsia="Times New Roman"/>
          <w:b/>
          <w:i w:val="0"/>
          <w:color w:val="000000"/>
          <w:sz w:val="24"/>
        </w:rPr>
        <w:t>Activities</w:t>
      </w:r>
      <w:r>
        <w:rPr>
          <w:rFonts w:ascii="Times New Roman" w:hAnsi="Times New Roman" w:eastAsia="Times New Roman"/>
          <w:b w:val="0"/>
          <w:i w:val="0"/>
          <w:color w:val="000000"/>
          <w:sz w:val="24"/>
        </w:rPr>
        <w:t xml:space="preserve"> |</w:t>
      </w:r>
    </w:p>
    <w:p>
      <w:pPr>
        <w:spacing w:after="0" w:line="264" w:lineRule="auto"/>
        <w:ind w:left="576"/>
      </w:pPr>
      <w:r>
        <w:rPr>
          <w:rFonts w:ascii="Consolas" w:hAnsi="Consolas" w:eastAsia="Consolas"/>
          <w:b w:val="0"/>
          <w:i w:val="0"/>
          <w:color w:val="000000"/>
          <w:sz w:val="20"/>
        </w:rPr>
        <w:t>+----------------+-----------+----------------+</w:t>
      </w:r>
    </w:p>
    <w:p>
      <w:pPr>
        <w:spacing w:after="0" w:line="264" w:lineRule="auto"/>
        <w:ind w:left="576"/>
      </w:pPr>
      <w:r>
        <w:rPr>
          <w:rFonts w:ascii="Consolas" w:hAnsi="Consolas" w:eastAsia="Consolas"/>
          <w:b w:val="0"/>
          <w:i w:val="0"/>
          <w:color w:val="000000"/>
          <w:sz w:val="20"/>
        </w:rPr>
        <w:t>| **Pre-Trial    | Mar       | Mar 14: Deploy |</w:t>
      </w:r>
    </w:p>
    <w:p>
      <w:pPr>
        <w:spacing w:after="0" w:line="264" w:lineRule="auto"/>
        <w:ind w:left="576"/>
      </w:pPr>
      <w:r>
        <w:rPr>
          <w:rFonts w:ascii="Consolas" w:hAnsi="Consolas" w:eastAsia="Consolas"/>
          <w:b w:val="0"/>
          <w:i w:val="0"/>
          <w:color w:val="000000"/>
          <w:sz w:val="20"/>
        </w:rPr>
        <w:t>| Setup**        | 14--15,   | Docker         |</w:t>
      </w:r>
    </w:p>
    <w:p>
      <w:pPr>
        <w:spacing w:after="0" w:line="264" w:lineRule="auto"/>
        <w:ind w:left="576"/>
      </w:pPr>
      <w:r>
        <w:rPr>
          <w:rFonts w:ascii="Consolas" w:hAnsi="Consolas" w:eastAsia="Consolas"/>
          <w:b w:val="0"/>
          <w:i w:val="0"/>
          <w:color w:val="000000"/>
          <w:sz w:val="20"/>
        </w:rPr>
        <w:t>|                | 2026      | environment;   |</w:t>
      </w:r>
    </w:p>
    <w:p>
      <w:pPr>
        <w:spacing w:after="0" w:line="264" w:lineRule="auto"/>
        <w:ind w:left="576"/>
      </w:pPr>
      <w:r>
        <w:rPr>
          <w:rFonts w:ascii="Consolas" w:hAnsi="Consolas" w:eastAsia="Consolas"/>
          <w:b w:val="0"/>
          <w:i w:val="0"/>
          <w:color w:val="000000"/>
          <w:sz w:val="20"/>
        </w:rPr>
        <w:t>|                |           | verify         |</w:t>
      </w:r>
    </w:p>
    <w:p>
      <w:pPr>
        <w:spacing w:after="0" w:line="264" w:lineRule="auto"/>
        <w:ind w:left="576"/>
      </w:pPr>
      <w:r>
        <w:rPr>
          <w:rFonts w:ascii="Consolas" w:hAnsi="Consolas" w:eastAsia="Consolas"/>
          <w:b w:val="0"/>
          <w:i w:val="0"/>
          <w:color w:val="000000"/>
          <w:sz w:val="20"/>
        </w:rPr>
        <w:t>|                |           | PostgreSQL and |</w:t>
      </w:r>
    </w:p>
    <w:p>
      <w:pPr>
        <w:spacing w:after="0" w:line="264" w:lineRule="auto"/>
        <w:ind w:left="576"/>
      </w:pPr>
      <w:r>
        <w:rPr>
          <w:rFonts w:ascii="Consolas" w:hAnsi="Consolas" w:eastAsia="Consolas"/>
          <w:b w:val="0"/>
          <w:i w:val="0"/>
          <w:color w:val="000000"/>
          <w:sz w:val="20"/>
        </w:rPr>
        <w:t>|                |           | Neo4j          |</w:t>
      </w:r>
    </w:p>
    <w:p>
      <w:pPr>
        <w:spacing w:after="0" w:line="264" w:lineRule="auto"/>
        <w:ind w:left="576"/>
      </w:pPr>
      <w:r>
        <w:rPr>
          <w:rFonts w:ascii="Consolas" w:hAnsi="Consolas" w:eastAsia="Consolas"/>
          <w:b w:val="0"/>
          <w:i w:val="0"/>
          <w:color w:val="000000"/>
          <w:sz w:val="20"/>
        </w:rPr>
        <w:t>|                |           | instances      |</w:t>
      </w:r>
    </w:p>
    <w:p>
      <w:pPr>
        <w:spacing w:after="0" w:line="264" w:lineRule="auto"/>
        <w:ind w:left="576"/>
      </w:pPr>
      <w:r>
        <w:rPr>
          <w:rFonts w:ascii="Consolas" w:hAnsi="Consolas" w:eastAsia="Consolas"/>
          <w:b w:val="0"/>
          <w:i w:val="0"/>
          <w:color w:val="000000"/>
          <w:sz w:val="20"/>
        </w:rPr>
        <w:t>|                |           |                |</w:t>
      </w:r>
    </w:p>
    <w:p>
      <w:pPr>
        <w:spacing w:after="0" w:line="264" w:lineRule="auto"/>
        <w:ind w:left="576"/>
      </w:pPr>
      <w:r>
        <w:rPr>
          <w:rFonts w:ascii="Consolas" w:hAnsi="Consolas" w:eastAsia="Consolas"/>
          <w:b w:val="0"/>
          <w:i w:val="0"/>
          <w:color w:val="000000"/>
          <w:sz w:val="20"/>
        </w:rPr>
        <w:t>|                |           | Mar 15:        |</w:t>
      </w:r>
    </w:p>
    <w:p>
      <w:pPr>
        <w:spacing w:after="0" w:line="264" w:lineRule="auto"/>
        <w:ind w:left="576"/>
      </w:pPr>
      <w:r>
        <w:rPr>
          <w:rFonts w:ascii="Consolas" w:hAnsi="Consolas" w:eastAsia="Consolas"/>
          <w:b w:val="0"/>
          <w:i w:val="0"/>
          <w:color w:val="000000"/>
          <w:sz w:val="20"/>
        </w:rPr>
        <w:t>|                |           | Participant    |</w:t>
      </w:r>
    </w:p>
    <w:p>
      <w:pPr>
        <w:spacing w:after="0" w:line="264" w:lineRule="auto"/>
        <w:ind w:left="576"/>
      </w:pPr>
      <w:r>
        <w:rPr>
          <w:rFonts w:ascii="Consolas" w:hAnsi="Consolas" w:eastAsia="Consolas"/>
          <w:b w:val="0"/>
          <w:i w:val="0"/>
          <w:color w:val="000000"/>
          <w:sz w:val="20"/>
        </w:rPr>
        <w:t>|                |           | onboarding     |</w:t>
      </w:r>
    </w:p>
    <w:p>
      <w:pPr>
        <w:spacing w:after="0" w:line="264" w:lineRule="auto"/>
        <w:ind w:left="576"/>
      </w:pPr>
      <w:r>
        <w:rPr>
          <w:rFonts w:ascii="Consolas" w:hAnsi="Consolas" w:eastAsia="Consolas"/>
          <w:b w:val="0"/>
          <w:i w:val="0"/>
          <w:color w:val="000000"/>
          <w:sz w:val="20"/>
        </w:rPr>
        <w:t>|                |           | sessions (30   |</w:t>
      </w:r>
    </w:p>
    <w:p>
      <w:pPr>
        <w:spacing w:after="0" w:line="264" w:lineRule="auto"/>
        <w:ind w:left="576"/>
      </w:pPr>
      <w:r>
        <w:rPr>
          <w:rFonts w:ascii="Consolas" w:hAnsi="Consolas" w:eastAsia="Consolas"/>
          <w:b w:val="0"/>
          <w:i w:val="0"/>
          <w:color w:val="000000"/>
          <w:sz w:val="20"/>
        </w:rPr>
        <w:t>|                |           | min each       |</w:t>
      </w:r>
    </w:p>
    <w:p>
      <w:pPr>
        <w:spacing w:after="0" w:line="264" w:lineRule="auto"/>
        <w:ind w:left="576"/>
      </w:pPr>
      <w:r>
        <w:rPr>
          <w:rFonts w:ascii="Consolas" w:hAnsi="Consolas" w:eastAsia="Consolas"/>
          <w:b w:val="0"/>
          <w:i w:val="0"/>
          <w:color w:val="000000"/>
          <w:sz w:val="20"/>
        </w:rPr>
        <w:t>|                |           | group);        |</w:t>
      </w:r>
    </w:p>
    <w:p>
      <w:pPr>
        <w:spacing w:after="0" w:line="264" w:lineRule="auto"/>
        <w:ind w:left="576"/>
      </w:pPr>
      <w:r>
        <w:rPr>
          <w:rFonts w:ascii="Consolas" w:hAnsi="Consolas" w:eastAsia="Consolas"/>
          <w:b w:val="0"/>
          <w:i w:val="0"/>
          <w:color w:val="000000"/>
          <w:sz w:val="20"/>
        </w:rPr>
        <w:t>|                |           | baseline       |</w:t>
      </w:r>
    </w:p>
    <w:p>
      <w:pPr>
        <w:spacing w:after="0" w:line="264" w:lineRule="auto"/>
        <w:ind w:left="576"/>
      </w:pPr>
      <w:r>
        <w:rPr>
          <w:rFonts w:ascii="Consolas" w:hAnsi="Consolas" w:eastAsia="Consolas"/>
          <w:b w:val="0"/>
          <w:i w:val="0"/>
          <w:color w:val="000000"/>
          <w:sz w:val="20"/>
        </w:rPr>
        <w:t>|                |           | assessment (3  |</w:t>
      </w:r>
    </w:p>
    <w:p>
      <w:pPr>
        <w:spacing w:after="0" w:line="264" w:lineRule="auto"/>
        <w:ind w:left="576"/>
      </w:pPr>
      <w:r>
        <w:rPr>
          <w:rFonts w:ascii="Consolas" w:hAnsi="Consolas" w:eastAsia="Consolas"/>
          <w:b w:val="0"/>
          <w:i w:val="0"/>
          <w:color w:val="000000"/>
          <w:sz w:val="20"/>
        </w:rPr>
        <w:t>|                |           | warm-up tasks) |</w:t>
      </w:r>
    </w:p>
    <w:p>
      <w:pPr>
        <w:spacing w:after="0" w:line="264" w:lineRule="auto"/>
        <w:ind w:left="576"/>
      </w:pPr>
      <w:r>
        <w:rPr>
          <w:rFonts w:ascii="Consolas" w:hAnsi="Consolas" w:eastAsia="Consolas"/>
          <w:b w:val="0"/>
          <w:i w:val="0"/>
          <w:color w:val="000000"/>
          <w:sz w:val="20"/>
        </w:rPr>
        <w:t>+----------------+-----------+----------------+</w:t>
      </w:r>
    </w:p>
    <w:p>
      <w:pPr>
        <w:spacing w:after="0" w:line="264" w:lineRule="auto"/>
        <w:ind w:left="576"/>
      </w:pPr>
      <w:r>
        <w:rPr>
          <w:rFonts w:ascii="Consolas" w:hAnsi="Consolas" w:eastAsia="Consolas"/>
          <w:b w:val="0"/>
          <w:i w:val="0"/>
          <w:color w:val="000000"/>
          <w:sz w:val="20"/>
        </w:rPr>
        <w:t>| **Week 1**     | Mar       | Tasks T1--T5   |</w:t>
      </w:r>
    </w:p>
    <w:p>
      <w:pPr>
        <w:spacing w:after="0" w:line="264" w:lineRule="auto"/>
        <w:ind w:left="576"/>
      </w:pPr>
      <w:r>
        <w:rPr>
          <w:rFonts w:ascii="Consolas" w:hAnsi="Consolas" w:eastAsia="Consolas"/>
          <w:b w:val="0"/>
          <w:i w:val="0"/>
          <w:color w:val="000000"/>
          <w:sz w:val="20"/>
        </w:rPr>
        <w:t>|                | 16--22,   | distributed    |</w:t>
      </w:r>
    </w:p>
    <w:p>
      <w:pPr>
        <w:spacing w:after="0" w:line="264" w:lineRule="auto"/>
        <w:ind w:left="576"/>
      </w:pPr>
      <w:r>
        <w:rPr>
          <w:rFonts w:ascii="Consolas" w:hAnsi="Consolas" w:eastAsia="Consolas"/>
          <w:b w:val="0"/>
          <w:i w:val="0"/>
          <w:color w:val="000000"/>
          <w:sz w:val="20"/>
        </w:rPr>
        <w:t>|                | 2026      | (one task per  |</w:t>
      </w:r>
    </w:p>
    <w:p>
      <w:pPr>
        <w:spacing w:after="0" w:line="264" w:lineRule="auto"/>
        <w:ind w:left="576"/>
      </w:pPr>
      <w:r>
        <w:rPr>
          <w:rFonts w:ascii="Consolas" w:hAnsi="Consolas" w:eastAsia="Consolas"/>
          <w:b w:val="0"/>
          <w:i w:val="0"/>
          <w:color w:val="000000"/>
          <w:sz w:val="20"/>
        </w:rPr>
        <w:t>|                |           | weekday;       |</w:t>
      </w:r>
    </w:p>
    <w:p>
      <w:pPr>
        <w:spacing w:after="0" w:line="264" w:lineRule="auto"/>
        <w:ind w:left="576"/>
      </w:pPr>
      <w:r>
        <w:rPr>
          <w:rFonts w:ascii="Consolas" w:hAnsi="Consolas" w:eastAsia="Consolas"/>
          <w:b w:val="0"/>
          <w:i w:val="0"/>
          <w:color w:val="000000"/>
          <w:sz w:val="20"/>
        </w:rPr>
        <w:t>|                |           | Mon--Fri)      |</w:t>
      </w:r>
    </w:p>
    <w:p>
      <w:pPr>
        <w:spacing w:after="0" w:line="264" w:lineRule="auto"/>
        <w:ind w:left="576"/>
      </w:pPr>
      <w:r>
        <w:rPr>
          <w:rFonts w:ascii="Consolas" w:hAnsi="Consolas" w:eastAsia="Consolas"/>
          <w:b w:val="0"/>
          <w:i w:val="0"/>
          <w:color w:val="000000"/>
          <w:sz w:val="20"/>
        </w:rPr>
        <w:t>|                |           |                |</w:t>
      </w:r>
    </w:p>
    <w:p>
      <w:pPr>
        <w:spacing w:after="0" w:line="264" w:lineRule="auto"/>
        <w:ind w:left="576"/>
      </w:pPr>
      <w:r>
        <w:rPr>
          <w:rFonts w:ascii="Consolas" w:hAnsi="Consolas" w:eastAsia="Consolas"/>
          <w:b w:val="0"/>
          <w:i w:val="0"/>
          <w:color w:val="000000"/>
          <w:sz w:val="20"/>
        </w:rPr>
        <w:t>|                |           | 30-minute      |</w:t>
      </w:r>
    </w:p>
    <w:p>
      <w:pPr>
        <w:spacing w:after="0" w:line="264" w:lineRule="auto"/>
        <w:ind w:left="576"/>
      </w:pPr>
      <w:r>
        <w:rPr>
          <w:rFonts w:ascii="Consolas" w:hAnsi="Consolas" w:eastAsia="Consolas"/>
          <w:b w:val="0"/>
          <w:i w:val="0"/>
          <w:color w:val="000000"/>
          <w:sz w:val="20"/>
        </w:rPr>
        <w:t>|                |           | session per    |</w:t>
      </w:r>
    </w:p>
    <w:p>
      <w:pPr>
        <w:spacing w:after="0" w:line="264" w:lineRule="auto"/>
        <w:ind w:left="576"/>
      </w:pPr>
      <w:r>
        <w:rPr>
          <w:rFonts w:ascii="Consolas" w:hAnsi="Consolas" w:eastAsia="Consolas"/>
          <w:b w:val="0"/>
          <w:i w:val="0"/>
          <w:color w:val="000000"/>
          <w:sz w:val="20"/>
        </w:rPr>
        <w:t>|                |           | task;          |</w:t>
      </w:r>
    </w:p>
    <w:p>
      <w:pPr>
        <w:spacing w:after="0" w:line="264" w:lineRule="auto"/>
        <w:ind w:left="576"/>
      </w:pPr>
      <w:r>
        <w:rPr>
          <w:rFonts w:ascii="Consolas" w:hAnsi="Consolas" w:eastAsia="Consolas"/>
          <w:b w:val="0"/>
          <w:i w:val="0"/>
          <w:color w:val="000000"/>
          <w:sz w:val="20"/>
        </w:rPr>
        <w:t>|                |           | automated      |</w:t>
      </w:r>
    </w:p>
    <w:p>
      <w:pPr>
        <w:spacing w:after="0" w:line="264" w:lineRule="auto"/>
        <w:ind w:left="576"/>
      </w:pPr>
      <w:r>
        <w:rPr>
          <w:rFonts w:ascii="Consolas" w:hAnsi="Consolas" w:eastAsia="Consolas"/>
          <w:b w:val="0"/>
          <w:i w:val="0"/>
          <w:color w:val="000000"/>
          <w:sz w:val="20"/>
        </w:rPr>
        <w:t>|                |           | logging active |</w:t>
      </w:r>
    </w:p>
    <w:p>
      <w:pPr>
        <w:spacing w:after="0" w:line="264" w:lineRule="auto"/>
        <w:ind w:left="576"/>
      </w:pPr>
      <w:r>
        <w:rPr>
          <w:rFonts w:ascii="Consolas" w:hAnsi="Consolas" w:eastAsia="Consolas"/>
          <w:b w:val="0"/>
          <w:i w:val="0"/>
          <w:color w:val="000000"/>
          <w:sz w:val="20"/>
        </w:rPr>
        <w:t>|                |           |                |</w:t>
      </w:r>
    </w:p>
    <w:p>
      <w:pPr>
        <w:spacing w:after="0" w:line="264" w:lineRule="auto"/>
        <w:ind w:left="576"/>
      </w:pPr>
      <w:r>
        <w:rPr>
          <w:rFonts w:ascii="Consolas" w:hAnsi="Consolas" w:eastAsia="Consolas"/>
          <w:b w:val="0"/>
          <w:i w:val="0"/>
          <w:color w:val="000000"/>
          <w:sz w:val="20"/>
        </w:rPr>
        <w:t>|                |           | End-of-week    |</w:t>
      </w:r>
    </w:p>
    <w:p>
      <w:pPr>
        <w:spacing w:after="0" w:line="264" w:lineRule="auto"/>
        <w:ind w:left="576"/>
      </w:pPr>
      <w:r>
        <w:rPr>
          <w:rFonts w:ascii="Consolas" w:hAnsi="Consolas" w:eastAsia="Consolas"/>
          <w:b w:val="0"/>
          <w:i w:val="0"/>
          <w:color w:val="000000"/>
          <w:sz w:val="20"/>
        </w:rPr>
        <w:t>|                |           | check-in with  |</w:t>
      </w:r>
    </w:p>
    <w:p>
      <w:pPr>
        <w:spacing w:after="0" w:line="264" w:lineRule="auto"/>
        <w:ind w:left="576"/>
      </w:pPr>
      <w:r>
        <w:rPr>
          <w:rFonts w:ascii="Consolas" w:hAnsi="Consolas" w:eastAsia="Consolas"/>
          <w:b w:val="0"/>
          <w:i w:val="0"/>
          <w:color w:val="000000"/>
          <w:sz w:val="20"/>
        </w:rPr>
        <w:t>|                |           | participants   |</w:t>
      </w:r>
    </w:p>
    <w:p>
      <w:pPr>
        <w:spacing w:after="0" w:line="264" w:lineRule="auto"/>
        <w:ind w:left="576"/>
      </w:pPr>
      <w:r>
        <w:rPr>
          <w:rFonts w:ascii="Consolas" w:hAnsi="Consolas" w:eastAsia="Consolas"/>
          <w:b w:val="0"/>
          <w:i w:val="0"/>
          <w:color w:val="000000"/>
          <w:sz w:val="20"/>
        </w:rPr>
        <w:t>|                |           | (5-min pulse   |</w:t>
      </w:r>
    </w:p>
    <w:p>
      <w:pPr>
        <w:spacing w:after="0" w:line="264" w:lineRule="auto"/>
        <w:ind w:left="576"/>
      </w:pPr>
      <w:r>
        <w:rPr>
          <w:rFonts w:ascii="Consolas" w:hAnsi="Consolas" w:eastAsia="Consolas"/>
          <w:b w:val="0"/>
          <w:i w:val="0"/>
          <w:color w:val="000000"/>
          <w:sz w:val="20"/>
        </w:rPr>
        <w:t>|                |           | survey)        |</w:t>
      </w:r>
    </w:p>
    <w:p>
      <w:pPr>
        <w:spacing w:after="0" w:line="264" w:lineRule="auto"/>
        <w:ind w:left="576"/>
      </w:pPr>
      <w:r>
        <w:rPr>
          <w:rFonts w:ascii="Consolas" w:hAnsi="Consolas" w:eastAsia="Consolas"/>
          <w:b w:val="0"/>
          <w:i w:val="0"/>
          <w:color w:val="000000"/>
          <w:sz w:val="20"/>
        </w:rPr>
        <w:t>+----------------+-----------+----------------+</w:t>
      </w:r>
    </w:p>
    <w:p>
      <w:pPr>
        <w:spacing w:after="0" w:line="264" w:lineRule="auto"/>
        <w:ind w:left="576"/>
      </w:pPr>
      <w:r>
        <w:rPr>
          <w:rFonts w:ascii="Consolas" w:hAnsi="Consolas" w:eastAsia="Consolas"/>
          <w:b w:val="0"/>
          <w:i w:val="0"/>
          <w:color w:val="000000"/>
          <w:sz w:val="20"/>
        </w:rPr>
        <w:t>| **Week 2**     | Mar       | Tasks T6--T10  |</w:t>
      </w:r>
    </w:p>
    <w:p>
      <w:pPr>
        <w:spacing w:after="0" w:line="264" w:lineRule="auto"/>
        <w:ind w:left="576"/>
      </w:pPr>
      <w:r>
        <w:rPr>
          <w:rFonts w:ascii="Consolas" w:hAnsi="Consolas" w:eastAsia="Consolas"/>
          <w:b w:val="0"/>
          <w:i w:val="0"/>
          <w:color w:val="000000"/>
          <w:sz w:val="20"/>
        </w:rPr>
        <w:t>|                | 23--29,   | distributed    |</w:t>
      </w:r>
    </w:p>
    <w:p>
      <w:pPr>
        <w:spacing w:after="0" w:line="264" w:lineRule="auto"/>
        <w:ind w:left="576"/>
      </w:pPr>
      <w:r>
        <w:rPr>
          <w:rFonts w:ascii="Consolas" w:hAnsi="Consolas" w:eastAsia="Consolas"/>
          <w:b w:val="0"/>
          <w:i w:val="0"/>
          <w:color w:val="000000"/>
          <w:sz w:val="20"/>
        </w:rPr>
        <w:t>|                | 2026      | (one task per  |</w:t>
      </w:r>
    </w:p>
    <w:p>
      <w:pPr>
        <w:spacing w:after="0" w:line="264" w:lineRule="auto"/>
        <w:ind w:left="576"/>
      </w:pPr>
      <w:r>
        <w:rPr>
          <w:rFonts w:ascii="Consolas" w:hAnsi="Consolas" w:eastAsia="Consolas"/>
          <w:b w:val="0"/>
          <w:i w:val="0"/>
          <w:color w:val="000000"/>
          <w:sz w:val="20"/>
        </w:rPr>
        <w:t>|                |           | weekday;       |</w:t>
      </w:r>
    </w:p>
    <w:p>
      <w:pPr>
        <w:spacing w:after="0" w:line="264" w:lineRule="auto"/>
        <w:ind w:left="576"/>
      </w:pPr>
      <w:r>
        <w:rPr>
          <w:rFonts w:ascii="Consolas" w:hAnsi="Consolas" w:eastAsia="Consolas"/>
          <w:b w:val="0"/>
          <w:i w:val="0"/>
          <w:color w:val="000000"/>
          <w:sz w:val="20"/>
        </w:rPr>
        <w:t>|                |           | Mon--Fri)      |</w:t>
      </w:r>
    </w:p>
    <w:p>
      <w:pPr>
        <w:spacing w:after="0" w:line="264" w:lineRule="auto"/>
        <w:ind w:left="576"/>
      </w:pPr>
      <w:r>
        <w:rPr>
          <w:rFonts w:ascii="Consolas" w:hAnsi="Consolas" w:eastAsia="Consolas"/>
          <w:b w:val="0"/>
          <w:i w:val="0"/>
          <w:color w:val="000000"/>
          <w:sz w:val="20"/>
        </w:rPr>
        <w:t>|                |           |                |</w:t>
      </w:r>
    </w:p>
    <w:p>
      <w:pPr>
        <w:spacing w:after="0" w:line="264" w:lineRule="auto"/>
        <w:ind w:left="576"/>
      </w:pPr>
      <w:r>
        <w:rPr>
          <w:rFonts w:ascii="Consolas" w:hAnsi="Consolas" w:eastAsia="Consolas"/>
          <w:b w:val="0"/>
          <w:i w:val="0"/>
          <w:color w:val="000000"/>
          <w:sz w:val="20"/>
        </w:rPr>
        <w:t>|                |           | 30-minute      |</w:t>
      </w:r>
    </w:p>
    <w:p>
      <w:pPr>
        <w:spacing w:after="0" w:line="264" w:lineRule="auto"/>
        <w:ind w:left="576"/>
      </w:pPr>
      <w:r>
        <w:rPr>
          <w:rFonts w:ascii="Consolas" w:hAnsi="Consolas" w:eastAsia="Consolas"/>
          <w:b w:val="0"/>
          <w:i w:val="0"/>
          <w:color w:val="000000"/>
          <w:sz w:val="20"/>
        </w:rPr>
        <w:t>|                |           | session per    |</w:t>
      </w:r>
    </w:p>
    <w:p>
      <w:pPr>
        <w:spacing w:after="0" w:line="264" w:lineRule="auto"/>
        <w:ind w:left="576"/>
      </w:pPr>
      <w:r>
        <w:rPr>
          <w:rFonts w:ascii="Consolas" w:hAnsi="Consolas" w:eastAsia="Consolas"/>
          <w:b w:val="0"/>
          <w:i w:val="0"/>
          <w:color w:val="000000"/>
          <w:sz w:val="20"/>
        </w:rPr>
        <w:t>|                |           | task;          |</w:t>
      </w:r>
    </w:p>
    <w:p>
      <w:pPr>
        <w:spacing w:after="0" w:line="264" w:lineRule="auto"/>
        <w:ind w:left="576"/>
      </w:pPr>
      <w:r>
        <w:rPr>
          <w:rFonts w:ascii="Consolas" w:hAnsi="Consolas" w:eastAsia="Consolas"/>
          <w:b w:val="0"/>
          <w:i w:val="0"/>
          <w:color w:val="000000"/>
          <w:sz w:val="20"/>
        </w:rPr>
        <w:t>|                |           | automated      |</w:t>
      </w:r>
    </w:p>
    <w:p>
      <w:pPr>
        <w:spacing w:after="0" w:line="264" w:lineRule="auto"/>
        <w:ind w:left="576"/>
      </w:pPr>
      <w:r>
        <w:rPr>
          <w:rFonts w:ascii="Consolas" w:hAnsi="Consolas" w:eastAsia="Consolas"/>
          <w:b w:val="0"/>
          <w:i w:val="0"/>
          <w:color w:val="000000"/>
          <w:sz w:val="20"/>
        </w:rPr>
        <w:t>|                |           | logging active |</w:t>
      </w:r>
    </w:p>
    <w:p>
      <w:pPr>
        <w:spacing w:after="0" w:line="264" w:lineRule="auto"/>
        <w:ind w:left="576"/>
      </w:pPr>
      <w:r>
        <w:rPr>
          <w:rFonts w:ascii="Consolas" w:hAnsi="Consolas" w:eastAsia="Consolas"/>
          <w:b w:val="0"/>
          <w:i w:val="0"/>
          <w:color w:val="000000"/>
          <w:sz w:val="20"/>
        </w:rPr>
        <w:t>|                |           |                |</w:t>
      </w:r>
    </w:p>
    <w:p>
      <w:pPr>
        <w:spacing w:after="0" w:line="264" w:lineRule="auto"/>
        <w:ind w:left="576"/>
      </w:pPr>
      <w:r>
        <w:rPr>
          <w:rFonts w:ascii="Consolas" w:hAnsi="Consolas" w:eastAsia="Consolas"/>
          <w:b w:val="0"/>
          <w:i w:val="0"/>
          <w:color w:val="000000"/>
          <w:sz w:val="20"/>
        </w:rPr>
        <w:t>|                |           | Post-trial     |</w:t>
      </w:r>
    </w:p>
    <w:p>
      <w:pPr>
        <w:spacing w:after="0" w:line="264" w:lineRule="auto"/>
        <w:ind w:left="576"/>
      </w:pPr>
      <w:r>
        <w:rPr>
          <w:rFonts w:ascii="Consolas" w:hAnsi="Consolas" w:eastAsia="Consolas"/>
          <w:b w:val="0"/>
          <w:i w:val="0"/>
          <w:color w:val="000000"/>
          <w:sz w:val="20"/>
        </w:rPr>
        <w:t>|                |           | survey         |</w:t>
      </w:r>
    </w:p>
    <w:p>
      <w:pPr>
        <w:spacing w:after="0" w:line="264" w:lineRule="auto"/>
        <w:ind w:left="576"/>
      </w:pPr>
      <w:r>
        <w:rPr>
          <w:rFonts w:ascii="Consolas" w:hAnsi="Consolas" w:eastAsia="Consolas"/>
          <w:b w:val="0"/>
          <w:i w:val="0"/>
          <w:color w:val="000000"/>
          <w:sz w:val="20"/>
        </w:rPr>
        <w:t>|                |           | administered   |</w:t>
      </w:r>
    </w:p>
    <w:p>
      <w:pPr>
        <w:spacing w:after="0" w:line="264" w:lineRule="auto"/>
        <w:ind w:left="576"/>
      </w:pPr>
      <w:r>
        <w:rPr>
          <w:rFonts w:ascii="Consolas" w:hAnsi="Consolas" w:eastAsia="Consolas"/>
          <w:b w:val="0"/>
          <w:i w:val="0"/>
          <w:color w:val="000000"/>
          <w:sz w:val="20"/>
        </w:rPr>
        <w:t>|                |           | on final day   |</w:t>
      </w:r>
    </w:p>
    <w:p>
      <w:pPr>
        <w:spacing w:after="0" w:line="264" w:lineRule="auto"/>
        <w:ind w:left="576"/>
      </w:pPr>
      <w:r>
        <w:rPr>
          <w:rFonts w:ascii="Consolas" w:hAnsi="Consolas" w:eastAsia="Consolas"/>
          <w:b w:val="0"/>
          <w:i w:val="0"/>
          <w:color w:val="000000"/>
          <w:sz w:val="20"/>
        </w:rPr>
        <w:t>|                |           | (Mar 29)       |</w:t>
      </w:r>
    </w:p>
    <w:p>
      <w:pPr>
        <w:spacing w:after="0" w:line="264" w:lineRule="auto"/>
        <w:ind w:left="576"/>
      </w:pPr>
      <w:r>
        <w:rPr>
          <w:rFonts w:ascii="Consolas" w:hAnsi="Consolas" w:eastAsia="Consolas"/>
          <w:b w:val="0"/>
          <w:i w:val="0"/>
          <w:color w:val="000000"/>
          <w:sz w:val="20"/>
        </w:rPr>
        <w:t>+----------------+-----------+----------------+</w:t>
      </w:r>
    </w:p>
    <w:p>
      <w:pPr>
        <w:spacing w:after="0" w:line="264" w:lineRule="auto"/>
        <w:ind w:left="576"/>
      </w:pPr>
      <w:r>
        <w:rPr>
          <w:rFonts w:ascii="Consolas" w:hAnsi="Consolas" w:eastAsia="Consolas"/>
          <w:b w:val="0"/>
          <w:i w:val="0"/>
          <w:color w:val="000000"/>
          <w:sz w:val="20"/>
        </w:rPr>
        <w:t>| **Post-Trial** | Mar       | Data           |</w:t>
      </w:r>
    </w:p>
    <w:p>
      <w:pPr>
        <w:spacing w:after="0" w:line="264" w:lineRule="auto"/>
        <w:ind w:left="576"/>
      </w:pPr>
      <w:r>
        <w:rPr>
          <w:rFonts w:ascii="Consolas" w:hAnsi="Consolas" w:eastAsia="Consolas"/>
          <w:b w:val="0"/>
          <w:i w:val="0"/>
          <w:color w:val="000000"/>
          <w:sz w:val="20"/>
        </w:rPr>
        <w:t>|                | 30--Apr   | compilation,   |</w:t>
      </w:r>
    </w:p>
    <w:p>
      <w:pPr>
        <w:spacing w:after="0" w:line="264" w:lineRule="auto"/>
        <w:ind w:left="576"/>
      </w:pPr>
      <w:r>
        <w:rPr>
          <w:rFonts w:ascii="Consolas" w:hAnsi="Consolas" w:eastAsia="Consolas"/>
          <w:b w:val="0"/>
          <w:i w:val="0"/>
          <w:color w:val="000000"/>
          <w:sz w:val="20"/>
        </w:rPr>
        <w:t>|                | 5, 2026   | cleaning, and  |</w:t>
      </w:r>
    </w:p>
    <w:p>
      <w:pPr>
        <w:spacing w:after="0" w:line="264" w:lineRule="auto"/>
        <w:ind w:left="576"/>
      </w:pPr>
      <w:r>
        <w:rPr>
          <w:rFonts w:ascii="Consolas" w:hAnsi="Consolas" w:eastAsia="Consolas"/>
          <w:b w:val="0"/>
          <w:i w:val="0"/>
          <w:color w:val="000000"/>
          <w:sz w:val="20"/>
        </w:rPr>
        <w:t>|                |           | analysis       |</w:t>
      </w:r>
    </w:p>
    <w:p>
      <w:pPr>
        <w:spacing w:after="0" w:line="264" w:lineRule="auto"/>
        <w:ind w:left="576"/>
      </w:pPr>
      <w:r>
        <w:rPr>
          <w:rFonts w:ascii="Consolas" w:hAnsi="Consolas" w:eastAsia="Consolas"/>
          <w:b w:val="0"/>
          <w:i w:val="0"/>
          <w:color w:val="000000"/>
          <w:sz w:val="20"/>
        </w:rPr>
        <w:t>|                |           |                |</w:t>
      </w:r>
    </w:p>
    <w:p>
      <w:pPr>
        <w:spacing w:after="0" w:line="264" w:lineRule="auto"/>
        <w:ind w:left="576"/>
      </w:pPr>
      <w:r>
        <w:rPr>
          <w:rFonts w:ascii="Consolas" w:hAnsi="Consolas" w:eastAsia="Consolas"/>
          <w:b w:val="0"/>
          <w:i w:val="0"/>
          <w:color w:val="000000"/>
          <w:sz w:val="20"/>
        </w:rPr>
        <w:t>|                |           | Statistical    |</w:t>
      </w:r>
    </w:p>
    <w:p>
      <w:pPr>
        <w:spacing w:after="0" w:line="264" w:lineRule="auto"/>
        <w:ind w:left="576"/>
      </w:pPr>
      <w:r>
        <w:rPr>
          <w:rFonts w:ascii="Consolas" w:hAnsi="Consolas" w:eastAsia="Consolas"/>
          <w:b w:val="0"/>
          <w:i w:val="0"/>
          <w:color w:val="000000"/>
          <w:sz w:val="20"/>
        </w:rPr>
        <w:t>|                |           | testing and    |</w:t>
      </w:r>
    </w:p>
    <w:p>
      <w:pPr>
        <w:spacing w:after="0" w:line="264" w:lineRule="auto"/>
        <w:ind w:left="576"/>
      </w:pPr>
      <w:r>
        <w:rPr>
          <w:rFonts w:ascii="Consolas" w:hAnsi="Consolas" w:eastAsia="Consolas"/>
          <w:b w:val="0"/>
          <w:i w:val="0"/>
          <w:color w:val="000000"/>
          <w:sz w:val="20"/>
        </w:rPr>
        <w:t>|                |           | report         |</w:t>
      </w:r>
    </w:p>
    <w:p>
      <w:pPr>
        <w:spacing w:after="0" w:line="264" w:lineRule="auto"/>
        <w:ind w:left="576"/>
      </w:pPr>
      <w:r>
        <w:rPr>
          <w:rFonts w:ascii="Consolas" w:hAnsi="Consolas" w:eastAsia="Consolas"/>
          <w:b w:val="0"/>
          <w:i w:val="0"/>
          <w:color w:val="000000"/>
          <w:sz w:val="20"/>
        </w:rPr>
        <w:t>|                |           | generation     |</w:t>
      </w:r>
    </w:p>
    <w:p>
      <w:pPr>
        <w:spacing w:after="0" w:line="264" w:lineRule="auto"/>
        <w:ind w:left="576"/>
      </w:pPr>
      <w:r>
        <w:rPr>
          <w:rFonts w:ascii="Consolas" w:hAnsi="Consolas" w:eastAsia="Consolas"/>
          <w:b w:val="0"/>
          <w:i w:val="0"/>
          <w:color w:val="000000"/>
          <w:sz w:val="20"/>
        </w:rPr>
        <w:t>+----------------+-----------+----------------+</w:t>
      </w:r>
    </w:p>
    <w:p>
      <w:pPr>
        <w:spacing w:after="120" w:line="276" w:lineRule="auto"/>
      </w:pPr>
      <w:r>
        <w:rPr>
          <w:rFonts w:ascii="Times New Roman" w:hAnsi="Times New Roman" w:eastAsia="Times New Roman"/>
          <w:b/>
          <w:i w:val="0"/>
          <w:color w:val="000000"/>
          <w:sz w:val="24"/>
        </w:rPr>
        <w:t>Trial Tasks</w:t>
      </w:r>
    </w:p>
    <w:p>
      <w:pPr>
        <w:spacing w:after="120" w:line="276" w:lineRule="auto"/>
      </w:pPr>
      <w:r>
        <w:rPr>
          <w:rFonts w:ascii="Times New Roman" w:hAnsi="Times New Roman" w:eastAsia="Times New Roman"/>
          <w:b w:val="0"/>
          <w:i w:val="0"/>
          <w:color w:val="000000"/>
          <w:sz w:val="24"/>
        </w:rPr>
        <w:t>Ten standardized tasks of increasing complexity were designed to cover the full spectrum of NOAH database analytical workflows. Each task has a pre-validated correct answer established by the trial administrator. Both groups receive identical task descriptions---the only difference is the tool used to complete them:</w:t>
      </w:r>
    </w:p>
    <w:p>
      <w:pPr>
        <w:spacing w:after="0" w:line="264" w:lineRule="auto"/>
        <w:ind w:left="576"/>
      </w:pPr>
      <w:r>
        <w:rPr>
          <w:rFonts w:ascii="Consolas" w:hAnsi="Consolas" w:eastAsia="Consolas"/>
          <w:b w:val="0"/>
          <w:i w:val="0"/>
          <w:color w:val="000000"/>
          <w:sz w:val="20"/>
        </w:rPr>
        <w:t xml:space="preserve">  -------- --------------------- --------------- ---------------- ----------</w:t>
      </w:r>
    </w:p>
    <w:p>
      <w:pPr>
        <w:spacing w:after="0" w:line="264" w:lineRule="auto"/>
        <w:ind w:left="576"/>
      </w:pPr>
      <w:r>
        <w:rPr>
          <w:rFonts w:ascii="Consolas" w:hAnsi="Consolas" w:eastAsia="Consolas"/>
          <w:b w:val="0"/>
          <w:i w:val="0"/>
          <w:color w:val="000000"/>
          <w:sz w:val="20"/>
        </w:rPr>
        <w:t xml:space="preserve">   **Task      **Task Type**         **Task       **Complexity**   **Week**</w:t>
      </w:r>
    </w:p>
    <w:p>
      <w:pPr>
        <w:spacing w:after="0" w:line="264" w:lineRule="auto"/>
        <w:ind w:left="576"/>
      </w:pPr>
      <w:r>
        <w:rPr>
          <w:rFonts w:ascii="Consolas" w:hAnsi="Consolas" w:eastAsia="Consolas"/>
          <w:b w:val="0"/>
          <w:i w:val="0"/>
          <w:color w:val="000000"/>
          <w:sz w:val="20"/>
        </w:rPr>
        <w:t xml:space="preserve">    ID**                          Description**                   </w:t>
      </w:r>
    </w:p>
    <w:p>
      <w:pPr>
        <w:spacing w:after="120" w:line="276" w:lineRule="auto"/>
      </w:pPr>
      <w:r>
        <w:rPr>
          <w:rFonts w:ascii="Times New Roman" w:hAnsi="Times New Roman" w:eastAsia="Times New Roman"/>
          <w:b w:val="0"/>
          <w:i w:val="0"/>
          <w:color w:val="000000"/>
          <w:sz w:val="24"/>
        </w:rPr>
        <w:t>T1    Single-Entity Lookup     Find all           Low            1 affordable housing projects in ZIP code 11201 with more than 50 units.</w:t>
      </w:r>
    </w:p>
    <w:p>
      <w:pPr>
        <w:spacing w:after="120" w:line="276" w:lineRule="auto"/>
      </w:pPr>
      <w:r>
        <w:rPr>
          <w:rFonts w:ascii="Times New Roman" w:hAnsi="Times New Roman" w:eastAsia="Times New Roman"/>
          <w:b w:val="0"/>
          <w:i w:val="0"/>
          <w:color w:val="000000"/>
          <w:sz w:val="24"/>
        </w:rPr>
        <w:t>T2    Filtered Aggregation   Calculate the       Medium          1 average building age for tax-exempt properties in Manhattan, grouped by census tract.</w:t>
      </w:r>
    </w:p>
    <w:p>
      <w:pPr>
        <w:spacing w:after="120" w:line="276" w:lineRule="auto"/>
      </w:pPr>
      <w:r>
        <w:rPr>
          <w:rFonts w:ascii="Times New Roman" w:hAnsi="Times New Roman" w:eastAsia="Times New Roman"/>
          <w:b w:val="0"/>
          <w:i w:val="0"/>
          <w:color w:val="000000"/>
          <w:sz w:val="24"/>
        </w:rPr>
        <w:t>T3          Multi-Hop          List all          Medium          1 Relationship          funding programs that support buildings owned by organizations headquartered in the Bronx.</w:t>
      </w:r>
    </w:p>
    <w:p>
      <w:pPr>
        <w:spacing w:after="120" w:line="276" w:lineRule="auto"/>
      </w:pPr>
      <w:r>
        <w:rPr>
          <w:rFonts w:ascii="Times New Roman" w:hAnsi="Times New Roman" w:eastAsia="Times New Roman"/>
          <w:b w:val="0"/>
          <w:i w:val="0"/>
          <w:color w:val="000000"/>
          <w:sz w:val="24"/>
        </w:rPr>
        <w:t>T4      Spatial Proximity    Identify all         High           1 affordable housing projects within 0.5 miles of a subway station in Brooklyn.</w:t>
      </w:r>
    </w:p>
    <w:p>
      <w:pPr>
        <w:spacing w:after="120" w:line="276" w:lineRule="auto"/>
      </w:pPr>
      <w:r>
        <w:rPr>
          <w:rFonts w:ascii="Times New Roman" w:hAnsi="Times New Roman" w:eastAsia="Times New Roman"/>
          <w:b w:val="0"/>
          <w:i w:val="0"/>
          <w:color w:val="000000"/>
          <w:sz w:val="24"/>
        </w:rPr>
        <w:t>T5     Spatial-Demographic    Find census         High           1 Join           tracts where rent burden exceeds 40% AND at least 3 NOAH buildings are present.</w:t>
      </w:r>
    </w:p>
    <w:p>
      <w:pPr>
        <w:spacing w:after="120" w:line="276" w:lineRule="auto"/>
      </w:pPr>
      <w:r>
        <w:rPr>
          <w:rFonts w:ascii="Times New Roman" w:hAnsi="Times New Roman" w:eastAsia="Times New Roman"/>
          <w:b w:val="0"/>
          <w:i w:val="0"/>
          <w:color w:val="000000"/>
          <w:sz w:val="24"/>
        </w:rPr>
        <w:t>T6      Temporal Analysis      Show the          Medium          2 distribution of building construction years for NOAH projects, grouped by borough.</w:t>
      </w:r>
    </w:p>
    <w:p>
      <w:pPr>
        <w:spacing w:after="120" w:line="276" w:lineRule="auto"/>
      </w:pPr>
      <w:r>
        <w:rPr>
          <w:rFonts w:ascii="Times New Roman" w:hAnsi="Times New Roman" w:eastAsia="Times New Roman"/>
          <w:b w:val="0"/>
          <w:i w:val="0"/>
          <w:color w:val="000000"/>
          <w:sz w:val="24"/>
        </w:rPr>
        <w:t>T7      Complex Traversal    For buildings        High           2 in Queens, trace the full chain: building → owner → funding program → government agency.</w:t>
      </w:r>
    </w:p>
    <w:p>
      <w:pPr>
        <w:spacing w:after="120" w:line="276" w:lineRule="auto"/>
      </w:pPr>
      <w:r>
        <w:rPr>
          <w:rFonts w:ascii="Times New Roman" w:hAnsi="Times New Roman" w:eastAsia="Times New Roman"/>
          <w:b w:val="0"/>
          <w:i w:val="0"/>
          <w:color w:val="000000"/>
          <w:sz w:val="24"/>
        </w:rPr>
        <w:t>T8    Comparative Analysis    Compare the         High           2 average number of units per building between ZIP codes with high vs. low rent burden.</w:t>
      </w:r>
    </w:p>
    <w:p>
      <w:pPr>
        <w:spacing w:after="120" w:line="276" w:lineRule="auto"/>
      </w:pPr>
      <w:r>
        <w:rPr>
          <w:rFonts w:ascii="Times New Roman" w:hAnsi="Times New Roman" w:eastAsia="Times New Roman"/>
          <w:b w:val="0"/>
          <w:i w:val="0"/>
          <w:color w:val="000000"/>
          <w:sz w:val="24"/>
        </w:rPr>
        <w:t>T9      Pattern Detection   Identify owner       Medium          2 organizations that manage buildings in 3 or more different boroughs.</w:t>
      </w:r>
    </w:p>
    <w:p>
      <w:pPr>
        <w:spacing w:after="120" w:line="276" w:lineRule="auto"/>
      </w:pPr>
      <w:r>
        <w:rPr>
          <w:rFonts w:ascii="Times New Roman" w:hAnsi="Times New Roman" w:eastAsia="Times New Roman"/>
          <w:b w:val="0"/>
          <w:i w:val="0"/>
          <w:color w:val="000000"/>
          <w:sz w:val="24"/>
        </w:rPr>
        <w:t>T10     Comprehensive Query    Generate a       Very High         2 summary report of all buildings built before 1970, tax-exempt, within 1 mile of a park, showing owner and funding source.</w:t>
      </w:r>
    </w:p>
    <w:p>
      <w:pPr>
        <w:spacing w:after="0" w:line="264" w:lineRule="auto"/>
        <w:ind w:left="576"/>
      </w:pPr>
      <w:r>
        <w:rPr>
          <w:rFonts w:ascii="Consolas" w:hAnsi="Consolas" w:eastAsia="Consolas"/>
          <w:b w:val="0"/>
          <w:i w:val="0"/>
          <w:color w:val="000000"/>
          <w:sz w:val="20"/>
        </w:rPr>
        <w:t xml:space="preserve">  -------- --------------------- --------------- ---------------- ----------</w:t>
      </w:r>
    </w:p>
    <w:p>
      <w:pPr>
        <w:spacing w:after="120" w:line="276" w:lineRule="auto"/>
      </w:pPr>
      <w:r>
        <w:rPr>
          <w:rFonts w:ascii="Times New Roman" w:hAnsi="Times New Roman" w:eastAsia="Times New Roman"/>
          <w:b/>
          <w:i w:val="0"/>
          <w:color w:val="000000"/>
          <w:sz w:val="24"/>
        </w:rPr>
        <w:t>Metrics to Be Measured</w:t>
      </w:r>
    </w:p>
    <w:p>
      <w:pPr>
        <w:spacing w:after="120" w:line="276" w:lineRule="auto"/>
      </w:pPr>
      <w:r>
        <w:rPr>
          <w:rFonts w:ascii="Times New Roman" w:hAnsi="Times New Roman" w:eastAsia="Times New Roman"/>
          <w:b w:val="0"/>
          <w:i w:val="0"/>
          <w:color w:val="000000"/>
          <w:sz w:val="24"/>
        </w:rPr>
        <w:t>For each task, the following metrics will be captured automatically and/or by human graders:</w:t>
      </w:r>
    </w:p>
    <w:p>
      <w:pPr>
        <w:spacing w:after="120" w:line="276" w:lineRule="auto"/>
        <w:ind w:left="432"/>
      </w:pPr>
      <w:r>
        <w:rPr>
          <w:rFonts w:ascii="Times New Roman" w:hAnsi="Times New Roman" w:eastAsia="Times New Roman"/>
          <w:b w:val="0"/>
          <w:i/>
          <w:color w:val="000000"/>
          <w:sz w:val="24"/>
        </w:rPr>
        <w:t xml:space="preserve">• </w:t>
      </w:r>
      <w:r>
        <w:rPr>
          <w:rFonts w:ascii="Times New Roman" w:hAnsi="Times New Roman" w:eastAsia="Times New Roman"/>
          <w:b/>
          <w:i/>
          <w:color w:val="000000"/>
          <w:sz w:val="24"/>
        </w:rPr>
        <w:t>Query Completion Time (minutes):</w:t>
      </w:r>
      <w:r>
        <w:rPr>
          <w:rFonts w:ascii="Times New Roman" w:hAnsi="Times New Roman" w:eastAsia="Times New Roman"/>
          <w:b w:val="0"/>
          <w:i/>
          <w:color w:val="000000"/>
          <w:sz w:val="24"/>
        </w:rPr>
        <w:t xml:space="preserve"> Measured from when the participant opens the task to when they submit their final answer. Recorded by the automated session logger embedded in both pgAdmin (via browser extension) and the Streamlit dashboard (via built-in analytics).  • </w:t>
      </w:r>
      <w:r>
        <w:rPr>
          <w:rFonts w:ascii="Times New Roman" w:hAnsi="Times New Roman" w:eastAsia="Times New Roman"/>
          <w:b/>
          <w:i/>
          <w:color w:val="000000"/>
          <w:sz w:val="24"/>
        </w:rPr>
        <w:t>Query Accuracy (binary):</w:t>
      </w:r>
      <w:r>
        <w:rPr>
          <w:rFonts w:ascii="Times New Roman" w:hAnsi="Times New Roman" w:eastAsia="Times New Roman"/>
          <w:b w:val="0"/>
          <w:i/>
          <w:color w:val="000000"/>
          <w:sz w:val="24"/>
        </w:rPr>
        <w:t xml:space="preserve"> Each submitted result is compared against the pre-validated answer key. Two independent graders score each response as correct (1) or incorrect (0). Discrepancies are resolved by a third grader.  • </w:t>
      </w:r>
      <w:r>
        <w:rPr>
          <w:rFonts w:ascii="Times New Roman" w:hAnsi="Times New Roman" w:eastAsia="Times New Roman"/>
          <w:b/>
          <w:i/>
          <w:color w:val="000000"/>
          <w:sz w:val="24"/>
        </w:rPr>
        <w:t>Number of Attempts:</w:t>
      </w:r>
      <w:r>
        <w:rPr>
          <w:rFonts w:ascii="Times New Roman" w:hAnsi="Times New Roman" w:eastAsia="Times New Roman"/>
          <w:b w:val="0"/>
          <w:i/>
          <w:color w:val="000000"/>
          <w:sz w:val="24"/>
        </w:rPr>
        <w:t xml:space="preserve"> How many query iterations the participant executed before arriving at their final answer.  • </w:t>
      </w:r>
      <w:r>
        <w:rPr>
          <w:rFonts w:ascii="Times New Roman" w:hAnsi="Times New Roman" w:eastAsia="Times New Roman"/>
          <w:b/>
          <w:i/>
          <w:color w:val="000000"/>
          <w:sz w:val="24"/>
        </w:rPr>
        <w:t>Error Count:</w:t>
      </w:r>
      <w:r>
        <w:rPr>
          <w:rFonts w:ascii="Times New Roman" w:hAnsi="Times New Roman" w:eastAsia="Times New Roman"/>
          <w:b w:val="0"/>
          <w:i/>
          <w:color w:val="000000"/>
          <w:sz w:val="24"/>
        </w:rPr>
        <w:t xml:space="preserve"> Number of syntax errors, runtime errors, or empty result sets encountered per task.  • </w:t>
      </w:r>
      <w:r>
        <w:rPr>
          <w:rFonts w:ascii="Times New Roman" w:hAnsi="Times New Roman" w:eastAsia="Times New Roman"/>
          <w:b/>
          <w:i/>
          <w:color w:val="000000"/>
          <w:sz w:val="24"/>
        </w:rPr>
        <w:t>Task Completion (binary):</w:t>
      </w:r>
      <w:r>
        <w:rPr>
          <w:rFonts w:ascii="Times New Roman" w:hAnsi="Times New Roman" w:eastAsia="Times New Roman"/>
          <w:b w:val="0"/>
          <w:i/>
          <w:color w:val="000000"/>
          <w:sz w:val="24"/>
        </w:rPr>
        <w:t xml:space="preserve"> Whether the participant completed the task within the 30-minute session window.</w:t>
      </w:r>
    </w:p>
    <w:p>
      <w:pPr>
        <w:spacing w:after="120" w:line="276" w:lineRule="auto"/>
      </w:pPr>
      <w:r>
        <w:rPr>
          <w:rFonts w:ascii="Times New Roman" w:hAnsi="Times New Roman" w:eastAsia="Times New Roman"/>
          <w:b/>
          <w:i w:val="0"/>
          <w:color w:val="000000"/>
          <w:sz w:val="24"/>
        </w:rPr>
        <w:t>Comparison Plan</w:t>
      </w:r>
    </w:p>
    <w:p>
      <w:pPr>
        <w:spacing w:after="120" w:line="276" w:lineRule="auto"/>
      </w:pPr>
      <w:r>
        <w:rPr>
          <w:rFonts w:ascii="Times New Roman" w:hAnsi="Times New Roman" w:eastAsia="Times New Roman"/>
          <w:b w:val="0"/>
          <w:i w:val="0"/>
          <w:color w:val="000000"/>
          <w:sz w:val="24"/>
        </w:rPr>
        <w:t>The intervention and control group data will be compared at three levels:</w:t>
      </w:r>
    </w:p>
    <w:p>
      <w:pPr>
        <w:spacing w:after="120" w:line="276" w:lineRule="auto"/>
        <w:ind w:left="432"/>
      </w:pPr>
      <w:r>
        <w:rPr>
          <w:rFonts w:ascii="Times New Roman" w:hAnsi="Times New Roman" w:eastAsia="Times New Roman"/>
          <w:b w:val="0"/>
          <w:i/>
          <w:color w:val="000000"/>
          <w:sz w:val="24"/>
        </w:rPr>
        <w:t xml:space="preserve">1\. </w:t>
      </w:r>
      <w:r>
        <w:rPr>
          <w:rFonts w:ascii="Times New Roman" w:hAnsi="Times New Roman" w:eastAsia="Times New Roman"/>
          <w:b/>
          <w:i/>
          <w:color w:val="000000"/>
          <w:sz w:val="24"/>
        </w:rPr>
        <w:t>Between-Group Comparison:</w:t>
      </w:r>
      <w:r>
        <w:rPr>
          <w:rFonts w:ascii="Times New Roman" w:hAnsi="Times New Roman" w:eastAsia="Times New Roman"/>
          <w:b w:val="0"/>
          <w:i/>
          <w:color w:val="000000"/>
          <w:sz w:val="24"/>
        </w:rPr>
        <w:t xml:space="preserve"> The primary analysis will compare the intervention group's aggregated metrics (mean query time, accuracy rate, satisfaction score) against the control group using independent samples statistical tests (detailed in Section 7).  2\. </w:t>
      </w:r>
      <w:r>
        <w:rPr>
          <w:rFonts w:ascii="Times New Roman" w:hAnsi="Times New Roman" w:eastAsia="Times New Roman"/>
          <w:b/>
          <w:i/>
          <w:color w:val="000000"/>
          <w:sz w:val="24"/>
        </w:rPr>
        <w:t>Within-Group Pre-Post Comparison:</w:t>
      </w:r>
      <w:r>
        <w:rPr>
          <w:rFonts w:ascii="Times New Roman" w:hAnsi="Times New Roman" w:eastAsia="Times New Roman"/>
          <w:b w:val="0"/>
          <w:i/>
          <w:color w:val="000000"/>
          <w:sz w:val="24"/>
        </w:rPr>
        <w:t xml:space="preserve"> Each participant's baseline performance (from the March 15 warm-up) will be compared to their trial performance to measure individual improvement within each group.  3\. </w:t>
      </w:r>
      <w:r>
        <w:rPr>
          <w:rFonts w:ascii="Times New Roman" w:hAnsi="Times New Roman" w:eastAsia="Times New Roman"/>
          <w:b/>
          <w:i/>
          <w:color w:val="000000"/>
          <w:sz w:val="24"/>
        </w:rPr>
        <w:t>Subgroup Analysis:</w:t>
      </w:r>
      <w:r>
        <w:rPr>
          <w:rFonts w:ascii="Times New Roman" w:hAnsi="Times New Roman" w:eastAsia="Times New Roman"/>
          <w:b w:val="0"/>
          <w:i/>
          <w:color w:val="000000"/>
          <w:sz w:val="24"/>
        </w:rPr>
        <w:t xml:space="preserve"> Technical vs. non-technical users will be analyzed separately to determine whether the intervention's impact varies by user skill level. This is critical for evaluating Objective 4 (demonstrating non-technical user independence).</w:t>
      </w:r>
    </w:p>
    <w:p>
      <w:pPr>
        <w:spacing w:after="120" w:line="276" w:lineRule="auto"/>
      </w:pPr>
      <w:r>
        <w:rPr>
          <w:rFonts w:ascii="Times New Roman" w:hAnsi="Times New Roman" w:eastAsia="Times New Roman"/>
          <w:b/>
          <w:i w:val="0"/>
          <w:color w:val="000000"/>
          <w:sz w:val="24"/>
        </w:rPr>
        <w:t>5. The Technology</w:t>
      </w:r>
    </w:p>
    <w:p>
      <w:pPr>
        <w:spacing w:after="120" w:line="276" w:lineRule="auto"/>
      </w:pPr>
      <w:r>
        <w:rPr>
          <w:rFonts w:ascii="Times New Roman" w:hAnsi="Times New Roman" w:eastAsia="Times New Roman"/>
          <w:b/>
          <w:i w:val="0"/>
          <w:color w:val="000000"/>
          <w:sz w:val="24"/>
        </w:rPr>
        <w:t>Technology Description</w:t>
      </w:r>
    </w:p>
    <w:p>
      <w:pPr>
        <w:spacing w:after="120" w:line="276" w:lineRule="auto"/>
      </w:pPr>
      <w:r>
        <w:rPr>
          <w:rFonts w:ascii="Times New Roman" w:hAnsi="Times New Roman" w:eastAsia="Times New Roman"/>
          <w:b w:val="0"/>
          <w:i w:val="0"/>
          <w:color w:val="000000"/>
          <w:sz w:val="24"/>
        </w:rPr>
        <w:t xml:space="preserve">The technology being trialed is the </w:t>
      </w:r>
      <w:r>
        <w:rPr>
          <w:rFonts w:ascii="Times New Roman" w:hAnsi="Times New Roman" w:eastAsia="Times New Roman"/>
          <w:b/>
          <w:i w:val="0"/>
          <w:color w:val="000000"/>
          <w:sz w:val="24"/>
        </w:rPr>
        <w:t>NOAH PostgreSQL-to-Neo4j Conversion Bot</w:t>
      </w:r>
      <w:r>
        <w:rPr>
          <w:rFonts w:ascii="Times New Roman" w:hAnsi="Times New Roman" w:eastAsia="Times New Roman"/>
          <w:b w:val="0"/>
          <w:i w:val="0"/>
          <w:color w:val="000000"/>
          <w:sz w:val="24"/>
        </w:rPr>
        <w:t>, a Python-based system comprising three integrated components:</w:t>
      </w:r>
    </w:p>
    <w:p>
      <w:pPr>
        <w:spacing w:after="120" w:line="276" w:lineRule="auto"/>
        <w:ind w:left="432"/>
      </w:pPr>
      <w:r>
        <w:rPr>
          <w:rFonts w:ascii="Times New Roman" w:hAnsi="Times New Roman" w:eastAsia="Times New Roman"/>
          <w:b w:val="0"/>
          <w:i/>
          <w:color w:val="000000"/>
          <w:sz w:val="24"/>
        </w:rPr>
        <w:t xml:space="preserve">• </w:t>
      </w:r>
      <w:r>
        <w:rPr>
          <w:rFonts w:ascii="Times New Roman" w:hAnsi="Times New Roman" w:eastAsia="Times New Roman"/>
          <w:b/>
          <w:i/>
          <w:color w:val="000000"/>
          <w:sz w:val="24"/>
        </w:rPr>
        <w:t>Automated Migration Pipeline:</w:t>
      </w:r>
      <w:r>
        <w:rPr>
          <w:rFonts w:ascii="Times New Roman" w:hAnsi="Times New Roman" w:eastAsia="Times New Roman"/>
          <w:b w:val="0"/>
          <w:i/>
          <w:color w:val="000000"/>
          <w:sz w:val="24"/>
        </w:rPr>
        <w:t xml:space="preserve"> A six-stage pipeline (schema analysis → LLM-powered semantic interpretation → config-driven mapping via the De Virgilio framework → Cypher DDL generation → batch data migration → post-migration audit) that converts the NOAH PostgreSQL/PostGIS database into a Neo4j knowledge graph. The pipeline migrated 8,604 housing projects into 11,183 nodes and \~16,900 relationships with 100% data integrity.  • </w:t>
      </w:r>
      <w:r>
        <w:rPr>
          <w:rFonts w:ascii="Times New Roman" w:hAnsi="Times New Roman" w:eastAsia="Times New Roman"/>
          <w:b/>
          <w:i/>
          <w:color w:val="000000"/>
          <w:sz w:val="24"/>
        </w:rPr>
        <w:t>Text2Cypher Natural Language Interface:</w:t>
      </w:r>
      <w:r>
        <w:rPr>
          <w:rFonts w:ascii="Times New Roman" w:hAnsi="Times New Roman" w:eastAsia="Times New Roman"/>
          <w:b w:val="0"/>
          <w:i/>
          <w:color w:val="000000"/>
          <w:sz w:val="24"/>
        </w:rPr>
        <w:t xml:space="preserve"> A multi-LLM query translator (Claude API + GPT-4) that converts plain English questions into executable Cypher queries. Achieved 95% accuracy (19/20) on a standardized NOAH-specific benchmark. Includes schema-aware prompt engineering, structured output parsing, and natural-language query explanation for non-technical users.  • </w:t>
      </w:r>
      <w:r>
        <w:rPr>
          <w:rFonts w:ascii="Times New Roman" w:hAnsi="Times New Roman" w:eastAsia="Times New Roman"/>
          <w:b/>
          <w:i/>
          <w:color w:val="000000"/>
          <w:sz w:val="24"/>
        </w:rPr>
        <w:t>Streamlit Web Dashboard:</w:t>
      </w:r>
      <w:r>
        <w:rPr>
          <w:rFonts w:ascii="Times New Roman" w:hAnsi="Times New Roman" w:eastAsia="Times New Roman"/>
          <w:b w:val="0"/>
          <w:i/>
          <w:color w:val="000000"/>
          <w:sz w:val="24"/>
        </w:rPr>
        <w:t xml:space="preserve"> A five-page web application featuring: (1) Ask page for natural language queries with auto-visualization, (2) Explore page with interactive graph rendering and Cypher editor, (3) Templates page with pre-built query patterns, (4) Insights page with automated analytics, and (5) Settings page for configuration.</w:t>
      </w:r>
    </w:p>
    <w:p>
      <w:pPr>
        <w:spacing w:after="120" w:line="276" w:lineRule="auto"/>
      </w:pPr>
      <w:r>
        <w:rPr>
          <w:rFonts w:ascii="Times New Roman" w:hAnsi="Times New Roman" w:eastAsia="Times New Roman"/>
          <w:b/>
          <w:i w:val="0"/>
          <w:color w:val="000000"/>
          <w:sz w:val="24"/>
        </w:rPr>
        <w:t>Deployment Plan</w:t>
      </w:r>
    </w:p>
    <w:p>
      <w:pPr>
        <w:spacing w:after="120" w:line="276" w:lineRule="auto"/>
      </w:pPr>
      <w:r>
        <w:rPr>
          <w:rFonts w:ascii="Times New Roman" w:hAnsi="Times New Roman" w:eastAsia="Times New Roman"/>
          <w:b w:val="0"/>
          <w:i w:val="0"/>
          <w:color w:val="000000"/>
          <w:sz w:val="24"/>
        </w:rPr>
        <w:t>The technology will be deployed using Docker Compose on a dedicated NYU lab server, ensuring a consistent and reproducible environment for all trial participants:</w:t>
      </w:r>
    </w:p>
    <w:p>
      <w:pPr>
        <w:spacing w:after="0" w:line="264" w:lineRule="auto"/>
        <w:ind w:left="576"/>
      </w:pPr>
      <w:r>
        <w:rPr>
          <w:rFonts w:ascii="Consolas" w:hAnsi="Consolas" w:eastAsia="Consolas"/>
          <w:b w:val="0"/>
          <w:i w:val="0"/>
          <w:color w:val="000000"/>
          <w:sz w:val="20"/>
        </w:rPr>
        <w:t xml:space="preserve">  ---------------- -------------- ---------------</w:t>
      </w:r>
    </w:p>
    <w:p>
      <w:pPr>
        <w:spacing w:after="0" w:line="264" w:lineRule="auto"/>
        <w:ind w:left="576"/>
      </w:pPr>
      <w:r>
        <w:rPr>
          <w:rFonts w:ascii="Consolas" w:hAnsi="Consolas" w:eastAsia="Consolas"/>
          <w:b w:val="0"/>
          <w:i w:val="0"/>
          <w:color w:val="000000"/>
          <w:sz w:val="20"/>
        </w:rPr>
        <w:t xml:space="preserve">   **Component**    **Deployment     **Access</w:t>
      </w:r>
    </w:p>
    <w:p>
      <w:pPr>
        <w:spacing w:after="0" w:line="264" w:lineRule="auto"/>
        <w:ind w:left="576"/>
      </w:pPr>
      <w:r>
        <w:rPr>
          <w:rFonts w:ascii="Consolas" w:hAnsi="Consolas" w:eastAsia="Consolas"/>
          <w:b w:val="0"/>
          <w:i w:val="0"/>
          <w:color w:val="000000"/>
          <w:sz w:val="20"/>
        </w:rPr>
        <w:t xml:space="preserve">                     Details**       Method**</w:t>
      </w:r>
    </w:p>
    <w:p>
      <w:pPr>
        <w:spacing w:after="120" w:line="276" w:lineRule="auto"/>
      </w:pPr>
      <w:r>
        <w:rPr>
          <w:rFonts w:ascii="Times New Roman" w:hAnsi="Times New Roman" w:eastAsia="Times New Roman"/>
          <w:b/>
          <w:i w:val="0"/>
          <w:color w:val="000000"/>
          <w:sz w:val="24"/>
        </w:rPr>
        <w:t>PostgreSQL +      Docker      pgAdmin 4 web PostGIS</w:t>
      </w:r>
      <w:r>
        <w:rPr>
          <w:rFonts w:ascii="Times New Roman" w:hAnsi="Times New Roman" w:eastAsia="Times New Roman"/>
          <w:b w:val="0"/>
          <w:i w:val="0"/>
          <w:color w:val="000000"/>
          <w:sz w:val="24"/>
        </w:rPr>
        <w:t xml:space="preserve">       container    interface (port (PostgreSQL       5050); 14, PostGIS     credentials 3.3);        provided to pre-loaded    control group with NOAH dataset</w:t>
      </w:r>
    </w:p>
    <w:p>
      <w:pPr>
        <w:spacing w:after="120" w:line="276" w:lineRule="auto"/>
      </w:pPr>
      <w:r>
        <w:rPr>
          <w:rFonts w:ascii="Times New Roman" w:hAnsi="Times New Roman" w:eastAsia="Times New Roman"/>
          <w:b/>
          <w:i w:val="0"/>
          <w:color w:val="000000"/>
          <w:sz w:val="24"/>
        </w:rPr>
        <w:t>Neo4j 5.x +       Docker        Accessed APOC</w:t>
      </w:r>
      <w:r>
        <w:rPr>
          <w:rFonts w:ascii="Times New Roman" w:hAnsi="Times New Roman" w:eastAsia="Times New Roman"/>
          <w:b w:val="0"/>
          <w:i w:val="0"/>
          <w:color w:val="000000"/>
          <w:sz w:val="24"/>
        </w:rPr>
        <w:t xml:space="preserve">      container with     through Bolt         Streamlit connector;      dashboard pre-loaded    (intervention with migrated    group only) knowledge graph (11,183 nodes)</w:t>
      </w:r>
    </w:p>
    <w:p>
      <w:pPr>
        <w:spacing w:after="120" w:line="276" w:lineRule="auto"/>
      </w:pPr>
      <w:r>
        <w:rPr>
          <w:rFonts w:ascii="Times New Roman" w:hAnsi="Times New Roman" w:eastAsia="Times New Roman"/>
          <w:b/>
          <w:i w:val="0"/>
          <w:color w:val="000000"/>
          <w:sz w:val="24"/>
        </w:rPr>
        <w:t>Streamlit        Docker       Web browser Dashboard</w:t>
      </w:r>
      <w:r>
        <w:rPr>
          <w:rFonts w:ascii="Times New Roman" w:hAnsi="Times New Roman" w:eastAsia="Times New Roman"/>
          <w:b w:val="0"/>
          <w:i w:val="0"/>
          <w:color w:val="000000"/>
          <w:sz w:val="24"/>
        </w:rPr>
        <w:t xml:space="preserve">      container     (port 8501); running the    intervention 5-page web     group login app; connected   credentials to Neo4j via Bolt</w:t>
      </w:r>
    </w:p>
    <w:p>
      <w:pPr>
        <w:spacing w:after="120" w:line="276" w:lineRule="auto"/>
      </w:pPr>
      <w:r>
        <w:rPr>
          <w:rFonts w:ascii="Times New Roman" w:hAnsi="Times New Roman" w:eastAsia="Times New Roman"/>
          <w:b/>
          <w:i w:val="0"/>
          <w:color w:val="000000"/>
          <w:sz w:val="24"/>
        </w:rPr>
        <w:t>Session      Lightweight    Runs silently Logger</w:t>
      </w:r>
      <w:r>
        <w:rPr>
          <w:rFonts w:ascii="Times New Roman" w:hAnsi="Times New Roman" w:eastAsia="Times New Roman"/>
          <w:b w:val="0"/>
          <w:i w:val="0"/>
          <w:color w:val="000000"/>
          <w:sz w:val="24"/>
        </w:rPr>
        <w:t xml:space="preserve">       middleware   in background; logging     data stored in timestamps,      separate query text,       logging and results      database for both groups</w:t>
      </w:r>
    </w:p>
    <w:p>
      <w:pPr>
        <w:spacing w:after="0" w:line="264" w:lineRule="auto"/>
        <w:ind w:left="576"/>
      </w:pPr>
      <w:r>
        <w:rPr>
          <w:rFonts w:ascii="Consolas" w:hAnsi="Consolas" w:eastAsia="Consolas"/>
          <w:b w:val="0"/>
          <w:i w:val="0"/>
          <w:color w:val="000000"/>
          <w:sz w:val="20"/>
        </w:rPr>
        <w:t xml:space="preserve">  ---------------- -------------- ---------------</w:t>
      </w:r>
    </w:p>
    <w:p>
      <w:pPr>
        <w:spacing w:after="120" w:line="276" w:lineRule="auto"/>
      </w:pPr>
      <w:r>
        <w:rPr>
          <w:rFonts w:ascii="Times New Roman" w:hAnsi="Times New Roman" w:eastAsia="Times New Roman"/>
          <w:b/>
          <w:i w:val="0"/>
          <w:color w:val="000000"/>
          <w:sz w:val="24"/>
        </w:rPr>
        <w:t>Integration and Onboarding</w:t>
      </w:r>
    </w:p>
    <w:p>
      <w:pPr>
        <w:spacing w:after="120" w:line="276" w:lineRule="auto"/>
      </w:pPr>
      <w:r>
        <w:rPr>
          <w:rFonts w:ascii="Times New Roman" w:hAnsi="Times New Roman" w:eastAsia="Times New Roman"/>
          <w:b w:val="0"/>
          <w:i w:val="0"/>
          <w:color w:val="000000"/>
          <w:sz w:val="24"/>
        </w:rPr>
        <w:t>To ensure smooth integration and minimize disruption, the following steps will be taken:</w:t>
      </w:r>
    </w:p>
    <w:p>
      <w:pPr>
        <w:spacing w:after="120" w:line="276" w:lineRule="auto"/>
        <w:ind w:left="432"/>
      </w:pPr>
      <w:r>
        <w:rPr>
          <w:rFonts w:ascii="Times New Roman" w:hAnsi="Times New Roman" w:eastAsia="Times New Roman"/>
          <w:b w:val="0"/>
          <w:i/>
          <w:color w:val="000000"/>
          <w:sz w:val="24"/>
        </w:rPr>
        <w:t xml:space="preserve">• </w:t>
      </w:r>
      <w:r>
        <w:rPr>
          <w:rFonts w:ascii="Times New Roman" w:hAnsi="Times New Roman" w:eastAsia="Times New Roman"/>
          <w:b/>
          <w:i/>
          <w:color w:val="000000"/>
          <w:sz w:val="24"/>
        </w:rPr>
        <w:t>March 14 (Setup Day):</w:t>
      </w:r>
      <w:r>
        <w:rPr>
          <w:rFonts w:ascii="Times New Roman" w:hAnsi="Times New Roman" w:eastAsia="Times New Roman"/>
          <w:b w:val="0"/>
          <w:i/>
          <w:color w:val="000000"/>
          <w:sz w:val="24"/>
        </w:rPr>
        <w:t xml:space="preserve"> Deploy all Docker containers, verify database connectivity, run automated health checks, and confirm session logging is operational.  • </w:t>
      </w:r>
      <w:r>
        <w:rPr>
          <w:rFonts w:ascii="Times New Roman" w:hAnsi="Times New Roman" w:eastAsia="Times New Roman"/>
          <w:b/>
          <w:i/>
          <w:color w:val="000000"/>
          <w:sz w:val="24"/>
        </w:rPr>
        <w:t>March 15 (Onboarding Day):</w:t>
      </w:r>
      <w:r>
        <w:rPr>
          <w:rFonts w:ascii="Times New Roman" w:hAnsi="Times New Roman" w:eastAsia="Times New Roman"/>
          <w:b w:val="0"/>
          <w:i/>
          <w:color w:val="000000"/>
          <w:sz w:val="24"/>
        </w:rPr>
        <w:t xml:space="preserve"> Conduct two 30-minute onboarding sessions:  -- </w:t>
      </w:r>
      <w:r>
        <w:rPr>
          <w:rFonts w:ascii="Times New Roman" w:hAnsi="Times New Roman" w:eastAsia="Times New Roman"/>
          <w:b w:val="0"/>
          <w:i/>
          <w:color w:val="000000"/>
          <w:sz w:val="24"/>
        </w:rPr>
        <w:t>Control Group (9:00--9:30 AM):</w:t>
      </w:r>
      <w:r>
        <w:rPr>
          <w:rFonts w:ascii="Times New Roman" w:hAnsi="Times New Roman" w:eastAsia="Times New Roman"/>
          <w:b w:val="0"/>
          <w:i/>
          <w:color w:val="000000"/>
          <w:sz w:val="24"/>
        </w:rPr>
        <w:t xml:space="preserve"> Review of pgAdmin interface, SQL query basics refresher, PostGIS spatial function reference, and walkthrough of the schema documentation.  -- </w:t>
      </w:r>
      <w:r>
        <w:rPr>
          <w:rFonts w:ascii="Times New Roman" w:hAnsi="Times New Roman" w:eastAsia="Times New Roman"/>
          <w:b w:val="0"/>
          <w:i/>
          <w:color w:val="000000"/>
          <w:sz w:val="24"/>
        </w:rPr>
        <w:t>Intervention Group (10:00--10:30 AM):</w:t>
      </w:r>
      <w:r>
        <w:rPr>
          <w:rFonts w:ascii="Times New Roman" w:hAnsi="Times New Roman" w:eastAsia="Times New Roman"/>
          <w:b w:val="0"/>
          <w:i/>
          <w:color w:val="000000"/>
          <w:sz w:val="24"/>
        </w:rPr>
        <w:t xml:space="preserve"> Tour of the Streamlit dashboard, demonstration of the Text2Cypher interface (3 example queries), overview of query templates, and tips for effective natural language prompting.  • </w:t>
      </w:r>
      <w:r>
        <w:rPr>
          <w:rFonts w:ascii="Times New Roman" w:hAnsi="Times New Roman" w:eastAsia="Times New Roman"/>
          <w:b/>
          <w:i/>
          <w:color w:val="000000"/>
          <w:sz w:val="24"/>
        </w:rPr>
        <w:t>Both groups</w:t>
      </w:r>
      <w:r>
        <w:rPr>
          <w:rFonts w:ascii="Times New Roman" w:hAnsi="Times New Roman" w:eastAsia="Times New Roman"/>
          <w:b w:val="0"/>
          <w:i/>
          <w:color w:val="000000"/>
          <w:sz w:val="24"/>
        </w:rPr>
        <w:t xml:space="preserve"> will complete 3 warm-up tasks immediately after onboarding to establish individual baselines and verify that all systems are functioning correctly.</w:t>
      </w:r>
    </w:p>
    <w:p>
      <w:pPr>
        <w:spacing w:after="120" w:line="276" w:lineRule="auto"/>
      </w:pPr>
      <w:r>
        <w:rPr>
          <w:rFonts w:ascii="Times New Roman" w:hAnsi="Times New Roman" w:eastAsia="Times New Roman"/>
          <w:b/>
          <w:i w:val="0"/>
          <w:color w:val="000000"/>
          <w:sz w:val="24"/>
        </w:rPr>
        <w:t>6. Data Collection</w:t>
      </w:r>
    </w:p>
    <w:p>
      <w:pPr>
        <w:spacing w:after="120" w:line="276" w:lineRule="auto"/>
      </w:pPr>
      <w:r>
        <w:rPr>
          <w:rFonts w:ascii="Times New Roman" w:hAnsi="Times New Roman" w:eastAsia="Times New Roman"/>
          <w:b/>
          <w:i w:val="0"/>
          <w:color w:val="000000"/>
          <w:sz w:val="24"/>
        </w:rPr>
        <w:t>Monitoring Plan</w:t>
      </w:r>
    </w:p>
    <w:p>
      <w:pPr>
        <w:spacing w:after="120" w:line="276" w:lineRule="auto"/>
      </w:pPr>
      <w:r>
        <w:rPr>
          <w:rFonts w:ascii="Times New Roman" w:hAnsi="Times New Roman" w:eastAsia="Times New Roman"/>
          <w:b w:val="0"/>
          <w:i w:val="0"/>
          <w:color w:val="000000"/>
          <w:sz w:val="24"/>
        </w:rPr>
        <w:t>Data will be collected through three complementary channels to ensure completeness and triangulation:</w:t>
      </w:r>
    </w:p>
    <w:p>
      <w:pPr>
        <w:spacing w:after="120" w:line="276" w:lineRule="auto"/>
        <w:ind w:left="432"/>
      </w:pPr>
      <w:r>
        <w:rPr>
          <w:rFonts w:ascii="Times New Roman" w:hAnsi="Times New Roman" w:eastAsia="Times New Roman"/>
          <w:b w:val="0"/>
          <w:i/>
          <w:color w:val="000000"/>
          <w:sz w:val="24"/>
        </w:rPr>
        <w:t xml:space="preserve">• </w:t>
      </w:r>
      <w:r>
        <w:rPr>
          <w:rFonts w:ascii="Times New Roman" w:hAnsi="Times New Roman" w:eastAsia="Times New Roman"/>
          <w:b/>
          <w:i/>
          <w:color w:val="000000"/>
          <w:sz w:val="24"/>
        </w:rPr>
        <w:t>Automated Session Logging:</w:t>
      </w:r>
      <w:r>
        <w:rPr>
          <w:rFonts w:ascii="Times New Roman" w:hAnsi="Times New Roman" w:eastAsia="Times New Roman"/>
          <w:b w:val="0"/>
          <w:i/>
          <w:color w:val="000000"/>
          <w:sz w:val="24"/>
        </w:rPr>
        <w:t xml:space="preserve"> A lightweight middleware layer will capture query timestamps, query text, result sets, error messages, and attempt counts for every interaction in both the pgAdmin (control) and Streamlit (intervention) environments. Logs are written to a separate PostgreSQL logging database in real-time and cannot be modified by participants.  • </w:t>
      </w:r>
      <w:r>
        <w:rPr>
          <w:rFonts w:ascii="Times New Roman" w:hAnsi="Times New Roman" w:eastAsia="Times New Roman"/>
          <w:b/>
          <w:i/>
          <w:color w:val="000000"/>
          <w:sz w:val="24"/>
        </w:rPr>
        <w:t>Human Grading:</w:t>
      </w:r>
      <w:r>
        <w:rPr>
          <w:rFonts w:ascii="Times New Roman" w:hAnsi="Times New Roman" w:eastAsia="Times New Roman"/>
          <w:b w:val="0"/>
          <w:i/>
          <w:color w:val="000000"/>
          <w:sz w:val="24"/>
        </w:rPr>
        <w:t xml:space="preserve"> After each task session, two independent graders will evaluate each participant's submitted result against the pre-validated answer key. Graders use a binary correct/incorrect rubric. Inter-rater discrepancies (expected to be \&lt;5%) are resolved by a third grader.  • </w:t>
      </w:r>
      <w:r>
        <w:rPr>
          <w:rFonts w:ascii="Times New Roman" w:hAnsi="Times New Roman" w:eastAsia="Times New Roman"/>
          <w:b/>
          <w:i/>
          <w:color w:val="000000"/>
          <w:sz w:val="24"/>
        </w:rPr>
        <w:t>Survey Instruments:</w:t>
      </w:r>
      <w:r>
        <w:rPr>
          <w:rFonts w:ascii="Times New Roman" w:hAnsi="Times New Roman" w:eastAsia="Times New Roman"/>
          <w:b w:val="0"/>
          <w:i/>
          <w:color w:val="000000"/>
          <w:sz w:val="24"/>
        </w:rPr>
        <w:t xml:space="preserve"> Two short surveys (described below) will capture self-reported satisfaction and qualitative feedback.</w:t>
      </w:r>
    </w:p>
    <w:p>
      <w:pPr>
        <w:spacing w:after="120" w:line="276" w:lineRule="auto"/>
      </w:pPr>
      <w:r>
        <w:rPr>
          <w:rFonts w:ascii="Times New Roman" w:hAnsi="Times New Roman" w:eastAsia="Times New Roman"/>
          <w:b/>
          <w:i w:val="0"/>
          <w:color w:val="000000"/>
          <w:sz w:val="24"/>
        </w:rPr>
        <w:t>Pre-Trial Survey (5 questions, \~3 minutes)</w:t>
      </w:r>
    </w:p>
    <w:p>
      <w:pPr>
        <w:spacing w:after="120" w:line="276" w:lineRule="auto"/>
      </w:pPr>
      <w:r>
        <w:rPr>
          <w:rFonts w:ascii="Times New Roman" w:hAnsi="Times New Roman" w:eastAsia="Times New Roman"/>
          <w:b w:val="0"/>
          <w:i w:val="0"/>
          <w:color w:val="000000"/>
          <w:sz w:val="24"/>
        </w:rPr>
        <w:t>Administered on March 15 during onboarding, before the baseline assessment:</w:t>
      </w:r>
    </w:p>
    <w:p>
      <w:pPr>
        <w:spacing w:after="120" w:line="276" w:lineRule="auto"/>
        <w:ind w:left="432"/>
      </w:pPr>
      <w:r>
        <w:rPr>
          <w:rFonts w:ascii="Times New Roman" w:hAnsi="Times New Roman" w:eastAsia="Times New Roman"/>
          <w:b w:val="0"/>
          <w:i/>
          <w:color w:val="000000"/>
          <w:sz w:val="24"/>
        </w:rPr>
        <w:t>Q1. What is your role? (Policy Analyst / Researcher / Student / Administrator / Other)  Q2. How would you rate your SQL/database experience? (None / Beginner / Intermediate / Advanced)  Q3. How often do you query the NOAH database? (Daily / Weekly / Monthly / Rarely)  Q4. How satisfied are you with the current data analysis process? (1--5 Likert)  Q5. What is your biggest frustration with the current process? (Open text, 1--2 sentences)</w:t>
      </w:r>
    </w:p>
    <w:p>
      <w:pPr>
        <w:spacing w:after="120" w:line="276" w:lineRule="auto"/>
      </w:pPr>
      <w:r>
        <w:rPr>
          <w:rFonts w:ascii="Times New Roman" w:hAnsi="Times New Roman" w:eastAsia="Times New Roman"/>
          <w:b/>
          <w:i w:val="0"/>
          <w:color w:val="000000"/>
          <w:sz w:val="24"/>
        </w:rPr>
        <w:t>Post-Trial Survey (8 questions, \~5 minutes)</w:t>
      </w:r>
    </w:p>
    <w:p>
      <w:pPr>
        <w:spacing w:after="120" w:line="276" w:lineRule="auto"/>
      </w:pPr>
      <w:r>
        <w:rPr>
          <w:rFonts w:ascii="Times New Roman" w:hAnsi="Times New Roman" w:eastAsia="Times New Roman"/>
          <w:b w:val="0"/>
          <w:i w:val="0"/>
          <w:color w:val="000000"/>
          <w:sz w:val="24"/>
        </w:rPr>
        <w:t>Administered on March 29 after completing the final task:</w:t>
      </w:r>
    </w:p>
    <w:p>
      <w:pPr>
        <w:spacing w:after="120" w:line="276" w:lineRule="auto"/>
        <w:ind w:left="432"/>
      </w:pPr>
      <w:r>
        <w:rPr>
          <w:rFonts w:ascii="Times New Roman" w:hAnsi="Times New Roman" w:eastAsia="Times New Roman"/>
          <w:b w:val="0"/>
          <w:i/>
          <w:color w:val="000000"/>
          <w:sz w:val="24"/>
        </w:rPr>
        <w:t>Q1. Overall, how satisfied are you with the tool you used during the trial? (1--5 Likert)  Q2. How easy was the tool to learn and use? (1--5 Likert)  Q3. How confident are you in the accuracy of your query results? (1--5 Likert)  Q4. How efficient did the tool feel compared to your usual workflow? (1--5 Likert)  Q5. How likely are you to continue using this tool for future work? (1--5 Likert)  Q6. I felt the tool helped me work more independently. (1--5 Likert)  Q7. What did you like most about the tool? (Open text)  Q8. What would you improve? (Open text)</w:t>
      </w:r>
    </w:p>
    <w:p>
      <w:pPr>
        <w:spacing w:after="120" w:line="276" w:lineRule="auto"/>
      </w:pPr>
      <w:r>
        <w:rPr>
          <w:rFonts w:ascii="Times New Roman" w:hAnsi="Times New Roman" w:eastAsia="Times New Roman"/>
          <w:b/>
          <w:i w:val="0"/>
          <w:color w:val="000000"/>
          <w:sz w:val="24"/>
        </w:rPr>
        <w:t>Data Dictionary</w:t>
      </w:r>
    </w:p>
    <w:p>
      <w:pPr>
        <w:spacing w:after="120" w:line="276" w:lineRule="auto"/>
      </w:pPr>
      <w:r>
        <w:rPr>
          <w:rFonts w:ascii="Times New Roman" w:hAnsi="Times New Roman" w:eastAsia="Times New Roman"/>
          <w:b w:val="0"/>
          <w:i w:val="0"/>
          <w:color w:val="000000"/>
          <w:sz w:val="24"/>
        </w:rPr>
        <w:t>All collected data will be stored in a single flat CSV file (trial_data.csv) with one row per participant-task combination (20 participants × 10 tasks = 200 rows). The schema is as follows:</w:t>
      </w:r>
    </w:p>
    <w:p>
      <w:pPr>
        <w:spacing w:after="0" w:line="264" w:lineRule="auto"/>
        <w:ind w:left="576"/>
      </w:pPr>
      <w:r>
        <w:rPr>
          <w:rFonts w:ascii="Consolas" w:hAnsi="Consolas" w:eastAsia="Consolas"/>
          <w:b w:val="0"/>
          <w:i w:val="0"/>
          <w:color w:val="000000"/>
          <w:sz w:val="20"/>
        </w:rPr>
        <w:t xml:space="preserve">  --------------------- -------------- ----------------- ------------------</w:t>
      </w:r>
    </w:p>
    <w:p>
      <w:pPr>
        <w:spacing w:after="0" w:line="264" w:lineRule="auto"/>
        <w:ind w:left="576"/>
      </w:pPr>
      <w:r>
        <w:rPr>
          <w:rFonts w:ascii="Consolas" w:hAnsi="Consolas" w:eastAsia="Consolas"/>
          <w:b w:val="0"/>
          <w:i w:val="0"/>
          <w:color w:val="000000"/>
          <w:sz w:val="20"/>
        </w:rPr>
        <w:t xml:space="preserve">     **Field Name**     **Data Type**   **Description**  **Example Value**</w:t>
      </w:r>
    </w:p>
    <w:p>
      <w:pPr>
        <w:spacing w:after="120" w:line="276" w:lineRule="auto"/>
      </w:pPr>
      <w:r>
        <w:rPr>
          <w:rFonts w:ascii="Times New Roman" w:hAnsi="Times New Roman" w:eastAsia="Times New Roman"/>
          <w:b w:val="0"/>
          <w:i w:val="0"/>
          <w:color w:val="000000"/>
          <w:sz w:val="24"/>
        </w:rPr>
        <w:t>participant_id      VARCHAR(10)        Unique              P01 participant identifier (e.g., P01, P02)</w:t>
      </w:r>
    </w:p>
    <w:p>
      <w:pPr>
        <w:spacing w:after="120" w:line="276" w:lineRule="auto"/>
      </w:pPr>
      <w:r>
        <w:rPr>
          <w:rFonts w:ascii="Times New Roman" w:hAnsi="Times New Roman" w:eastAsia="Times New Roman"/>
          <w:b w:val="0"/>
          <w:i w:val="0"/>
          <w:color w:val="000000"/>
          <w:sz w:val="24"/>
        </w:rPr>
        <w:t>group          VARCHAR(15)   Group assignment    intervention / control</w:t>
      </w:r>
    </w:p>
    <w:p>
      <w:pPr>
        <w:spacing w:after="120" w:line="276" w:lineRule="auto"/>
      </w:pPr>
      <w:r>
        <w:rPr>
          <w:rFonts w:ascii="Times New Roman" w:hAnsi="Times New Roman" w:eastAsia="Times New Roman"/>
          <w:b w:val="0"/>
          <w:i w:val="0"/>
          <w:color w:val="000000"/>
          <w:sz w:val="24"/>
        </w:rPr>
        <w:t>user_type        VARCHAR(15)    Technical skill     technical / classification     non-technical</w:t>
      </w:r>
    </w:p>
    <w:p>
      <w:pPr>
        <w:spacing w:after="120" w:line="276" w:lineRule="auto"/>
      </w:pPr>
      <w:r>
        <w:rPr>
          <w:rFonts w:ascii="Times New Roman" w:hAnsi="Times New Roman" w:eastAsia="Times New Roman"/>
          <w:b w:val="0"/>
          <w:i w:val="0"/>
          <w:color w:val="000000"/>
          <w:sz w:val="24"/>
        </w:rPr>
        <w:t>task_id          VARCHAR(5)    Task identifier          T1 (T1--T10)</w:t>
      </w:r>
    </w:p>
    <w:p>
      <w:pPr>
        <w:spacing w:after="120" w:line="276" w:lineRule="auto"/>
      </w:pPr>
      <w:r>
        <w:rPr>
          <w:rFonts w:ascii="Times New Roman" w:hAnsi="Times New Roman" w:eastAsia="Times New Roman"/>
          <w:b w:val="0"/>
          <w:i w:val="0"/>
          <w:color w:val="000000"/>
          <w:sz w:val="24"/>
        </w:rPr>
        <w:t>task_date            DATE      Date the task was     2026-03-16 completed</w:t>
      </w:r>
    </w:p>
    <w:p>
      <w:pPr>
        <w:spacing w:after="120" w:line="276" w:lineRule="auto"/>
      </w:pPr>
      <w:r>
        <w:rPr>
          <w:rFonts w:ascii="Times New Roman" w:hAnsi="Times New Roman" w:eastAsia="Times New Roman"/>
          <w:b w:val="0"/>
          <w:i w:val="0"/>
          <w:color w:val="000000"/>
          <w:sz w:val="24"/>
        </w:rPr>
        <w:t>session_start       TIMESTAMP     Timestamp when       2026-03-16 participant         09:00:15 opened the task</w:t>
      </w:r>
    </w:p>
    <w:p>
      <w:pPr>
        <w:spacing w:after="120" w:line="276" w:lineRule="auto"/>
      </w:pPr>
      <w:r>
        <w:rPr>
          <w:rFonts w:ascii="Times New Roman" w:hAnsi="Times New Roman" w:eastAsia="Times New Roman"/>
          <w:b w:val="0"/>
          <w:i w:val="0"/>
          <w:color w:val="000000"/>
          <w:sz w:val="24"/>
        </w:rPr>
        <w:t>session_end        TIMESTAMP     Timestamp when       2026-03-16 participant         09:08:42 submitted final answer</w:t>
      </w:r>
    </w:p>
    <w:p>
      <w:pPr>
        <w:spacing w:after="120" w:line="276" w:lineRule="auto"/>
      </w:pPr>
      <w:r>
        <w:rPr>
          <w:rFonts w:ascii="Times New Roman" w:hAnsi="Times New Roman" w:eastAsia="Times New Roman"/>
          <w:b w:val="0"/>
          <w:i w:val="0"/>
          <w:color w:val="000000"/>
          <w:sz w:val="24"/>
        </w:rPr>
        <w:t>completion_time_min   DECIMAL(5,2)   Calculated time         8.45 in minutes (session_end − session_start)</w:t>
      </w:r>
    </w:p>
    <w:p>
      <w:pPr>
        <w:spacing w:after="120" w:line="276" w:lineRule="auto"/>
      </w:pPr>
      <w:r>
        <w:rPr>
          <w:rFonts w:ascii="Times New Roman" w:hAnsi="Times New Roman" w:eastAsia="Times New Roman"/>
          <w:b w:val="0"/>
          <w:i w:val="0"/>
          <w:color w:val="000000"/>
          <w:sz w:val="24"/>
        </w:rPr>
        <w:t>num_attempts         INTEGER      Number of query          3 iterations before final submission</w:t>
      </w:r>
    </w:p>
    <w:p>
      <w:pPr>
        <w:spacing w:after="120" w:line="276" w:lineRule="auto"/>
      </w:pPr>
      <w:r>
        <w:rPr>
          <w:rFonts w:ascii="Times New Roman" w:hAnsi="Times New Roman" w:eastAsia="Times New Roman"/>
          <w:b w:val="0"/>
          <w:i w:val="0"/>
          <w:color w:val="000000"/>
          <w:sz w:val="24"/>
        </w:rPr>
        <w:t>num_errors          INTEGER      Count of syntax          1 errors, runtime errors, or empty results</w:t>
      </w:r>
    </w:p>
    <w:p>
      <w:pPr>
        <w:spacing w:after="120" w:line="276" w:lineRule="auto"/>
      </w:pPr>
      <w:r>
        <w:rPr>
          <w:rFonts w:ascii="Times New Roman" w:hAnsi="Times New Roman" w:eastAsia="Times New Roman"/>
          <w:b w:val="0"/>
          <w:i w:val="0"/>
          <w:color w:val="000000"/>
          <w:sz w:val="24"/>
        </w:rPr>
        <w:t>task_completed        BOOLEAN     Whether the task         TRUE was completed within 30 minutes</w:t>
      </w:r>
    </w:p>
    <w:p>
      <w:pPr>
        <w:spacing w:after="120" w:line="276" w:lineRule="auto"/>
      </w:pPr>
      <w:r>
        <w:rPr>
          <w:rFonts w:ascii="Times New Roman" w:hAnsi="Times New Roman" w:eastAsia="Times New Roman"/>
          <w:b w:val="0"/>
          <w:i w:val="0"/>
          <w:color w:val="000000"/>
          <w:sz w:val="24"/>
        </w:rPr>
        <w:t>accuracy           BOOLEAN     Whether the final        TRUE result matched the answer key</w:t>
      </w:r>
    </w:p>
    <w:p>
      <w:pPr>
        <w:spacing w:after="120" w:line="276" w:lineRule="auto"/>
      </w:pPr>
      <w:r>
        <w:rPr>
          <w:rFonts w:ascii="Times New Roman" w:hAnsi="Times New Roman" w:eastAsia="Times New Roman"/>
          <w:b w:val="0"/>
          <w:i w:val="0"/>
          <w:color w:val="000000"/>
          <w:sz w:val="24"/>
        </w:rPr>
        <w:t>grader1_score        INTEGER      First grader's           1 binary accuracy score (0 or 1)</w:t>
      </w:r>
    </w:p>
    <w:p>
      <w:pPr>
        <w:spacing w:after="120" w:line="276" w:lineRule="auto"/>
      </w:pPr>
      <w:r>
        <w:rPr>
          <w:rFonts w:ascii="Times New Roman" w:hAnsi="Times New Roman" w:eastAsia="Times New Roman"/>
          <w:b w:val="0"/>
          <w:i w:val="0"/>
          <w:color w:val="000000"/>
          <w:sz w:val="24"/>
        </w:rPr>
        <w:t>grader2_score        INTEGER      Second grader's          1 binary accuracy score (0 or 1)</w:t>
      </w:r>
    </w:p>
    <w:p>
      <w:pPr>
        <w:spacing w:after="120" w:line="276" w:lineRule="auto"/>
      </w:pPr>
      <w:r>
        <w:rPr>
          <w:rFonts w:ascii="Times New Roman" w:hAnsi="Times New Roman" w:eastAsia="Times New Roman"/>
          <w:b w:val="0"/>
          <w:i w:val="0"/>
          <w:color w:val="000000"/>
          <w:sz w:val="24"/>
        </w:rPr>
        <w:t>query_text            TEXT      Full text of the        MATCH participant's    (b:Building)\... final submitted query</w:t>
      </w:r>
    </w:p>
    <w:p>
      <w:pPr>
        <w:spacing w:after="120" w:line="276" w:lineRule="auto"/>
      </w:pPr>
      <w:r>
        <w:rPr>
          <w:rFonts w:ascii="Times New Roman" w:hAnsi="Times New Roman" w:eastAsia="Times New Roman"/>
          <w:b w:val="0"/>
          <w:i w:val="0"/>
          <w:color w:val="000000"/>
          <w:sz w:val="24"/>
        </w:rPr>
        <w:t>result_summary          TEXT      Brief description    12 buildings of the output        returned returned</w:t>
      </w:r>
    </w:p>
    <w:p>
      <w:pPr>
        <w:spacing w:after="120" w:line="276" w:lineRule="auto"/>
      </w:pPr>
      <w:r>
        <w:rPr>
          <w:rFonts w:ascii="Times New Roman" w:hAnsi="Times New Roman" w:eastAsia="Times New Roman"/>
          <w:b w:val="0"/>
          <w:i w:val="0"/>
          <w:color w:val="000000"/>
          <w:sz w:val="24"/>
        </w:rPr>
        <w:t>satisfaction_pre     DECIMAL(3,2)      Pre-trial            3.00 satisfaction score (average of 6 Likert items)</w:t>
      </w:r>
    </w:p>
    <w:p>
      <w:pPr>
        <w:spacing w:after="120" w:line="276" w:lineRule="auto"/>
      </w:pPr>
      <w:r>
        <w:rPr>
          <w:rFonts w:ascii="Times New Roman" w:hAnsi="Times New Roman" w:eastAsia="Times New Roman"/>
          <w:b w:val="0"/>
          <w:i w:val="0"/>
          <w:color w:val="000000"/>
          <w:sz w:val="24"/>
        </w:rPr>
        <w:t>satisfaction_post    DECIMAL(3,2)     Post-trial            4.17 satisfaction score (average of 6 Likert items)</w:t>
      </w:r>
    </w:p>
    <w:p>
      <w:pPr>
        <w:spacing w:after="0" w:line="264" w:lineRule="auto"/>
        <w:ind w:left="576"/>
      </w:pPr>
      <w:r>
        <w:rPr>
          <w:rFonts w:ascii="Consolas" w:hAnsi="Consolas" w:eastAsia="Consolas"/>
          <w:b w:val="0"/>
          <w:i w:val="0"/>
          <w:color w:val="000000"/>
          <w:sz w:val="20"/>
        </w:rPr>
        <w:t xml:space="preserve">  --------------------- -------------- ----------------- ------------------</w:t>
      </w:r>
    </w:p>
    <w:p>
      <w:pPr>
        <w:spacing w:after="120" w:line="276" w:lineRule="auto"/>
      </w:pPr>
      <w:r>
        <w:rPr>
          <w:rFonts w:ascii="Times New Roman" w:hAnsi="Times New Roman" w:eastAsia="Times New Roman"/>
          <w:b/>
          <w:i w:val="0"/>
          <w:color w:val="000000"/>
          <w:sz w:val="24"/>
        </w:rPr>
        <w:t>7. Analysis of Results</w:t>
      </w:r>
    </w:p>
    <w:p>
      <w:pPr>
        <w:spacing w:after="120" w:line="276" w:lineRule="auto"/>
      </w:pPr>
      <w:r>
        <w:rPr>
          <w:rFonts w:ascii="Times New Roman" w:hAnsi="Times New Roman" w:eastAsia="Times New Roman"/>
          <w:b/>
          <w:i w:val="0"/>
          <w:color w:val="000000"/>
          <w:sz w:val="24"/>
        </w:rPr>
        <w:t>Exploratory Data Analysis (EDA)</w:t>
      </w:r>
    </w:p>
    <w:p>
      <w:pPr>
        <w:spacing w:after="120" w:line="276" w:lineRule="auto"/>
      </w:pPr>
      <w:r>
        <w:rPr>
          <w:rFonts w:ascii="Times New Roman" w:hAnsi="Times New Roman" w:eastAsia="Times New Roman"/>
          <w:b w:val="0"/>
          <w:i w:val="0"/>
          <w:color w:val="000000"/>
          <w:sz w:val="24"/>
        </w:rPr>
        <w:t>Before conducting formal hypothesis tests, the raw data will undergo thorough exploratory analysis:</w:t>
      </w:r>
    </w:p>
    <w:p>
      <w:pPr>
        <w:spacing w:after="120" w:line="276" w:lineRule="auto"/>
        <w:ind w:left="432"/>
      </w:pPr>
      <w:r>
        <w:rPr>
          <w:rFonts w:ascii="Times New Roman" w:hAnsi="Times New Roman" w:eastAsia="Times New Roman"/>
          <w:b w:val="0"/>
          <w:i/>
          <w:color w:val="000000"/>
          <w:sz w:val="24"/>
        </w:rPr>
        <w:t xml:space="preserve">• </w:t>
      </w:r>
      <w:r>
        <w:rPr>
          <w:rFonts w:ascii="Times New Roman" w:hAnsi="Times New Roman" w:eastAsia="Times New Roman"/>
          <w:b/>
          <w:i/>
          <w:color w:val="000000"/>
          <w:sz w:val="24"/>
        </w:rPr>
        <w:t>Descriptive Statistics:</w:t>
      </w:r>
      <w:r>
        <w:rPr>
          <w:rFonts w:ascii="Times New Roman" w:hAnsi="Times New Roman" w:eastAsia="Times New Roman"/>
          <w:b w:val="0"/>
          <w:i/>
          <w:color w:val="000000"/>
          <w:sz w:val="24"/>
        </w:rPr>
        <w:t xml:space="preserve"> Calculate mean, median, standard deviation, minimum, and maximum for query completion time, accuracy rate, and satisfaction scores, reported separately for each group (intervention vs. control) and each user type (technical vs. non-technical).  • </w:t>
      </w:r>
      <w:r>
        <w:rPr>
          <w:rFonts w:ascii="Times New Roman" w:hAnsi="Times New Roman" w:eastAsia="Times New Roman"/>
          <w:b/>
          <w:i/>
          <w:color w:val="000000"/>
          <w:sz w:val="24"/>
        </w:rPr>
        <w:t>Distribution Analysis:</w:t>
      </w:r>
      <w:r>
        <w:rPr>
          <w:rFonts w:ascii="Times New Roman" w:hAnsi="Times New Roman" w:eastAsia="Times New Roman"/>
          <w:b w:val="0"/>
          <w:i/>
          <w:color w:val="000000"/>
          <w:sz w:val="24"/>
        </w:rPr>
        <w:t xml:space="preserve"> Generate histograms and kernel density plots for query completion time to assess normality (required for parametric test selection). Apply Shapiro-Wilk test (n=10 per group) to formally test for normal distribution.  • </w:t>
      </w:r>
      <w:r>
        <w:rPr>
          <w:rFonts w:ascii="Times New Roman" w:hAnsi="Times New Roman" w:eastAsia="Times New Roman"/>
          <w:b/>
          <w:i/>
          <w:color w:val="000000"/>
          <w:sz w:val="24"/>
        </w:rPr>
        <w:t>Box Plots:</w:t>
      </w:r>
      <w:r>
        <w:rPr>
          <w:rFonts w:ascii="Times New Roman" w:hAnsi="Times New Roman" w:eastAsia="Times New Roman"/>
          <w:b w:val="0"/>
          <w:i/>
          <w:color w:val="000000"/>
          <w:sz w:val="24"/>
        </w:rPr>
        <w:t xml:space="preserve"> Create side-by-side box plots comparing intervention vs. control for each primary metric, and further stratified by user type. Box plots will reveal outliers, skewness, and the interquartile range.  • </w:t>
      </w:r>
      <w:r>
        <w:rPr>
          <w:rFonts w:ascii="Times New Roman" w:hAnsi="Times New Roman" w:eastAsia="Times New Roman"/>
          <w:b/>
          <w:i/>
          <w:color w:val="000000"/>
          <w:sz w:val="24"/>
        </w:rPr>
        <w:t>Task-Level Trend Analysis:</w:t>
      </w:r>
      <w:r>
        <w:rPr>
          <w:rFonts w:ascii="Times New Roman" w:hAnsi="Times New Roman" w:eastAsia="Times New Roman"/>
          <w:b w:val="0"/>
          <w:i/>
          <w:color w:val="000000"/>
          <w:sz w:val="24"/>
        </w:rPr>
        <w:t xml:space="preserve"> Plot average query completion time by task number (T1--T10) for each group to observe learning curve effects---does the intervention group improve faster over the trial period?  • </w:t>
      </w:r>
      <w:r>
        <w:rPr>
          <w:rFonts w:ascii="Times New Roman" w:hAnsi="Times New Roman" w:eastAsia="Times New Roman"/>
          <w:b/>
          <w:i/>
          <w:color w:val="000000"/>
          <w:sz w:val="24"/>
        </w:rPr>
        <w:t>Correlation Matrix:</w:t>
      </w:r>
      <w:r>
        <w:rPr>
          <w:rFonts w:ascii="Times New Roman" w:hAnsi="Times New Roman" w:eastAsia="Times New Roman"/>
          <w:b w:val="0"/>
          <w:i/>
          <w:color w:val="000000"/>
          <w:sz w:val="24"/>
        </w:rPr>
        <w:t xml:space="preserve"> Compute Pearson/Spearman correlations between completion time, accuracy, number of attempts, and satisfaction to identify relationships between variables.</w:t>
      </w:r>
    </w:p>
    <w:p>
      <w:pPr>
        <w:spacing w:after="120" w:line="276" w:lineRule="auto"/>
      </w:pPr>
      <w:r>
        <w:rPr>
          <w:rFonts w:ascii="Times New Roman" w:hAnsi="Times New Roman" w:eastAsia="Times New Roman"/>
          <w:b/>
          <w:i w:val="0"/>
          <w:color w:val="000000"/>
          <w:sz w:val="24"/>
        </w:rPr>
        <w:t>Statistical Tests</w:t>
      </w:r>
    </w:p>
    <w:p>
      <w:pPr>
        <w:spacing w:after="120" w:line="276" w:lineRule="auto"/>
      </w:pPr>
      <w:r>
        <w:rPr>
          <w:rFonts w:ascii="Times New Roman" w:hAnsi="Times New Roman" w:eastAsia="Times New Roman"/>
          <w:b w:val="0"/>
          <w:i w:val="0"/>
          <w:color w:val="000000"/>
          <w:sz w:val="24"/>
        </w:rPr>
        <w:t>The following statistical tests will be conducted at a significance level of α = 0.05:</w:t>
      </w:r>
    </w:p>
    <w:p>
      <w:pPr>
        <w:spacing w:after="0" w:line="264" w:lineRule="auto"/>
        <w:ind w:left="576"/>
      </w:pPr>
      <w:r>
        <w:rPr>
          <w:rFonts w:ascii="Consolas" w:hAnsi="Consolas" w:eastAsia="Consolas"/>
          <w:b w:val="0"/>
          <w:i w:val="0"/>
          <w:color w:val="000000"/>
          <w:sz w:val="20"/>
        </w:rPr>
        <w:t xml:space="preserve">  ---------------- -------------- --------------------- ---------------</w:t>
      </w:r>
    </w:p>
    <w:p>
      <w:pPr>
        <w:spacing w:after="0" w:line="264" w:lineRule="auto"/>
        <w:ind w:left="576"/>
      </w:pPr>
      <w:r>
        <w:rPr>
          <w:rFonts w:ascii="Consolas" w:hAnsi="Consolas" w:eastAsia="Consolas"/>
          <w:b w:val="0"/>
          <w:i w:val="0"/>
          <w:color w:val="000000"/>
          <w:sz w:val="20"/>
        </w:rPr>
        <w:t xml:space="preserve">     **Metric**       **Test**      **Justification**   **Effect Size**</w:t>
      </w:r>
    </w:p>
    <w:p>
      <w:pPr>
        <w:spacing w:after="120" w:line="276" w:lineRule="auto"/>
      </w:pPr>
      <w:r>
        <w:rPr>
          <w:rFonts w:ascii="Times New Roman" w:hAnsi="Times New Roman" w:eastAsia="Times New Roman"/>
          <w:b/>
          <w:i w:val="0"/>
          <w:color w:val="000000"/>
          <w:sz w:val="24"/>
        </w:rPr>
        <w:t>Query       Independent   Continuous variable;     Cohen's d Completion    samples t-test    two independent     (small: 0.2, Time</w:t>
      </w:r>
      <w:r>
        <w:rPr>
          <w:rFonts w:ascii="Times New Roman" w:hAnsi="Times New Roman" w:eastAsia="Times New Roman"/>
          <w:b w:val="0"/>
          <w:i w:val="0"/>
          <w:color w:val="000000"/>
          <w:sz w:val="24"/>
        </w:rPr>
        <w:t xml:space="preserve">      (if normal) or    groups; t-test      medium: 0.5, Mann-Whitney U     preferred if        large: 0.8) test (if      Shapiro-Wilk p \&gt; non-normal)      0.05, otherwise non-parametric alternative</w:t>
      </w:r>
    </w:p>
    <w:p>
      <w:pPr>
        <w:spacing w:after="120" w:line="276" w:lineRule="auto"/>
      </w:pPr>
      <w:r>
        <w:rPr>
          <w:rFonts w:ascii="Times New Roman" w:hAnsi="Times New Roman" w:eastAsia="Times New Roman"/>
          <w:b/>
          <w:i w:val="0"/>
          <w:color w:val="000000"/>
          <w:sz w:val="24"/>
        </w:rPr>
        <w:t>Query Accuracy  Chi-squared      Binary outcome     Odds ratio with Rate</w:t>
      </w:r>
      <w:r>
        <w:rPr>
          <w:rFonts w:ascii="Times New Roman" w:hAnsi="Times New Roman" w:eastAsia="Times New Roman"/>
          <w:b w:val="0"/>
          <w:i w:val="0"/>
          <w:color w:val="000000"/>
          <w:sz w:val="24"/>
        </w:rPr>
        <w:t xml:space="preserve">         test of      (correct/incorrect)  95% confidence independence   across two groups;      interval (or Fisher's   Fisher's exact test exact test if    for small samples cell counts \&lt; 5)</w:t>
      </w:r>
    </w:p>
    <w:p>
      <w:pPr>
        <w:spacing w:after="120" w:line="276" w:lineRule="auto"/>
      </w:pPr>
      <w:r>
        <w:rPr>
          <w:rFonts w:ascii="Times New Roman" w:hAnsi="Times New Roman" w:eastAsia="Times New Roman"/>
          <w:b/>
          <w:i w:val="0"/>
          <w:color w:val="000000"/>
          <w:sz w:val="24"/>
        </w:rPr>
        <w:t>User      Mann-Whitney U Ordinal Likert scale   Rank-biserial Satisfaction</w:t>
      </w:r>
      <w:r>
        <w:rPr>
          <w:rFonts w:ascii="Times New Roman" w:hAnsi="Times New Roman" w:eastAsia="Times New Roman"/>
          <w:b w:val="0"/>
          <w:i w:val="0"/>
          <w:color w:val="000000"/>
          <w:sz w:val="24"/>
        </w:rPr>
        <w:t xml:space="preserve">       test      data; non-parametric  correlation (r) test appropriate for ordinal data with small sample size</w:t>
      </w:r>
    </w:p>
    <w:p>
      <w:pPr>
        <w:spacing w:after="120" w:line="276" w:lineRule="auto"/>
      </w:pPr>
      <w:r>
        <w:rPr>
          <w:rFonts w:ascii="Times New Roman" w:hAnsi="Times New Roman" w:eastAsia="Times New Roman"/>
          <w:b/>
          <w:i w:val="0"/>
          <w:color w:val="000000"/>
          <w:sz w:val="24"/>
        </w:rPr>
        <w:t>Task       Chi-squared      Binary outcome     Phi coefficient Completion       test of        (completed/not           (φ) Rate</w:t>
      </w:r>
      <w:r>
        <w:rPr>
          <w:rFonts w:ascii="Times New Roman" w:hAnsi="Times New Roman" w:eastAsia="Times New Roman"/>
          <w:b w:val="0"/>
          <w:i w:val="0"/>
          <w:color w:val="000000"/>
          <w:sz w:val="24"/>
        </w:rPr>
        <w:t xml:space="preserve">       independence  completed) across two groups</w:t>
      </w:r>
    </w:p>
    <w:p>
      <w:pPr>
        <w:spacing w:after="120" w:line="276" w:lineRule="auto"/>
      </w:pPr>
      <w:r>
        <w:rPr>
          <w:rFonts w:ascii="Times New Roman" w:hAnsi="Times New Roman" w:eastAsia="Times New Roman"/>
          <w:b/>
          <w:i w:val="0"/>
          <w:color w:val="000000"/>
          <w:sz w:val="24"/>
        </w:rPr>
        <w:t>Pre-Post    Paired samples     Compare each       Cohen's d for Change</w:t>
      </w:r>
      <w:r>
        <w:rPr>
          <w:rFonts w:ascii="Times New Roman" w:hAnsi="Times New Roman" w:eastAsia="Times New Roman"/>
          <w:b w:val="0"/>
          <w:i w:val="0"/>
          <w:color w:val="000000"/>
          <w:sz w:val="24"/>
        </w:rPr>
        <w:t xml:space="preserve">     t-test (within     participant's       paired data each group)    baseline vs. trial performance to measure within-group improvement</w:t>
      </w:r>
    </w:p>
    <w:p>
      <w:pPr>
        <w:spacing w:after="0" w:line="264" w:lineRule="auto"/>
        <w:ind w:left="576"/>
      </w:pPr>
      <w:r>
        <w:rPr>
          <w:rFonts w:ascii="Consolas" w:hAnsi="Consolas" w:eastAsia="Consolas"/>
          <w:b w:val="0"/>
          <w:i w:val="0"/>
          <w:color w:val="000000"/>
          <w:sz w:val="20"/>
        </w:rPr>
        <w:t xml:space="preserve">  ---------------- -------------- --------------------- ---------------</w:t>
      </w:r>
    </w:p>
    <w:p>
      <w:pPr>
        <w:spacing w:after="120" w:line="276" w:lineRule="auto"/>
      </w:pPr>
      <w:r>
        <w:rPr>
          <w:rFonts w:ascii="Times New Roman" w:hAnsi="Times New Roman" w:eastAsia="Times New Roman"/>
          <w:b/>
          <w:i w:val="0"/>
          <w:color w:val="000000"/>
          <w:sz w:val="24"/>
        </w:rPr>
        <w:t>Direct Comparison</w:t>
      </w:r>
    </w:p>
    <w:p>
      <w:pPr>
        <w:spacing w:after="120" w:line="276" w:lineRule="auto"/>
      </w:pPr>
      <w:r>
        <w:rPr>
          <w:rFonts w:ascii="Times New Roman" w:hAnsi="Times New Roman" w:eastAsia="Times New Roman"/>
          <w:b w:val="0"/>
          <w:i w:val="0"/>
          <w:color w:val="000000"/>
          <w:sz w:val="24"/>
        </w:rPr>
        <w:t>The performance metrics of the NOAH Conversion Bot (intervention group) will be directly compared against the PostgreSQL/SQL control group using:</w:t>
      </w:r>
    </w:p>
    <w:p>
      <w:pPr>
        <w:spacing w:after="120" w:line="276" w:lineRule="auto"/>
        <w:ind w:left="432"/>
      </w:pPr>
      <w:r>
        <w:rPr>
          <w:rFonts w:ascii="Times New Roman" w:hAnsi="Times New Roman" w:eastAsia="Times New Roman"/>
          <w:b w:val="0"/>
          <w:i/>
          <w:color w:val="000000"/>
          <w:sz w:val="24"/>
        </w:rPr>
        <w:t xml:space="preserve">• A </w:t>
      </w:r>
      <w:r>
        <w:rPr>
          <w:rFonts w:ascii="Times New Roman" w:hAnsi="Times New Roman" w:eastAsia="Times New Roman"/>
          <w:b/>
          <w:i/>
          <w:color w:val="000000"/>
          <w:sz w:val="24"/>
        </w:rPr>
        <w:t>summary comparison table</w:t>
      </w:r>
      <w:r>
        <w:rPr>
          <w:rFonts w:ascii="Times New Roman" w:hAnsi="Times New Roman" w:eastAsia="Times New Roman"/>
          <w:b w:val="0"/>
          <w:i/>
          <w:color w:val="000000"/>
          <w:sz w:val="24"/>
        </w:rPr>
        <w:t xml:space="preserve"> showing side-by-side means, standard deviations, p-values, and effect sizes for all primary metrics.  • </w:t>
      </w:r>
      <w:r>
        <w:rPr>
          <w:rFonts w:ascii="Times New Roman" w:hAnsi="Times New Roman" w:eastAsia="Times New Roman"/>
          <w:b/>
          <w:i/>
          <w:color w:val="000000"/>
          <w:sz w:val="24"/>
        </w:rPr>
        <w:t>Bar charts with error bars</w:t>
      </w:r>
      <w:r>
        <w:rPr>
          <w:rFonts w:ascii="Times New Roman" w:hAnsi="Times New Roman" w:eastAsia="Times New Roman"/>
          <w:b w:val="0"/>
          <w:i/>
          <w:color w:val="000000"/>
          <w:sz w:val="24"/>
        </w:rPr>
        <w:t xml:space="preserve"> (95% confidence intervals) visualizing the difference between groups on each metric.  • A </w:t>
      </w:r>
      <w:r>
        <w:rPr>
          <w:rFonts w:ascii="Times New Roman" w:hAnsi="Times New Roman" w:eastAsia="Times New Roman"/>
          <w:b/>
          <w:i/>
          <w:color w:val="000000"/>
          <w:sz w:val="24"/>
        </w:rPr>
        <w:t>subgroup comparison</w:t>
      </w:r>
      <w:r>
        <w:rPr>
          <w:rFonts w:ascii="Times New Roman" w:hAnsi="Times New Roman" w:eastAsia="Times New Roman"/>
          <w:b w:val="0"/>
          <w:i/>
          <w:color w:val="000000"/>
          <w:sz w:val="24"/>
        </w:rPr>
        <w:t xml:space="preserve"> breaking results down by technical vs. non-technical users, to test whether the tool's impact is greater for non-technical stakeholders (as hypothesized).</w:t>
      </w:r>
    </w:p>
    <w:p>
      <w:pPr>
        <w:spacing w:after="120" w:line="276" w:lineRule="auto"/>
      </w:pPr>
      <w:r>
        <w:rPr>
          <w:rFonts w:ascii="Times New Roman" w:hAnsi="Times New Roman" w:eastAsia="Times New Roman"/>
          <w:b/>
          <w:i w:val="0"/>
          <w:color w:val="000000"/>
          <w:sz w:val="24"/>
        </w:rPr>
        <w:t>Evaluation Against Hypothesis</w:t>
      </w:r>
    </w:p>
    <w:p>
      <w:pPr>
        <w:spacing w:after="120" w:line="276" w:lineRule="auto"/>
      </w:pPr>
      <w:r>
        <w:rPr>
          <w:rFonts w:ascii="Times New Roman" w:hAnsi="Times New Roman" w:eastAsia="Times New Roman"/>
          <w:b w:val="0"/>
          <w:i w:val="0"/>
          <w:color w:val="000000"/>
          <w:sz w:val="24"/>
        </w:rPr>
        <w:t>The hypothesis will be evaluated against three pre-specified success criteria:</w:t>
      </w:r>
    </w:p>
    <w:p>
      <w:pPr>
        <w:spacing w:after="120" w:line="276" w:lineRule="auto"/>
        <w:ind w:left="432"/>
      </w:pPr>
      <w:r>
        <w:rPr>
          <w:rFonts w:ascii="Times New Roman" w:hAnsi="Times New Roman" w:eastAsia="Times New Roman"/>
          <w:b w:val="0"/>
          <w:i/>
          <w:color w:val="000000"/>
          <w:sz w:val="24"/>
        </w:rPr>
        <w:t xml:space="preserve">1\. </w:t>
      </w:r>
      <w:r>
        <w:rPr>
          <w:rFonts w:ascii="Times New Roman" w:hAnsi="Times New Roman" w:eastAsia="Times New Roman"/>
          <w:b/>
          <w:i/>
          <w:color w:val="000000"/>
          <w:sz w:val="24"/>
        </w:rPr>
        <w:t>Query Time Reduction ≥ 40%:</w:t>
      </w:r>
      <w:r>
        <w:rPr>
          <w:rFonts w:ascii="Times New Roman" w:hAnsi="Times New Roman" w:eastAsia="Times New Roman"/>
          <w:b w:val="0"/>
          <w:i/>
          <w:color w:val="000000"/>
          <w:sz w:val="24"/>
        </w:rPr>
        <w:t xml:space="preserve"> The intervention group's mean query completion time must be ≤ 60% of the control group's mean, AND the difference must be statistically significant (p \&lt; 0.05).  2\. </w:t>
      </w:r>
      <w:r>
        <w:rPr>
          <w:rFonts w:ascii="Times New Roman" w:hAnsi="Times New Roman" w:eastAsia="Times New Roman"/>
          <w:b/>
          <w:i/>
          <w:color w:val="000000"/>
          <w:sz w:val="24"/>
        </w:rPr>
        <w:t>Accuracy Improvement ≥ 25 points:</w:t>
      </w:r>
      <w:r>
        <w:rPr>
          <w:rFonts w:ascii="Times New Roman" w:hAnsi="Times New Roman" w:eastAsia="Times New Roman"/>
          <w:b w:val="0"/>
          <w:i/>
          <w:color w:val="000000"/>
          <w:sz w:val="24"/>
        </w:rPr>
        <w:t xml:space="preserve"> The intervention group's accuracy rate must exceed the control group's by ≥ 25 percentage points, AND the difference must be statistically significant (p \&lt; 0.05).  3\. </w:t>
      </w:r>
      <w:r>
        <w:rPr>
          <w:rFonts w:ascii="Times New Roman" w:hAnsi="Times New Roman" w:eastAsia="Times New Roman"/>
          <w:b/>
          <w:i/>
          <w:color w:val="000000"/>
          <w:sz w:val="24"/>
        </w:rPr>
        <w:t>Satisfaction Increase ≥ 0.9 points:</w:t>
      </w:r>
      <w:r>
        <w:rPr>
          <w:rFonts w:ascii="Times New Roman" w:hAnsi="Times New Roman" w:eastAsia="Times New Roman"/>
          <w:b w:val="0"/>
          <w:i/>
          <w:color w:val="000000"/>
          <w:sz w:val="24"/>
        </w:rPr>
        <w:t xml:space="preserve"> The intervention group's mean post-trial satisfaction must exceed the control group's by ≥ 0.9 points on the 5-point Likert scale, AND the difference must be statistically significant (p \&lt; 0.05).</w:t>
      </w:r>
    </w:p>
    <w:p>
      <w:pPr>
        <w:spacing w:after="120" w:line="276" w:lineRule="auto"/>
      </w:pPr>
      <w:r>
        <w:rPr>
          <w:rFonts w:ascii="Times New Roman" w:hAnsi="Times New Roman" w:eastAsia="Times New Roman"/>
          <w:b w:val="0"/>
          <w:i w:val="0"/>
          <w:color w:val="000000"/>
          <w:sz w:val="24"/>
        </w:rPr>
        <w:t xml:space="preserve">The hypothesis is considered </w:t>
      </w:r>
      <w:r>
        <w:rPr>
          <w:rFonts w:ascii="Times New Roman" w:hAnsi="Times New Roman" w:eastAsia="Times New Roman"/>
          <w:b/>
          <w:i w:val="0"/>
          <w:color w:val="000000"/>
          <w:sz w:val="24"/>
        </w:rPr>
        <w:t>fully supported</w:t>
      </w:r>
      <w:r>
        <w:rPr>
          <w:rFonts w:ascii="Times New Roman" w:hAnsi="Times New Roman" w:eastAsia="Times New Roman"/>
          <w:b w:val="0"/>
          <w:i w:val="0"/>
          <w:color w:val="000000"/>
          <w:sz w:val="24"/>
        </w:rPr>
        <w:t xml:space="preserve"> if all three criteria are met, </w:t>
      </w:r>
      <w:r>
        <w:rPr>
          <w:rFonts w:ascii="Times New Roman" w:hAnsi="Times New Roman" w:eastAsia="Times New Roman"/>
          <w:b/>
          <w:i w:val="0"/>
          <w:color w:val="000000"/>
          <w:sz w:val="24"/>
        </w:rPr>
        <w:t>partially supported</w:t>
      </w:r>
      <w:r>
        <w:rPr>
          <w:rFonts w:ascii="Times New Roman" w:hAnsi="Times New Roman" w:eastAsia="Times New Roman"/>
          <w:b w:val="0"/>
          <w:i w:val="0"/>
          <w:color w:val="000000"/>
          <w:sz w:val="24"/>
        </w:rPr>
        <w:t xml:space="preserve"> if one or two criteria are met, and </w:t>
      </w:r>
      <w:r>
        <w:rPr>
          <w:rFonts w:ascii="Times New Roman" w:hAnsi="Times New Roman" w:eastAsia="Times New Roman"/>
          <w:b/>
          <w:i w:val="0"/>
          <w:color w:val="000000"/>
          <w:sz w:val="24"/>
        </w:rPr>
        <w:t>not supported</w:t>
      </w:r>
      <w:r>
        <w:rPr>
          <w:rFonts w:ascii="Times New Roman" w:hAnsi="Times New Roman" w:eastAsia="Times New Roman"/>
          <w:b w:val="0"/>
          <w:i w:val="0"/>
          <w:color w:val="000000"/>
          <w:sz w:val="24"/>
        </w:rPr>
        <w:t xml:space="preserve"> if none of the criteria achieve statistical significance.</w:t>
      </w:r>
    </w:p>
    <w:p>
      <w:pPr>
        <w:spacing w:after="120" w:line="276" w:lineRule="auto"/>
      </w:pPr>
      <w:r>
        <w:rPr>
          <w:rFonts w:ascii="Times New Roman" w:hAnsi="Times New Roman" w:eastAsia="Times New Roman"/>
          <w:b/>
          <w:i w:val="0"/>
          <w:color w:val="000000"/>
          <w:sz w:val="24"/>
        </w:rPr>
        <w:t>8. Findings and Recommendations</w:t>
      </w:r>
    </w:p>
    <w:p>
      <w:pPr>
        <w:spacing w:after="120" w:line="276" w:lineRule="auto"/>
      </w:pPr>
      <w:r>
        <w:rPr>
          <w:rFonts w:ascii="Times New Roman" w:hAnsi="Times New Roman" w:eastAsia="Times New Roman"/>
          <w:b/>
          <w:i w:val="0"/>
          <w:color w:val="000000"/>
          <w:sz w:val="24"/>
        </w:rPr>
        <w:t>Reporting Findings</w:t>
      </w:r>
    </w:p>
    <w:p>
      <w:pPr>
        <w:spacing w:after="120" w:line="276" w:lineRule="auto"/>
      </w:pPr>
      <w:r>
        <w:rPr>
          <w:rFonts w:ascii="Times New Roman" w:hAnsi="Times New Roman" w:eastAsia="Times New Roman"/>
          <w:b w:val="0"/>
          <w:i w:val="0"/>
          <w:color w:val="000000"/>
          <w:sz w:val="24"/>
        </w:rPr>
        <w:t>The trial findings will be documented in a comprehensive report structured as follows:</w:t>
      </w:r>
    </w:p>
    <w:p>
      <w:pPr>
        <w:spacing w:after="120" w:line="276" w:lineRule="auto"/>
        <w:ind w:left="432"/>
      </w:pPr>
      <w:r>
        <w:rPr>
          <w:rFonts w:ascii="Times New Roman" w:hAnsi="Times New Roman" w:eastAsia="Times New Roman"/>
          <w:b w:val="0"/>
          <w:i/>
          <w:color w:val="000000"/>
          <w:sz w:val="24"/>
        </w:rPr>
        <w:t xml:space="preserve">• </w:t>
      </w:r>
      <w:r>
        <w:rPr>
          <w:rFonts w:ascii="Times New Roman" w:hAnsi="Times New Roman" w:eastAsia="Times New Roman"/>
          <w:b/>
          <w:i/>
          <w:color w:val="000000"/>
          <w:sz w:val="24"/>
        </w:rPr>
        <w:t>Executive Summary:</w:t>
      </w:r>
      <w:r>
        <w:rPr>
          <w:rFonts w:ascii="Times New Roman" w:hAnsi="Times New Roman" w:eastAsia="Times New Roman"/>
          <w:b w:val="0"/>
          <w:i/>
          <w:color w:val="000000"/>
          <w:sz w:val="24"/>
        </w:rPr>
        <w:t xml:space="preserve"> A one-page overview of the trial design, key results, and primary recommendation, suitable for stakeholder briefings.  • </w:t>
      </w:r>
      <w:r>
        <w:rPr>
          <w:rFonts w:ascii="Times New Roman" w:hAnsi="Times New Roman" w:eastAsia="Times New Roman"/>
          <w:b/>
          <w:i/>
          <w:color w:val="000000"/>
          <w:sz w:val="24"/>
        </w:rPr>
        <w:t>Quantitative Results:</w:t>
      </w:r>
      <w:r>
        <w:rPr>
          <w:rFonts w:ascii="Times New Roman" w:hAnsi="Times New Roman" w:eastAsia="Times New Roman"/>
          <w:b w:val="0"/>
          <w:i/>
          <w:color w:val="000000"/>
          <w:sz w:val="24"/>
        </w:rPr>
        <w:t xml:space="preserve"> Detailed comparison between the intervention and control groups across all primary metrics (query time, accuracy, satisfaction), with summary tables, confidence intervals, and effect sizes. Results will be presented both in aggregate and stratified by user type (technical vs. non-technical).  • </w:t>
      </w:r>
      <w:r>
        <w:rPr>
          <w:rFonts w:ascii="Times New Roman" w:hAnsi="Times New Roman" w:eastAsia="Times New Roman"/>
          <w:b/>
          <w:i/>
          <w:color w:val="000000"/>
          <w:sz w:val="24"/>
        </w:rPr>
        <w:t>Qualitative Findings:</w:t>
      </w:r>
      <w:r>
        <w:rPr>
          <w:rFonts w:ascii="Times New Roman" w:hAnsi="Times New Roman" w:eastAsia="Times New Roman"/>
          <w:b w:val="0"/>
          <w:i/>
          <w:color w:val="000000"/>
          <w:sz w:val="24"/>
        </w:rPr>
        <w:t xml:space="preserve"> Thematic analysis of open-ended survey responses (Q5, Q7, Q8), categorized into recurring themes such as ease of use, trust in results, learning curve, and feature requests. Representative quotes will be included to illustrate participant experiences.  • </w:t>
      </w:r>
      <w:r>
        <w:rPr>
          <w:rFonts w:ascii="Times New Roman" w:hAnsi="Times New Roman" w:eastAsia="Times New Roman"/>
          <w:b/>
          <w:i/>
          <w:color w:val="000000"/>
          <w:sz w:val="24"/>
        </w:rPr>
        <w:t>Areas of Improvement:</w:t>
      </w:r>
      <w:r>
        <w:rPr>
          <w:rFonts w:ascii="Times New Roman" w:hAnsi="Times New Roman" w:eastAsia="Times New Roman"/>
          <w:b w:val="0"/>
          <w:i/>
          <w:color w:val="000000"/>
          <w:sz w:val="24"/>
        </w:rPr>
        <w:t xml:space="preserve"> Specific aspects where the Conversion Bot outperformed the control method, with quantified metrics. Expected areas include: (a) dramatic time reduction for non-technical users, (b) higher accuracy on complex multi-hop queries (T7, T10), and (c) reduced error rates on spatial queries.  • </w:t>
      </w:r>
      <w:r>
        <w:rPr>
          <w:rFonts w:ascii="Times New Roman" w:hAnsi="Times New Roman" w:eastAsia="Times New Roman"/>
          <w:b/>
          <w:i/>
          <w:color w:val="000000"/>
          <w:sz w:val="24"/>
        </w:rPr>
        <w:t>Challenges and Limitations:</w:t>
      </w:r>
      <w:r>
        <w:rPr>
          <w:rFonts w:ascii="Times New Roman" w:hAnsi="Times New Roman" w:eastAsia="Times New Roman"/>
          <w:b w:val="0"/>
          <w:i/>
          <w:color w:val="000000"/>
          <w:sz w:val="24"/>
        </w:rPr>
        <w:t xml:space="preserve"> Honest assessment of trial limitations, including small sample size (n=20), potential Hawthorne effect, two-week duration limiting long-term adoption conclusions, and single-dataset scope (NOAH only). Any tasks where the control group outperformed the intervention (e.g., simple single-table lookups where SQL may be faster) will also be documented.  • </w:t>
      </w:r>
      <w:r>
        <w:rPr>
          <w:rFonts w:ascii="Times New Roman" w:hAnsi="Times New Roman" w:eastAsia="Times New Roman"/>
          <w:b/>
          <w:i/>
          <w:color w:val="000000"/>
          <w:sz w:val="24"/>
        </w:rPr>
        <w:t>Hypothesis Evaluation:</w:t>
      </w:r>
      <w:r>
        <w:rPr>
          <w:rFonts w:ascii="Times New Roman" w:hAnsi="Times New Roman" w:eastAsia="Times New Roman"/>
          <w:b w:val="0"/>
          <w:i/>
          <w:color w:val="000000"/>
          <w:sz w:val="24"/>
        </w:rPr>
        <w:t xml:space="preserve"> Explicit statement of whether the hypothesis was fully supported, partially supported, or not supported, with reference to the three pre-specified success criteria from Section 7.</w:t>
      </w:r>
    </w:p>
    <w:p>
      <w:pPr>
        <w:spacing w:after="120" w:line="276" w:lineRule="auto"/>
      </w:pPr>
      <w:r>
        <w:rPr>
          <w:rFonts w:ascii="Times New Roman" w:hAnsi="Times New Roman" w:eastAsia="Times New Roman"/>
          <w:b/>
          <w:i w:val="0"/>
          <w:color w:val="000000"/>
          <w:sz w:val="24"/>
        </w:rPr>
        <w:t>Recommendations</w:t>
      </w:r>
    </w:p>
    <w:p>
      <w:pPr>
        <w:spacing w:after="120" w:line="276" w:lineRule="auto"/>
      </w:pPr>
      <w:r>
        <w:rPr>
          <w:rFonts w:ascii="Times New Roman" w:hAnsi="Times New Roman" w:eastAsia="Times New Roman"/>
          <w:b w:val="0"/>
          <w:i w:val="0"/>
          <w:color w:val="000000"/>
          <w:sz w:val="24"/>
        </w:rPr>
        <w:t>Based on the trial findings, one of the following three recommendations will be made:</w:t>
      </w:r>
    </w:p>
    <w:p>
      <w:pPr>
        <w:spacing w:after="0" w:line="264" w:lineRule="auto"/>
        <w:ind w:left="576"/>
      </w:pPr>
      <w:r>
        <w:rPr>
          <w:rFonts w:ascii="Consolas" w:hAnsi="Consolas" w:eastAsia="Consolas"/>
          <w:b w:val="0"/>
          <w:i w:val="0"/>
          <w:color w:val="000000"/>
          <w:sz w:val="20"/>
        </w:rPr>
        <w:t xml:space="preserve">  -------------- --------------- --------------------</w:t>
      </w:r>
    </w:p>
    <w:p>
      <w:pPr>
        <w:spacing w:after="0" w:line="264" w:lineRule="auto"/>
        <w:ind w:left="576"/>
      </w:pPr>
      <w:r>
        <w:rPr>
          <w:rFonts w:ascii="Consolas" w:hAnsi="Consolas" w:eastAsia="Consolas"/>
          <w:b w:val="0"/>
          <w:i w:val="0"/>
          <w:color w:val="000000"/>
          <w:sz w:val="20"/>
        </w:rPr>
        <w:t xml:space="preserve">    **Outcome     **Criteria**    **Recommendation**</w:t>
      </w:r>
    </w:p>
    <w:p>
      <w:pPr>
        <w:spacing w:after="0" w:line="264" w:lineRule="auto"/>
        <w:ind w:left="576"/>
      </w:pPr>
      <w:r>
        <w:rPr>
          <w:rFonts w:ascii="Consolas" w:hAnsi="Consolas" w:eastAsia="Consolas"/>
          <w:b w:val="0"/>
          <w:i w:val="0"/>
          <w:color w:val="000000"/>
          <w:sz w:val="20"/>
        </w:rPr>
        <w:t xml:space="preserve">    Scenario**                   </w:t>
      </w:r>
    </w:p>
    <w:p>
      <w:pPr>
        <w:spacing w:after="120" w:line="276" w:lineRule="auto"/>
      </w:pPr>
      <w:r>
        <w:rPr>
          <w:rFonts w:ascii="Times New Roman" w:hAnsi="Times New Roman" w:eastAsia="Times New Roman"/>
          <w:b/>
          <w:i w:val="0"/>
          <w:color w:val="000000"/>
          <w:sz w:val="24"/>
        </w:rPr>
        <w:t xml:space="preserve">Hypothesis   All 3 success  </w:t>
      </w:r>
      <w:r>
        <w:rPr>
          <w:rFonts w:ascii="Times New Roman" w:hAnsi="Times New Roman" w:eastAsia="Times New Roman"/>
          <w:b w:val="0"/>
          <w:i w:val="0"/>
          <w:color w:val="000000"/>
          <w:sz w:val="24"/>
        </w:rPr>
        <w:t>Adopt and Scale:</w:t>
      </w:r>
      <w:r>
        <w:rPr>
          <w:rFonts w:ascii="Times New Roman" w:hAnsi="Times New Roman" w:eastAsia="Times New Roman"/>
          <w:b/>
          <w:i w:val="0"/>
          <w:color w:val="000000"/>
          <w:sz w:val="24"/>
        </w:rPr>
        <w:t xml:space="preserve"> Fully       criteria met      Recommend full Supported</w:t>
      </w:r>
      <w:r>
        <w:rPr>
          <w:rFonts w:ascii="Times New Roman" w:hAnsi="Times New Roman" w:eastAsia="Times New Roman"/>
          <w:b w:val="0"/>
          <w:i w:val="0"/>
          <w:color w:val="000000"/>
          <w:sz w:val="24"/>
        </w:rPr>
        <w:t xml:space="preserve">       (time,      adoption of the NOAH accuracy,     Conversion Bot as satisfaction)    the primary data with p \&lt; 0.05   analysis tool for the Digital Forge Lab. Develop a training program for all lab members and plan expansion to additional housing datasets (e.g., HPD, PLUTO).</w:t>
      </w:r>
    </w:p>
    <w:p>
      <w:pPr>
        <w:spacing w:after="120" w:line="276" w:lineRule="auto"/>
      </w:pPr>
      <w:r>
        <w:rPr>
          <w:rFonts w:ascii="Times New Roman" w:hAnsi="Times New Roman" w:eastAsia="Times New Roman"/>
          <w:b/>
          <w:i w:val="0"/>
          <w:color w:val="000000"/>
          <w:sz w:val="24"/>
        </w:rPr>
        <w:t xml:space="preserve">Hypothesis   1--2 success       </w:t>
      </w:r>
      <w:r>
        <w:rPr>
          <w:rFonts w:ascii="Times New Roman" w:hAnsi="Times New Roman" w:eastAsia="Times New Roman"/>
          <w:b w:val="0"/>
          <w:i w:val="0"/>
          <w:color w:val="000000"/>
          <w:sz w:val="24"/>
        </w:rPr>
        <w:t>Refine and Partially     criteria met;  Re-Trial:</w:t>
      </w:r>
      <w:r>
        <w:rPr>
          <w:rFonts w:ascii="Times New Roman" w:hAnsi="Times New Roman" w:eastAsia="Times New Roman"/>
          <w:b/>
          <w:i w:val="0"/>
          <w:color w:val="000000"/>
          <w:sz w:val="24"/>
        </w:rPr>
        <w:t xml:space="preserve"> Identify Supported</w:t>
      </w:r>
      <w:r>
        <w:rPr>
          <w:rFonts w:ascii="Times New Roman" w:hAnsi="Times New Roman" w:eastAsia="Times New Roman"/>
          <w:b w:val="0"/>
          <w:i w:val="0"/>
          <w:color w:val="000000"/>
          <w:sz w:val="24"/>
        </w:rPr>
        <w:t xml:space="preserve">     others show       the specific improvement but dimensions where the do not reach   tool underperformed statistical    (e.g., if accuracy significance     is high but time savings are modest), implement targeted improvements (e.g., more query templates, enhanced error messaging), and conduct a follow-up trial with refined parameters.</w:t>
      </w:r>
    </w:p>
    <w:p>
      <w:pPr>
        <w:spacing w:after="120" w:line="276" w:lineRule="auto"/>
      </w:pPr>
      <w:r>
        <w:rPr>
          <w:rFonts w:ascii="Times New Roman" w:hAnsi="Times New Roman" w:eastAsia="Times New Roman"/>
          <w:b/>
          <w:i w:val="0"/>
          <w:color w:val="000000"/>
          <w:sz w:val="24"/>
        </w:rPr>
        <w:t xml:space="preserve">Hypothesis    No success     </w:t>
      </w:r>
      <w:r>
        <w:rPr>
          <w:rFonts w:ascii="Times New Roman" w:hAnsi="Times New Roman" w:eastAsia="Times New Roman"/>
          <w:b w:val="0"/>
          <w:i w:val="0"/>
          <w:color w:val="000000"/>
          <w:sz w:val="24"/>
        </w:rPr>
        <w:t>Investigate and Not          criteria      Pivot:</w:t>
      </w:r>
      <w:r>
        <w:rPr>
          <w:rFonts w:ascii="Times New Roman" w:hAnsi="Times New Roman" w:eastAsia="Times New Roman"/>
          <w:b/>
          <w:i w:val="0"/>
          <w:color w:val="000000"/>
          <w:sz w:val="24"/>
        </w:rPr>
        <w:t xml:space="preserve"> Conduct a Supported</w:t>
      </w:r>
      <w:r>
        <w:rPr>
          <w:rFonts w:ascii="Times New Roman" w:hAnsi="Times New Roman" w:eastAsia="Times New Roman"/>
          <w:b w:val="0"/>
          <w:i w:val="0"/>
          <w:color w:val="000000"/>
          <w:sz w:val="24"/>
        </w:rPr>
        <w:t xml:space="preserve">       achieve     root-cause analysis statistical    to understand why significance     the tool did not demonstrate expected benefits. Possible causes include insufficient onboarding, Text2Cypher prompt limitations for certain query types, or participant resistance to change. Evaluate whether a hybrid approach (knowledge graph for complex queries, SQL for simple lookups) would be more effective.</w:t>
      </w:r>
    </w:p>
    <w:p>
      <w:pPr>
        <w:spacing w:after="0" w:line="264" w:lineRule="auto"/>
        <w:ind w:left="576"/>
      </w:pPr>
      <w:r>
        <w:rPr>
          <w:rFonts w:ascii="Consolas" w:hAnsi="Consolas" w:eastAsia="Consolas"/>
          <w:b w:val="0"/>
          <w:i w:val="0"/>
          <w:color w:val="000000"/>
          <w:sz w:val="20"/>
        </w:rPr>
        <w:t xml:space="preserve">  -------------- --------------- --------------------</w:t>
      </w:r>
    </w:p>
    <w:p>
      <w:pPr>
        <w:spacing w:after="120" w:line="276" w:lineRule="auto"/>
      </w:pPr>
      <w:r>
        <w:rPr>
          <w:rFonts w:ascii="Times New Roman" w:hAnsi="Times New Roman" w:eastAsia="Times New Roman"/>
          <w:b w:val="0"/>
          <w:i w:val="0"/>
          <w:color w:val="000000"/>
          <w:sz w:val="24"/>
        </w:rPr>
        <w:t xml:space="preserve">Regardless of the outcome, the final report will include a </w:t>
      </w:r>
      <w:r>
        <w:rPr>
          <w:rFonts w:ascii="Times New Roman" w:hAnsi="Times New Roman" w:eastAsia="Times New Roman"/>
          <w:b/>
          <w:i w:val="0"/>
          <w:color w:val="000000"/>
          <w:sz w:val="24"/>
        </w:rPr>
        <w:t>lessons learned section</w:t>
      </w:r>
      <w:r>
        <w:rPr>
          <w:rFonts w:ascii="Times New Roman" w:hAnsi="Times New Roman" w:eastAsia="Times New Roman"/>
          <w:b w:val="0"/>
          <w:i w:val="0"/>
          <w:color w:val="000000"/>
          <w:sz w:val="24"/>
        </w:rPr>
        <w:t xml:space="preserve"> documenting insights about the trial process itself---what worked well in the experimental design, what should be changed in future trials, and any unexpected findings that merit further investigation. The report will be presented to the project sponsor, Dr. Andres Fortino, and made available to the broader Digital Forge Lab team for review and discussion.</w:t>
      </w:r>
    </w:p>
    <w:p>
      <w:pPr>
        <w:spacing w:after="120" w:line="276" w:lineRule="auto"/>
      </w:pPr>
      <w:r>
        <w:rPr>
          <w:rFonts w:ascii="Times New Roman" w:hAnsi="Times New Roman" w:eastAsia="Times New Roman"/>
          <w:b/>
          <w:i w:val="0"/>
          <w:color w:val="000000"/>
          <w:sz w:val="24"/>
        </w:rPr>
        <w:t>Documentation of LLM Use</w:t>
      </w:r>
    </w:p>
    <w:p>
      <w:pPr>
        <w:spacing w:after="120" w:line="276" w:lineRule="auto"/>
      </w:pPr>
      <w:r>
        <w:rPr>
          <w:rFonts w:ascii="Times New Roman" w:hAnsi="Times New Roman" w:eastAsia="Times New Roman"/>
          <w:b w:val="0"/>
          <w:i w:val="0"/>
          <w:color w:val="000000"/>
          <w:sz w:val="24"/>
        </w:rPr>
        <w:t>The following prompt was provided to Claude (Anthropic, Claude Opus 4) to generate the initial draft of this Technology Trial Plan. The output was subsequently reviewed, refined, and tailored to align with the specific project details, actual metrics from the NOAH Conversion Bot, and the rubric requirements for Assignment 5:</w:t>
      </w:r>
    </w:p>
    <w:p>
      <w:pPr>
        <w:spacing w:after="120" w:line="276" w:lineRule="auto"/>
        <w:ind w:left="432"/>
      </w:pPr>
      <w:r>
        <w:rPr>
          <w:rFonts w:ascii="Times New Roman" w:hAnsi="Times New Roman" w:eastAsia="Times New Roman"/>
          <w:b w:val="0"/>
          <w:i/>
          <w:color w:val="000000"/>
          <w:sz w:val="24"/>
        </w:rPr>
        <w:t>You are an expert in technology trial design and A/B testing methodology for enterprise software. I need you to help me create a Technology Trial Plan for my NYU MASY capstone project.  PROJECT CONTEXT:  \- Title: \"Automated RDBMS-to-Knowledge Graph Conversion Bot: An Intelligent Migration Tool for the NOAH Housing Case Study\"  \- The tool automates converting a NOAH PostgreSQL/PostGIS database (8,604 affordable housing projects, 177 ZIP codes, 2,225 census tracts) into a Neo4j knowledge graph  \- Key components: six-stage migration pipeline, Text2Cypher NL query interface (95% benchmark accuracy), five-page Streamlit dashboard  \- Technology stack: Python, PostgreSQL 14 + PostGIS, Neo4j 5.x, Claude API, GPT-4, LangChain, Streamlit, Docker  \- Achieved metrics: 11,183 nodes, \~16,900 relationships, 100% data integrity, 1.6x performance improvement on graph traversals  TRIAL DESIGN REQUIREMENTS:  1\. Business Task and Objectives: Define what business process is being improved  2\. Hypothesis: PICO format (Population, Intervention, Control, Outcome) with a clear testable statement  3\. Baseline Metrics and Control Group: Specific metrics with measurement methods; control group running parallel unchanged workflow  4\. The Trial: Duration, detailed metrics, comparison plan (between-group and within-group)  5\. The Technology: Deployment plan, integration steps, onboarding process  6\. Data Collection: Monitoring plan, pre/post surveys (keep short), data dictionary with field names/types/descriptions  7\. Analysis: EDA plan, specific statistical tests with justifications, effect sizes, direct comparison visualization, evaluation criteria  8\. Findings and Recommendations: Reporting structure, decision framework (adopt/refine/pivot)  The trial should compare users analyzing NOAH data with the Conversion Bot (intervention) vs. traditional PostgreSQL/SQL via pgAdmin (control). Design for 20 participants over 2 weeks.  Please create a comprehensive, detailed plan suitable for an academic capstone deliverable following the provided memorandum template format.</w:t>
      </w:r>
    </w:p>
    <w:p>
      <w:pPr>
        <w:spacing w:after="120" w:line="276" w:lineRule="auto"/>
      </w:pPr>
      <w:r>
        <w:rPr>
          <w:rFonts w:ascii="Times New Roman" w:hAnsi="Times New Roman" w:eastAsia="Times New Roman"/>
          <w:b w:val="0"/>
          <w:i/>
          <w:color w:val="000000"/>
          <w:sz w:val="24"/>
        </w:rPr>
        <w:t>Note: The LLM output was reviewed and adjusted to ensure all metrics, timelines, participant counts, and statistical methods accurately reflect the NOAH Conversion Bot's actual capabilities and the trial's operational constraints. Task descriptions (T1--T10) were specifically designed to cover the range of query types supported by both the Neo4j knowledge graph and the PostgreSQL source database.</w:t>
      </w:r>
    </w:p>
    <w:p>
      <w:pPr>
        <w:keepNext/>
        <w:pageBreakBefore/>
        <w:spacing w:before="240" w:after="360"/>
      </w:pPr>
      <w:r>
        <w:rPr>
          <w:rFonts w:ascii="Times New Roman" w:hAnsi="Times New Roman" w:eastAsia="Times New Roman"/>
          <w:b/>
          <w:i w:val="0"/>
          <w:color w:val="000000"/>
          <w:sz w:val="36"/>
        </w:rPr>
        <w:t>Appendix G — Status Reports</w:t>
      </w:r>
    </w:p>
    <w:p>
      <w:pPr>
        <w:spacing w:after="120" w:line="276" w:lineRule="auto"/>
      </w:pPr>
      <w:r>
        <w:rPr>
          <w:rFonts w:ascii="Times New Roman" w:hAnsi="Times New Roman" w:eastAsia="Times New Roman"/>
          <w:b w:val="0"/>
          <w:i w:val="0"/>
          <w:color w:val="000000"/>
          <w:sz w:val="24"/>
        </w:rPr>
        <w:t>Three formal status reports were submitted to the Sponsor over the project duration: the initial post-delivery report on February 26, 2026; the mid-semester report on March 25, 2026; and the final pre-closure report on April 16, 2026. Each report uses the standard Red / Yellow / Green severity indicators across six project areas (Overall Status, Schedule, Deliverables, Resources and Collaboration, Changes, and Communication). All six areas were Green on every report. The consolidated content below is drawn from the final April 16, 2026 status report, which supersedes and subsumes the earlier two.</w:t>
      </w:r>
    </w:p>
    <w:p>
      <w:pPr>
        <w:spacing w:after="120" w:line="276" w:lineRule="auto"/>
      </w:pPr>
      <w:r>
        <w:rPr>
          <w:rFonts w:ascii="Times New Roman" w:hAnsi="Times New Roman" w:eastAsia="Times New Roman"/>
          <w:b/>
          <w:i w:val="0"/>
          <w:color w:val="000000"/>
          <w:sz w:val="24"/>
        </w:rPr>
        <w:t>Your Name:</w:t>
      </w:r>
      <w:r>
        <w:rPr>
          <w:rFonts w:ascii="Times New Roman" w:hAnsi="Times New Roman" w:eastAsia="Times New Roman"/>
          <w:b w:val="0"/>
          <w:i w:val="0"/>
          <w:color w:val="000000"/>
          <w:sz w:val="24"/>
        </w:rPr>
        <w:t xml:space="preserve"> Zhen Yang</w:t>
      </w:r>
    </w:p>
    <w:p>
      <w:pPr>
        <w:spacing w:after="120" w:line="276" w:lineRule="auto"/>
      </w:pPr>
      <w:r>
        <w:rPr>
          <w:rFonts w:ascii="Times New Roman" w:hAnsi="Times New Roman" w:eastAsia="Times New Roman"/>
          <w:b/>
          <w:i w:val="0"/>
          <w:color w:val="000000"/>
          <w:sz w:val="24"/>
        </w:rPr>
        <w:t>Project Title:</w:t>
      </w:r>
      <w:r>
        <w:rPr>
          <w:rFonts w:ascii="Times New Roman" w:hAnsi="Times New Roman" w:eastAsia="Times New Roman"/>
          <w:b w:val="0"/>
          <w:i w:val="0"/>
          <w:color w:val="000000"/>
          <w:sz w:val="24"/>
        </w:rPr>
        <w:t xml:space="preserve"> NOAH PostgreSQL-to-Neo4j Conversion Bot</w:t>
      </w:r>
    </w:p>
    <w:p>
      <w:pPr>
        <w:spacing w:after="120" w:line="276" w:lineRule="auto"/>
      </w:pPr>
      <w:r>
        <w:rPr>
          <w:rFonts w:ascii="Times New Roman" w:hAnsi="Times New Roman" w:eastAsia="Times New Roman"/>
          <w:b/>
          <w:i w:val="0"/>
          <w:color w:val="000000"/>
          <w:sz w:val="24"/>
        </w:rPr>
        <w:t>Date of report:</w:t>
      </w:r>
      <w:r>
        <w:rPr>
          <w:rFonts w:ascii="Times New Roman" w:hAnsi="Times New Roman" w:eastAsia="Times New Roman"/>
          <w:b w:val="0"/>
          <w:i w:val="0"/>
          <w:color w:val="000000"/>
          <w:sz w:val="24"/>
        </w:rPr>
        <w:t xml:space="preserve"> February 26, 2026</w:t>
      </w:r>
    </w:p>
    <w:p>
      <w:pPr>
        <w:spacing w:after="120" w:line="276" w:lineRule="auto"/>
      </w:pPr>
      <w:r>
        <w:rPr>
          <w:rFonts w:ascii="Times New Roman" w:hAnsi="Times New Roman" w:eastAsia="Times New Roman"/>
          <w:b/>
          <w:i w:val="0"/>
          <w:color w:val="000000"/>
          <w:sz w:val="24"/>
        </w:rPr>
        <w:t>1. Project Status and Explanation:</w:t>
      </w:r>
    </w:p>
    <w:p>
      <w:pPr>
        <w:spacing w:after="0" w:line="264" w:lineRule="auto"/>
        <w:ind w:left="576"/>
      </w:pPr>
      <w:r>
        <w:rPr>
          <w:rFonts w:ascii="Consolas" w:hAnsi="Consolas" w:eastAsia="Consolas"/>
          <w:b w:val="0"/>
          <w:i w:val="0"/>
          <w:color w:val="000000"/>
          <w:sz w:val="20"/>
        </w:rPr>
        <w:t xml:space="preserve">  ---------------------------------------------------------------------------</w:t>
      </w:r>
    </w:p>
    <w:p>
      <w:pPr>
        <w:spacing w:after="0" w:line="264" w:lineRule="auto"/>
        <w:ind w:left="576"/>
      </w:pPr>
      <w:r>
        <w:rPr>
          <w:rFonts w:ascii="Consolas" w:hAnsi="Consolas" w:eastAsia="Consolas"/>
          <w:b w:val="0"/>
          <w:i w:val="0"/>
          <w:color w:val="000000"/>
          <w:sz w:val="20"/>
        </w:rPr>
        <w:t xml:space="preserve">  **Project Status  **Status  **Explanation**</w:t>
      </w:r>
    </w:p>
    <w:p>
      <w:pPr>
        <w:spacing w:after="0" w:line="264" w:lineRule="auto"/>
        <w:ind w:left="576"/>
      </w:pPr>
      <w:r>
        <w:rPr>
          <w:rFonts w:ascii="Consolas" w:hAnsi="Consolas" w:eastAsia="Consolas"/>
          <w:b w:val="0"/>
          <w:i w:val="0"/>
          <w:color w:val="000000"/>
          <w:sz w:val="20"/>
        </w:rPr>
        <w:t xml:space="preserve">  Area**            (RYG)**   </w:t>
      </w:r>
    </w:p>
    <w:p>
      <w:pPr>
        <w:spacing w:after="0" w:line="264" w:lineRule="auto"/>
        <w:ind w:left="576"/>
      </w:pPr>
      <w:r>
        <w:rPr>
          <w:rFonts w:ascii="Consolas" w:hAnsi="Consolas" w:eastAsia="Consolas"/>
          <w:b w:val="0"/>
          <w:i w:val="0"/>
          <w:color w:val="000000"/>
          <w:sz w:val="20"/>
        </w:rPr>
        <w:t xml:space="preserve">  ---------------- ---------- -----------------------------------------------</w:t>
      </w:r>
    </w:p>
    <w:p>
      <w:pPr>
        <w:spacing w:after="0" w:line="264" w:lineRule="auto"/>
        <w:ind w:left="576"/>
      </w:pPr>
      <w:r>
        <w:rPr>
          <w:rFonts w:ascii="Consolas" w:hAnsi="Consolas" w:eastAsia="Consolas"/>
          <w:b w:val="0"/>
          <w:i w:val="0"/>
          <w:color w:val="000000"/>
          <w:sz w:val="20"/>
        </w:rPr>
        <w:t xml:space="preserve">  1\. Overall          ●      All 11 core deliverables are complete: 6-stage</w:t>
      </w:r>
    </w:p>
    <w:p>
      <w:pPr>
        <w:spacing w:after="0" w:line="264" w:lineRule="auto"/>
        <w:ind w:left="576"/>
      </w:pPr>
      <w:r>
        <w:rPr>
          <w:rFonts w:ascii="Consolas" w:hAnsi="Consolas" w:eastAsia="Consolas"/>
          <w:b w:val="0"/>
          <w:i w:val="0"/>
          <w:color w:val="000000"/>
          <w:sz w:val="20"/>
        </w:rPr>
        <w:t xml:space="preserve">  Project Status              migration pipeline, Text2Cypher NL interface</w:t>
      </w:r>
    </w:p>
    <w:p>
      <w:pPr>
        <w:spacing w:after="0" w:line="264" w:lineRule="auto"/>
        <w:ind w:left="576"/>
      </w:pPr>
      <w:r>
        <w:rPr>
          <w:rFonts w:ascii="Consolas" w:hAnsi="Consolas" w:eastAsia="Consolas"/>
          <w:b w:val="0"/>
          <w:i w:val="0"/>
          <w:color w:val="000000"/>
          <w:sz w:val="20"/>
        </w:rPr>
        <w:t xml:space="preserve">                              (95% accuracy), 5-page Streamlit dashboard,</w:t>
      </w:r>
    </w:p>
    <w:p>
      <w:pPr>
        <w:spacing w:after="0" w:line="264" w:lineRule="auto"/>
        <w:ind w:left="576"/>
      </w:pPr>
      <w:r>
        <w:rPr>
          <w:rFonts w:ascii="Consolas" w:hAnsi="Consolas" w:eastAsia="Consolas"/>
          <w:b w:val="0"/>
          <w:i w:val="0"/>
          <w:color w:val="000000"/>
          <w:sz w:val="20"/>
        </w:rPr>
        <w:t xml:space="preserve">                              post-migration audit (100% data integrity),</w:t>
      </w:r>
    </w:p>
    <w:p>
      <w:pPr>
        <w:spacing w:after="0" w:line="264" w:lineRule="auto"/>
        <w:ind w:left="576"/>
      </w:pPr>
      <w:r>
        <w:rPr>
          <w:rFonts w:ascii="Consolas" w:hAnsi="Consolas" w:eastAsia="Consolas"/>
          <w:b w:val="0"/>
          <w:i w:val="0"/>
          <w:color w:val="000000"/>
          <w:sz w:val="20"/>
        </w:rPr>
        <w:t xml:space="preserve">                              educational Jupyter notebook, and comprehensive</w:t>
      </w:r>
    </w:p>
    <w:p>
      <w:pPr>
        <w:spacing w:after="0" w:line="264" w:lineRule="auto"/>
        <w:ind w:left="576"/>
      </w:pPr>
      <w:r>
        <w:rPr>
          <w:rFonts w:ascii="Consolas" w:hAnsi="Consolas" w:eastAsia="Consolas"/>
          <w:b w:val="0"/>
          <w:i w:val="0"/>
          <w:color w:val="000000"/>
          <w:sz w:val="20"/>
        </w:rPr>
        <w:t xml:space="preserve">                              documentation. Project was delivered on</w:t>
      </w:r>
    </w:p>
    <w:p>
      <w:pPr>
        <w:spacing w:after="0" w:line="264" w:lineRule="auto"/>
        <w:ind w:left="576"/>
      </w:pPr>
      <w:r>
        <w:rPr>
          <w:rFonts w:ascii="Consolas" w:hAnsi="Consolas" w:eastAsia="Consolas"/>
          <w:b w:val="0"/>
          <w:i w:val="0"/>
          <w:color w:val="000000"/>
          <w:sz w:val="20"/>
        </w:rPr>
        <w:t xml:space="preserve">                              February 20, 2026. All benchmark targets met or</w:t>
      </w:r>
    </w:p>
    <w:p>
      <w:pPr>
        <w:spacing w:after="0" w:line="264" w:lineRule="auto"/>
        <w:ind w:left="576"/>
      </w:pPr>
      <w:r>
        <w:rPr>
          <w:rFonts w:ascii="Consolas" w:hAnsi="Consolas" w:eastAsia="Consolas"/>
          <w:b w:val="0"/>
          <w:i w:val="0"/>
          <w:color w:val="000000"/>
          <w:sz w:val="20"/>
        </w:rPr>
        <w:t xml:space="preserve">                              exceeded.</w:t>
      </w:r>
    </w:p>
    <w:p>
      <w:pPr>
        <w:spacing w:after="120" w:line="276" w:lineRule="auto"/>
      </w:pPr>
      <w:r>
        <w:rPr>
          <w:rFonts w:ascii="Times New Roman" w:hAnsi="Times New Roman" w:eastAsia="Times New Roman"/>
          <w:b w:val="0"/>
          <w:i w:val="0"/>
          <w:color w:val="000000"/>
          <w:sz w:val="24"/>
        </w:rPr>
        <w:t>2\. Project          ●      Project completed on schedule. All milestones Schedule                    met: schema analyzer (Week 2), mapping engine (Week 4), data migration (Week 6), Text2Cypher interface (Week 8), Streamlit dashboard (Week 10), documentation and capstone report (Week 12). TTF/ECTM analysis deliverable submitted on due date (Feb 26).</w:t>
      </w:r>
    </w:p>
    <w:p>
      <w:pPr>
        <w:spacing w:after="120" w:line="276" w:lineRule="auto"/>
      </w:pPr>
      <w:r>
        <w:rPr>
          <w:rFonts w:ascii="Times New Roman" w:hAnsi="Times New Roman" w:eastAsia="Times New Roman"/>
          <w:b w:val="0"/>
          <w:i w:val="0"/>
          <w:color w:val="000000"/>
          <w:sz w:val="24"/>
        </w:rPr>
        <w:t>3\. Project          ●      All deliverables complete and validated: 8,604 Deliverables                housing projects migrated to Neo4j (11,183 nodes, \~16,900 relationships) with zero data loss. Text2Cypher achieved 95% accuracy (target: \&gt;75%). Performance benchmarks documented (1.6x faster on graph traversals). Docker deployment, API reference, and user guide all finalized.</w:t>
      </w:r>
    </w:p>
    <w:p>
      <w:pPr>
        <w:spacing w:after="120" w:line="276" w:lineRule="auto"/>
      </w:pPr>
      <w:r>
        <w:rPr>
          <w:rFonts w:ascii="Times New Roman" w:hAnsi="Times New Roman" w:eastAsia="Times New Roman"/>
          <w:b w:val="0"/>
          <w:i w:val="0"/>
          <w:color w:val="000000"/>
          <w:sz w:val="24"/>
        </w:rPr>
        <w:t>4\. Resources &amp;      ●      All resources operational: PostgreSQL and Neo4j Collaboration               databases running locally and via Docker. Anthropic Claude API and OpenAI API keys active. Collaboration with Digital Forge Lab sponsor effective. Built on Yue Yu\'s Phase 0 NOAH PostgreSQL/PostGIS database as source data.</w:t>
      </w:r>
    </w:p>
    <w:p>
      <w:pPr>
        <w:spacing w:after="120" w:line="276" w:lineRule="auto"/>
      </w:pPr>
      <w:r>
        <w:rPr>
          <w:rFonts w:ascii="Times New Roman" w:hAnsi="Times New Roman" w:eastAsia="Times New Roman"/>
          <w:b w:val="0"/>
          <w:i w:val="0"/>
          <w:color w:val="000000"/>
          <w:sz w:val="24"/>
        </w:rPr>
        <w:t>5\. Changes          ●      One minor scope adjustment: StreetEasy rental data (median_rent_usd, rent_to_income_ratio) was unavailable and replaced with ACS 2022 Census rent burden rates, which are fully populated and sufficient for all analytical use cases. No impact on core functionality or benchmarks. All Text2Cypher tests pass with the alternative data source.</w:t>
      </w:r>
    </w:p>
    <w:p>
      <w:pPr>
        <w:spacing w:after="120" w:line="276" w:lineRule="auto"/>
      </w:pPr>
      <w:r>
        <w:rPr>
          <w:rFonts w:ascii="Times New Roman" w:hAnsi="Times New Roman" w:eastAsia="Times New Roman"/>
          <w:b w:val="0"/>
          <w:i w:val="0"/>
          <w:color w:val="000000"/>
          <w:sz w:val="24"/>
        </w:rPr>
        <w:t>6\.                  ●      Three questions submitted to professor awaiting Communication               response: (Q7) confirmation that ACS rent burden data is acceptable as StreetEasy alternative; (Q9) validation of Text2Cypher 20-question benchmark methodology; (Q10) final defense format (demo vs. slides, live DB requirement, report format). These do not block current deliverables but are needed before final presentation.</w:t>
      </w:r>
    </w:p>
    <w:p>
      <w:pPr>
        <w:spacing w:after="0" w:line="264" w:lineRule="auto"/>
        <w:ind w:left="576"/>
      </w:pPr>
      <w:r>
        <w:rPr>
          <w:rFonts w:ascii="Consolas" w:hAnsi="Consolas" w:eastAsia="Consolas"/>
          <w:b w:val="0"/>
          <w:i w:val="0"/>
          <w:color w:val="000000"/>
          <w:sz w:val="20"/>
        </w:rPr>
        <w:t xml:space="preserve">  ---------------------------------------------------------------------------</w:t>
      </w:r>
    </w:p>
    <w:p>
      <w:pPr>
        <w:spacing w:after="120" w:line="276" w:lineRule="auto"/>
      </w:pPr>
      <w:r>
        <w:rPr>
          <w:rFonts w:ascii="Times New Roman" w:hAnsi="Times New Roman" w:eastAsia="Times New Roman"/>
          <w:b w:val="0"/>
          <w:i w:val="0"/>
          <w:color w:val="000000"/>
          <w:sz w:val="24"/>
        </w:rPr>
        <w:t xml:space="preserve">For status above, indicate </w:t>
      </w:r>
      <w:r>
        <w:rPr>
          <w:rFonts w:ascii="Times New Roman" w:hAnsi="Times New Roman" w:eastAsia="Times New Roman"/>
          <w:b/>
          <w:i w:val="0"/>
          <w:color w:val="000000"/>
          <w:sz w:val="24"/>
        </w:rPr>
        <w:t>Red</w:t>
      </w:r>
      <w:r>
        <w:rPr>
          <w:rFonts w:ascii="Times New Roman" w:hAnsi="Times New Roman" w:eastAsia="Times New Roman"/>
          <w:b w:val="0"/>
          <w:i w:val="0"/>
          <w:color w:val="000000"/>
          <w:sz w:val="24"/>
        </w:rPr>
        <w:t xml:space="preserve">, </w:t>
      </w:r>
      <w:r>
        <w:rPr>
          <w:rFonts w:ascii="Times New Roman" w:hAnsi="Times New Roman" w:eastAsia="Times New Roman"/>
          <w:b/>
          <w:i w:val="0"/>
          <w:color w:val="000000"/>
          <w:sz w:val="24"/>
        </w:rPr>
        <w:t>Orange</w:t>
      </w:r>
      <w:r>
        <w:rPr>
          <w:rFonts w:ascii="Times New Roman" w:hAnsi="Times New Roman" w:eastAsia="Times New Roman"/>
          <w:b w:val="0"/>
          <w:i w:val="0"/>
          <w:color w:val="000000"/>
          <w:sz w:val="24"/>
        </w:rPr>
        <w:t xml:space="preserve">, or </w:t>
      </w:r>
      <w:r>
        <w:rPr>
          <w:rFonts w:ascii="Times New Roman" w:hAnsi="Times New Roman" w:eastAsia="Times New Roman"/>
          <w:b/>
          <w:i w:val="0"/>
          <w:color w:val="000000"/>
          <w:sz w:val="24"/>
        </w:rPr>
        <w:t>Green</w:t>
      </w:r>
      <w:r>
        <w:rPr>
          <w:rFonts w:ascii="Times New Roman" w:hAnsi="Times New Roman" w:eastAsia="Times New Roman"/>
          <w:b w:val="0"/>
          <w:i w:val="0"/>
          <w:color w:val="000000"/>
          <w:sz w:val="24"/>
        </w:rPr>
        <w:t>:</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**Red**: Critical issues, serious risks to project, significant intervention must occur to achieve success, potential for stoppage of project activity. Project slipping by 5+ days, and resources uncommitted to meet deliverables.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**Orange**: Some major issues, moderate risk to project, must monitor closely, some internal or/and external dissatisfaction with progress. Project plan slipping by 2+ days.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**Green**: No major issues, minimal risk to project, on target with expected outcomes, project on schedule, everyone satisfied with progress.</w:t>
      </w:r>
    </w:p>
    <w:p>
      <w:pPr>
        <w:spacing w:after="120" w:line="276" w:lineRule="auto"/>
      </w:pPr>
      <w:r>
        <w:rPr>
          <w:rFonts w:ascii="Times New Roman" w:hAnsi="Times New Roman" w:eastAsia="Times New Roman"/>
          <w:b/>
          <w:i w:val="0"/>
          <w:color w:val="000000"/>
          <w:sz w:val="24"/>
        </w:rPr>
        <w:t>2. List All Completed Project Tasks: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Automated schema analysis and LLM-powered mapping engine: Introspects PostgreSQL metadata (tables, PKs, FKs, PostGIS types), applies De Virgilio conversion framework with Claude-generated semantic relationship names, and outputs YAML mapping configuration.</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Full data migration and validation: Migrated 8,604 NOAH housing projects into Neo4j (11,183 nodes across 4 labels, \~16,900 relationships across 5 types) with 100% data integrity. Post-migration audit confirmed zero data loss, zero orphaned nodes, and ≥95% property coverage.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Text2Cypher natural-language query interface: Achieved 95% accuracy (19/20) on a 20-question benchmark spanning 3 difficulty levels. Schema-aware prompting supports both Anthropic Claude and OpenAI GPT-4 providers.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Streamlit web dashboard (5 pages): Home (live metrics), Ask (NL queries with auto-visualization and GeoJSON export), Explore (Cypher editor, graph view, saved queries), Templates (5 parameterized queries), and Insights (pre-built visualizations for borough breakdown, rent burden distribution, income scatter).</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Performance benchmarking and documentation: Completed 8-query PostgreSQL vs. Neo4j comparison (Neo4j 1.6x faster on pre-computed graph traversals). Produced capstone report (\~4,000 words), system architecture document, user guide, API reference, and educational Jupyter notebook with graded lab exercises.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TTF and ECTM analysis: Completed Task-Technology Fit analysis (Overall Score: 3.00/4.00, Good Fit) and Experimentum Crucis Technology Matrix evaluation (Overall Score: 75%, Conditional Approval) per Assignment 3B requirements.</w:t>
      </w:r>
    </w:p>
    <w:p>
      <w:pPr>
        <w:spacing w:after="120" w:line="276" w:lineRule="auto"/>
      </w:pPr>
      <w:r>
        <w:rPr>
          <w:rFonts w:ascii="Times New Roman" w:hAnsi="Times New Roman" w:eastAsia="Times New Roman"/>
          <w:b/>
          <w:i w:val="0"/>
          <w:color w:val="000000"/>
          <w:sz w:val="24"/>
        </w:rPr>
        <w:t>3. List any concerns or issues that need the professor's involvement:</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StreetEasy data availability (Q7): The median_rent_usd and rent_to_income_ratio fields are NULL because StreetEasy data was not available during the project period. ACS 2022 Census rent burden rates were used as the primary affordability metric instead. Requesting confirmation that this substitution is acceptable for the capstone evaluation.</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Text2Cypher evaluation methodology (Q9): The 20-question benchmark uses 4 grading criteria (syntax validity, non-empty results, count match, top-row match) across 3 difficulty levels. The 95% accuracy result far exceeds the 75% target but lacks a human-baseline comparison. Requesting feedback on whether this methodology aligns with the professor's expectations.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Final defense format (Q10): Clarification needed on presentation format (demo-based vs. slides-based), whether a live database connection for Streamlit demo is required, whether GitHub repository link submission is expected, and whether the \~4,000-word capstone report format is acceptable.</w:t>
      </w:r>
    </w:p>
    <w:p>
      <w:pPr>
        <w:spacing w:after="120" w:line="276" w:lineRule="auto"/>
      </w:pPr>
      <w:r>
        <w:rPr>
          <w:rFonts w:ascii="Times New Roman" w:hAnsi="Times New Roman" w:eastAsia="Times New Roman"/>
          <w:b/>
          <w:i w:val="0"/>
          <w:color w:val="000000"/>
          <w:sz w:val="24"/>
        </w:rPr>
        <w:t>4. Next series of tasks to complete:</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Prepare final defense presentation: Create slides or demo walkthrough (pending format confirmation from professor). Rehearse live Streamlit demonstration showcasing NL query interface, graph visualization, and key benchmark results.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Address professor feedback on open questions (Q7, Q9, Q10): Incorporate any required changes to the capstone report, evaluation methodology, or data handling approach based on professor's responses.</w:t>
      </w:r>
    </w:p>
    <w:p>
      <w:pPr>
        <w:spacing w:after="60" w:line="276" w:lineRule="auto"/>
        <w:ind w:left="360"/>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Final submission and cleanup: Finalize GitHub repository for submission (ensure documentation is complete, remove any development credentials). Prepare Docker deployment for reproducible demo environment. Submit all remaining course deliverables before April 30, 2026 deadline.</w:t>
      </w:r>
    </w:p>
    <w:p>
      <w:pPr>
        <w:spacing w:after="120" w:line="276" w:lineRule="auto"/>
      </w:pPr>
      <w:r>
        <w:rPr>
          <w:rFonts w:ascii="Times New Roman" w:hAnsi="Times New Roman" w:eastAsia="Times New Roman"/>
          <w:b/>
          <w:i w:val="0"/>
          <w:color w:val="000000"/>
          <w:sz w:val="24"/>
        </w:rPr>
        <w:t>5. Sponsor Signoff</w:t>
      </w:r>
    </w:p>
    <w:p>
      <w:pPr>
        <w:spacing w:after="120" w:line="276" w:lineRule="auto"/>
      </w:pPr>
      <w:r>
        <w:rPr>
          <w:rFonts w:ascii="Times New Roman" w:hAnsi="Times New Roman" w:eastAsia="Times New Roman"/>
          <w:b w:val="0"/>
          <w:i w:val="0"/>
          <w:color w:val="000000"/>
          <w:sz w:val="24"/>
        </w:rPr>
        <w:t>Sponsor indicates agreement with the above status report:</w:t>
      </w:r>
    </w:p>
    <w:p>
      <w:pPr>
        <w:spacing w:after="120" w:line="276" w:lineRule="auto"/>
      </w:pPr>
      <w:r>
        <w:rPr>
          <w:rFonts w:ascii="Times New Roman" w:hAnsi="Times New Roman" w:eastAsia="Times New Roman"/>
          <w:b w:val="0"/>
          <w:i w:val="0"/>
          <w:color w:val="000000"/>
          <w:sz w:val="24"/>
        </w:rPr>
        <w:t>By (signature): \_\_\_\_\_\_\_\_\_\_\_\_\_\_\_\_\_\_\_\_\_\_\_\_\_\_\_\_\_\_\_\_\_\_\_\_\_\_\_\_\_</w:t>
      </w:r>
    </w:p>
    <w:p>
      <w:pPr>
        <w:spacing w:after="120" w:line="276" w:lineRule="auto"/>
        <w:ind w:left="432"/>
      </w:pPr>
      <w:r>
        <w:rPr>
          <w:rFonts w:ascii="Times New Roman" w:hAnsi="Times New Roman" w:eastAsia="Times New Roman"/>
          <w:b w:val="0"/>
          <w:i/>
          <w:color w:val="000000"/>
          <w:sz w:val="24"/>
        </w:rPr>
        <w:t>Project Sponsor</w:t>
      </w:r>
    </w:p>
    <w:p>
      <w:pPr>
        <w:spacing w:after="120" w:line="276" w:lineRule="auto"/>
      </w:pPr>
      <w:r>
        <w:rPr>
          <w:rFonts w:ascii="Times New Roman" w:hAnsi="Times New Roman" w:eastAsia="Times New Roman"/>
          <w:b w:val="0"/>
          <w:i w:val="0"/>
          <w:color w:val="000000"/>
          <w:sz w:val="24"/>
        </w:rPr>
        <w:t>Printed Name: \_\_\_\_\_\_\_\_\_\_\_\_\_\_\_\_\_\_\_\_\_\_\_\_\_\_\_\_\_\_\_\_\_\_\_\_\_\_\_\_ Dr. Andres Fortino \_</w:t>
      </w:r>
    </w:p>
    <w:p>
      <w:pPr>
        <w:spacing w:after="120" w:line="276" w:lineRule="auto"/>
        <w:ind w:left="432"/>
      </w:pPr>
      <w:r>
        <w:rPr>
          <w:rFonts w:ascii="Times New Roman" w:hAnsi="Times New Roman" w:eastAsia="Times New Roman"/>
          <w:b w:val="0"/>
          <w:i/>
          <w:color w:val="000000"/>
          <w:sz w:val="24"/>
        </w:rPr>
        <w:t>Please print in English</w:t>
      </w:r>
    </w:p>
    <w:p>
      <w:pPr>
        <w:keepNext/>
        <w:pageBreakBefore/>
        <w:spacing w:before="240" w:after="360"/>
      </w:pPr>
      <w:r>
        <w:rPr>
          <w:rFonts w:ascii="Times New Roman" w:hAnsi="Times New Roman" w:eastAsia="Times New Roman"/>
          <w:b/>
          <w:i w:val="0"/>
          <w:color w:val="000000"/>
          <w:sz w:val="36"/>
        </w:rPr>
        <w:t>Appendix H — Annotated Bibliography</w:t>
      </w:r>
    </w:p>
    <w:p>
      <w:pPr>
        <w:spacing w:after="120" w:line="276" w:lineRule="auto"/>
      </w:pPr>
      <w:r>
        <w:rPr>
          <w:rFonts w:ascii="Times New Roman" w:hAnsi="Times New Roman" w:eastAsia="Times New Roman"/>
          <w:b/>
          <w:i w:val="0"/>
          <w:color w:val="000000"/>
          <w:sz w:val="24"/>
        </w:rPr>
        <w:t>The Annotated Bibliography</w:t>
      </w:r>
    </w:p>
    <w:p>
      <w:pPr>
        <w:spacing w:after="120" w:line="276" w:lineRule="auto"/>
      </w:pPr>
      <w:r>
        <w:rPr>
          <w:rFonts w:ascii="Times New Roman" w:hAnsi="Times New Roman" w:eastAsia="Times New Roman"/>
          <w:b/>
          <w:i w:val="0"/>
          <w:color w:val="000000"/>
          <w:sz w:val="24"/>
        </w:rPr>
        <w:t>References</w:t>
      </w:r>
    </w:p>
    <w:p>
      <w:pPr>
        <w:spacing w:after="120" w:line="276" w:lineRule="auto"/>
      </w:pPr>
      <w:r>
        <w:rPr>
          <w:rFonts w:ascii="Times New Roman" w:hAnsi="Times New Roman" w:eastAsia="Times New Roman"/>
          <w:b/>
          <w:i w:val="0"/>
          <w:color w:val="000000"/>
          <w:sz w:val="24"/>
        </w:rPr>
        <w:t>1.</w:t>
      </w:r>
      <w:r>
        <w:rPr>
          <w:rFonts w:ascii="Times New Roman" w:hAnsi="Times New Roman" w:eastAsia="Times New Roman"/>
          <w:b w:val="0"/>
          <w:i w:val="0"/>
          <w:color w:val="000000"/>
          <w:sz w:val="24"/>
        </w:rPr>
        <w:t xml:space="preserve"> Abu-Salih, B. (2021). Domain-specific knowledge graphs: A survey. Journal of Network and Computer Applications, 185, 103076. https://doi.org/10.1016/j.jnca.2021.103076</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Highly Relevant (9/10) --- Directly addresses domain-specific knowledge graph construction methodologies across multiple industries, providing foundational context for applying KG technology to housing data.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Knowledge graphs (KGs) have become a powerful tool for representing and integrating complex, heterogeneous data across various domains. This survey examines more than 140 research articles published between 2016 and 2020 in high-quality computer science and information systems venues. The paper categorizes domain-specific KG applications across seven domains---healthcare, education, ICT, science and engineering, finance, society and politics, and travel---and identifies common construction methodologies, challenges, and opportunities. The survey highlights that while general-purpose KGs like Wikidata and DBpedia have achieved broad coverage, domain-specific KGs require tailored ontologies and specialized extraction pipelines to capture nuanced relationships unique to each field.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Abu-Salih (2021) provides a comprehensive survey of domain-specific knowledge graph research, analyzing over 140 papers across seven major application domains. The survey identifies common patterns in KG construction, including ontology design, entity extraction, and relationship mapping, while highlighting that domain-specific KGs demand specialized approaches that go beyond general-purpose graph construction. The author emphasizes that the increasing availability of structured and semi-structured data in specialized domains creates significant opportunities for KG-based solutions that can improve data integration, reasoning, and decision-making.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survey provides essential background for understanding why domain-specific knowledge graphs---such as the one we are constructing for NYC affordable housing data---require tailored approaches rather than generic solutions. The paper\'s discussion of KG construction challenges directly informs our project\'s design decisions around schema mapping and data integration strategies.</w:t>
      </w:r>
    </w:p>
    <w:p>
      <w:pPr>
        <w:spacing w:after="120" w:line="276" w:lineRule="auto"/>
      </w:pPr>
      <w:r>
        <w:rPr>
          <w:rFonts w:ascii="Times New Roman" w:hAnsi="Times New Roman" w:eastAsia="Times New Roman"/>
          <w:b/>
          <w:i w:val="0"/>
          <w:color w:val="000000"/>
          <w:sz w:val="24"/>
        </w:rPr>
        <w:t>2.</w:t>
      </w:r>
      <w:r>
        <w:rPr>
          <w:rFonts w:ascii="Times New Roman" w:hAnsi="Times New Roman" w:eastAsia="Times New Roman"/>
          <w:b w:val="0"/>
          <w:i w:val="0"/>
          <w:color w:val="000000"/>
          <w:sz w:val="24"/>
        </w:rPr>
        <w:t xml:space="preserve"> Angles, R. (2012). A comparison of current graph database models. In Proceedings of the 2012 IEEE 28th International Conference on Data Engineering Workshops (ICDEW) (pp. 171--177). IEEE. https://doi.org/10.1109/ICDEW.2012.31</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Highly Relevant (8/10) --- Provides a systematic comparison of graph database models that informs our choice of Neo4j\'s property graph model for the NOAH conversion project.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paper presents a systematic comparison of current graph database models, evaluating their general features for data storing and querying, data modeling features including data structures, query languages, and integrity constraints, and their support for essential graph queries. The comparison covers major graph database systems available at the time and establishes criteria for evaluating the suitability of different graph models for various application requirements. The analysis demonstrates that the property graph model, as implemented in systems like Neo4j, offers the most flexible balance of expressiveness and query capability for real-world applications.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Angles (2012) systematically compares several graph database models, focusing on their data structures, query languages, and constraint mechanisms. The paper evaluates each model\'s support for fundamental graph operations such as adjacency queries, path finding, and pattern matching. The comparison reveals that the property graph model provides the most practical balance between expressive power and usability, supporting both node and edge properties alongside flexible schema definitions---qualities that have contributed to its widespread adoption in industry.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reference supports our technology choice of Neo4j, which implements the property graph model. The systematic comparison framework helps justify why the property graph model is particularly well-suited for representing the interconnected housing, geographic, and demographic data in the NOAH database.</w:t>
      </w:r>
    </w:p>
    <w:p>
      <w:pPr>
        <w:spacing w:after="120" w:line="276" w:lineRule="auto"/>
      </w:pPr>
      <w:r>
        <w:rPr>
          <w:rFonts w:ascii="Times New Roman" w:hAnsi="Times New Roman" w:eastAsia="Times New Roman"/>
          <w:b/>
          <w:i w:val="0"/>
          <w:color w:val="000000"/>
          <w:sz w:val="24"/>
        </w:rPr>
        <w:t>3.</w:t>
      </w:r>
      <w:r>
        <w:rPr>
          <w:rFonts w:ascii="Times New Roman" w:hAnsi="Times New Roman" w:eastAsia="Times New Roman"/>
          <w:b w:val="0"/>
          <w:i w:val="0"/>
          <w:color w:val="000000"/>
          <w:sz w:val="24"/>
        </w:rPr>
        <w:t xml:space="preserve"> Angles, R., &amp; Gutiérrez, C. (2008). Survey of graph database models. ACM Computing Surveys, 40(1), Article 1. https://doi.org/10.1145/1322432.1322433</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Relevant (7/10) --- Foundational survey establishing the theoretical basis for graph database models, providing historical context for the evolution of graph databases.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Graph database models are defined as those in which data structures for the schema and instances are modeled as graphs or generalizations of them, and data manipulation is expressed by graph-oriented operations and type constructors. This survey covers the main proposals of graph database models in the literature, categorizing them by their data structures and query language features. The paper traces the development of graph database models from the 1980s through the early 2000s, analyzing how the need to manage graph-structured information has driven innovation in database design. The authors identify core operations that distinguish graph databases from relational systems, including path traversal, pattern matching, and subgraph isomorphism queries.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Angles and Gutiérrez (2008) provide a comprehensive historical survey of graph database models, tracing their evolution from early network models through modern property graph implementations. The survey establishes a formal framework for comparing graph data models based on their structural and operational characteristics. The authors argue that graph databases are particularly well-suited for applications involving complex relationships between entities, where traditional relational JOIN operations become computationally prohibitive---a fundamental insight that continues to drive adoption of graph databases in enterprise settings.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foundational survey provides the theoretical underpinning for our project\'s core premise: that graph databases offer inherent advantages for modeling highly interconnected data. The paper\'s formal analysis of graph query operations directly relates to why traversal-based queries in Neo4j outperform equivalent multi-JOIN SQL queries on the NOAH housing dataset.</w:t>
      </w:r>
    </w:p>
    <w:p>
      <w:pPr>
        <w:spacing w:after="120" w:line="276" w:lineRule="auto"/>
      </w:pPr>
      <w:r>
        <w:rPr>
          <w:rFonts w:ascii="Times New Roman" w:hAnsi="Times New Roman" w:eastAsia="Times New Roman"/>
          <w:b/>
          <w:i w:val="0"/>
          <w:color w:val="000000"/>
          <w:sz w:val="24"/>
        </w:rPr>
        <w:t>4.</w:t>
      </w:r>
      <w:r>
        <w:rPr>
          <w:rFonts w:ascii="Times New Roman" w:hAnsi="Times New Roman" w:eastAsia="Times New Roman"/>
          <w:b w:val="0"/>
          <w:i w:val="0"/>
          <w:color w:val="000000"/>
          <w:sz w:val="24"/>
        </w:rPr>
        <w:t xml:space="preserve"> De Virgilio, R., Maccioni, A., &amp; Torlone, R. (2013). Converting relational to graph databases. In Proceedings of the First International Workshop on Graph Data Management Experiences and Systems (GRADES \'13), Article 1. ACM. https://doi.org/10.1145/2484425.2484426</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Highly Relevant (10/10) --- One of the most directly applicable papers to our project, providing the foundational theoretical framework for automated relational-to-graph database conversion.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paper proposes an approach for the automatic migration of databases from relational to graph storage systems. The method converts a relational database schema into a graph database schema and maps conjunctive queries between the two representations, taking full advantage of integrity constraints defined over the source relational schema. The conversion process handles primary keys, foreign keys, and functional dependencies to produce a faithful graph representation that preserves the semantics of the original relational data. Experimental evaluation demonstrates that the converted graph database achieves equivalent query results while enabling more natural expression of relationship-centric queries.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De Virgilio et al. (2013) introduce a principled methodology for automatically converting relational databases to graph databases while preserving data integrity and query semantics. Their approach leverages integrity constraints from the source relational schema---including primary keys, foreign keys, and functional dependencies---to produce an optimized graph schema that avoids redundancy and maintains referential integrity. The paper also provides a formal mechanism for translating conjunctive SQL queries into equivalent graph traversal operations, ensuring that existing analytical workflows can be preserved after migration.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paper serves as a primary theoretical foundation for our NOAH conversion bot. The constraint-based mapping rules described by De Virgilio et al. directly inform how our bot classifies relational tables as entity tables versus bridge/join tables and generates appropriate Neo4j node labels and relationship types. Our implementation extends their framework with specialized handling for PostGIS spatial data types.</w:t>
      </w:r>
    </w:p>
    <w:p>
      <w:pPr>
        <w:spacing w:after="120" w:line="276" w:lineRule="auto"/>
      </w:pPr>
      <w:r>
        <w:rPr>
          <w:rFonts w:ascii="Times New Roman" w:hAnsi="Times New Roman" w:eastAsia="Times New Roman"/>
          <w:b/>
          <w:i w:val="0"/>
          <w:color w:val="000000"/>
          <w:sz w:val="24"/>
        </w:rPr>
        <w:t>5.</w:t>
      </w:r>
      <w:r>
        <w:rPr>
          <w:rFonts w:ascii="Times New Roman" w:hAnsi="Times New Roman" w:eastAsia="Times New Roman"/>
          <w:b w:val="0"/>
          <w:i w:val="0"/>
          <w:color w:val="000000"/>
          <w:sz w:val="24"/>
        </w:rPr>
        <w:t xml:space="preserve"> Đukić, M., Pantelić, O., Pajić Simović, A., Krstović, S., &amp; Ječić, O. (2024). A systematic approach for converting relational to graph databases. IPSI Transactions on Internet Research, 20(1), 17--28. https://doi.org/10.58245/ipsi.tir.2401.03</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Highly Relevant (9/10) --- Presents the most recent systematic methodology for RDBMS-to-graph conversion, directly comparable to our automated approach.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paper proposes a structured approach for transferring data from a relational database to a graph database, introducing dedicated strategies for converting specific relational elements such as associations, specializations, and many-to-many relationships. The approach was validated using Microsoft\'s Northwind sample database, demonstrating that data is accurately preserved during migration and that queries on the resulting graph database produce identical results to the original relational queries. Performance benchmarks show that the graph database representation exhibits shorter query execution times for relationship-intensive operations compared to the relational source.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Đukić et al. (2024) present the most recent systematic methodology for converting relational databases to graph databases, with explicit handling of complex relational patterns including many-to-many relationships and inheritance hierarchies. Their approach maps each relational element to a specific graph pattern---tables become nodes, foreign keys become relationships, and junction tables are dissolved into direct relationships between entity nodes. Experimental results on the Northwind database confirm both data fidelity and performance improvements, particularly for queries involving multiple relationship traversals.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2024 paper validates the core approach used in our NOAH conversion bot: automated schema analysis followed by rule-based mapping to graph structures. The specific handling of many-to-many relationships through junction table dissolution is identical to our bot\'s treatment of bridge tables in the NOAH schema, providing independent validation of our design decisions.</w:t>
      </w:r>
    </w:p>
    <w:p>
      <w:pPr>
        <w:spacing w:after="120" w:line="276" w:lineRule="auto"/>
      </w:pPr>
      <w:r>
        <w:rPr>
          <w:rFonts w:ascii="Times New Roman" w:hAnsi="Times New Roman" w:eastAsia="Times New Roman"/>
          <w:b/>
          <w:i w:val="0"/>
          <w:color w:val="000000"/>
          <w:sz w:val="24"/>
        </w:rPr>
        <w:t>6.</w:t>
      </w:r>
      <w:r>
        <w:rPr>
          <w:rFonts w:ascii="Times New Roman" w:hAnsi="Times New Roman" w:eastAsia="Times New Roman"/>
          <w:b w:val="0"/>
          <w:i w:val="0"/>
          <w:color w:val="000000"/>
          <w:sz w:val="24"/>
        </w:rPr>
        <w:t xml:space="preserve"> Elmedni, B. (2018). The mirage of housing affordability: An analysis of affordable housing plans in New York City. SAGE Open, 8(4), 1--13. https://doi.org/10.1177/2158244018809218</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Relevant (7/10) --- Provides critical domain context about NYC affordable housing challenges and data fragmentation, establishing the real-world problem our technology addresses.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article provides an analysis of how feasible Mayor de Blasio\'s Five Borough Ten-Year Plan will be in providing adequate affordable housing to low-income residents in New York City. The study examines three main areas: the Plan\'s reliance on the private sector to achieve public housing goals and potential unintended consequences such as gentrification, the role of the nonprofit sector which has historically been a major player in NYC housing policy, and the limited control municipal government has over economic forces affecting housing markets. The analysis reveals that decades of national and local interventions have resulted in fragmented housing programs existing side by side, often managed by multiple departments with overlapping mandates and disconnected data systems.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Elmedni (2018) critically examines New York City\'s affordable housing plans, revealing fundamental challenges in the city\'s approach to housing affordability. The paper highlights that NYC\'s housing data landscape is characterized by fragmentation across multiple agencies, programs, and data systems---a structural problem that hinders effective policy analysis and program evaluation. The study concludes that while providing any number of affordable units is positive, the fragmented institutional landscape creates significant barriers to understanding the true state of housing affordability in the city.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paper establishes the real-world problem domain our project addresses. The fragmentation of NYC housing data across multiple agencies and systems is precisely the challenge that the NOAH database---and our knowledge graph conversion---aims to solve. Elmedni\'s analysis of data silos in housing policy provides compelling justification for a unified graph-based data representation.</w:t>
      </w:r>
    </w:p>
    <w:p>
      <w:pPr>
        <w:spacing w:after="120" w:line="276" w:lineRule="auto"/>
      </w:pPr>
      <w:r>
        <w:rPr>
          <w:rFonts w:ascii="Times New Roman" w:hAnsi="Times New Roman" w:eastAsia="Times New Roman"/>
          <w:b/>
          <w:i w:val="0"/>
          <w:color w:val="000000"/>
          <w:sz w:val="24"/>
        </w:rPr>
        <w:t>7.</w:t>
      </w:r>
      <w:r>
        <w:rPr>
          <w:rFonts w:ascii="Times New Roman" w:hAnsi="Times New Roman" w:eastAsia="Times New Roman"/>
          <w:b w:val="0"/>
          <w:i w:val="0"/>
          <w:color w:val="000000"/>
          <w:sz w:val="24"/>
        </w:rPr>
        <w:t xml:space="preserve"> Gao, D., Wang, H., Li, Y., Sun, X., Qian, Y., Ding, B., &amp; Zhou, J. (2024). Text-to-SQL empowered by large language models: A benchmark evaluation. Proceedings of the VLDB Endowment, 17(5), 1132--1145. https://doi.org/10.14778/3641204.3641221</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Highly Relevant (8/10) --- Establishes the state-of-the-art benchmark for LLM-powered natural language to database query translation, directly relevant to our Text2Cypher module.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Large language models have emerged as a new paradigm for the Text-to-SQL task, yet the absence of a systematic benchmark inhibits the development of effective, efficient, and economical LLM-based solutions. This paper conducts a comprehensive and systematic evaluation of existing prompt engineering methods for Text-to-SQL, including question representation, example selection, and example organization. Based on these findings, the authors propose DAIL-SQL, an integrated solution that achieves 86.6% execution accuracy on the Spider leaderboard. The study also evaluates the trade-offs between open-source and proprietary models, providing practical guidance for deploying LLM-based query interfaces in production environments.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Gao et al. (2024) provide the most comprehensive benchmark evaluation of LLM-powered Text-to-SQL systems to date, systematically comparing prompt engineering strategies across multiple dimensions. Their proposed DAIL-SQL framework demonstrates that careful prompt design---including schema-aware example selection and structured question representation---can significantly improve translation accuracy. The paper\'s finding that LLMs achieve up to 86.6% execution accuracy on complex benchmarks establishes a strong precedent for the viability of natural language interfaces to databases, directly supporting the feasibility of our analogous Text2Cypher approach.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paper provides critical benchmarking context for our Text2Cypher natural language query module. While our project translates natural language to Cypher rather than SQL, the prompt engineering strategies and accuracy metrics from Gao et al. serve as our primary reference points. Our achieved 95% accuracy on the NOAH-specific benchmark compares favorably with their 86.6% on the broader Spider dataset.</w:t>
      </w:r>
    </w:p>
    <w:p>
      <w:pPr>
        <w:spacing w:after="120" w:line="276" w:lineRule="auto"/>
      </w:pPr>
      <w:r>
        <w:rPr>
          <w:rFonts w:ascii="Times New Roman" w:hAnsi="Times New Roman" w:eastAsia="Times New Roman"/>
          <w:b/>
          <w:i w:val="0"/>
          <w:color w:val="000000"/>
          <w:sz w:val="24"/>
        </w:rPr>
        <w:t>8.</w:t>
      </w:r>
      <w:r>
        <w:rPr>
          <w:rFonts w:ascii="Times New Roman" w:hAnsi="Times New Roman" w:eastAsia="Times New Roman"/>
          <w:b w:val="0"/>
          <w:i w:val="0"/>
          <w:color w:val="000000"/>
          <w:sz w:val="24"/>
        </w:rPr>
        <w:t xml:space="preserve"> Hogan, A., Blomqvist, E., Cochez, M., d\'Amato, C., de Melo, G., Gutiérrez, C., Labra Gayo, J. E., Navigli, R., Neumaier, S., Ngonga Ngomo, A.-C., Polleres, A., Rashid, S. M., Rula, A., Schmelzeisen, L., Sequeda, J., Staab, S., &amp; Zimmermann, A. (2021). Knowledge graphs. ACM Computing Surveys, 54(4), Article 71. https://doi.org/10.1145/3447772</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Highly Relevant (9/10) --- The definitive survey on knowledge graphs, providing comprehensive theoretical grounding for our project\'s approach to graph-based data representation.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paper provides a comprehensive introduction to knowledge graphs, which have garnered significant attention from both industry and academia in recent years. The survey discusses various graph-based data models and query languages used in knowledge graph implementations, addresses the roles of schema, identity, and context in knowledge representation, and explains how knowledge can be represented and extracted using both deductive and inductive techniques. The paper also summarizes methods for knowledge graph creation, enrichment, quality assessment, refinement, and publication, providing a complete lifecycle perspective on knowledge graph engineering.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Hogan et al. (2021) deliver the most authoritative survey on knowledge graphs, covering the full spectrum from theoretical foundations to practical engineering concerns. The paper establishes that knowledge graphs provide a flexible, schema-optional framework for integrating heterogeneous data sources---a key advantage over rigid relational schemas when dealing with evolving datasets. The survey\'s discussion of graph-based data models, particularly the property graph model used by Neo4j, provides the theoretical justification for representing interconnected housing, geographic, and demographic data as a unified knowledge graph.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survey is essential reading for our project and provides the theoretical backbone for our entire approach. The paper\'s discussion of knowledge graph construction from structured sources (like relational databases) directly informs our automated conversion pipeline, while its treatment of query interfaces supports the design of our Text2Cypher natural language module.</w:t>
      </w:r>
    </w:p>
    <w:p>
      <w:pPr>
        <w:spacing w:after="120" w:line="276" w:lineRule="auto"/>
      </w:pPr>
      <w:r>
        <w:rPr>
          <w:rFonts w:ascii="Times New Roman" w:hAnsi="Times New Roman" w:eastAsia="Times New Roman"/>
          <w:b/>
          <w:i w:val="0"/>
          <w:color w:val="000000"/>
          <w:sz w:val="24"/>
        </w:rPr>
        <w:t>9.</w:t>
      </w:r>
      <w:r>
        <w:rPr>
          <w:rFonts w:ascii="Times New Roman" w:hAnsi="Times New Roman" w:eastAsia="Times New Roman"/>
          <w:b w:val="0"/>
          <w:i w:val="0"/>
          <w:color w:val="000000"/>
          <w:sz w:val="24"/>
        </w:rPr>
        <w:t xml:space="preserve"> Katsogiannis-Meimarakis, G., &amp; Koutrika, G. (2023). A survey on deep learning approaches for text-to-SQL. The VLDB Journal, 32(4), 905--936. https://doi.org/10.1007/s00778-022-00776-8</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Relevant (8/10) --- Comprehensive survey of text-to-query translation methods that establishes the technical foundation for our Text2Cypher natural language interface.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Text-to-SQL systems allow users to pose natural language questions over relational databases and receive answers without the need to write SQL queries. This survey provides a detailed taxonomy of neural text-to-SQL systems, examining how deep learning methods---from early sequence-to-sequence models to modern transformer-based architectures and large language models---have progressively improved translation accuracy. The paper traces the evolution from rule-based parsers achieving roughly 30% accuracy to LLM-powered systems reaching nearly 90% on standard benchmarks, representing a paradigm shift in database accessibility for non-technical users.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Katsogiannis-Meimarakis and Koutrika (2023) provide a thorough survey of the rapidly evolving text-to-SQL landscape, with particular attention to the transformative impact of deep learning and large language models. The survey demonstrates that LLM-based approaches have dramatically improved the accuracy and robustness of natural language database interfaces, making them viable for production deployment for the first time. The authors identify schema encoding, question decomposition, and execution-guided decoding as the three pillars of modern text-to-query systems---insights that are directly transferable to text-to-Cypher translation.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survey directly supports the design of our Text2Cypher module by documenting proven techniques for translating natural language to structured database queries. The paper\'s identification of schema-aware prompting as a critical success factor informed our decision to inject the NOAH Neo4j schema into every LLM prompt, contributing to our 95% benchmark accuracy.</w:t>
      </w:r>
    </w:p>
    <w:p>
      <w:pPr>
        <w:spacing w:after="120" w:line="276" w:lineRule="auto"/>
      </w:pPr>
      <w:r>
        <w:rPr>
          <w:rFonts w:ascii="Times New Roman" w:hAnsi="Times New Roman" w:eastAsia="Times New Roman"/>
          <w:b/>
          <w:i w:val="0"/>
          <w:color w:val="000000"/>
          <w:sz w:val="24"/>
        </w:rPr>
        <w:t>10.</w:t>
      </w:r>
      <w:r>
        <w:rPr>
          <w:rFonts w:ascii="Times New Roman" w:hAnsi="Times New Roman" w:eastAsia="Times New Roman"/>
          <w:b w:val="0"/>
          <w:i w:val="0"/>
          <w:color w:val="000000"/>
          <w:sz w:val="24"/>
        </w:rPr>
        <w:t xml:space="preserve"> Makrynioti, N., &amp; Vassalos, V. (2021). Declarative data analytics: A survey. IEEE Transactions on Knowledge and Data Engineering, 33(6), 2392--2411. https://doi.org/10.1109/TKDE.2019.2958084</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Relevant (7/10) --- Provides context on declarative approaches to data analytics, supporting our project\'s goal of making complex data queries accessible through high-level interfaces.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survey explores a wide range of declarative data analytics frameworks by examining both the programming model and the optimization techniques used. The paper covers systems that enable users to specify what they want to compute rather than how to compute it, spanning SQL extensions, datalog-based systems, and emerging natural language interfaces. The survey identifies a growing trend toward making data analytics more accessible to non-technical users through higher-level abstractions that hide the complexity of underlying data storage and query execution systems.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Makrynioti and Vassalos (2021) survey the landscape of declarative data analytics, demonstrating that the field is moving steadily toward more user-friendly interfaces that abstract away implementation details. The survey highlights that organizations implementing declarative interfaces have experienced significant reductions in time spent on data retrieval tasks, with analysts able to focus more on interpretation rather than query construction. This trend directly supports the viability of natural language interfaces like our Text2Cypher module as the next evolution in declarative data access.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reference positions our Text2Cypher natural language interface within the broader trend of declarative data analytics. The paper\'s finding that higher-level abstractions improve analyst productivity provides strong justification for our project\'s goal of enabling non-technical housing policy researchers to query the NOAH knowledge graph using plain English questions.</w:t>
      </w:r>
    </w:p>
    <w:p>
      <w:pPr>
        <w:spacing w:after="120" w:line="276" w:lineRule="auto"/>
      </w:pPr>
      <w:r>
        <w:rPr>
          <w:rFonts w:ascii="Times New Roman" w:hAnsi="Times New Roman" w:eastAsia="Times New Roman"/>
          <w:b/>
          <w:i w:val="0"/>
          <w:color w:val="000000"/>
          <w:sz w:val="24"/>
        </w:rPr>
        <w:t>11.</w:t>
      </w:r>
      <w:r>
        <w:rPr>
          <w:rFonts w:ascii="Times New Roman" w:hAnsi="Times New Roman" w:eastAsia="Times New Roman"/>
          <w:b w:val="0"/>
          <w:i w:val="0"/>
          <w:color w:val="000000"/>
          <w:sz w:val="24"/>
        </w:rPr>
        <w:t xml:space="preserve"> Minder, J., Brandenberger, L., Salamanca, L., &amp; Schweitzer, F. (2024). Data2Neo: A tool for complex Neo4j data integration. arXiv preprint, arXiv:2406.04995.</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Highly Relevant (10/10) --- Directly applicable tool for Neo4j data integration that our project references and extends for the NOAH housing migration pipeline.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Data2Neo is an open-source Python library for converting relational data into knowledge graphs stored in Neo4j databases. The tool features extensive customization options through a YAML-like conversion recipe, support for continuous online data integration from various data sources, and optimized parallelized data processing. Key contributions include abstraction of an easy-to-define conversion recipe, trivial integration of custom pipeline steps, the ability to convert and stream from any data source, and optimized parallelized knowledge graph generation. Benchmarks show that Data2Neo can process millions of records per hour with manageable runtime overhead compared to native Neo4j import functions.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Minder et al. (2024) present Data2Neo, a practical, production-ready tool for converting relational data into Neo4j knowledge graphs. The library\'s YAML-based recipe system allows users to define conversion rules declaratively, significantly lowering the barrier to entry for knowledge graph construction. Performance benchmarks demonstrate that Data2Neo\'s parallelized processing pipeline can handle enterprise-scale datasets efficiently, processing millions of records per hour while maintaining data integrity through idempotent MERGE operations.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Data2Neo is one of the key tools referenced in our project\'s migration engine. The tool\'s YAML-based conversion recipe approach informed our bot\'s configuration system, and its use of batch MERGE operations directly influenced our migration strategy for ensuring idempotent, re-runnable data loads into the NOAH Neo4j instance.</w:t>
      </w:r>
    </w:p>
    <w:p>
      <w:pPr>
        <w:spacing w:after="120" w:line="276" w:lineRule="auto"/>
      </w:pPr>
      <w:r>
        <w:rPr>
          <w:rFonts w:ascii="Times New Roman" w:hAnsi="Times New Roman" w:eastAsia="Times New Roman"/>
          <w:b/>
          <w:i w:val="0"/>
          <w:color w:val="000000"/>
          <w:sz w:val="24"/>
        </w:rPr>
        <w:t>12.</w:t>
      </w:r>
      <w:r>
        <w:rPr>
          <w:rFonts w:ascii="Times New Roman" w:hAnsi="Times New Roman" w:eastAsia="Times New Roman"/>
          <w:b w:val="0"/>
          <w:i w:val="0"/>
          <w:color w:val="000000"/>
          <w:sz w:val="24"/>
        </w:rPr>
        <w:t xml:space="preserve"> Ozsoy, M. G., Messallem, L., Besga, J., &amp; Minneci, G. (2024). Text2Cypher: Bridging natural language and graph databases. arXiv preprint, arXiv:2412.10064.</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Highly Relevant (10/10) --- The most directly relevant paper to our Text2Cypher module, presenting the first comprehensive benchmark dataset and evaluation methodology for natural language to Cypher translation.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Text2Cypher aims to bridge the gap between natural language queries and graph databases by translating plain-English questions into valid Cypher query language statements. This paper presents the first comprehensive Text2Cypher dataset consisting of 44,387 instances from diverse application domains, offering a rich resource for fine-tuning large language models on the task of converting text to Cypher queries. Models fine-tuned on this dataset showed significant performance gains, with improvements in Google-BLEU and Exact Match scores over baseline models. The study demonstrates that schema-aware prompting and domain-specific fine-tuning are critical for achieving reliable natural language interfaces to graph databases.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Ozsoy et al. (2024) present the first large-scale benchmark for Text2Cypher, the task of translating natural language questions into Cypher queries for graph databases. Their 44,387-instance dataset spans multiple domains and complexity levels, enabling systematic evaluation of LLM-based approaches. The paper demonstrates that fine-tuned models significantly outperform zero-shot baselines, and that schema-aware prompting---injecting the target graph\'s node labels, relationship types, and property names into the prompt---is the single most impactful technique for improving translation accuracy.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paper is the primary reference for our project\'s Text2Cypher natural language query interface. The schema-aware prompting technique described by Ozsoy et al. is precisely the approach we adopted for the NOAH knowledge graph, where we inject the full graph schema (4 node labels, 5 relationship types, and their properties) into every LLM prompt. Our 95% accuracy on the NOAH-specific benchmark validates the effectiveness of this approach.</w:t>
      </w:r>
    </w:p>
    <w:p>
      <w:pPr>
        <w:spacing w:after="120" w:line="276" w:lineRule="auto"/>
      </w:pPr>
      <w:r>
        <w:rPr>
          <w:rFonts w:ascii="Times New Roman" w:hAnsi="Times New Roman" w:eastAsia="Times New Roman"/>
          <w:b/>
          <w:i w:val="0"/>
          <w:color w:val="000000"/>
          <w:sz w:val="24"/>
        </w:rPr>
        <w:t>13.</w:t>
      </w:r>
      <w:r>
        <w:rPr>
          <w:rFonts w:ascii="Times New Roman" w:hAnsi="Times New Roman" w:eastAsia="Times New Roman"/>
          <w:b w:val="0"/>
          <w:i w:val="0"/>
          <w:color w:val="000000"/>
          <w:sz w:val="24"/>
        </w:rPr>
        <w:t xml:space="preserve"> Pan, S., Luo, L., Wang, Y., Chen, C., Wang, J., &amp; Wu, X. (2024). Unifying large language models and knowledge graphs: A roadmap. IEEE Transactions on Knowledge and Data Engineering, 36(7), 3580--3599. https://doi.org/10.1109/TKDE.2024.3352100</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Highly Relevant (9/10) --- Provides the strategic roadmap for integrating LLMs with knowledge graphs, directly informing the architectural decisions behind our Text2Cypher + Neo4j integration.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paper presents a comprehensive roadmap for unifying large language models (LLMs) and knowledge graphs (KGs), arguing that these two paradigms are complementary rather than competing approaches to knowledge representation and reasoning. The roadmap identifies three primary integration patterns: KG-enhanced LLMs that use graph structures to ground and constrain language model outputs, LLM-augmented KGs that leverage language models to construct and enrich knowledge graphs, and synergized LLM-KG systems where both components collaborate bidirectionally. The paper surveys over 200 recent publications and identifies key challenges including hallucination mitigation, scalability, and maintaining factual consistency.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Pan et al. (2024) provide the definitive roadmap for integrating LLMs with knowledge graphs, identifying three paradigms of integration that are rapidly reshaping how organizations manage and query structured data. The paper argues that knowledge graphs can ground LLM outputs in verified facts, reducing hallucination---a critical insight for any system that uses LLMs to query graph databases. Their framework positions systems like our NOAH Text2Cypher interface as examples of the synergized LLM-KG paradigm, where the LLM translates user intent while the knowledge graph provides structured, verifiable answers.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roadmap paper directly informs the architectural philosophy of our project. Our Text2Cypher module exemplifies the synergized LLM-KG paradigm described by Pan et al.: the LLM handles natural language understanding and Cypher generation, while the Neo4j knowledge graph ensures that query results are grounded in verified, structured data rather than LLM-generated hallucinations.</w:t>
      </w:r>
    </w:p>
    <w:p>
      <w:pPr>
        <w:spacing w:after="120" w:line="276" w:lineRule="auto"/>
      </w:pPr>
      <w:r>
        <w:rPr>
          <w:rFonts w:ascii="Times New Roman" w:hAnsi="Times New Roman" w:eastAsia="Times New Roman"/>
          <w:b/>
          <w:i w:val="0"/>
          <w:color w:val="000000"/>
          <w:sz w:val="24"/>
        </w:rPr>
        <w:t>14.</w:t>
      </w:r>
      <w:r>
        <w:rPr>
          <w:rFonts w:ascii="Times New Roman" w:hAnsi="Times New Roman" w:eastAsia="Times New Roman"/>
          <w:b w:val="0"/>
          <w:i w:val="0"/>
          <w:color w:val="000000"/>
          <w:sz w:val="24"/>
        </w:rPr>
        <w:t xml:space="preserve"> Unal, Y., &amp; Oguztuzun, H. (2018). Migration of data from relational database to graph database. In Proceedings of the 8th International Conference on Information Systems and Technologies (ICIST \'18). ACM. https://doi.org/10.1145/3200842.3200852</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Relevant (8/10) --- Reports practical experience with RDBMS-to-graph migration, including a traversal-based algorithm that directly parallels our bot\'s conversion approach.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paper reports on the experience of migrating document-based, parent-child hierarchical data from a relational database to a graph database. The authors propose an algorithm that completes data migration by traversing entity-relationship diagrams and applying transformational rules to reduce the impact of model differences between relational and graph databases. The migration process is validated through performance comparisons between the original relational queries and their graph database equivalents, demonstrating that the graph representation provides significant query performance improvements for relationship-intensive operations while maintaining complete data fidelity.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Unal and Oguztuzun (2018) present a practical, algorithm-driven approach to migrating data from relational to graph databases, with particular emphasis on handling hierarchical parent-child relationships. Their ER-diagram traversal algorithm systematically converts relational constructs into graph patterns, using transformational rules to handle primary keys (as node identifiers), foreign keys (as relationships), and junction tables (as direct relationships). Performance benchmarks confirm that the resulting graph database provides faster query execution for path-based and hierarchical queries.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paper validates our bot\'s core migration algorithm, which similarly traverses the NOAH database\'s schema to generate Neo4j-compatible graph structures. The authors\' approach to handling hierarchical data is particularly relevant to our conversion of NYC\'s geographic hierarchy (city → borough → ZIP code → census tract → housing project), which we represent as a chain of Neo4j relationships.</w:t>
      </w:r>
    </w:p>
    <w:p>
      <w:pPr>
        <w:spacing w:after="120" w:line="276" w:lineRule="auto"/>
      </w:pPr>
      <w:r>
        <w:rPr>
          <w:rFonts w:ascii="Times New Roman" w:hAnsi="Times New Roman" w:eastAsia="Times New Roman"/>
          <w:b/>
          <w:i w:val="0"/>
          <w:color w:val="000000"/>
          <w:sz w:val="24"/>
        </w:rPr>
        <w:t>15.</w:t>
      </w:r>
      <w:r>
        <w:rPr>
          <w:rFonts w:ascii="Times New Roman" w:hAnsi="Times New Roman" w:eastAsia="Times New Roman"/>
          <w:b w:val="0"/>
          <w:i w:val="0"/>
          <w:color w:val="000000"/>
          <w:sz w:val="24"/>
        </w:rPr>
        <w:t xml:space="preserve"> Vicknair, C., Macias, M., Zhao, Z., Nan, X., Chen, Y., &amp; Wilkins, D. (2010). A comparison of a graph database and a relational database: A data provenance perspective. In Proceedings of the 48th Annual ACM Southeast Conference (ACM SE \'10), Article 42, 1--6. ACM. https://doi.org/10.1145/1900008.1900067</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Relevant (7/10) --- One of the earliest empirical comparisons between Neo4j and relational databases, establishing foundational performance benchmarks that contextualize our project\'s results.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paper presents a comparison of the NoSQL graph database Neo4j with the relational database system MySQL for use as the underlying technology in a data provenance tracking system. The researchers conducted three types of structural queries and three types of data queries, comparing execution times and query complexity between the two systems. Results showed that Neo4j performed significantly better in structural queries involving graph traversals at depths of 4 and 128 hops, while MySQL was more efficient for simple data lookup queries. The study concludes that the choice between relational and graph databases should be driven by the predominant query patterns of the application.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Vicknair et al. (2010) provide one of the earliest empirical performance comparisons between Neo4j and MySQL, establishing that graph databases excel at relationship-traversal queries while relational databases maintain advantages for simple lookups. Their finding that Neo4j\'s performance advantage grows with traversal depth is a fundamental insight that has been confirmed by subsequent research. The paper\'s methodology of comparing equivalent queries across both platforms became a template for database comparison studies, including our own NOAH performance benchmarking.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early comparison study establishes the empirical foundation for our project\'s performance comparison module. Our benchmark results on the NOAH dataset confirm Vicknair et al.\'s core finding: Neo4j outperforms PostgreSQL on graph-traversal queries (1.6x faster on pre-computed traversals), while PostgreSQL remains competitive for simple attribute lookups.</w:t>
      </w:r>
    </w:p>
    <w:p>
      <w:pPr>
        <w:spacing w:after="120" w:line="276" w:lineRule="auto"/>
      </w:pPr>
      <w:r>
        <w:rPr>
          <w:rFonts w:ascii="Times New Roman" w:hAnsi="Times New Roman" w:eastAsia="Times New Roman"/>
          <w:b/>
          <w:i w:val="0"/>
          <w:color w:val="000000"/>
          <w:sz w:val="24"/>
        </w:rPr>
        <w:t>16.</w:t>
      </w:r>
      <w:r>
        <w:rPr>
          <w:rFonts w:ascii="Times New Roman" w:hAnsi="Times New Roman" w:eastAsia="Times New Roman"/>
          <w:b w:val="0"/>
          <w:i w:val="0"/>
          <w:color w:val="000000"/>
          <w:sz w:val="24"/>
        </w:rPr>
        <w:t xml:space="preserve"> Ward, J. M., Zuo, G., &amp; Katz, Y. (2023). Supporting housing affordability in New York City through increased housing production: A policy brief (RR-A2775-1). RAND Corporation. https://doi.org/10.7249/RR-A2775-1</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Relevant (7/10) --- Provides current quantitative data on NYC housing challenges and policy responses, grounding our project\'s domain context with authoritative statistics.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policy brief from the RAND Corporation examines the role that broadly increasing housing supply can play in improving affordability in New York City. The report identifies six policy strategies---including increasing allowable building density, streamlining approval processes, and incentivizing office-to-residential conversions---that could collectively produce approximately 300,000 additional housing units over a decade. The authors note that NYC\'s housing data is distributed across multiple city agencies and federal databases, creating analytical challenges for policy researchers who must integrate data from the American Community Survey, NYC PLUTO, HUD databases, and agency-specific reporting systems.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Ward et al. (2023) present a comprehensive analysis of NYC\'s housing affordability crisis, proposing six evidence-based strategies for increasing housing production. The report highlights a critical data integration challenge: housing policy analysis requires combining data from the American Community Survey, NYC PLUTO, HUD program databases, and multiple city agencies, each with different schemas, update frequencies, and geographic identifiers. This data fragmentation forces researchers to spend significant time on data preparation before any analytical work can begin---precisely the problem our knowledge graph conversion aims to address.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This RAND report provides authoritative, current statistics on NYC\'s housing affordability crisis and explicitly identifies the data fragmentation problem that our project addresses. The report\'s mention of multiple disconnected data sources (ACS, PLUTO, HUD) directly corresponds to the data sources consolidated in the NOAH database that our bot migrates to a unified knowledge graph.</w:t>
      </w:r>
    </w:p>
    <w:p>
      <w:pPr>
        <w:spacing w:after="120" w:line="276" w:lineRule="auto"/>
      </w:pPr>
      <w:r>
        <w:rPr>
          <w:rFonts w:ascii="Times New Roman" w:hAnsi="Times New Roman" w:eastAsia="Times New Roman"/>
          <w:b/>
          <w:i w:val="0"/>
          <w:color w:val="000000"/>
          <w:sz w:val="24"/>
        </w:rPr>
        <w:t>17.</w:t>
      </w:r>
      <w:r>
        <w:rPr>
          <w:rFonts w:ascii="Times New Roman" w:hAnsi="Times New Roman" w:eastAsia="Times New Roman"/>
          <w:b w:val="0"/>
          <w:i w:val="0"/>
          <w:color w:val="000000"/>
          <w:sz w:val="24"/>
        </w:rPr>
        <w:t xml:space="preserve"> Zhao, Z., Liu, W., French, T., &amp; Stewart, M. (2023). Rel2Graph: Automated mapping from relational databases to a unified property knowledge graph. arXiv preprint, arXiv:2310.01080.</w:t>
      </w:r>
    </w:p>
    <w:p>
      <w:pPr>
        <w:spacing w:after="120" w:line="276" w:lineRule="auto"/>
        <w:ind w:left="432"/>
      </w:pPr>
      <w:r>
        <w:rPr>
          <w:rFonts w:ascii="Times New Roman" w:hAnsi="Times New Roman" w:eastAsia="Times New Roman"/>
          <w:b/>
          <w:i/>
          <w:color w:val="000000"/>
          <w:sz w:val="24"/>
        </w:rPr>
        <w:t>Ranking:</w:t>
      </w:r>
      <w:r>
        <w:rPr>
          <w:rFonts w:ascii="Times New Roman" w:hAnsi="Times New Roman" w:eastAsia="Times New Roman"/>
          <w:b w:val="0"/>
          <w:i/>
          <w:color w:val="000000"/>
          <w:sz w:val="24"/>
        </w:rPr>
        <w:t xml:space="preserve"> Highly Relevant (10/10) --- The most technically similar system to our NOAH conversion bot, demonstrating automated RDBMS-to-KG conversion with query translation capabilities.  </w:t>
      </w:r>
      <w:r>
        <w:rPr>
          <w:rFonts w:ascii="Times New Roman" w:hAnsi="Times New Roman" w:eastAsia="Times New Roman"/>
          <w:b/>
          <w:i/>
          <w:color w:val="000000"/>
          <w:sz w:val="24"/>
        </w:rPr>
        <w:t>Abstract:</w:t>
      </w:r>
      <w:r>
        <w:rPr>
          <w:rFonts w:ascii="Times New Roman" w:hAnsi="Times New Roman" w:eastAsia="Times New Roman"/>
          <w:b w:val="0"/>
          <w:i/>
          <w:color w:val="000000"/>
          <w:sz w:val="24"/>
        </w:rPr>
        <w:t xml:space="preserve"> This paper proposes Rel2Graph, an automatic knowledge graph construction approach that converts an arbitrary number of relational databases into a unified property knowledge graph. The system supports the automated mapping of conjunctive SQL queries into pattern-based NoSQL queries on the resulting graph. Evaluation on two widely used relational database benchmarks---Spider and KaggleDBQA---demonstrates that Rel2Graph achieves high execution accuracy when comparing graph query results against the original SQL query outputs. The approach introduces a novel schema reconciliation mechanism that handles conflicts when merging multiple relational sources into a single coherent knowledge graph.  </w:t>
      </w:r>
      <w:r>
        <w:rPr>
          <w:rFonts w:ascii="Times New Roman" w:hAnsi="Times New Roman" w:eastAsia="Times New Roman"/>
          <w:b/>
          <w:i/>
          <w:color w:val="000000"/>
          <w:sz w:val="24"/>
        </w:rPr>
        <w:t>AI-Provided Summary:</w:t>
      </w:r>
      <w:r>
        <w:rPr>
          <w:rFonts w:ascii="Times New Roman" w:hAnsi="Times New Roman" w:eastAsia="Times New Roman"/>
          <w:b w:val="0"/>
          <w:i/>
          <w:color w:val="000000"/>
          <w:sz w:val="24"/>
        </w:rPr>
        <w:t xml:space="preserve"> Zhao et al. (2023) present Rel2Graph, a fully automated system for converting relational databases into unified property knowledge graphs with integrated query translation. Their approach handles the complete pipeline from schema introspection through data migration to query mapping, achieving high fidelity between SQL and graph query results on standard benchmarks. The paper\'s schema reconciliation mechanism---which resolves naming conflicts and structural differences when integrating multiple relational sources---is particularly relevant for scenarios involving heterogeneous data sources, as is common in urban data analytics.  </w:t>
      </w:r>
      <w:r>
        <w:rPr>
          <w:rFonts w:ascii="Times New Roman" w:hAnsi="Times New Roman" w:eastAsia="Times New Roman"/>
          <w:b/>
          <w:i/>
          <w:color w:val="000000"/>
          <w:sz w:val="24"/>
        </w:rPr>
        <w:t>Researcher Comments:</w:t>
      </w:r>
      <w:r>
        <w:rPr>
          <w:rFonts w:ascii="Times New Roman" w:hAnsi="Times New Roman" w:eastAsia="Times New Roman"/>
          <w:b w:val="0"/>
          <w:i/>
          <w:color w:val="000000"/>
          <w:sz w:val="24"/>
        </w:rPr>
        <w:t xml:space="preserve"> Rel2Graph is the closest existing system to our NOAH conversion bot and serves as our primary technical reference. Our bot extends the Rel2Graph approach with three enhancements specific to the NOAH use case: specialized handling of PostGIS spatial data types, an LLM-powered Text2Cypher interface (rather than rule-based query translation), and an interactive Streamlit dashboard for non-technical users.</w:t>
      </w:r>
    </w:p>
    <w:sectPr w:rsidR="00FC693F" w:rsidRPr="0006063C" w:rsidSect="00034616">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505050"/>
        <w:sz w:val="20"/>
      </w:rPr>
      <w:fldChar w:fldCharType="begin"/>
      <w:instrText xml:space="preserve"> PAGE   \* MERGEFORMAT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