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hAnsi="Arial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hAnsi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center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s-ES_tradnl"/>
        </w:rPr>
        <w:t>GIULIA D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de-DE"/>
        </w:rPr>
        <w:t>AGOSTINO</w:t>
      </w:r>
    </w:p>
    <w:p>
      <w:pPr>
        <w:pStyle w:val="Di default"/>
        <w:bidi w:val="0"/>
        <w:spacing w:before="0" w:line="440" w:lineRule="atLeast"/>
        <w:ind w:left="0" w:right="0" w:firstLine="0"/>
        <w:jc w:val="center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Universit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it-IT"/>
        </w:rPr>
        <w:t>di Verona</w:t>
      </w:r>
    </w:p>
    <w:p>
      <w:pPr>
        <w:pStyle w:val="Di default"/>
        <w:bidi w:val="0"/>
        <w:spacing w:before="0" w:line="440" w:lineRule="atLeast"/>
        <w:ind w:left="0" w:right="0" w:firstLine="0"/>
        <w:jc w:val="center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it-IT"/>
        </w:rPr>
        <w:t>ottobre 2021 - novembre 2024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center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THE DIGITAL PARADIGM AND THE EDITORIAL METHODS FOR MULTI-VERSION GERMANIC TEXTS: THE POTENTIAL OF THE TEI AND EVT FOR A SYNOPTIC EDITION OF THE </w:t>
      </w:r>
      <w:r>
        <w:rPr>
          <w:rFonts w:ascii="Arial" w:hAnsi="Arial"/>
          <w:i w:val="1"/>
          <w:iCs w:val="1"/>
          <w:rtl w:val="0"/>
          <w:lang w:val="de-DE"/>
        </w:rPr>
        <w:t>ALEXANDERLIED</w:t>
      </w:r>
      <w:r>
        <w:rPr>
          <w:rFonts w:ascii="Arial" w:hAnsi="Arial" w:hint="default"/>
          <w:rtl w:val="0"/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center"/>
        <w:rPr>
          <w:rFonts w:ascii="Arial" w:cs="Arial" w:hAnsi="Arial" w:eastAsia="Arial"/>
          <w:u w:val="none"/>
          <w:rtl w:val="0"/>
        </w:rPr>
      </w:pPr>
      <w:r>
        <w:rPr>
          <w:rFonts w:ascii="Arial" w:hAnsi="Arial"/>
          <w:u w:val="single"/>
          <w:rtl w:val="0"/>
          <w:lang w:val="de-DE"/>
        </w:rPr>
        <w:t>Abstract</w:t>
      </w:r>
      <w:r>
        <w:rPr>
          <w:rFonts w:ascii="Arial" w:hAnsi="Arial" w:hint="default"/>
          <w:u w:val="single"/>
          <w:rtl w:val="0"/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In this outline of my PhD project I introduce a research proposal concerning the advantages of the digital paradigm for scholarly editing and synoptic editions. After an assessment of the past and state-of-the-art theories and practices in both non-digital and digital philology, I will use the multi-version German tradition of the so-called </w:t>
      </w:r>
      <w:r>
        <w:rPr>
          <w:rFonts w:ascii="Arial" w:hAnsi="Arial"/>
          <w:i w:val="1"/>
          <w:iCs w:val="1"/>
          <w:rtl w:val="0"/>
          <w:lang w:val="nl-NL"/>
        </w:rPr>
        <w:t>Alexanderlied</w:t>
      </w:r>
      <w:r>
        <w:rPr>
          <w:rFonts w:ascii="Arial" w:hAnsi="Arial"/>
          <w:rtl w:val="0"/>
          <w:lang w:val="en-US"/>
        </w:rPr>
        <w:t xml:space="preserve"> as my case study to lay down an editorial methodology for the digital synoptic representation of textual traditions handed down in multiple recensions. I will prepare a synoptic edition of the three versions of the </w:t>
      </w:r>
      <w:r>
        <w:rPr>
          <w:rFonts w:ascii="Arial" w:hAnsi="Arial"/>
          <w:i w:val="1"/>
          <w:iCs w:val="1"/>
          <w:rtl w:val="0"/>
          <w:lang w:val="nl-NL"/>
        </w:rPr>
        <w:t>Alexanderlied</w:t>
      </w:r>
      <w:r>
        <w:rPr>
          <w:rFonts w:ascii="Arial" w:hAnsi="Arial"/>
          <w:rtl w:val="0"/>
          <w:lang w:val="en-US"/>
        </w:rPr>
        <w:t xml:space="preserve"> following the TEI XML standards. The edition will be visualised with the software EVT, which will be customised to implement a module for synoptic editions according to the criteria for text alignment that I will test in my encoding model. The end goals are gaining a better understanding of the complex Alexander corpus and proposing a reusable and extensible paradigm for digital synoptic editions.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u w:val="none"/>
          <w:rtl w:val="0"/>
        </w:rPr>
      </w:pPr>
      <w:r>
        <w:rPr>
          <w:rFonts w:ascii="Arial" w:hAnsi="Arial"/>
          <w:u w:val="single"/>
          <w:rtl w:val="0"/>
          <w:lang w:val="en-US"/>
        </w:rPr>
        <w:t>Note testi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Arial" w:hAnsi="Arial" w:hint="default"/>
          <w:rtl w:val="0"/>
          <w:lang w:val="ar-SA" w:bidi="ar-SA"/>
        </w:rPr>
      </w:pPr>
      <w:r>
        <w:rPr>
          <w:rFonts w:ascii="Arial" w:hAnsi="Arial" w:hint="default"/>
          <w:rtl w:val="1"/>
          <w:lang w:val="ar-SA" w:bidi="ar-SA"/>
        </w:rPr>
        <w:t>“</w:t>
      </w:r>
      <w:r>
        <w:rPr>
          <w:rFonts w:ascii="Arial" w:hAnsi="Arial"/>
          <w:rtl w:val="0"/>
          <w:lang w:val="it-IT"/>
        </w:rPr>
        <w:t>Vorau e Strasburgo condividono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inizio e le avventure giovanili dell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eroe fino all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adunata di Dario in Mesopotamia (</w:t>
      </w:r>
      <w:r>
        <w:rPr>
          <w:rFonts w:ascii="Arial" w:hAnsi="Arial"/>
          <w:i w:val="1"/>
          <w:iCs w:val="1"/>
          <w:rtl w:val="0"/>
        </w:rPr>
        <w:t xml:space="preserve">V </w:t>
      </w:r>
      <w:r>
        <w:rPr>
          <w:rFonts w:ascii="Arial" w:hAnsi="Arial"/>
          <w:rtl w:val="0"/>
        </w:rPr>
        <w:t xml:space="preserve">1-1479, </w:t>
      </w:r>
      <w:r>
        <w:rPr>
          <w:rFonts w:ascii="Arial" w:hAnsi="Arial"/>
          <w:i w:val="1"/>
          <w:iCs w:val="1"/>
          <w:rtl w:val="0"/>
        </w:rPr>
        <w:t xml:space="preserve">S </w:t>
      </w:r>
      <w:r>
        <w:rPr>
          <w:rFonts w:ascii="Arial" w:hAnsi="Arial"/>
          <w:rtl w:val="0"/>
          <w:lang w:val="it-IT"/>
        </w:rPr>
        <w:t>1-2035); quella di Basilea riscrive la parte iniziale del testo, e quindi confluisce per un migliaio di versi con le altre due recensioni, dall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episodio di Bucefalo all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adunata di Dario (</w:t>
      </w:r>
      <w:r>
        <w:rPr>
          <w:rFonts w:ascii="Arial" w:hAnsi="Arial"/>
          <w:i w:val="1"/>
          <w:iCs w:val="1"/>
          <w:rtl w:val="0"/>
        </w:rPr>
        <w:t xml:space="preserve">B </w:t>
      </w:r>
      <w:r>
        <w:rPr>
          <w:rFonts w:ascii="Arial" w:hAnsi="Arial"/>
          <w:rtl w:val="0"/>
        </w:rPr>
        <w:t>588-1622)</w:t>
      </w:r>
      <w:r>
        <w:rPr>
          <w:rFonts w:ascii="Arial" w:hAnsi="Arial" w:hint="default"/>
          <w:rtl w:val="0"/>
        </w:rPr>
        <w:t>”</w:t>
      </w:r>
      <w:r>
        <w:rPr>
          <w:rFonts w:ascii="Arial" w:cs="Arial" w:hAnsi="Arial" w:eastAsia="Arial"/>
          <w:vertAlign w:val="superscript"/>
          <w:rtl w:val="0"/>
        </w:rPr>
        <w:footnoteReference w:id="1"/>
      </w:r>
      <w:r>
        <w:rPr>
          <w:rFonts w:ascii="Arial" w:cs="Arial" w:hAnsi="Arial" w:eastAsia="Arial"/>
          <w:rtl w:val="0"/>
        </w:rPr>
        <w:br w:type="textWrapping"/>
      </w:r>
    </w:p>
    <w:p>
      <w:pPr>
        <w:pStyle w:val="Di default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Tre recensioni molto diverse tra loro, no archetipo, impossibile analisi parola per parola, no testo unico artificiale</w:t>
      </w:r>
      <w:r>
        <w:rPr>
          <w:rFonts w:ascii="Arial" w:cs="Arial" w:hAnsi="Arial" w:eastAsia="Arial"/>
          <w:rtl w:val="0"/>
        </w:rPr>
        <w:br w:type="textWrapping"/>
      </w:r>
    </w:p>
    <w:p>
      <w:pPr>
        <w:pStyle w:val="Di default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S e B: stesso modello comune, ma, prima fine di V, V e B coincidono</w:t>
      </w:r>
      <w:r>
        <w:rPr>
          <w:rFonts w:ascii="Arial" w:hAnsi="Arial" w:hint="default"/>
          <w:rtl w:val="0"/>
        </w:rPr>
        <w:t> </w:t>
        <w:br w:type="textWrapping"/>
      </w:r>
    </w:p>
    <w:p>
      <w:pPr>
        <w:pStyle w:val="Di default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B: strofe lunghe, quasi simile a prosa</w:t>
      </w:r>
      <w:r>
        <w:rPr>
          <w:rFonts w:ascii="Arial" w:hAnsi="Arial" w:hint="default"/>
          <w:rtl w:val="0"/>
        </w:rPr>
        <w:t> </w:t>
        <w:br w:type="textWrapping"/>
      </w:r>
    </w:p>
    <w:p>
      <w:pPr>
        <w:pStyle w:val="Di default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Testi non hanno dislocazioni</w:t>
      </w:r>
      <w:r>
        <w:rPr>
          <w:rFonts w:ascii="Arial" w:cs="Arial" w:hAnsi="Arial" w:eastAsia="Arial"/>
          <w:rtl w:val="0"/>
        </w:rPr>
        <w:br w:type="textWrapping"/>
      </w:r>
    </w:p>
    <w:p>
      <w:pPr>
        <w:pStyle w:val="Di default"/>
        <w:numPr>
          <w:ilvl w:val="0"/>
          <w:numId w:val="2"/>
        </w:numPr>
        <w:bidi w:val="0"/>
        <w:spacing w:before="0" w:line="440" w:lineRule="atLeast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rtl w:val="0"/>
        </w:rPr>
        <w:t>CRITERI</w:t>
      </w:r>
      <w:r>
        <w:rPr>
          <w:rFonts w:ascii="Arial" w:hAnsi="Arial"/>
          <w:rtl w:val="0"/>
          <w:lang w:val="it-IT"/>
        </w:rPr>
        <w:t>O</w:t>
      </w:r>
      <w:r>
        <w:rPr>
          <w:rFonts w:ascii="Arial" w:hAnsi="Arial"/>
          <w:rtl w:val="0"/>
          <w:lang w:val="it-IT"/>
        </w:rPr>
        <w:t>: unit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it-IT"/>
        </w:rPr>
        <w:t xml:space="preserve">narrative / episodi </w:t>
      </w:r>
      <w:r>
        <w:rPr>
          <w:rFonts w:ascii="Arial" w:hAnsi="Arial"/>
          <w:rtl w:val="0"/>
          <w:lang w:val="it-IT"/>
        </w:rPr>
        <w:t>(</w:t>
      </w:r>
      <w:r>
        <w:rPr>
          <w:rFonts w:ascii="Arial" w:hAnsi="Arial"/>
          <w:rtl w:val="0"/>
        </w:rPr>
        <w:t>+ distici</w:t>
      </w:r>
      <w:r>
        <w:rPr>
          <w:rFonts w:ascii="Arial" w:hAnsi="Arial"/>
          <w:rtl w:val="0"/>
          <w:lang w:val="it-IT"/>
        </w:rPr>
        <w:t>?)</w:t>
      </w: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it-IT"/>
        </w:rPr>
        <w:t>——————————————————————————————</w:t>
      </w:r>
      <w:r>
        <w:rPr>
          <w:rFonts w:ascii="Arial" w:hAnsi="Arial"/>
          <w:rtl w:val="0"/>
          <w:lang w:val="it-IT"/>
        </w:rPr>
        <w:t>-</w:t>
      </w:r>
      <w:r>
        <w:rPr>
          <w:rFonts w:ascii="Arial" w:cs="Arial" w:hAnsi="Arial" w:eastAsia="Arial"/>
          <w:rtl w:val="0"/>
        </w:rPr>
        <w:br w:type="textWrapping"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LE EDIZIONI SINOTTICHE ED EVT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Un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 xml:space="preserve">edizione sinottica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</w:rPr>
        <w:t>un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edizione che, come si evince dall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it-IT"/>
        </w:rPr>
        <w:t>etimologia della parola sinossi, presenta contemporaneamente due o pi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it-IT"/>
        </w:rPr>
        <w:t>versioni di un testo in modo da favorirne il confronto, solitamente ponendole fianco a fianco.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de-DE"/>
        </w:rPr>
        <w:t>COSA VORREMMO DA EVT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it-IT"/>
        </w:rPr>
        <w:t>Come si vede nella demo di EVT 2 (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"http://evt.labcd.unipi.it/demo/evt2-beta2/avicenna/index.html#/readingTxt?d=doc_1&amp;p=C-112v&amp;s=text-body-div&amp;e=critical"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http://evt.labcd.unipi.it/demo/evt2-beta2/avicenna/index.html#/readingTxt?d=doc_1&amp;p=C-112v&amp;s=text-body-div&amp;e=critical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  <w:lang w:val="it-IT"/>
        </w:rPr>
        <w:t>), c</w:t>
      </w:r>
      <w:r>
        <w:rPr>
          <w:rFonts w:ascii="Arial" w:hAnsi="Arial" w:hint="default"/>
          <w:rtl w:val="0"/>
          <w:lang w:val="it-IT"/>
        </w:rPr>
        <w:t xml:space="preserve">’è </w:t>
      </w:r>
      <w:r>
        <w:rPr>
          <w:rFonts w:ascii="Arial" w:hAnsi="Arial"/>
          <w:rtl w:val="0"/>
        </w:rPr>
        <w:t>gi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it-IT"/>
        </w:rPr>
        <w:t>la possibilit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it-IT"/>
        </w:rPr>
        <w:t>di mettere i testi in sinossi. Un lavoro recente che fa uso di questa possibilit</w:t>
      </w:r>
      <w:r>
        <w:rPr>
          <w:rFonts w:ascii="Arial" w:hAnsi="Arial" w:hint="default"/>
          <w:rtl w:val="0"/>
          <w:lang w:val="it-IT"/>
        </w:rPr>
        <w:t xml:space="preserve">à è </w:t>
      </w:r>
      <w:r>
        <w:rPr>
          <w:rFonts w:ascii="Arial" w:hAnsi="Arial"/>
          <w:rtl w:val="0"/>
          <w:lang w:val="it-IT"/>
        </w:rPr>
        <w:t xml:space="preserve">il progetto dottorale di Elisa Cugliana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"https://dh.uni-wuppertal.de/test-evt-di-edition/#/readingTxt"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https://dh.uni-wuppertal.de/test-evt-di-edition/#/readingTxt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</w:rPr>
        <w:t>.</w:t>
      </w: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it-IT"/>
        </w:rPr>
        <w:t>Mi piacerebbe che la web app si aprisse con una TOC contenente un elenco di tutte le unit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narrative. Cliccando su una, 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utente dovrebbe essere in grado di essere rimandato alla visualizzazione delle porzioni di testo, quando presenti nei testimoni, che corrispondo a quell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unit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narrativa. Si dovrebbe anche avere la possibilit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di scegliere quale o quali testimoni visualizzare - uno, due, o tutti e tre - e di accedere ai tre testi per intero.</w:t>
      </w: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essenziale un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evidenziazione di parti mancanti </w:t>
      </w:r>
      <w:r>
        <w:rPr>
          <w:rFonts w:ascii="Arial" w:hAnsi="Arial"/>
          <w:rtl w:val="0"/>
          <w:lang w:val="it-IT"/>
        </w:rPr>
        <w:t>/ supplementari / comuni ma divergenti</w:t>
      </w:r>
      <w:r>
        <w:rPr>
          <w:rFonts w:ascii="Arial" w:hAnsi="Arial"/>
          <w:rtl w:val="0"/>
          <w:lang w:val="it-IT"/>
        </w:rPr>
        <w:t>.</w:t>
      </w:r>
      <w:r>
        <w:rPr>
          <w:rFonts w:ascii="Arial" w:hAnsi="Arial"/>
          <w:rtl w:val="0"/>
        </w:rPr>
        <w:t xml:space="preserve">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bidi w:val="0"/>
        <w:spacing w:before="0" w:line="440" w:lineRule="atLeast"/>
        <w:ind w:left="0" w:right="0" w:firstLine="0"/>
        <w:jc w:val="left"/>
        <w:rPr>
          <w:rStyle w:val="Nessuno"/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de-DE"/>
        </w:rPr>
        <w:t>ESEMPI DI SINOTTICHE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numPr>
          <w:ilvl w:val="0"/>
          <w:numId w:val="2"/>
        </w:numPr>
        <w:bidi w:val="0"/>
        <w:spacing w:before="0" w:line="460" w:lineRule="atLeast"/>
        <w:ind w:right="0"/>
        <w:jc w:val="left"/>
        <w:rPr>
          <w:rFonts w:ascii="Arial" w:hAnsi="Arial"/>
          <w:outline w:val="0"/>
          <w:color w:val="1155cc"/>
          <w:u w:val="single"/>
          <w:rtl w:val="0"/>
          <w:lang w:val="de-DE"/>
          <w14:textFill>
            <w14:solidFill>
              <w14:srgbClr w14:val="1155CC"/>
            </w14:solidFill>
          </w14:textFill>
        </w:rPr>
      </w:pPr>
      <w:r>
        <w:rPr>
          <w:rStyle w:val="Nessuno"/>
          <w:rFonts w:ascii="Arial" w:hAnsi="Arial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 xml:space="preserve">Kaiserchronik </w:t>
      </w:r>
      <w:r>
        <w:rPr>
          <w:rStyle w:val="Nessuno"/>
          <w:rFonts w:ascii="Arial" w:hAnsi="Arial" w:hint="default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essuno"/>
          <w:rFonts w:ascii="Arial" w:hAnsi="Arial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digital: </w:t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"https://digi.ub.uni-heidelberg.de/kcd/index.html"</w:instrText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1155cc"/>
          <w:u w:val="single"/>
          <w:rtl w:val="0"/>
          <w:lang w:val="de-DE"/>
          <w14:textFill>
            <w14:solidFill>
              <w14:srgbClr w14:val="1155CC"/>
            </w14:solidFill>
          </w14:textFill>
        </w:rPr>
        <w:t>https://digi.ub.uni-heidelberg.de/kcd/index.html</w:t>
      </w:r>
      <w:r>
        <w:rPr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essuno"/>
          <w:rFonts w:ascii="Arial" w:hAnsi="Arial" w:hint="default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Di default"/>
        <w:numPr>
          <w:ilvl w:val="0"/>
          <w:numId w:val="2"/>
        </w:numPr>
        <w:bidi w:val="0"/>
        <w:spacing w:before="0" w:line="460" w:lineRule="atLeast"/>
        <w:ind w:right="0"/>
        <w:jc w:val="left"/>
        <w:rPr>
          <w:rFonts w:ascii="Arial" w:hAnsi="Arial"/>
          <w:outline w:val="0"/>
          <w:color w:val="1155cc"/>
          <w:u w:val="single"/>
          <w:rtl w:val="0"/>
          <w:lang w:val="de-DE"/>
          <w14:textFill>
            <w14:solidFill>
              <w14:srgbClr w14:val="1155CC"/>
            </w14:solidFill>
          </w14:textFill>
        </w:rPr>
      </w:pPr>
      <w:r>
        <w:rPr>
          <w:rStyle w:val="Nessuno"/>
          <w:rFonts w:ascii="Arial" w:hAnsi="Arial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 xml:space="preserve">Der arme Heinrich </w:t>
      </w:r>
      <w:r>
        <w:rPr>
          <w:rStyle w:val="Nessuno"/>
          <w:rFonts w:ascii="Arial" w:hAnsi="Arial" w:hint="default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essuno"/>
          <w:rFonts w:ascii="Arial" w:hAnsi="Arial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digital: </w:t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"https://digi.ub.uni-heidelberg.de/de/ahd/index.html"</w:instrText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1155cc"/>
          <w:u w:val="single"/>
          <w:rtl w:val="0"/>
          <w:lang w:val="de-DE"/>
          <w14:textFill>
            <w14:solidFill>
              <w14:srgbClr w14:val="1155CC"/>
            </w14:solidFill>
          </w14:textFill>
        </w:rPr>
        <w:t>https://digi.ub.uni-heidelberg.de/de/ahd/index.html</w:t>
      </w:r>
      <w:r>
        <w:rPr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i default"/>
        <w:numPr>
          <w:ilvl w:val="0"/>
          <w:numId w:val="2"/>
        </w:numPr>
        <w:bidi w:val="0"/>
        <w:spacing w:before="0" w:line="460" w:lineRule="atLeast"/>
        <w:ind w:right="0"/>
        <w:jc w:val="left"/>
        <w:rPr>
          <w:rFonts w:ascii="Arial" w:hAnsi="Arial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</w:pPr>
      <w:r>
        <w:rPr>
          <w:rStyle w:val="Nessuno"/>
          <w:rFonts w:ascii="Arial" w:hAnsi="Arial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Akindynos and Palamas</w:t>
      </w:r>
      <w:r>
        <w:rPr>
          <w:rStyle w:val="Nessuno"/>
          <w:rFonts w:ascii="Arial" w:hAnsi="Arial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"https://akindynos-and-palamas.ch/digital-edition/ab/"</w:instrText>
      </w:r>
      <w:r>
        <w:rPr>
          <w:rStyle w:val="Hyperlink.1"/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1155cc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https://akindynos-and-palamas.ch/digital-edition/ab/</w:t>
      </w:r>
      <w:r>
        <w:rPr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essuno"/>
          <w:rFonts w:ascii="Arial" w:hAnsi="Arial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i default"/>
        <w:numPr>
          <w:ilvl w:val="0"/>
          <w:numId w:val="2"/>
        </w:numPr>
        <w:bidi w:val="0"/>
        <w:spacing w:before="0" w:line="460" w:lineRule="atLeast"/>
        <w:ind w:right="0"/>
        <w:jc w:val="left"/>
        <w:rPr>
          <w:rFonts w:ascii="Arial" w:hAnsi="Arial" w:hint="default"/>
          <w:outline w:val="0"/>
          <w:color w:val="1155cc"/>
          <w:u w:val="single"/>
          <w:rtl w:val="0"/>
          <w:lang w:val="it-IT"/>
          <w14:textFill>
            <w14:solidFill>
              <w14:srgbClr w14:val="1155CC"/>
            </w14:solidFill>
          </w14:textFill>
        </w:rPr>
      </w:pPr>
      <w:r>
        <w:rPr>
          <w:rStyle w:val="Nessuno"/>
          <w:rFonts w:ascii="Arial" w:hAnsi="Arial" w:hint="default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>…</w:t>
      </w:r>
      <w:r>
        <w:rPr>
          <w:rStyle w:val="Nessuno"/>
          <w:rFonts w:ascii="Arial" w:hAnsi="Arial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>filologia biblica?</w:t>
      </w:r>
    </w:p>
    <w:p>
      <w:pPr>
        <w:pStyle w:val="Di default"/>
        <w:numPr>
          <w:ilvl w:val="0"/>
          <w:numId w:val="2"/>
        </w:numPr>
        <w:bidi w:val="0"/>
        <w:spacing w:before="0" w:line="460" w:lineRule="atLeast"/>
        <w:ind w:right="0"/>
        <w:jc w:val="left"/>
        <w:rPr>
          <w:rFonts w:ascii="Arial" w:hAnsi="Arial" w:hint="default"/>
          <w:outline w:val="0"/>
          <w:color w:val="1155cc"/>
          <w:u w:val="single"/>
          <w:rtl w:val="0"/>
          <w:lang w:val="it-IT"/>
          <w14:textFill>
            <w14:solidFill>
              <w14:srgbClr w14:val="1155CC"/>
            </w14:solidFill>
          </w14:textFill>
        </w:rPr>
      </w:pPr>
      <w:r>
        <w:rPr>
          <w:rStyle w:val="Nessuno"/>
          <w:rFonts w:ascii="Arial" w:hAnsi="Arial" w:hint="default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>…</w:t>
      </w:r>
    </w:p>
    <w:p>
      <w:pPr>
        <w:pStyle w:val="Di default"/>
        <w:bidi w:val="0"/>
        <w:spacing w:before="0" w:line="460" w:lineRule="atLeast"/>
        <w:ind w:left="0" w:right="0" w:firstLine="0"/>
        <w:jc w:val="left"/>
        <w:rPr>
          <w:rStyle w:val="Nessuno"/>
          <w:rFonts w:ascii="Arial" w:cs="Arial" w:hAnsi="Arial" w:eastAsia="Arial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before="0" w:line="460" w:lineRule="atLeast"/>
        <w:ind w:left="0" w:right="0" w:firstLine="0"/>
        <w:jc w:val="left"/>
        <w:rPr>
          <w:rtl w:val="0"/>
        </w:rPr>
      </w:pPr>
      <w:r>
        <w:rPr>
          <w:rStyle w:val="Nessuno"/>
          <w:rFonts w:ascii="Arial" w:hAnsi="Arial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>___________________________________________________________</w:t>
      </w:r>
      <w:r>
        <w:rPr>
          <w:rFonts w:ascii="Arial" w:cs="Arial" w:hAnsi="Arial" w:eastAsia="Arial"/>
          <w:outline w:val="0"/>
          <w:color w:val="1155cc"/>
          <w:u w:val="single"/>
          <w:rtl w:val="0"/>
          <w14:textFill>
            <w14:solidFill>
              <w14:srgbClr w14:val="1155CC"/>
            </w14:solidFill>
          </w14:textFill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a piè di pagina"/>
      </w:pPr>
      <w:r>
        <w:rPr>
          <w:rFonts w:ascii="Arial" w:cs="Arial" w:hAnsi="Arial" w:eastAsia="Arial"/>
          <w:sz w:val="20"/>
          <w:szCs w:val="20"/>
          <w:vertAlign w:val="superscript"/>
        </w:rPr>
        <w:footnoteRef/>
      </w:r>
      <w:r>
        <w:rPr>
          <w:rFonts w:ascii="Arial" w:hAnsi="Arial"/>
          <w:sz w:val="20"/>
          <w:szCs w:val="20"/>
          <w:rtl w:val="0"/>
          <w:lang w:val="it-IT"/>
        </w:rPr>
        <w:t xml:space="preserve"> Cipolla, Adele. 2013. </w:t>
      </w:r>
      <w:r>
        <w:rPr>
          <w:rFonts w:ascii="Arial" w:hAnsi="Arial" w:hint="default"/>
          <w:sz w:val="20"/>
          <w:szCs w:val="20"/>
          <w:rtl w:val="1"/>
          <w:lang w:val="ar-SA" w:bidi="ar-SA"/>
        </w:rPr>
        <w:t>“</w:t>
      </w:r>
      <w:r>
        <w:rPr>
          <w:rFonts w:ascii="Arial" w:hAnsi="Arial"/>
          <w:sz w:val="20"/>
          <w:szCs w:val="20"/>
          <w:rtl w:val="0"/>
          <w:lang w:val="it-IT"/>
        </w:rPr>
        <w:t>Hystoria de Alexandro Magno (Vorauer Alexander). Studi sulla costituzione del testo.</w:t>
      </w:r>
      <w:r>
        <w:rPr>
          <w:rFonts w:ascii="Arial" w:hAnsi="Arial" w:hint="default"/>
          <w:sz w:val="20"/>
          <w:szCs w:val="20"/>
          <w:rtl w:val="0"/>
        </w:rPr>
        <w:t xml:space="preserve">” </w:t>
      </w:r>
      <w:r>
        <w:rPr>
          <w:rFonts w:ascii="Arial" w:hAnsi="Arial"/>
          <w:sz w:val="20"/>
          <w:szCs w:val="20"/>
          <w:rtl w:val="0"/>
          <w:lang w:val="it-IT"/>
        </w:rPr>
        <w:t>Medioevi Studi 16. Verona: Fiorini. 17.</w:t>
      </w:r>
      <w:r>
        <w:rPr>
          <w:rFonts w:ascii="Arial" w:hAnsi="Arial"/>
          <w:sz w:val="20"/>
          <w:szCs w:val="20"/>
          <w:rtl w:val="0"/>
          <w:lang w:val="it-IT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 xml:space="preserve">!!!!!!!! GUARDARE LE </w:t>
      </w: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it-IT"/>
        </w:rPr>
        <w:t>NOSTRE</w:t>
      </w: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 xml:space="preserve"> EDIZIONI PER VERSI !!!!!!!!!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paragraph" w:styleId="Nota a piè di pagina">
    <w:name w:val="Nota a piè di pagina"/>
    <w:next w:val="Nota a piè di pagin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