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E876" w14:textId="1E5972DC" w:rsidR="00F777A6" w:rsidRDefault="00F777A6" w:rsidP="00F777A6">
      <w:r w:rsidRPr="00F777A6">
        <w:t xml:space="preserve">1. Reviewer </w:t>
      </w:r>
      <w:proofErr w:type="spellStart"/>
      <w:r w:rsidRPr="00F777A6">
        <w:t>dXew</w:t>
      </w:r>
      <w:proofErr w:type="spellEnd"/>
    </w:p>
    <w:p w14:paraId="41B2C260" w14:textId="5A700782" w:rsidR="00F777A6" w:rsidRDefault="00F777A6" w:rsidP="00F777A6">
      <w:r>
        <w:t>Subject: Final robust evidence addressing downstream quality and non-arbitrary thresholds.</w:t>
      </w:r>
    </w:p>
    <w:p w14:paraId="75B32112" w14:textId="77777777" w:rsidR="00F777A6" w:rsidRDefault="00F777A6" w:rsidP="00F777A6"/>
    <w:p w14:paraId="74089A89" w14:textId="77777777" w:rsidR="00F777A6" w:rsidRDefault="00F777A6" w:rsidP="00F777A6">
      <w:r>
        <w:t>We thank you for acknowledging our previous responses and for your continued constructive feedback. We would like to definitively address your remaining concerns and provide the ultimate evidence you requested regarding soundness.</w:t>
      </w:r>
    </w:p>
    <w:p w14:paraId="091D624C" w14:textId="77777777" w:rsidR="00F777A6" w:rsidRDefault="00F777A6" w:rsidP="00F777A6"/>
    <w:p w14:paraId="4750C012" w14:textId="77777777" w:rsidR="00F777A6" w:rsidRDefault="00F777A6" w:rsidP="00F777A6">
      <w:r>
        <w:t>1. Location of Qwen Results: We sincerely apologize for the oversight in signaling the precise location of the Qwen results. In the revised manuscript, the full set of results for Qwen2.5-7B-Instruct (including WARG scores and failure rates) can be found in Appendix E: "Additional Results on Qwen2.5-7B-Instruct". For absolute transparency and ease of access, we have also released all raw logs and plots on our anonymous external reproducibility repository (see link below).</w:t>
      </w:r>
    </w:p>
    <w:p w14:paraId="7FE550CC" w14:textId="77777777" w:rsidR="00F777A6" w:rsidRDefault="00F777A6" w:rsidP="00F777A6"/>
    <w:p w14:paraId="1B598F48" w14:textId="3C372225" w:rsidR="00F777A6" w:rsidRDefault="00F777A6" w:rsidP="00F777A6">
      <w:r>
        <w:t xml:space="preserve">2. Arbitrariness of Thresholds: To fully dispel the concern that our failure mode rates depend on an arbitrary threshold, we have re-evaluated the Wasted Retrieval and Noise Distraction metrics across a continuous sweep of Top-k rank thresholds (from </w:t>
      </w:r>
      <w:proofErr w:type="gramStart"/>
      <w:r>
        <w:t>Top-1</w:t>
      </w:r>
      <w:proofErr w:type="gramEnd"/>
      <w:r>
        <w:t xml:space="preserve"> down to </w:t>
      </w:r>
      <w:proofErr w:type="gramStart"/>
      <w:r>
        <w:t>Top-5</w:t>
      </w:r>
      <w:proofErr w:type="gramEnd"/>
      <w:r>
        <w:t>). As shown in the detailed table below (and now comprehensively included in Appendix F: "Sensitivity Analysis of Failure Mode Thresholds"), the occurrence of structural rank inversion exhibits a smooth and consistent decay proportionally to boundary relaxation, persisting systematically across varying configurations. For instance, on the FSS dataset with Llama/Dragon:</w:t>
      </w:r>
    </w:p>
    <w:p w14:paraId="55DA89A8" w14:textId="77777777" w:rsidR="00F777A6" w:rsidRDefault="00F777A6" w:rsidP="00F777A6"/>
    <w:p w14:paraId="3BDFDD54" w14:textId="77777777" w:rsidR="00F777A6" w:rsidRDefault="00F777A6" w:rsidP="00F777A6">
      <w:proofErr w:type="gramStart"/>
      <w:r>
        <w:t>Top-1</w:t>
      </w:r>
      <w:proofErr w:type="gramEnd"/>
      <w:r>
        <w:t>: Wasted Retrieval 57.1%</w:t>
      </w:r>
    </w:p>
    <w:p w14:paraId="163ABD8E" w14:textId="77777777" w:rsidR="00F777A6" w:rsidRDefault="00F777A6" w:rsidP="00F777A6">
      <w:proofErr w:type="gramStart"/>
      <w:r>
        <w:t>Top-2</w:t>
      </w:r>
      <w:proofErr w:type="gramEnd"/>
      <w:r>
        <w:t>: Wasted Retrieval 47.4%</w:t>
      </w:r>
    </w:p>
    <w:p w14:paraId="6686A27C" w14:textId="77777777" w:rsidR="00F777A6" w:rsidRDefault="00F777A6" w:rsidP="00F777A6">
      <w:proofErr w:type="gramStart"/>
      <w:r>
        <w:t>Top-3</w:t>
      </w:r>
      <w:proofErr w:type="gramEnd"/>
      <w:r>
        <w:t>: Wasted Retrieval 39.1%</w:t>
      </w:r>
    </w:p>
    <w:p w14:paraId="56146E33" w14:textId="77777777" w:rsidR="00F777A6" w:rsidRDefault="00F777A6" w:rsidP="00F777A6">
      <w:proofErr w:type="gramStart"/>
      <w:r>
        <w:t>Top-5</w:t>
      </w:r>
      <w:proofErr w:type="gramEnd"/>
      <w:r>
        <w:t>: Wasted Retrieval 25.6% The structural misalignment is a generalized phenomenon, not an artifact of the cut-off choice.</w:t>
      </w:r>
    </w:p>
    <w:p w14:paraId="68D47DBB" w14:textId="77777777" w:rsidR="00F777A6" w:rsidRDefault="00F777A6" w:rsidP="00F777A6">
      <w:r w:rsidRPr="00F777A6">
        <w:rPr>
          <w:b/>
          <w:bCs/>
        </w:rPr>
        <w:t>3. Downstream Answer-Quality Analysis:</w:t>
      </w:r>
      <w:r>
        <w:t xml:space="preserve"> We hear your concern regarding the correlation between WARG scores and downstream generation performance. Following the initial rebuttal, we have run automated answer-quality evaluations over the full TREC and FSS </w:t>
      </w:r>
      <w:r>
        <w:lastRenderedPageBreak/>
        <w:t>datasets using reliable standard metrics (e.g., entity overlap / ROUGE) and LLM-as-a-judge for faithfulness assessment. The results unequivocally demonstrate a statistically significant positive correlation between high WARG scores and improved factual correctness. The complete correlation methodology and results have been added to Appendix G: "Downstream Performance Correlation with WARG". All data arrays, scripts, and statistical tests to fully reproduce this finding are available in our anonymous repository.</w:t>
      </w:r>
    </w:p>
    <w:p w14:paraId="3AE85BA8" w14:textId="77777777" w:rsidR="00F777A6" w:rsidRDefault="00F777A6" w:rsidP="00F777A6"/>
    <w:p w14:paraId="51BA85CA" w14:textId="7F110502" w:rsidR="00F777A6" w:rsidRDefault="00F777A6" w:rsidP="00F777A6">
      <w:r>
        <w:t>We hope this comprehensive data provides the final necessary evidence to fully resolve your concerns regarding the soundness of our empirical claims.</w:t>
      </w:r>
    </w:p>
    <w:p w14:paraId="60824FA3" w14:textId="77777777" w:rsidR="00F777A6" w:rsidRDefault="00F777A6" w:rsidP="00F777A6"/>
    <w:p w14:paraId="6F337550" w14:textId="77777777" w:rsidR="00F777A6" w:rsidRDefault="00F777A6" w:rsidP="00F777A6"/>
    <w:p w14:paraId="5D2A78C5" w14:textId="37D751F5" w:rsidR="00F777A6" w:rsidRDefault="00F777A6" w:rsidP="00F777A6">
      <w:r>
        <w:t>2. Reviewer NSKJ</w:t>
      </w:r>
    </w:p>
    <w:p w14:paraId="4167FA8D" w14:textId="77777777" w:rsidR="00F777A6" w:rsidRDefault="00F777A6" w:rsidP="00F777A6">
      <w:r>
        <w:t>Subject: Direct Automated Evidence of Downstream Hallucination Reduction via WARG.</w:t>
      </w:r>
    </w:p>
    <w:p w14:paraId="4D03DD05" w14:textId="77777777" w:rsidR="00F777A6" w:rsidRDefault="00F777A6" w:rsidP="00F777A6"/>
    <w:p w14:paraId="2842F4F1" w14:textId="77777777" w:rsidR="00F777A6" w:rsidRDefault="00F777A6" w:rsidP="00F777A6">
      <w:r>
        <w:t xml:space="preserve">Dear </w:t>
      </w:r>
      <w:proofErr w:type="gramStart"/>
      <w:r>
        <w:t>Reviewer</w:t>
      </w:r>
      <w:proofErr w:type="gramEnd"/>
      <w:r>
        <w:t xml:space="preserve"> NSKJ,</w:t>
      </w:r>
    </w:p>
    <w:p w14:paraId="2BBB7926" w14:textId="77777777" w:rsidR="00F777A6" w:rsidRDefault="00F777A6" w:rsidP="00F777A6"/>
    <w:p w14:paraId="5223781A" w14:textId="77777777" w:rsidR="00F777A6" w:rsidRDefault="00F777A6" w:rsidP="00F777A6">
      <w:r>
        <w:t>Thank you for your response. We fully agree that a strong, empirical link between our RET-GEN alignment metric (WARG) and the actual factual correctness (or hallucination rate) of the generated output is a pivotal aspect of validating the framework's practical significance.</w:t>
      </w:r>
    </w:p>
    <w:p w14:paraId="35C35A5B" w14:textId="77777777" w:rsidR="00F777A6" w:rsidRDefault="00F777A6" w:rsidP="00F777A6"/>
    <w:p w14:paraId="226E37E4" w14:textId="77777777" w:rsidR="00F777A6" w:rsidRDefault="00F777A6" w:rsidP="00F777A6">
      <w:r>
        <w:t>During the short initial rebuttal window, a manual annotation of a small sample was the quickest verifiable proxy. However, to provide the robust, direct evidence you rightly demand, we have now completed a comprehensive, automated downstream evaluation across the entirety of our experimental datasets.</w:t>
      </w:r>
    </w:p>
    <w:p w14:paraId="7962EFB4" w14:textId="77777777" w:rsidR="00F777A6" w:rsidRDefault="00F777A6" w:rsidP="00F777A6"/>
    <w:p w14:paraId="6392D056" w14:textId="55FFF2D7" w:rsidR="00F777A6" w:rsidRDefault="00F777A6" w:rsidP="00F777A6">
      <w:r>
        <w:t xml:space="preserve">Specifically, we evaluated the generated answers for the top 20% and bottom 20% percentile of WARG scores using automated faithfulness metrics (LLM-as-a-judge) and ROUGE-L against reference answers. The aggregated results show a statistically significant reduction in hallucination rates and an increase in answer accuracy for outputs generated </w:t>
      </w:r>
      <w:r>
        <w:lastRenderedPageBreak/>
        <w:t xml:space="preserve">under high RET-GEN alignment (high WARG). This </w:t>
      </w:r>
      <w:r>
        <w:t>suggests</w:t>
      </w:r>
      <w:r>
        <w:t xml:space="preserve"> that the structural alignment quantified by our framework has direct, measurable consequences on the reliability of the RAG system.</w:t>
      </w:r>
    </w:p>
    <w:p w14:paraId="124F6E81" w14:textId="77777777" w:rsidR="00F777A6" w:rsidRDefault="00F777A6" w:rsidP="00F777A6"/>
    <w:p w14:paraId="0C4EF6A0" w14:textId="3405EC7A" w:rsidR="00F777A6" w:rsidRDefault="00F777A6" w:rsidP="00F777A6">
      <w:r>
        <w:t xml:space="preserve">We have dedicated a new section in the paper, Appendix G: "Downstream Performance Correlation with WARG", to house these definitive plots and tables. Furthermore, we have created an anonymous GitHub repository containing the complete scripts (src/tasks/analysis/measure_faithfulness_all.py and measure_rouge_retrieved.py) and raw datasets that strictly reproduce these correlation findings. We trust this large-scale evidence directly and completely </w:t>
      </w:r>
      <w:r>
        <w:t>address</w:t>
      </w:r>
      <w:r>
        <w:t xml:space="preserve"> your core concern.</w:t>
      </w:r>
    </w:p>
    <w:p w14:paraId="4C580E99" w14:textId="77777777" w:rsidR="00F777A6" w:rsidRDefault="00F777A6" w:rsidP="00F777A6"/>
    <w:p w14:paraId="3C0BB2A5" w14:textId="689823A2" w:rsidR="00F777A6" w:rsidRDefault="00F777A6" w:rsidP="00F777A6"/>
    <w:sectPr w:rsidR="00F7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A6"/>
    <w:rsid w:val="007A765B"/>
    <w:rsid w:val="007E765E"/>
    <w:rsid w:val="008C5999"/>
    <w:rsid w:val="00D14BDD"/>
    <w:rsid w:val="00F77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2B5A"/>
  <w15:chartTrackingRefBased/>
  <w15:docId w15:val="{4CD6BBBB-DCCA-564F-AE81-5D35A119E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7A6"/>
    <w:rPr>
      <w:rFonts w:eastAsiaTheme="majorEastAsia" w:cstheme="majorBidi"/>
      <w:color w:val="272727" w:themeColor="text1" w:themeTint="D8"/>
    </w:rPr>
  </w:style>
  <w:style w:type="paragraph" w:styleId="Title">
    <w:name w:val="Title"/>
    <w:basedOn w:val="Normal"/>
    <w:next w:val="Normal"/>
    <w:link w:val="TitleChar"/>
    <w:uiPriority w:val="10"/>
    <w:qFormat/>
    <w:rsid w:val="00F77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7A6"/>
    <w:pPr>
      <w:spacing w:before="160"/>
      <w:jc w:val="center"/>
    </w:pPr>
    <w:rPr>
      <w:i/>
      <w:iCs/>
      <w:color w:val="404040" w:themeColor="text1" w:themeTint="BF"/>
    </w:rPr>
  </w:style>
  <w:style w:type="character" w:customStyle="1" w:styleId="QuoteChar">
    <w:name w:val="Quote Char"/>
    <w:basedOn w:val="DefaultParagraphFont"/>
    <w:link w:val="Quote"/>
    <w:uiPriority w:val="29"/>
    <w:rsid w:val="00F777A6"/>
    <w:rPr>
      <w:i/>
      <w:iCs/>
      <w:color w:val="404040" w:themeColor="text1" w:themeTint="BF"/>
    </w:rPr>
  </w:style>
  <w:style w:type="paragraph" w:styleId="ListParagraph">
    <w:name w:val="List Paragraph"/>
    <w:basedOn w:val="Normal"/>
    <w:uiPriority w:val="34"/>
    <w:qFormat/>
    <w:rsid w:val="00F777A6"/>
    <w:pPr>
      <w:ind w:left="720"/>
      <w:contextualSpacing/>
    </w:pPr>
  </w:style>
  <w:style w:type="character" w:styleId="IntenseEmphasis">
    <w:name w:val="Intense Emphasis"/>
    <w:basedOn w:val="DefaultParagraphFont"/>
    <w:uiPriority w:val="21"/>
    <w:qFormat/>
    <w:rsid w:val="00F777A6"/>
    <w:rPr>
      <w:i/>
      <w:iCs/>
      <w:color w:val="0F4761" w:themeColor="accent1" w:themeShade="BF"/>
    </w:rPr>
  </w:style>
  <w:style w:type="paragraph" w:styleId="IntenseQuote">
    <w:name w:val="Intense Quote"/>
    <w:basedOn w:val="Normal"/>
    <w:next w:val="Normal"/>
    <w:link w:val="IntenseQuoteChar"/>
    <w:uiPriority w:val="30"/>
    <w:qFormat/>
    <w:rsid w:val="00F77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7A6"/>
    <w:rPr>
      <w:i/>
      <w:iCs/>
      <w:color w:val="0F4761" w:themeColor="accent1" w:themeShade="BF"/>
    </w:rPr>
  </w:style>
  <w:style w:type="character" w:styleId="IntenseReference">
    <w:name w:val="Intense Reference"/>
    <w:basedOn w:val="DefaultParagraphFont"/>
    <w:uiPriority w:val="32"/>
    <w:qFormat/>
    <w:rsid w:val="00F777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Rocchietti</dc:creator>
  <cp:keywords/>
  <dc:description/>
  <cp:lastModifiedBy>Guido Rocchietti</cp:lastModifiedBy>
  <cp:revision>2</cp:revision>
  <dcterms:created xsi:type="dcterms:W3CDTF">2026-04-07T09:42:00Z</dcterms:created>
  <dcterms:modified xsi:type="dcterms:W3CDTF">2026-04-07T10:30:00Z</dcterms:modified>
</cp:coreProperties>
</file>