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536E" w14:textId="77777777" w:rsidR="002E5742" w:rsidRDefault="002E5742" w:rsidP="002E5742">
      <w:pPr>
        <w:widowControl w:val="0"/>
        <w:autoSpaceDE w:val="0"/>
        <w:autoSpaceDN w:val="0"/>
        <w:adjustRightInd w:val="0"/>
        <w:spacing w:after="0" w:line="360" w:lineRule="auto"/>
        <w:jc w:val="center"/>
        <w:rPr>
          <w:rFonts w:ascii="Times New Roman" w:hAnsi="Times New Roman"/>
          <w:sz w:val="30"/>
          <w:szCs w:val="30"/>
          <w:u w:val="single"/>
        </w:rPr>
      </w:pPr>
      <w:r>
        <w:rPr>
          <w:rFonts w:ascii="Arial" w:hAnsi="Arial" w:cs="Arial"/>
          <w:b/>
          <w:bCs/>
          <w:sz w:val="30"/>
          <w:szCs w:val="30"/>
          <w:u w:val="single"/>
        </w:rPr>
        <w:t>CONTRATO DE PRESTAÇÃO DE SERVIÇOS CONTÁBEIS</w:t>
      </w:r>
    </w:p>
    <w:p w14:paraId="3DB65F3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186F293B"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Instrumento Particular de Contrato de Prestação de Serviços Profissionais Contábeis:</w:t>
      </w:r>
    </w:p>
    <w:p w14:paraId="7B8D800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7E751382" w14:textId="40D6241A"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Pr>
          <w:rFonts w:ascii="Times New Roman" w:hAnsi="Times New Roman"/>
          <w:b/>
          <w:bCs/>
          <w:sz w:val="24"/>
          <w:szCs w:val="24"/>
        </w:rPr>
        <w:t xml:space="preserve">CONTRATADA: </w:t>
      </w:r>
      <w:r>
        <w:rPr>
          <w:rFonts w:ascii="Times New Roman" w:hAnsi="Times New Roman"/>
          <w:sz w:val="24"/>
          <w:szCs w:val="24"/>
        </w:rPr>
        <w:t xml:space="preserve">CM CONTABILIDADE MORAES LTDA, situado a </w:t>
      </w:r>
      <w:r w:rsidR="00EF7F76">
        <w:rPr>
          <w:rFonts w:ascii="Times New Roman" w:hAnsi="Times New Roman"/>
          <w:sz w:val="24"/>
          <w:szCs w:val="24"/>
        </w:rPr>
        <w:t>Avenida Joanópolis, 300</w:t>
      </w:r>
      <w:r>
        <w:rPr>
          <w:rFonts w:ascii="Times New Roman" w:hAnsi="Times New Roman"/>
          <w:sz w:val="24"/>
          <w:szCs w:val="24"/>
        </w:rPr>
        <w:t xml:space="preserve">, </w:t>
      </w:r>
      <w:r w:rsidR="00EF7F76">
        <w:rPr>
          <w:rFonts w:ascii="Times New Roman" w:hAnsi="Times New Roman"/>
          <w:sz w:val="24"/>
          <w:szCs w:val="24"/>
        </w:rPr>
        <w:t>Jardim Santa Rita de Cássia</w:t>
      </w:r>
      <w:r>
        <w:rPr>
          <w:rFonts w:ascii="Times New Roman" w:hAnsi="Times New Roman"/>
          <w:sz w:val="24"/>
          <w:szCs w:val="24"/>
        </w:rPr>
        <w:t xml:space="preserve">, cidade de Bragança Paulista - SP, com CNPJ nº 36.007.869/0001-05, Inscrição Municipal nº 079602 e CRC Jurídico nº </w:t>
      </w:r>
      <w:r>
        <w:rPr>
          <w:rFonts w:ascii="Times New Roman" w:hAnsi="Times New Roman"/>
          <w:color w:val="444444"/>
          <w:sz w:val="24"/>
          <w:szCs w:val="24"/>
        </w:rPr>
        <w:t>2SP042659/O-5,</w:t>
      </w:r>
      <w:r>
        <w:rPr>
          <w:rFonts w:ascii="Times New Roman" w:hAnsi="Times New Roman"/>
          <w:sz w:val="24"/>
          <w:szCs w:val="24"/>
        </w:rPr>
        <w:t xml:space="preserve"> neste ato representada por Mauro Cristiano de Moraes, contador, portador do CPF nº. 188.058.578-23, RG nº. 29.029.878-7 e CRC nº. 1SP289057/0-2.</w:t>
      </w:r>
    </w:p>
    <w:p w14:paraId="6C7A5E61"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2D83AEB1" w14:textId="4696BAFF"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b/>
          <w:bCs/>
          <w:sz w:val="24"/>
          <w:szCs w:val="24"/>
        </w:rPr>
        <w:t xml:space="preserve">CONTRATANTE: </w:t>
      </w:r>
      <w:r w:rsidR="06BF09C8" w:rsidRPr="00917268">
        <w:rPr>
          <w:rFonts w:ascii="Times New Roman" w:hAnsi="Times New Roman"/>
          <w:sz w:val="24"/>
          <w:szCs w:val="24"/>
        </w:rPr>
        <w:t>IBM</w:t>
      </w:r>
      <w:r w:rsidRPr="023334F3">
        <w:rPr>
          <w:rFonts w:ascii="Times New Roman" w:hAnsi="Times New Roman"/>
          <w:sz w:val="24"/>
          <w:szCs w:val="24"/>
        </w:rPr>
        <w:t xml:space="preserve">, situado </w:t>
      </w:r>
      <w:r w:rsidR="00EF6F27" w:rsidRPr="023334F3">
        <w:rPr>
          <w:rFonts w:ascii="Times New Roman" w:hAnsi="Times New Roman"/>
          <w:sz w:val="24"/>
          <w:szCs w:val="24"/>
        </w:rPr>
        <w:t>na</w:t>
      </w:r>
      <w:r w:rsidRPr="023334F3">
        <w:rPr>
          <w:rFonts w:ascii="Times New Roman" w:hAnsi="Times New Roman"/>
          <w:sz w:val="24"/>
          <w:szCs w:val="24"/>
        </w:rPr>
        <w:t xml:space="preserve"> </w:t>
      </w:r>
      <w:r w:rsidR="3A3D32D6" w:rsidRPr="00917268">
        <w:rPr>
          <w:rFonts w:ascii="Times New Roman" w:hAnsi="Times New Roman"/>
          <w:sz w:val="24"/>
          <w:szCs w:val="24"/>
        </w:rPr>
        <w:t>Rua Malbec</w:t>
      </w:r>
      <w:r w:rsidR="003F6BC7" w:rsidRPr="023334F3">
        <w:rPr>
          <w:rFonts w:ascii="Times New Roman" w:hAnsi="Times New Roman"/>
          <w:sz w:val="24"/>
          <w:szCs w:val="24"/>
        </w:rPr>
        <w:t>,</w:t>
      </w:r>
      <w:r w:rsidRPr="023334F3">
        <w:rPr>
          <w:rFonts w:ascii="Times New Roman" w:hAnsi="Times New Roman"/>
          <w:sz w:val="24"/>
          <w:szCs w:val="24"/>
        </w:rPr>
        <w:t xml:space="preserve"> </w:t>
      </w:r>
      <w:r w:rsidR="00860732" w:rsidRPr="023334F3">
        <w:rPr>
          <w:rFonts w:ascii="Times New Roman" w:hAnsi="Times New Roman"/>
          <w:sz w:val="24"/>
          <w:szCs w:val="24"/>
        </w:rPr>
        <w:t>nº</w:t>
      </w:r>
      <w:r w:rsidR="0B5F5108" w:rsidRPr="023334F3">
        <w:rPr>
          <w:rFonts w:ascii="Times New Roman" w:hAnsi="Times New Roman"/>
          <w:sz w:val="24"/>
          <w:szCs w:val="24"/>
        </w:rPr>
        <w:t xml:space="preserve"> </w:t>
      </w:r>
      <w:r w:rsidR="0B5F5108" w:rsidRPr="00917268">
        <w:rPr>
          <w:rFonts w:ascii="Times New Roman" w:hAnsi="Times New Roman"/>
          <w:sz w:val="24"/>
          <w:szCs w:val="24"/>
        </w:rPr>
        <w:t>216</w:t>
      </w:r>
      <w:r w:rsidRPr="023334F3">
        <w:rPr>
          <w:rFonts w:ascii="Times New Roman" w:hAnsi="Times New Roman"/>
          <w:sz w:val="24"/>
          <w:szCs w:val="24"/>
        </w:rPr>
        <w:t>,</w:t>
      </w:r>
      <w:r w:rsidR="00EF6F27" w:rsidRPr="023334F3">
        <w:rPr>
          <w:rFonts w:ascii="Times New Roman" w:hAnsi="Times New Roman"/>
          <w:sz w:val="24"/>
          <w:szCs w:val="24"/>
        </w:rPr>
        <w:t xml:space="preserve"> </w:t>
      </w:r>
      <w:r w:rsidR="00860732" w:rsidRPr="023334F3">
        <w:rPr>
          <w:rFonts w:ascii="Times New Roman" w:hAnsi="Times New Roman"/>
          <w:sz w:val="24"/>
          <w:szCs w:val="24"/>
        </w:rPr>
        <w:t xml:space="preserve">bairro </w:t>
      </w:r>
      <w:r w:rsidR="2AEC63B4" w:rsidRPr="00917268">
        <w:rPr>
          <w:rFonts w:ascii="Times New Roman" w:hAnsi="Times New Roman"/>
          <w:sz w:val="24"/>
          <w:szCs w:val="24"/>
        </w:rPr>
        <w:t>Residencial Quinta dos Vinhedos</w:t>
      </w:r>
      <w:r w:rsidR="00821455" w:rsidRPr="023334F3">
        <w:rPr>
          <w:rFonts w:ascii="Times New Roman" w:hAnsi="Times New Roman"/>
          <w:sz w:val="24"/>
          <w:szCs w:val="24"/>
        </w:rPr>
        <w:t>,</w:t>
      </w:r>
      <w:r w:rsidR="00860732" w:rsidRPr="023334F3">
        <w:rPr>
          <w:rFonts w:ascii="Times New Roman" w:hAnsi="Times New Roman"/>
          <w:sz w:val="24"/>
          <w:szCs w:val="24"/>
        </w:rPr>
        <w:t xml:space="preserve"> </w:t>
      </w:r>
      <w:r w:rsidRPr="023334F3">
        <w:rPr>
          <w:rFonts w:ascii="Times New Roman" w:hAnsi="Times New Roman"/>
          <w:sz w:val="24"/>
          <w:szCs w:val="24"/>
        </w:rPr>
        <w:t xml:space="preserve">CEP nº. </w:t>
      </w:r>
      <w:r w:rsidR="14598804" w:rsidRPr="00917268">
        <w:rPr>
          <w:rFonts w:ascii="Times New Roman" w:hAnsi="Times New Roman"/>
          <w:sz w:val="24"/>
          <w:szCs w:val="24"/>
        </w:rPr>
        <w:t>12903807</w:t>
      </w:r>
      <w:r w:rsidRPr="023334F3">
        <w:rPr>
          <w:rFonts w:ascii="Times New Roman" w:hAnsi="Times New Roman"/>
          <w:sz w:val="24"/>
          <w:szCs w:val="24"/>
        </w:rPr>
        <w:t xml:space="preserve">, </w:t>
      </w:r>
      <w:r w:rsidR="1FF98A19" w:rsidRPr="00917268">
        <w:rPr>
          <w:rFonts w:ascii="Times New Roman" w:hAnsi="Times New Roman"/>
          <w:sz w:val="24"/>
          <w:szCs w:val="24"/>
        </w:rPr>
        <w:t>Bragança Paulista</w:t>
      </w:r>
      <w:r w:rsidRPr="023334F3">
        <w:rPr>
          <w:rFonts w:ascii="Times New Roman" w:hAnsi="Times New Roman"/>
          <w:sz w:val="24"/>
          <w:szCs w:val="24"/>
        </w:rPr>
        <w:t xml:space="preserve">, </w:t>
      </w:r>
      <w:r w:rsidR="01473415" w:rsidRPr="00917268">
        <w:rPr>
          <w:rFonts w:ascii="Times New Roman" w:hAnsi="Times New Roman"/>
          <w:sz w:val="24"/>
          <w:szCs w:val="24"/>
        </w:rPr>
        <w:t>SP</w:t>
      </w:r>
      <w:r w:rsidR="6BAA26DE" w:rsidRPr="023334F3">
        <w:rPr>
          <w:rFonts w:ascii="Times New Roman" w:hAnsi="Times New Roman"/>
          <w:sz w:val="24"/>
          <w:szCs w:val="24"/>
        </w:rPr>
        <w:t>,</w:t>
      </w:r>
      <w:r w:rsidRPr="023334F3">
        <w:rPr>
          <w:rFonts w:ascii="Times New Roman" w:hAnsi="Times New Roman"/>
          <w:sz w:val="24"/>
          <w:szCs w:val="24"/>
        </w:rPr>
        <w:t xml:space="preserve"> com CNPJ nº</w:t>
      </w:r>
      <w:r w:rsidR="00EF7F76" w:rsidRPr="023334F3">
        <w:rPr>
          <w:rFonts w:ascii="Times New Roman" w:hAnsi="Times New Roman"/>
          <w:sz w:val="24"/>
          <w:szCs w:val="24"/>
        </w:rPr>
        <w:t xml:space="preserve"> </w:t>
      </w:r>
      <w:r w:rsidR="4967CC21" w:rsidRPr="00917268">
        <w:rPr>
          <w:rFonts w:ascii="Times New Roman" w:hAnsi="Times New Roman"/>
          <w:sz w:val="24"/>
          <w:szCs w:val="24"/>
        </w:rPr>
        <w:t>66666666666666</w:t>
      </w:r>
      <w:r w:rsidR="00B064D2" w:rsidRPr="023334F3">
        <w:rPr>
          <w:rFonts w:ascii="Times New Roman" w:hAnsi="Times New Roman"/>
          <w:sz w:val="24"/>
          <w:szCs w:val="24"/>
        </w:rPr>
        <w:t>, neste</w:t>
      </w:r>
      <w:r w:rsidRPr="023334F3">
        <w:rPr>
          <w:rFonts w:ascii="Times New Roman" w:hAnsi="Times New Roman"/>
          <w:sz w:val="24"/>
          <w:szCs w:val="24"/>
        </w:rPr>
        <w:t xml:space="preserve"> ato representado </w:t>
      </w:r>
      <w:r w:rsidR="00B064D2" w:rsidRPr="023334F3">
        <w:rPr>
          <w:rFonts w:ascii="Times New Roman" w:hAnsi="Times New Roman"/>
          <w:sz w:val="24"/>
          <w:szCs w:val="24"/>
        </w:rPr>
        <w:t xml:space="preserve">por </w:t>
      </w:r>
      <w:r w:rsidR="6AB8157A" w:rsidRPr="00917268">
        <w:rPr>
          <w:rFonts w:ascii="Times New Roman" w:hAnsi="Times New Roman"/>
          <w:sz w:val="24"/>
          <w:szCs w:val="24"/>
        </w:rPr>
        <w:t>Giulia Acsa dos Santos Muniz</w:t>
      </w:r>
      <w:r w:rsidR="00B064D2" w:rsidRPr="023334F3">
        <w:rPr>
          <w:rFonts w:ascii="Times New Roman" w:hAnsi="Times New Roman"/>
          <w:sz w:val="24"/>
          <w:szCs w:val="24"/>
        </w:rPr>
        <w:t>, com</w:t>
      </w:r>
      <w:r w:rsidRPr="023334F3">
        <w:rPr>
          <w:rFonts w:ascii="Times New Roman" w:hAnsi="Times New Roman"/>
          <w:sz w:val="24"/>
          <w:szCs w:val="24"/>
        </w:rPr>
        <w:t xml:space="preserve"> CPF nº </w:t>
      </w:r>
      <w:r w:rsidR="3914C77E" w:rsidRPr="00917268">
        <w:rPr>
          <w:rFonts w:ascii="Times New Roman" w:hAnsi="Times New Roman"/>
          <w:sz w:val="24"/>
          <w:szCs w:val="24"/>
        </w:rPr>
        <w:t>50590973827</w:t>
      </w:r>
      <w:r w:rsidR="00821455" w:rsidRPr="023334F3">
        <w:rPr>
          <w:rFonts w:ascii="Times New Roman" w:hAnsi="Times New Roman"/>
          <w:b/>
          <w:bCs/>
          <w:sz w:val="24"/>
          <w:szCs w:val="24"/>
        </w:rPr>
        <w:t>.</w:t>
      </w:r>
    </w:p>
    <w:p w14:paraId="2FD19518"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1651769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Pelo presente instrumento particular, as partes acima devidamente qualificadas, doravante denominadas simplesmente CONTRATADA e CONTRATANTE, na melhor forma de direito, ajustam e contratam a prestação de serviços profissionais de contabilidade, segundo as cláusulas e condições adiante listadas.</w:t>
      </w:r>
    </w:p>
    <w:p w14:paraId="4E3E38AB" w14:textId="77777777" w:rsidR="002E5742" w:rsidRDefault="002E5742" w:rsidP="002E5742">
      <w:pPr>
        <w:keepNext/>
        <w:widowControl w:val="0"/>
        <w:autoSpaceDE w:val="0"/>
        <w:autoSpaceDN w:val="0"/>
        <w:adjustRightInd w:val="0"/>
        <w:spacing w:after="240" w:line="240" w:lineRule="auto"/>
        <w:ind w:left="720" w:hanging="720"/>
        <w:jc w:val="center"/>
        <w:rPr>
          <w:rFonts w:ascii="Times New Roman" w:hAnsi="Times New Roman"/>
          <w:b/>
          <w:bCs/>
          <w:color w:val="000000"/>
          <w:sz w:val="24"/>
          <w:szCs w:val="24"/>
          <w:u w:val="single"/>
        </w:rPr>
      </w:pPr>
      <w:r>
        <w:rPr>
          <w:rFonts w:ascii="Times New Roman" w:hAnsi="Times New Roman"/>
          <w:b/>
          <w:bCs/>
          <w:color w:val="000000"/>
          <w:sz w:val="24"/>
          <w:szCs w:val="24"/>
        </w:rPr>
        <w:t>CLÁUSULA 1 - DO OBJETO</w:t>
      </w:r>
    </w:p>
    <w:p w14:paraId="4410E77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O objeto do presente contrato consiste na prestação pela CONTRATADA à CONTRATANTE, dos serviços profissionais de contabilidade descritos no Anexo 1 (Serviços Profissionais de Contabilidade).</w:t>
      </w:r>
    </w:p>
    <w:p w14:paraId="578C96EC"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b/>
          <w:bCs/>
          <w:color w:val="000000"/>
          <w:sz w:val="24"/>
          <w:szCs w:val="24"/>
        </w:rPr>
        <w:t>CLÁUSULA 2 - DAS OBRIGAÇÕES DA CONTRATANTE</w:t>
      </w:r>
    </w:p>
    <w:p w14:paraId="4786BBA4"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2.1 - A CONTRATANTE se obriga a remeter a CONTRATADA ou deixar na própria empresa para retirada (conforme acordado), o malote com toda documentação necessária para a escrituração, bem como, todas as informações necessárias e indispensáveis ao desempenho dos serviços contratados, conforme prazos elencados no Anexo 2 (Dos Prazos). </w:t>
      </w:r>
    </w:p>
    <w:p w14:paraId="16D96F9A"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FF0000"/>
          <w:sz w:val="24"/>
          <w:szCs w:val="24"/>
        </w:rPr>
        <w:tab/>
      </w:r>
      <w:r>
        <w:rPr>
          <w:rFonts w:ascii="Times New Roman" w:hAnsi="Times New Roman"/>
          <w:color w:val="000000"/>
          <w:sz w:val="24"/>
          <w:szCs w:val="24"/>
        </w:rPr>
        <w:t>Parágrafo único - Os serviços limitam-se aos documentos, informações e declarações idôneos, em bom estado de conservação, sem rasuras, preenchidos corretamente e que sejam apresentados e fornecidos em tempo hábil.</w:t>
      </w:r>
    </w:p>
    <w:p w14:paraId="2E9B257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2.1.1 - Fica a CONTRATADA isenta de qualquer responsabilidade ou penalidades legais decorrentes da falta ou atraso na escrituração em razão de informações, declarações ou documentações não enviadas ou enviadas em desconformidade; desrespeito ao cumprimento das obrigações impostas pelas normas legais, sejam federais, estaduais e municipais ou de não observância às orientações prestadas pela CONTRATADA, objetivando a consecução dos serviços pactuados; sendo suportadas, quando existentes, exclusivamente pela CONTRATANTE.</w:t>
      </w:r>
    </w:p>
    <w:p w14:paraId="10F7FFE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2.1.2 - Os documentos serão entregues e devolvidos mediante protocolo, devidamente datado e </w:t>
      </w:r>
      <w:r>
        <w:rPr>
          <w:rFonts w:ascii="Times New Roman" w:hAnsi="Times New Roman"/>
          <w:sz w:val="24"/>
          <w:szCs w:val="24"/>
        </w:rPr>
        <w:lastRenderedPageBreak/>
        <w:t>assinado.</w:t>
      </w:r>
    </w:p>
    <w:p w14:paraId="1520D5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2.2 - O recolhimento de impostos e encargos referentes à movimentação econômica da CONTRATANTE é de sua exclusiva responsabilidade, devendo arcar com o pagamento de eventuais multas e juros incidentes pelo atraso ou falta de pagamento.</w:t>
      </w:r>
    </w:p>
    <w:p w14:paraId="27AF2D8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0595A76">
        <w:rPr>
          <w:rFonts w:ascii="Times New Roman" w:hAnsi="Times New Roman"/>
          <w:color w:val="000000"/>
          <w:sz w:val="24"/>
          <w:szCs w:val="24"/>
        </w:rPr>
        <w:t>2.2.1 - A CONTRATADA compromete-se a emitir e enviar as guias.</w:t>
      </w:r>
    </w:p>
    <w:p w14:paraId="0672001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2.2.2 - A CONTRATADA não assume a responsabilidade pelo recolhimento de qualquer tributo da CONTRATANTE.</w:t>
      </w:r>
    </w:p>
    <w:p w14:paraId="5E7B263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2.2.2.1 - A CONTRATADA poderá efetuar o pagamento dos tributos e contribuições da CONTRATANTE, a pedido dessa, mediante recebimento dos valores através de protocolo em documento que comprove os valores recebidos e os tributos a serem pagos, não se constituindo esse serviço, obrigação da CONTRATADA, mas sim uma mera liberalidade da contratada.</w:t>
      </w:r>
    </w:p>
    <w:p w14:paraId="3576B38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2.3 - O CONTRATANTE tem ciência da Lei 9.613/98, e suas alterações posteriores, especificamente no que trata da lavagem de dinheiro, regulamentada pela Resolução CFC n.º 1.445/13 do Conselho Federal de Contabilidade - informações ao COAF (Conselho de Controle de Atividades Financeiras), e, consequentemente, está ciente que os profissionais e Organizações Contábeis tem a obrigação legal de comunicar e repassar informações e dados ao COAF, informações protegidas por sigilo.</w:t>
      </w:r>
    </w:p>
    <w:p w14:paraId="25D0F7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2.4 - A CONTRATANTE se obriga a cumprir as orientações dadas pela CONTRATADA (normas trabalhistas, previdenciárias, fiscais, proteção de dados, entre outras), eximindo-se esta das consequências e penalidades oriundas da não observância das mesmas. </w:t>
      </w:r>
    </w:p>
    <w:p w14:paraId="5CC576A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2.5 - A CONTRATANTE também se obriga a assinar, sempre que necessário, a Carta de Responsabilidade de Administração (Resolução CFC nº 987/03 e Resolução CFC nº 1457/13), restando vinculada à entrega da carta a assinatura das demonstrações contábeis.</w:t>
      </w:r>
    </w:p>
    <w:p w14:paraId="1E64C54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2.6 -  A CONTRATANTE informa que é de sua responsabilidade a administração dos controles internos adotados pela empresa e que os mesmos estão adequados ao tipo de atividade e volume de transações; que não realizará nenhum tipo de operação que possa ser considerada ilegal, frente a legislação vigente; que os documentos encaminhados a contabilidade estão revestidos de total idoneidade; que as informações geradas no sistema de gestão e controle internos da empresa são realizados com documentação adequada, sendo de inteira responsabilidade do CONTRATANTE todo o conteúdo do banco de dados e arquivos gerados e encaminhados a contabilidade; que não tem conhecimento de fatos que possam afetar as demonstrações contábeis ou ainda que afetem a continuidade de operações da empresa.</w:t>
      </w:r>
    </w:p>
    <w:p w14:paraId="1AF1C10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2.6.1 -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14:paraId="47875A9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2.6.2 -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14:paraId="2EAB81B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2.7 - A CONTRATANTE declara que não haverá fraude envolvendo terceiros que possam ter efeito material nas demonstrações contábeis; violações ou possíveis violações de leis, regulamentos e normas, cujo efeito deve ser considerado para divulgação nas demonstrações contábeis da empresa ou mesmo dar origem ao registro de provisão para contingências passivas envolvendo a administração ou empregados em cargos de responsabilidade de confiança.</w:t>
      </w:r>
    </w:p>
    <w:p w14:paraId="049D078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1295FE94">
        <w:rPr>
          <w:rFonts w:ascii="Times New Roman" w:hAnsi="Times New Roman"/>
          <w:color w:val="000000" w:themeColor="text1"/>
          <w:sz w:val="24"/>
          <w:szCs w:val="24"/>
        </w:rPr>
        <w:t>2.8 - A CONTRATANTE, autoriza a CONTRATADA a repassar informações aos órgãos fiscalizadores entre eles o COAF.</w:t>
      </w:r>
    </w:p>
    <w:p w14:paraId="1737888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2.9 - A Contratante deverá manter sempre atualizados, os programas relacionados à medicina e segurança do trabalho inerentes a sua atividade (PPRA, PCMSO, PPP, CIPA e outros).</w:t>
      </w:r>
    </w:p>
    <w:p w14:paraId="487DC137"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b/>
          <w:bCs/>
          <w:color w:val="000000"/>
          <w:sz w:val="24"/>
          <w:szCs w:val="24"/>
        </w:rPr>
      </w:pPr>
      <w:r>
        <w:rPr>
          <w:rFonts w:ascii="Times New Roman" w:hAnsi="Times New Roman"/>
          <w:b/>
          <w:bCs/>
          <w:color w:val="000000"/>
          <w:sz w:val="24"/>
          <w:szCs w:val="24"/>
        </w:rPr>
        <w:t>CLÁUSULA 3 - DAS OBRIGAÇÕES DA CONTRATADA</w:t>
      </w:r>
    </w:p>
    <w:p w14:paraId="1B6A45D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A CONTRATADA se obriga a cumprir a Legislação Federal, Estadual e Municipal, desempenhar os serviços objeto deste contrato com todo zelo, diligência e honestidade, resguardando os interesses da CONTRATANTE, sem prejuízo da sua dignidade e independência profissional, sujeitando-se ainda, às normas do Código de Ética Profissional do Contabilista, observando o seguinte:</w:t>
      </w:r>
    </w:p>
    <w:p w14:paraId="5705B09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3.1 - Responsabilizar-se-á a CONTRATADA por todos os prepostos que atuarem nos serviços ora contratados, indenizando à CONTRATANTE, em caso de culpa ou dolo.</w:t>
      </w:r>
    </w:p>
    <w:p w14:paraId="1054F4F1"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3.1.1 - A CONTRATADA não se responsabilizará por multas, juros ou correções monetárias decorrentes da falta de recolhimento de obrigações diversas, que correm por conta e risco exclusivo da contratante, assim como aquelas ocasionadas por falta de entrega de documentos ou por falhas nos sistemas do governo.</w:t>
      </w:r>
    </w:p>
    <w:p w14:paraId="264571BB"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3.2 - A CONTRATADA obriga-se a fornecer a CONTRATANTE, no escritório da primeira, todas as informações solicitadas relativas ao andamento dos serviços ora contratados.</w:t>
      </w:r>
    </w:p>
    <w:p w14:paraId="5128E4E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3.3 - Responsabilizar-se-á a CONTRATADA por todos os documentos a ela entregues pela CONTRATANTE, enquanto permanecerem sob sua guarda, respondendo pelo mau uso, perda ou extravio, salvo comprovado caso fortuito ou força maior.</w:t>
      </w:r>
    </w:p>
    <w:p w14:paraId="28E2672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3.4 - A CONTRATADA não se responsabilizará por obrigações acessórias vencidas ou vincendas, no processo de transferência de responsabilidade técnica, sendo estas de responsabilidade da empresa de contabilidade anterior, em razão do banco de dados, devendo a CONTRATANTE exigir o cumprimento dessas obrigações do Contador anterior, sejam no âmbito federal, estadual ou municipal.</w:t>
      </w:r>
    </w:p>
    <w:p w14:paraId="109D33D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3.5 - As declarações de recebimento ou remessa para o exterior, como: SISCOSERV, DME (Declaração de operações liquidadas com moeda em espécie), COAF e outras declarações de atividades financeiras </w:t>
      </w:r>
      <w:r>
        <w:rPr>
          <w:rFonts w:ascii="Times New Roman" w:hAnsi="Times New Roman"/>
          <w:color w:val="000000"/>
          <w:sz w:val="24"/>
          <w:szCs w:val="24"/>
        </w:rPr>
        <w:lastRenderedPageBreak/>
        <w:t xml:space="preserve">vinculadas ao Ministério da Fazenda, assim como, licenças ambientais, </w:t>
      </w:r>
      <w:proofErr w:type="gramStart"/>
      <w:r>
        <w:rPr>
          <w:rFonts w:ascii="Times New Roman" w:hAnsi="Times New Roman"/>
          <w:color w:val="000000"/>
          <w:sz w:val="24"/>
          <w:szCs w:val="24"/>
        </w:rPr>
        <w:t>Marinha</w:t>
      </w:r>
      <w:proofErr w:type="gramEnd"/>
      <w:r>
        <w:rPr>
          <w:rFonts w:ascii="Times New Roman" w:hAnsi="Times New Roman"/>
          <w:color w:val="000000"/>
          <w:sz w:val="24"/>
          <w:szCs w:val="24"/>
        </w:rPr>
        <w:t>, registro em entidades de classe ou ligadas ao ramo profissional da atividade exercida não são de responsabilidade da CONTRATADA.</w:t>
      </w:r>
    </w:p>
    <w:p w14:paraId="79D9A62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3.6 - A CONTRATADA compromete-se a cumprir todos os prazos estabelecidos na legislação de regência quanto aos serviços contratados, especificando-se, porém, os prazos abaixo:</w:t>
      </w:r>
    </w:p>
    <w:p w14:paraId="2DC8F0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3.6.1 - A entrega das guias de recolhimentos de tributos e encargos trabalhistas à CONTRATANTE se fará com antecedência mínima de 01 (um) dia do vencimento da obrigação;</w:t>
      </w:r>
    </w:p>
    <w:p w14:paraId="10C31F4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3.6.2 - A entrega da Folha de Pagamento, recibos de férias e demais obrigações trabalhistas far-se-á até 3 (três) dias úteis após o recebimento dos documentos a que se referem como: controle de frequência dos funcionários, aviso de férias, admissão ou rescisão contratual, bem como correções salariais;</w:t>
      </w:r>
    </w:p>
    <w:p w14:paraId="2893F71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3.6.3 - A entrega de balancetes trimestrais se fará até o dia 30 do próximo mês e do Balanço Anual se fará até o mês de abril do ano subsequente e após a entrega de todos os dados necessários à sua elaboração;</w:t>
      </w:r>
    </w:p>
    <w:p w14:paraId="4F7B9A8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3.6.4 - A entrega das Demonstrações Contábeis obrigatórias, de acordo com a legislação vigente, até 60 (sessenta) dias após a entrega de todos os documentos e informações necessários à sua elaboração.</w:t>
      </w:r>
    </w:p>
    <w:p w14:paraId="53E31C9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3.7 -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14:paraId="4ACC522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a) - Mediante o fornecimento de consentimento pelo titular;</w:t>
      </w:r>
    </w:p>
    <w:p w14:paraId="1B795E38"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b) - Para o cumprimento de obrigação legal ou regulatória;</w:t>
      </w:r>
    </w:p>
    <w:p w14:paraId="1A2043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c) - Para atender ordem judicial</w:t>
      </w:r>
    </w:p>
    <w:p w14:paraId="62DC285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d) - Pela administração pública, para o tratamento e uso compartilhado de dados necessários à execução de políticas públicas previstas em leis e regulamentos ou respaldadas em contratos, convênios ou instrumentos congêneres;</w:t>
      </w:r>
    </w:p>
    <w:p w14:paraId="33050BC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e) - Para a realização de estudos por órgão de pesquisa, garantida, sempre que possível, a anonimização dos dados pessoais;</w:t>
      </w:r>
    </w:p>
    <w:p w14:paraId="63A23154"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f) - Para a proteção da vida ou da incolumidade física do titular ou de terceiros; </w:t>
      </w:r>
    </w:p>
    <w:p w14:paraId="604B4166"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g) - Para a tutela da saúde, exclusivamente, em procedimento realizado por profissionais de saúde, serviços de saúde ou autoridade sanitária;  </w:t>
      </w:r>
    </w:p>
    <w:p w14:paraId="4218D6BF"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 h) - Para a proteção do crédito, quando disposto na legislação pertinente (inclusive o disposto na Lei 9.613/98 e Resolução 1445/13 do CFC);</w:t>
      </w:r>
    </w:p>
    <w:p w14:paraId="4DF33E6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i) - Transferência a terceiro, respeitados os requisitos de tratamento de dados dispostos na LGPD.</w:t>
      </w:r>
    </w:p>
    <w:p w14:paraId="07AE7155" w14:textId="2FBD35D4"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 xml:space="preserve">3.7.1 - A CONTRATANTE tem direito ao acesso às informações sobre o tratamento de seus dados, que serão disponibilizadas de </w:t>
      </w:r>
      <w:proofErr w:type="gramStart"/>
      <w:r w:rsidRPr="023334F3">
        <w:rPr>
          <w:rFonts w:ascii="Times New Roman" w:hAnsi="Times New Roman"/>
          <w:color w:val="000000" w:themeColor="text1"/>
          <w:sz w:val="24"/>
          <w:szCs w:val="24"/>
        </w:rPr>
        <w:t>forma</w:t>
      </w:r>
      <w:r w:rsidR="6B204CBB" w:rsidRPr="023334F3">
        <w:rPr>
          <w:rFonts w:ascii="Times New Roman" w:hAnsi="Times New Roman"/>
          <w:color w:val="000000" w:themeColor="text1"/>
          <w:sz w:val="24"/>
          <w:szCs w:val="24"/>
        </w:rPr>
        <w:t xml:space="preserve"> </w:t>
      </w:r>
      <w:r w:rsidRPr="023334F3">
        <w:rPr>
          <w:rFonts w:ascii="Times New Roman" w:hAnsi="Times New Roman"/>
          <w:color w:val="000000" w:themeColor="text1"/>
          <w:sz w:val="24"/>
          <w:szCs w:val="24"/>
        </w:rPr>
        <w:t xml:space="preserve"> clara</w:t>
      </w:r>
      <w:proofErr w:type="gramEnd"/>
      <w:r w:rsidRPr="023334F3">
        <w:rPr>
          <w:rFonts w:ascii="Times New Roman" w:hAnsi="Times New Roman"/>
          <w:color w:val="000000" w:themeColor="text1"/>
          <w:sz w:val="24"/>
          <w:szCs w:val="24"/>
        </w:rPr>
        <w:t>, adequada e ostensiva, mediante solicitação.</w:t>
      </w:r>
    </w:p>
    <w:p w14:paraId="4A3E70E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3.7.2 - A CONTRATADA não será responsável perante a CONTRATANTE quando proceder com o desenvolvimento em cumprimento às premissas da LGPD e após à entrega, seja constatado que uma prática de mercado amplamente adotada teria violado a LGPD, a partir de entendimentos judiciais ou administrativos até o presente momento inexistentes.</w:t>
      </w:r>
    </w:p>
    <w:p w14:paraId="587EB333"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3.8 - A CONTRATADA se compromete a atender as autoridades fiscais, inclusive quando das eventuais verificações nas dependências da CONTRATANTE, todavia, não será responsabilidade da CONTRATADA responder por eventuais contingências e/ou multas aplicadas sobre fatos ou atos praticados pela CONTRATANTE, ou apresentar obrigatoriamente, soluções com defesa sobre autuações.</w:t>
      </w:r>
    </w:p>
    <w:p w14:paraId="0FAD7E7A" w14:textId="77777777" w:rsidR="002E5742" w:rsidRDefault="002E5742" w:rsidP="002E5742">
      <w:pPr>
        <w:widowControl w:val="0"/>
        <w:autoSpaceDE w:val="0"/>
        <w:autoSpaceDN w:val="0"/>
        <w:adjustRightInd w:val="0"/>
        <w:spacing w:after="240" w:line="240" w:lineRule="auto"/>
        <w:jc w:val="center"/>
        <w:rPr>
          <w:rFonts w:ascii="Times New Roman" w:hAnsi="Times New Roman"/>
          <w:sz w:val="24"/>
          <w:szCs w:val="24"/>
        </w:rPr>
      </w:pPr>
      <w:r>
        <w:rPr>
          <w:rFonts w:ascii="Times New Roman" w:hAnsi="Times New Roman"/>
          <w:b/>
          <w:bCs/>
          <w:sz w:val="24"/>
          <w:szCs w:val="24"/>
        </w:rPr>
        <w:t>CLÁUSULA 4 - DOS HONORÁRIOS PROFISSIONAIS</w:t>
      </w:r>
    </w:p>
    <w:p w14:paraId="0DD9C4B9" w14:textId="651DB32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highlight w:val="white"/>
        </w:rPr>
        <w:t xml:space="preserve">Para a execução dos serviços constantes no Anexo 1, a CONTRATANTE pagará à </w:t>
      </w:r>
      <w:r w:rsidRPr="023334F3">
        <w:rPr>
          <w:rFonts w:ascii="Times New Roman" w:hAnsi="Times New Roman"/>
          <w:sz w:val="24"/>
          <w:szCs w:val="24"/>
        </w:rPr>
        <w:t>CONTRATADA, mensalmente, honorários profissionais no valor de</w:t>
      </w:r>
      <w:r w:rsidR="58D44167" w:rsidRPr="023334F3">
        <w:rPr>
          <w:rFonts w:ascii="Times New Roman" w:hAnsi="Times New Roman"/>
          <w:sz w:val="24"/>
          <w:szCs w:val="24"/>
        </w:rPr>
        <w:t xml:space="preserve"> </w:t>
      </w:r>
      <w:r w:rsidR="58D44167" w:rsidRPr="00917268">
        <w:rPr>
          <w:rFonts w:ascii="Times New Roman" w:hAnsi="Times New Roman"/>
          <w:sz w:val="24"/>
          <w:szCs w:val="24"/>
        </w:rPr>
        <w:t>R$ 30</w:t>
      </w:r>
      <w:r w:rsidRPr="023334F3">
        <w:rPr>
          <w:rFonts w:ascii="Times New Roman" w:hAnsi="Times New Roman"/>
          <w:sz w:val="24"/>
          <w:szCs w:val="24"/>
        </w:rPr>
        <w:t xml:space="preserve">, até o dia </w:t>
      </w:r>
      <w:r w:rsidR="27600439" w:rsidRPr="00917268">
        <w:rPr>
          <w:rFonts w:ascii="Times New Roman" w:hAnsi="Times New Roman"/>
          <w:sz w:val="24"/>
          <w:szCs w:val="24"/>
        </w:rPr>
        <w:t>1</w:t>
      </w:r>
      <w:r w:rsidRPr="023334F3">
        <w:rPr>
          <w:rFonts w:ascii="Times New Roman" w:hAnsi="Times New Roman"/>
          <w:b/>
          <w:bCs/>
          <w:sz w:val="24"/>
          <w:szCs w:val="24"/>
        </w:rPr>
        <w:t xml:space="preserve"> </w:t>
      </w:r>
      <w:r w:rsidRPr="023334F3">
        <w:rPr>
          <w:rFonts w:ascii="Times New Roman" w:hAnsi="Times New Roman"/>
          <w:sz w:val="24"/>
          <w:szCs w:val="24"/>
        </w:rPr>
        <w:t xml:space="preserve">do mês subsequente aos serviços prestados, podendo ser a cobrança vinculada por meio de recibo, duplicata de </w:t>
      </w:r>
      <w:r w:rsidRPr="023334F3">
        <w:rPr>
          <w:rFonts w:ascii="Times New Roman" w:hAnsi="Times New Roman"/>
          <w:sz w:val="24"/>
          <w:szCs w:val="24"/>
          <w:highlight w:val="white"/>
        </w:rPr>
        <w:t>serviços mantida em carteira ou via boleto bancário.</w:t>
      </w:r>
    </w:p>
    <w:p w14:paraId="765C9BBC" w14:textId="77777777" w:rsidR="002E5742" w:rsidRDefault="002E5742" w:rsidP="002E5742">
      <w:pPr>
        <w:widowControl w:val="0"/>
        <w:tabs>
          <w:tab w:val="left" w:pos="567"/>
        </w:tabs>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4.1 - Os honorários não pagos na data estipulada serão acrescidos de multa contratual de 2% e 1% juros mensais calculados sobre os honorários vencidos, sem prejuízo da correção monetária incidente no período.</w:t>
      </w:r>
    </w:p>
    <w:p w14:paraId="59CF73C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4.1.1 - A dispensa de multa e juros sobre parcelas atrasadas de honorários constitui-se mera liberalidade da CONTRATADA.</w:t>
      </w:r>
    </w:p>
    <w:p w14:paraId="06999C7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4.2 - Os honorários profissionais serão corrigidos no mês de aniversário de cada ano, onde os valores serão combinados de comum acordo entre as partes, podendo ser de forma tácita, porém, o reajuste nunca será inferior à variação ao INPC/IBGE no período, considerando-se como mês a fração igual ou superior a 15 (quinze) dias.</w:t>
      </w:r>
    </w:p>
    <w:p w14:paraId="4E1569A3" w14:textId="77777777" w:rsidR="002E5742" w:rsidRDefault="002E5742" w:rsidP="002E5742">
      <w:pPr>
        <w:widowControl w:val="0"/>
        <w:autoSpaceDE w:val="0"/>
        <w:autoSpaceDN w:val="0"/>
        <w:adjustRightInd w:val="0"/>
        <w:spacing w:after="240" w:line="240" w:lineRule="auto"/>
        <w:ind w:left="360" w:hanging="360"/>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 xml:space="preserve">- Os honorários poderão sofrer alterações quando: </w:t>
      </w:r>
    </w:p>
    <w:p w14:paraId="26826038" w14:textId="77777777" w:rsidR="002E5742" w:rsidRDefault="002E5742" w:rsidP="002E5742">
      <w:pPr>
        <w:widowControl w:val="0"/>
        <w:tabs>
          <w:tab w:val="left" w:pos="426"/>
        </w:tabs>
        <w:autoSpaceDE w:val="0"/>
        <w:autoSpaceDN w:val="0"/>
        <w:adjustRightInd w:val="0"/>
        <w:spacing w:after="240" w:line="240" w:lineRule="auto"/>
        <w:jc w:val="both"/>
        <w:rPr>
          <w:rFonts w:ascii="Times New Roman" w:hAnsi="Times New Roman"/>
          <w:sz w:val="24"/>
          <w:szCs w:val="24"/>
        </w:rPr>
      </w:pPr>
      <w:r>
        <w:rPr>
          <w:rFonts w:ascii="Times New Roman" w:hAnsi="Times New Roman"/>
          <w:b/>
          <w:bCs/>
          <w:sz w:val="24"/>
          <w:szCs w:val="24"/>
        </w:rPr>
        <w:t xml:space="preserve">a) </w:t>
      </w:r>
      <w:r w:rsidRPr="009F267A">
        <w:rPr>
          <w:rFonts w:ascii="Times New Roman" w:hAnsi="Times New Roman"/>
          <w:bCs/>
          <w:sz w:val="24"/>
          <w:szCs w:val="24"/>
        </w:rPr>
        <w:t>A</w:t>
      </w:r>
      <w:r w:rsidRPr="009F267A">
        <w:rPr>
          <w:rFonts w:ascii="Times New Roman" w:hAnsi="Times New Roman"/>
          <w:sz w:val="24"/>
          <w:szCs w:val="24"/>
        </w:rPr>
        <w:t>l</w:t>
      </w:r>
      <w:r>
        <w:rPr>
          <w:rFonts w:ascii="Times New Roman" w:hAnsi="Times New Roman"/>
          <w:sz w:val="24"/>
          <w:szCs w:val="24"/>
        </w:rPr>
        <w:t>terar a forma de tributação, caso ocorra, os honorários serão repactuados entre as partes.</w:t>
      </w:r>
    </w:p>
    <w:p w14:paraId="72B1FB30" w14:textId="548F7B42"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rPr>
        <w:t>4.4 - Além dos honorários mensais, a CONTRATANTE pagará à</w:t>
      </w:r>
      <w:r w:rsidRPr="023334F3">
        <w:rPr>
          <w:rFonts w:ascii="Times New Roman" w:hAnsi="Times New Roman"/>
          <w:b/>
          <w:bCs/>
          <w:sz w:val="24"/>
          <w:szCs w:val="24"/>
        </w:rPr>
        <w:t xml:space="preserve"> </w:t>
      </w:r>
      <w:r w:rsidRPr="023334F3">
        <w:rPr>
          <w:rFonts w:ascii="Times New Roman" w:hAnsi="Times New Roman"/>
          <w:sz w:val="24"/>
          <w:szCs w:val="24"/>
        </w:rPr>
        <w:t xml:space="preserve">CONTRATADA, no mês de dezembro de cada ano, uma parcela adicional, valor de </w:t>
      </w:r>
      <w:r w:rsidR="4A1FC39F" w:rsidRPr="00917268">
        <w:rPr>
          <w:rFonts w:ascii="Times New Roman" w:hAnsi="Times New Roman"/>
          <w:sz w:val="24"/>
          <w:szCs w:val="24"/>
        </w:rPr>
        <w:t>5</w:t>
      </w:r>
      <w:r w:rsidRPr="023334F3">
        <w:rPr>
          <w:rFonts w:ascii="Times New Roman" w:hAnsi="Times New Roman"/>
          <w:sz w:val="24"/>
          <w:szCs w:val="24"/>
        </w:rPr>
        <w:t xml:space="preserve"> honorário mensal; para atendimento ao acréscimo de serviços e encargos próprios do período final do exercício, tais como o encerramento das demonstrações contábeis anuais, elaboração de informes de rendimento, folha de pagamento de 13º (décimo terceiro) salário e para o cumprimento das obrigações acessórias anuais.</w:t>
      </w:r>
    </w:p>
    <w:p w14:paraId="30FE5F2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4.4.1 - A mensalidade adicional mencionada no item anterior poderá ser paga em duas parcelas que </w:t>
      </w:r>
      <w:r>
        <w:rPr>
          <w:rFonts w:ascii="Times New Roman" w:hAnsi="Times New Roman"/>
          <w:sz w:val="24"/>
          <w:szCs w:val="24"/>
        </w:rPr>
        <w:lastRenderedPageBreak/>
        <w:t>vencerão no dia do pagamento dos honorários em novembro e dezembro.</w:t>
      </w:r>
    </w:p>
    <w:p w14:paraId="2994C7E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4.4.2 - No caso de início ou rescisão do contrato no decorrer do exercício, a parcela adicional será devida proporcionalmente aos meses de vigência da avença, considerando-se como mês a fração igual ou superior a 15 (quinze) dias.</w:t>
      </w:r>
    </w:p>
    <w:p w14:paraId="4BC61BB2"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5 - DA VIGÊNCIA E RESCISÃO</w:t>
      </w:r>
    </w:p>
    <w:p w14:paraId="0A2164A4" w14:textId="0CA9BAE2"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A vigência do presente contrato é por prazo indeterminado, iniciando</w:t>
      </w:r>
      <w:r w:rsidRPr="023334F3">
        <w:rPr>
          <w:rFonts w:ascii="Times New Roman" w:hAnsi="Times New Roman"/>
          <w:b/>
          <w:bCs/>
          <w:color w:val="000000" w:themeColor="text1"/>
          <w:sz w:val="24"/>
          <w:szCs w:val="24"/>
        </w:rPr>
        <w:t xml:space="preserve"> </w:t>
      </w:r>
      <w:r w:rsidRPr="023334F3">
        <w:rPr>
          <w:rFonts w:ascii="Times New Roman" w:hAnsi="Times New Roman"/>
          <w:color w:val="000000" w:themeColor="text1"/>
          <w:sz w:val="24"/>
          <w:szCs w:val="24"/>
        </w:rPr>
        <w:t>em</w:t>
      </w:r>
      <w:r w:rsidRPr="023334F3">
        <w:rPr>
          <w:rFonts w:ascii="Times New Roman" w:hAnsi="Times New Roman"/>
          <w:b/>
          <w:bCs/>
          <w:color w:val="000000" w:themeColor="text1"/>
          <w:sz w:val="24"/>
          <w:szCs w:val="24"/>
        </w:rPr>
        <w:t xml:space="preserve"> </w:t>
      </w:r>
      <w:r w:rsidR="5C0EBAF0" w:rsidRPr="00917268">
        <w:rPr>
          <w:rFonts w:ascii="Times New Roman" w:hAnsi="Times New Roman"/>
          <w:sz w:val="24"/>
          <w:szCs w:val="24"/>
        </w:rPr>
        <w:t>1/1</w:t>
      </w:r>
      <w:r w:rsidR="224B9067" w:rsidRPr="00917268">
        <w:rPr>
          <w:rFonts w:ascii="Times New Roman" w:hAnsi="Times New Roman"/>
          <w:sz w:val="24"/>
          <w:szCs w:val="24"/>
        </w:rPr>
        <w:t xml:space="preserve"> </w:t>
      </w:r>
      <w:r w:rsidR="5C0EBAF0" w:rsidRPr="00917268">
        <w:rPr>
          <w:rFonts w:ascii="Times New Roman" w:hAnsi="Times New Roman"/>
          <w:sz w:val="24"/>
          <w:szCs w:val="24"/>
        </w:rPr>
        <w:t>/2000</w:t>
      </w:r>
      <w:r w:rsidRPr="023334F3">
        <w:rPr>
          <w:rFonts w:ascii="Times New Roman" w:hAnsi="Times New Roman"/>
          <w:color w:val="000000" w:themeColor="text1"/>
          <w:sz w:val="24"/>
          <w:szCs w:val="24"/>
        </w:rPr>
        <w:t>. À parte que desejar rescindir o contrato deverá comunicar a outra, por escrito, com antecedência mínima de 30 (trinta) dias, sendo que no início do contrato este não poderá ser antes de 180 dias período no qual, todas as cláusulas desse contrato permanecem em vigor.</w:t>
      </w:r>
    </w:p>
    <w:p w14:paraId="3E1EAD69"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5.1</w:t>
      </w:r>
      <w:r>
        <w:rPr>
          <w:rFonts w:ascii="Times New Roman" w:hAnsi="Times New Roman"/>
          <w:b/>
          <w:bCs/>
          <w:sz w:val="24"/>
          <w:szCs w:val="24"/>
        </w:rPr>
        <w:t xml:space="preserve"> </w:t>
      </w:r>
      <w:r>
        <w:rPr>
          <w:rFonts w:ascii="Times New Roman" w:hAnsi="Times New Roman"/>
          <w:sz w:val="24"/>
          <w:szCs w:val="24"/>
        </w:rPr>
        <w:t>-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14:paraId="39EF7A1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5.2 - Em caso de rescisão contratual, a CONTRATANTE deverá retirar seus documentos das dependências da CONTRATADA no prazo de 30 (trinta) dias, sob pena de pagar, mensalmente, importância equivalente a 20% (vinte por cento) dos honorários pactuados, a título de remuneração do depósito dos referidos documentos.</w:t>
      </w:r>
    </w:p>
    <w:p w14:paraId="332AF81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5.2.1 - Não havendo a retirada dos documentos e não havendo o pagamento da taxa de permanência na forma como estabelecido no item anterior, ficará a CONTRATADA, independentemente de notificação da CONTRATANTE, isenta de qualquer responsabilidade em relação à guarda dos documentos.</w:t>
      </w:r>
    </w:p>
    <w:p w14:paraId="127BF48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5.3 - A CONTRATANTE providenciará, no prazo de 05 (cinco) dias a contar da comunicação da rescisão do presente contrato, a transferência de profissional contábil responsável. A formalização deverá ser feita junto aos órgãos federais, estaduais e municipais, bem como junto ao Conselho Regional de Contabilidade.</w:t>
      </w:r>
    </w:p>
    <w:p w14:paraId="3861A48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5.3.1 - Caso a CONTRATANTE não formalize a transferência referida no item anterior no prazo estipulado, fica deferido à CONTRATADA o direito de fazê-lo.</w:t>
      </w:r>
    </w:p>
    <w:p w14:paraId="14F1D10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5.4 - Em todas as transferências de serviços à outra empresa contábil, a CONTRATANTE deverá informar à CONTRATADA por escrito, o nome, endereço, responsável técnico e número do CRCSP, sem o que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1BED727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5.4.1 - A nova empresa de contabilidade da CONTRATANTE, após cumprimento do item anterior, deverá solicitar as informações necessárias para a continuidade dos serviços e caso não se manifeste, a CONTRATADA estará desobrigada de tal cumprimento.</w:t>
      </w:r>
    </w:p>
    <w:p w14:paraId="7F4CB5B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5.5 - Não serão compartilhados detalhes técnicos dos sistemas de informática da CONTRATADA, os quais são de sua exclusiva propriedade.</w:t>
      </w:r>
    </w:p>
    <w:p w14:paraId="3CE404B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lastRenderedPageBreak/>
        <w:t>5.6 - No caso de liquidação da empresa ou transferência de profissional contábil responsável, deve ser preenchido o Termo de Transferência de Responsabilidade Técnica do Conselho Regional de Contabilidade.</w:t>
      </w:r>
    </w:p>
    <w:p w14:paraId="12950AF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5.7 - A falta de pagamento de qualquer parcela de honorários, bem como a falência ou concordata da CONTRATANTE, facultará à CONTRATADA suspender imediatamente a execução dos serviços ora pactuados, bem como considerar rescindido o presente, independentemente de notificação judicial ou extrajudicial, sem prejuízo do previsto na cláusula ‘DOS HONORÁRIOS PROFISSIONAIS’.</w:t>
      </w:r>
    </w:p>
    <w:p w14:paraId="7AD35C1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5.7.1 - A CONTRATADA não se responsabiliza por eventuais multas e notificações geradas em virtude da suspensão dos serviços ocasionado referida no item anterior.</w:t>
      </w:r>
    </w:p>
    <w:p w14:paraId="1980791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5.8 - Considerar-se-á rescindido o presente contrato, independentemente de notificação judicial ou extrajudicial, caso qualquer das partes CONTRATANTES venha a infringir cláusula ora convencionada. </w:t>
      </w:r>
    </w:p>
    <w:p w14:paraId="70B2D4C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5.8.1 - Fica estipulada a multa contratual no valor de duas parcelas mensais vigentes relativas aos honorários, exigível por inteiro em face da parte que der causa à rescisão motivada.</w:t>
      </w:r>
    </w:p>
    <w:p w14:paraId="179AAE11"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6 - DA FORO</w:t>
      </w:r>
    </w:p>
    <w:p w14:paraId="241483B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Fica eleito o foro da comarca de Bragança Paulista/SP para dirimir as questões oriundas do presente instrumento, renunciando expressamente as partes a qualquer outro, por mais privilegiado que seja.</w:t>
      </w:r>
    </w:p>
    <w:p w14:paraId="420EC10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Assim, por estarem justos e contratados, assinam as partes contratantes o presente instrumento, em 2 (duas) vias de igual teor. </w:t>
      </w:r>
    </w:p>
    <w:p w14:paraId="4B0FFB70"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3F2DE5FB" w14:textId="617F73B9"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sz w:val="24"/>
          <w:szCs w:val="24"/>
        </w:rPr>
        <w:t xml:space="preserve">Bragança Paulista, </w:t>
      </w:r>
      <w:r w:rsidR="03393448" w:rsidRPr="00917268">
        <w:rPr>
          <w:rFonts w:ascii="Times New Roman" w:hAnsi="Times New Roman"/>
          <w:b/>
          <w:bCs/>
          <w:sz w:val="24"/>
          <w:szCs w:val="24"/>
        </w:rPr>
        <w:t>1 </w:t>
      </w:r>
      <w:r w:rsidR="28292580" w:rsidRPr="00917268">
        <w:rPr>
          <w:rFonts w:ascii="Times New Roman" w:hAnsi="Times New Roman"/>
          <w:b/>
          <w:bCs/>
          <w:sz w:val="24"/>
          <w:szCs w:val="24"/>
        </w:rPr>
        <w:t xml:space="preserve"> </w:t>
      </w:r>
      <w:r w:rsidRPr="00917268">
        <w:rPr>
          <w:rFonts w:ascii="Times New Roman" w:hAnsi="Times New Roman"/>
          <w:b/>
          <w:bCs/>
          <w:sz w:val="24"/>
          <w:szCs w:val="24"/>
        </w:rPr>
        <w:t>de</w:t>
      </w:r>
      <w:proofErr w:type="gramEnd"/>
      <w:r w:rsidRPr="00917268">
        <w:rPr>
          <w:rFonts w:ascii="Times New Roman" w:hAnsi="Times New Roman"/>
          <w:b/>
          <w:bCs/>
          <w:sz w:val="24"/>
          <w:szCs w:val="24"/>
        </w:rPr>
        <w:t xml:space="preserve"> </w:t>
      </w:r>
      <w:r w:rsidR="096E8801" w:rsidRPr="00917268">
        <w:rPr>
          <w:rFonts w:ascii="Times New Roman" w:hAnsi="Times New Roman"/>
          <w:b/>
          <w:bCs/>
          <w:sz w:val="24"/>
          <w:szCs w:val="24"/>
        </w:rPr>
        <w:t>Janeiro</w:t>
      </w:r>
      <w:r w:rsidRPr="00917268">
        <w:rPr>
          <w:rFonts w:ascii="Times New Roman" w:hAnsi="Times New Roman"/>
          <w:b/>
          <w:bCs/>
          <w:sz w:val="24"/>
          <w:szCs w:val="24"/>
        </w:rPr>
        <w:t xml:space="preserve"> de </w:t>
      </w:r>
      <w:r w:rsidR="3862F030" w:rsidRPr="00917268">
        <w:rPr>
          <w:rFonts w:ascii="Times New Roman" w:hAnsi="Times New Roman"/>
          <w:b/>
          <w:bCs/>
          <w:sz w:val="24"/>
          <w:szCs w:val="24"/>
        </w:rPr>
        <w:t>2025</w:t>
      </w:r>
      <w:r w:rsidRPr="023334F3">
        <w:rPr>
          <w:rFonts w:ascii="Times New Roman" w:hAnsi="Times New Roman"/>
          <w:sz w:val="24"/>
          <w:szCs w:val="24"/>
        </w:rPr>
        <w:t xml:space="preserve">. </w:t>
      </w:r>
    </w:p>
    <w:p w14:paraId="5EDCB668"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44EA705"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86A5297"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_______________________________ </w:t>
      </w:r>
      <w:r>
        <w:rPr>
          <w:rFonts w:ascii="Times New Roman" w:hAnsi="Times New Roman"/>
          <w:sz w:val="24"/>
          <w:szCs w:val="24"/>
        </w:rPr>
        <w:tab/>
        <w:t xml:space="preserve">                           _______________________________</w:t>
      </w:r>
    </w:p>
    <w:p w14:paraId="51EF5AA6" w14:textId="5ADED5B6"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Mauro Cristiano de Moraes</w:t>
      </w:r>
      <w:r>
        <w:tab/>
      </w:r>
      <w:r>
        <w:tab/>
      </w:r>
      <w:r>
        <w:tab/>
      </w:r>
      <w:r>
        <w:tab/>
      </w:r>
      <w:r w:rsidRPr="023334F3">
        <w:rPr>
          <w:rFonts w:ascii="Times New Roman" w:hAnsi="Times New Roman"/>
          <w:sz w:val="24"/>
          <w:szCs w:val="24"/>
        </w:rPr>
        <w:t xml:space="preserve">               </w:t>
      </w:r>
      <w:r w:rsidR="2E0F1E36" w:rsidRPr="00917268">
        <w:rPr>
          <w:rFonts w:ascii="Times New Roman" w:hAnsi="Times New Roman"/>
          <w:sz w:val="24"/>
          <w:szCs w:val="24"/>
        </w:rPr>
        <w:t>Giulia Acsa dos Santos Muniz</w:t>
      </w:r>
    </w:p>
    <w:p w14:paraId="66756C71" w14:textId="7FD35701"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 xml:space="preserve">CPF nº. 188.058.578-23                                                           </w:t>
      </w:r>
      <w:r w:rsidR="00011999" w:rsidRPr="023334F3">
        <w:rPr>
          <w:rFonts w:ascii="Times New Roman" w:hAnsi="Times New Roman"/>
          <w:sz w:val="24"/>
          <w:szCs w:val="24"/>
        </w:rPr>
        <w:t>CPF n</w:t>
      </w:r>
      <w:r w:rsidRPr="023334F3">
        <w:rPr>
          <w:rFonts w:ascii="Times New Roman" w:hAnsi="Times New Roman"/>
          <w:sz w:val="24"/>
          <w:szCs w:val="24"/>
        </w:rPr>
        <w:t xml:space="preserve">° </w:t>
      </w:r>
      <w:r w:rsidR="539008E0" w:rsidRPr="00917268">
        <w:rPr>
          <w:rFonts w:ascii="Times New Roman" w:hAnsi="Times New Roman"/>
          <w:sz w:val="24"/>
          <w:szCs w:val="24"/>
        </w:rPr>
        <w:t>50590973827</w:t>
      </w:r>
    </w:p>
    <w:p w14:paraId="41CE1899"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w:t>
      </w:r>
    </w:p>
    <w:p w14:paraId="1A926E7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Testemunhas: </w:t>
      </w:r>
    </w:p>
    <w:p w14:paraId="7EA58121"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2E57D962"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7B3B4AF5"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                                    _______________________________</w:t>
      </w:r>
    </w:p>
    <w:p w14:paraId="2CB78859"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Nome:                                                                                       Nome:</w:t>
      </w:r>
      <w:r>
        <w:rPr>
          <w:rFonts w:ascii="Times New Roman" w:hAnsi="Times New Roman"/>
          <w:sz w:val="24"/>
          <w:szCs w:val="24"/>
        </w:rPr>
        <w:tab/>
      </w:r>
    </w:p>
    <w:p w14:paraId="17F6952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CPF n°                                                                                      CPF n°</w:t>
      </w:r>
    </w:p>
    <w:p w14:paraId="69C5A6D4"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E9DF7CB"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D380C59"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6371B6A" w14:textId="77777777" w:rsidR="002E5742" w:rsidRDefault="002E5742" w:rsidP="002E5742">
      <w:pPr>
        <w:widowControl w:val="0"/>
        <w:autoSpaceDE w:val="0"/>
        <w:autoSpaceDN w:val="0"/>
        <w:adjustRightInd w:val="0"/>
        <w:spacing w:line="252" w:lineRule="auto"/>
        <w:jc w:val="center"/>
        <w:rPr>
          <w:rFonts w:ascii="Times New Roman" w:hAnsi="Times New Roman"/>
          <w:sz w:val="24"/>
          <w:szCs w:val="24"/>
        </w:rPr>
      </w:pPr>
      <w:r>
        <w:rPr>
          <w:rFonts w:ascii="Times New Roman" w:hAnsi="Times New Roman"/>
          <w:b/>
          <w:bCs/>
          <w:sz w:val="24"/>
          <w:szCs w:val="24"/>
        </w:rPr>
        <w:lastRenderedPageBreak/>
        <w:t>ANEXO 1 - Serviços Profissionais de Contabilidade</w:t>
      </w:r>
    </w:p>
    <w:p w14:paraId="7B23837A"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p>
    <w:p w14:paraId="1C77D496" w14:textId="77777777" w:rsidR="002E5742" w:rsidRDefault="002E5742" w:rsidP="002E5742">
      <w:pPr>
        <w:keepNext/>
        <w:widowControl w:val="0"/>
        <w:autoSpaceDE w:val="0"/>
        <w:autoSpaceDN w:val="0"/>
        <w:adjustRightInd w:val="0"/>
        <w:spacing w:line="252" w:lineRule="auto"/>
        <w:jc w:val="both"/>
        <w:rPr>
          <w:rFonts w:ascii="Times New Roman" w:hAnsi="Times New Roman"/>
          <w:b/>
          <w:bCs/>
          <w:color w:val="000000"/>
          <w:sz w:val="24"/>
          <w:szCs w:val="24"/>
        </w:rPr>
      </w:pPr>
      <w:r>
        <w:rPr>
          <w:rFonts w:ascii="Times New Roman" w:hAnsi="Times New Roman"/>
          <w:b/>
          <w:bCs/>
          <w:color w:val="000000"/>
          <w:sz w:val="24"/>
          <w:szCs w:val="24"/>
          <w:u w:val="single"/>
        </w:rPr>
        <w:t>1 - ÁREA CONTÁBIL</w:t>
      </w:r>
      <w:r>
        <w:rPr>
          <w:rFonts w:ascii="Times New Roman" w:hAnsi="Times New Roman"/>
          <w:b/>
          <w:bCs/>
          <w:color w:val="000000"/>
          <w:sz w:val="24"/>
          <w:szCs w:val="24"/>
        </w:rPr>
        <w:t xml:space="preserve">: </w:t>
      </w:r>
    </w:p>
    <w:p w14:paraId="3C233C4F"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rPr>
        <w:tab/>
        <w:t xml:space="preserve">Classificação e escrituração da contabilidade de acordo com as normas e princípios contábeis vigentes; </w:t>
      </w:r>
    </w:p>
    <w:p w14:paraId="2ECD76EC"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z w:val="24"/>
          <w:szCs w:val="24"/>
        </w:rPr>
        <w:tab/>
        <w:t xml:space="preserve">Apuração de balancetes; </w:t>
      </w:r>
    </w:p>
    <w:p w14:paraId="1B57F582"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z w:val="24"/>
          <w:szCs w:val="24"/>
        </w:rPr>
        <w:tab/>
        <w:t xml:space="preserve">Elaboração do balanço anual, demonstrativos de resultados, demonstrativos de lucros ou prejuízos acumulados e Notas Explicativas; </w:t>
      </w:r>
    </w:p>
    <w:p w14:paraId="1872316E"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z w:val="24"/>
          <w:szCs w:val="24"/>
        </w:rPr>
        <w:tab/>
        <w:t>Emissão de livros contábeis ao término de cada exercício social;</w:t>
      </w:r>
    </w:p>
    <w:p w14:paraId="6FDEFB16"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z w:val="24"/>
          <w:szCs w:val="24"/>
        </w:rPr>
        <w:tab/>
        <w:t>Escrituração dos livros contábeis Diário e Razão;</w:t>
      </w:r>
    </w:p>
    <w:p w14:paraId="585368B0"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z w:val="24"/>
          <w:szCs w:val="24"/>
        </w:rPr>
        <w:tab/>
        <w:t xml:space="preserve">Escrituração do livro </w:t>
      </w:r>
      <w:proofErr w:type="spellStart"/>
      <w:r>
        <w:rPr>
          <w:rFonts w:ascii="Times New Roman" w:hAnsi="Times New Roman"/>
          <w:color w:val="000000"/>
          <w:sz w:val="24"/>
          <w:szCs w:val="24"/>
        </w:rPr>
        <w:t>Lalur</w:t>
      </w:r>
      <w:proofErr w:type="spellEnd"/>
      <w:r>
        <w:rPr>
          <w:rFonts w:ascii="Times New Roman" w:hAnsi="Times New Roman"/>
          <w:color w:val="000000"/>
          <w:sz w:val="24"/>
          <w:szCs w:val="24"/>
        </w:rPr>
        <w:t xml:space="preserve"> quando se tratar de empresa com apuração do lucro real;</w:t>
      </w:r>
    </w:p>
    <w:p w14:paraId="12E3FEC8"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z w:val="24"/>
          <w:szCs w:val="24"/>
        </w:rPr>
        <w:tab/>
        <w:t>Cálculo de Depreciação do Ativo Permanente;</w:t>
      </w:r>
    </w:p>
    <w:p w14:paraId="4FB20623"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z w:val="24"/>
          <w:szCs w:val="24"/>
        </w:rPr>
        <w:tab/>
        <w:t xml:space="preserve">Reuniões trimestrais para apresentação dos dados. </w:t>
      </w:r>
    </w:p>
    <w:p w14:paraId="7BA2517D"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t xml:space="preserve">2 - ÁREA FISCAL: </w:t>
      </w:r>
    </w:p>
    <w:p w14:paraId="1D1D346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ab/>
        <w:t xml:space="preserve">Orientação e controle da aplicação dos dispositivos legais vigentes sejam federais, estaduais ou municipais; </w:t>
      </w:r>
    </w:p>
    <w:p w14:paraId="046F2C6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2.2.</w:t>
      </w:r>
      <w:r>
        <w:rPr>
          <w:rFonts w:ascii="Times New Roman" w:hAnsi="Times New Roman"/>
          <w:color w:val="000000"/>
          <w:sz w:val="24"/>
          <w:szCs w:val="24"/>
        </w:rPr>
        <w:tab/>
        <w:t>Escrituração dos registros fiscais pertinentes à atividade da CONTRATANTE, com a elaboração e envio aos órgãos competentes, das respectivas declarações, arquivos eletrônicos e demais obrigações acessórias exigidas;</w:t>
      </w:r>
    </w:p>
    <w:p w14:paraId="380749F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2.3.</w:t>
      </w:r>
      <w:r>
        <w:rPr>
          <w:rFonts w:ascii="Times New Roman" w:hAnsi="Times New Roman"/>
          <w:color w:val="000000"/>
          <w:sz w:val="24"/>
          <w:szCs w:val="24"/>
        </w:rPr>
        <w:tab/>
        <w:t>Entrega das obrigações acessórias: Municipais, Estaduais e Federais;</w:t>
      </w:r>
    </w:p>
    <w:p w14:paraId="0AADDE8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2.4.</w:t>
      </w:r>
      <w:r>
        <w:rPr>
          <w:rFonts w:ascii="Times New Roman" w:hAnsi="Times New Roman"/>
          <w:color w:val="000000"/>
          <w:sz w:val="24"/>
          <w:szCs w:val="24"/>
        </w:rPr>
        <w:tab/>
        <w:t>Apuração de impostos e contribuições devidos, com a elaboração, emissão e envio das respectivas guias de informações dos tributos devidos, a saber: Contribuição Social; COFINS; ICMS; Imposto de Renda; I.P.I; Simples Nacional; ISS; PIS, conforme regime tributário;</w:t>
      </w:r>
    </w:p>
    <w:p w14:paraId="4B3DB6CE"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2.5.</w:t>
      </w:r>
      <w:r>
        <w:rPr>
          <w:rFonts w:ascii="Times New Roman" w:hAnsi="Times New Roman"/>
          <w:color w:val="000000"/>
          <w:sz w:val="24"/>
          <w:szCs w:val="24"/>
        </w:rPr>
        <w:tab/>
        <w:t xml:space="preserve">Confecção e entrega de declarações fiscais (Emissão dos Livros Fiscais obrigatórios) no âmbito municipal, estadual e federal, de acordo com as características fiscais da CONTRATANTE; </w:t>
      </w:r>
    </w:p>
    <w:p w14:paraId="199AE2AB"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color w:val="000000"/>
          <w:sz w:val="24"/>
          <w:szCs w:val="24"/>
        </w:rPr>
        <w:tab/>
        <w:t>Atendimento das demais exigências previstas em atos normativos, bem como de eventuais procedimentos de fiscalização tributária;</w:t>
      </w:r>
    </w:p>
    <w:p w14:paraId="65F667D3"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2.7.</w:t>
      </w:r>
      <w:r>
        <w:rPr>
          <w:rFonts w:ascii="Times New Roman" w:hAnsi="Times New Roman"/>
          <w:color w:val="000000"/>
          <w:sz w:val="24"/>
          <w:szCs w:val="24"/>
        </w:rPr>
        <w:tab/>
        <w:t>Quando solicitado, orientação na contratação de prestadores de serviços quanto às retenções na fonte de encargos e impostos federais e municipais;</w:t>
      </w:r>
    </w:p>
    <w:p w14:paraId="38FA0236"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2.8.</w:t>
      </w:r>
      <w:r>
        <w:rPr>
          <w:rFonts w:ascii="Times New Roman" w:hAnsi="Times New Roman"/>
          <w:color w:val="000000"/>
          <w:sz w:val="24"/>
          <w:szCs w:val="24"/>
        </w:rPr>
        <w:tab/>
        <w:t>Quando solicitado, planejamento tributário, em parceria com jurídico da CONTRATANTE.</w:t>
      </w:r>
    </w:p>
    <w:p w14:paraId="6A33B56B"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lastRenderedPageBreak/>
        <w:t>3 - ÁREA TRABALHISTA E PREVIDENCIÁRIA</w:t>
      </w:r>
      <w:r>
        <w:rPr>
          <w:rFonts w:ascii="Times New Roman" w:hAnsi="Times New Roman"/>
          <w:color w:val="000000"/>
          <w:sz w:val="24"/>
          <w:szCs w:val="24"/>
        </w:rPr>
        <w:t xml:space="preserve">: </w:t>
      </w:r>
    </w:p>
    <w:p w14:paraId="5CC3C7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3.1.</w:t>
      </w:r>
      <w:r>
        <w:rPr>
          <w:rFonts w:ascii="Times New Roman" w:hAnsi="Times New Roman"/>
          <w:color w:val="000000"/>
          <w:sz w:val="24"/>
          <w:szCs w:val="24"/>
        </w:rPr>
        <w:tab/>
        <w:t xml:space="preserve">Orientação e controle da aplicação de preceitos da Consolidação das Leis do Trabalho, bem como aqueles atinentes à Previdência Social, PIS, FGTS, Sindicatos e outros aplicáveis às relações de emprego mantidas pela empresa CONTRATANTE; </w:t>
      </w:r>
    </w:p>
    <w:p w14:paraId="5DDB9032"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3.2.</w:t>
      </w:r>
      <w:r>
        <w:rPr>
          <w:rFonts w:ascii="Times New Roman" w:hAnsi="Times New Roman"/>
          <w:color w:val="000000"/>
          <w:sz w:val="24"/>
          <w:szCs w:val="24"/>
        </w:rPr>
        <w:tab/>
        <w:t xml:space="preserve">Manutenção dos registros de empregados e demais serviços pertinentes à folha de pagamento de acordo com as informações recebidas através de formulário próprio; </w:t>
      </w:r>
      <w:r>
        <w:rPr>
          <w:rFonts w:ascii="Times New Roman" w:hAnsi="Times New Roman"/>
          <w:b/>
          <w:bCs/>
          <w:color w:val="000000"/>
          <w:sz w:val="24"/>
          <w:szCs w:val="24"/>
        </w:rPr>
        <w:t xml:space="preserve"> </w:t>
      </w:r>
    </w:p>
    <w:p w14:paraId="4B37A7D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3.3.</w:t>
      </w:r>
      <w:r>
        <w:rPr>
          <w:rFonts w:ascii="Times New Roman" w:hAnsi="Times New Roman"/>
          <w:color w:val="000000"/>
          <w:sz w:val="24"/>
          <w:szCs w:val="24"/>
        </w:rPr>
        <w:tab/>
        <w:t xml:space="preserve">Emissão de relatório de rendimentos anuais para Declaração de Imposto de Renda; </w:t>
      </w:r>
    </w:p>
    <w:p w14:paraId="312F404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3.4.</w:t>
      </w:r>
      <w:r>
        <w:rPr>
          <w:rFonts w:ascii="Times New Roman" w:hAnsi="Times New Roman"/>
          <w:color w:val="000000"/>
          <w:sz w:val="24"/>
          <w:szCs w:val="24"/>
        </w:rPr>
        <w:tab/>
        <w:t xml:space="preserve">Elaboração e emissão do relatório anual da RAIS; </w:t>
      </w:r>
    </w:p>
    <w:p w14:paraId="7CC25EE0"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3.5.</w:t>
      </w:r>
      <w:r>
        <w:rPr>
          <w:rFonts w:ascii="Times New Roman" w:hAnsi="Times New Roman"/>
          <w:color w:val="000000"/>
          <w:sz w:val="24"/>
          <w:szCs w:val="24"/>
        </w:rPr>
        <w:tab/>
        <w:t xml:space="preserve">Elaboração da folha de pagamento dos empregados e pró-labore, com a emissão das respectivas guias dos encargos sociais e tributos afins a serem recolhidas pela CONTRATANTE; </w:t>
      </w:r>
    </w:p>
    <w:p w14:paraId="47BEAB3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3.6.</w:t>
      </w:r>
      <w:r>
        <w:rPr>
          <w:rFonts w:ascii="Times New Roman" w:hAnsi="Times New Roman"/>
          <w:color w:val="000000"/>
          <w:sz w:val="24"/>
          <w:szCs w:val="24"/>
        </w:rPr>
        <w:tab/>
        <w:t>Entrega das obrigações acessórias exigidas, a exemplo do CAGED, RAIS, DIRF e informes de rendimentos</w:t>
      </w:r>
    </w:p>
    <w:p w14:paraId="78BB2FE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3.7.</w:t>
      </w:r>
      <w:r>
        <w:rPr>
          <w:rFonts w:ascii="Times New Roman" w:hAnsi="Times New Roman"/>
          <w:color w:val="000000"/>
          <w:sz w:val="24"/>
          <w:szCs w:val="24"/>
        </w:rPr>
        <w:tab/>
        <w:t>Atendimento das demais exigências de acordo com a particularidade da atividade econômica da empresa, que estejam previstas na legislação trabalhista e previdenciária, bem como de eventuais procedimentos de fiscalização.</w:t>
      </w:r>
    </w:p>
    <w:p w14:paraId="402A73DC"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4 - ÁREA DO IMPOSTO DE RENDA PESSOA JURÍDICA</w:t>
      </w:r>
      <w:r>
        <w:rPr>
          <w:rFonts w:ascii="Times New Roman" w:hAnsi="Times New Roman"/>
          <w:color w:val="000000"/>
          <w:sz w:val="24"/>
          <w:szCs w:val="24"/>
        </w:rPr>
        <w:t xml:space="preserve">: </w:t>
      </w:r>
    </w:p>
    <w:p w14:paraId="37AB93F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4.1.</w:t>
      </w:r>
      <w:r>
        <w:rPr>
          <w:rFonts w:ascii="Times New Roman" w:hAnsi="Times New Roman"/>
          <w:color w:val="000000"/>
          <w:sz w:val="24"/>
          <w:szCs w:val="24"/>
        </w:rPr>
        <w:tab/>
        <w:t>Orientação e controle de aplicação dos dispositivos legais vigentes;</w:t>
      </w:r>
    </w:p>
    <w:p w14:paraId="4C584AC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4.2.</w:t>
      </w:r>
      <w:r>
        <w:rPr>
          <w:rFonts w:ascii="Times New Roman" w:hAnsi="Times New Roman"/>
          <w:color w:val="000000"/>
          <w:sz w:val="24"/>
          <w:szCs w:val="24"/>
        </w:rPr>
        <w:tab/>
        <w:t>Elaboração da declaração de rendimentos - IRPJ e documentos correlatos;</w:t>
      </w:r>
    </w:p>
    <w:p w14:paraId="7239FB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4.3.</w:t>
      </w:r>
      <w:r>
        <w:rPr>
          <w:rFonts w:ascii="Times New Roman" w:hAnsi="Times New Roman"/>
          <w:color w:val="000000"/>
          <w:sz w:val="24"/>
          <w:szCs w:val="24"/>
        </w:rPr>
        <w:tab/>
        <w:t>Atendimento das demais exigências previstas em atos normativos, bem como de eventuais procedimentos de fiscalização tributária.</w:t>
      </w:r>
    </w:p>
    <w:p w14:paraId="3584826F" w14:textId="77777777" w:rsidR="002E5742" w:rsidRDefault="002E5742" w:rsidP="002E5742">
      <w:pPr>
        <w:widowControl w:val="0"/>
        <w:tabs>
          <w:tab w:val="left" w:pos="142"/>
        </w:tabs>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5- DEMAIS SERVIÇOS</w:t>
      </w:r>
      <w:r>
        <w:rPr>
          <w:rFonts w:ascii="Times New Roman" w:hAnsi="Times New Roman"/>
          <w:color w:val="000000"/>
          <w:sz w:val="24"/>
          <w:szCs w:val="24"/>
        </w:rPr>
        <w:t xml:space="preserve">: </w:t>
      </w:r>
    </w:p>
    <w:p w14:paraId="378CA34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5.1.</w:t>
      </w:r>
      <w:r>
        <w:rPr>
          <w:rFonts w:ascii="Times New Roman" w:hAnsi="Times New Roman"/>
          <w:color w:val="000000"/>
          <w:sz w:val="24"/>
          <w:szCs w:val="24"/>
        </w:rPr>
        <w:tab/>
        <w:t>Definição, em parceria com o departamento jurídico da CONTRATANTE, das demais atividades a serem desempenhadas, situação que será especificada em aditivo contratual específico para este fim;</w:t>
      </w:r>
    </w:p>
    <w:p w14:paraId="2960DB85"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5.2.</w:t>
      </w:r>
      <w:r>
        <w:rPr>
          <w:rFonts w:ascii="Times New Roman" w:hAnsi="Times New Roman"/>
          <w:color w:val="000000"/>
          <w:sz w:val="24"/>
          <w:szCs w:val="24"/>
        </w:rPr>
        <w:tab/>
        <w:t>Reuniões presenciais a serem agendadas conforme necessidade.</w:t>
      </w:r>
    </w:p>
    <w:p w14:paraId="03D25968"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7BCA753" w14:textId="77777777" w:rsidR="002E5742" w:rsidRDefault="002E5742" w:rsidP="002E5742">
      <w:pPr>
        <w:widowControl w:val="0"/>
        <w:tabs>
          <w:tab w:val="center" w:pos="2127"/>
          <w:tab w:val="center" w:pos="6237"/>
        </w:tabs>
        <w:autoSpaceDE w:val="0"/>
        <w:autoSpaceDN w:val="0"/>
        <w:adjustRightInd w:val="0"/>
        <w:spacing w:line="252" w:lineRule="auto"/>
        <w:jc w:val="center"/>
        <w:rPr>
          <w:rFonts w:ascii="Times New Roman" w:hAnsi="Times New Roman"/>
          <w:sz w:val="24"/>
          <w:szCs w:val="24"/>
        </w:rPr>
      </w:pPr>
      <w:r>
        <w:rPr>
          <w:rFonts w:ascii="Times New Roman" w:hAnsi="Times New Roman"/>
          <w:sz w:val="24"/>
          <w:szCs w:val="24"/>
        </w:rPr>
        <w:br w:type="page"/>
      </w:r>
      <w:r>
        <w:rPr>
          <w:rFonts w:ascii="Times New Roman" w:hAnsi="Times New Roman"/>
          <w:b/>
          <w:bCs/>
          <w:sz w:val="24"/>
          <w:szCs w:val="24"/>
        </w:rPr>
        <w:lastRenderedPageBreak/>
        <w:t>ANEXO 2 - Dos Prazos</w:t>
      </w:r>
    </w:p>
    <w:p w14:paraId="5B6BEC00"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a)</w:t>
      </w:r>
      <w:r>
        <w:rPr>
          <w:rFonts w:ascii="Arial" w:hAnsi="Arial" w:cs="Arial"/>
          <w:b/>
          <w:bCs/>
          <w:sz w:val="24"/>
          <w:szCs w:val="24"/>
        </w:rPr>
        <w:tab/>
      </w:r>
      <w:r>
        <w:rPr>
          <w:rFonts w:ascii="Times New Roman" w:hAnsi="Times New Roman"/>
          <w:b/>
          <w:bCs/>
          <w:sz w:val="24"/>
          <w:szCs w:val="24"/>
        </w:rPr>
        <w:t>No 1º dia útil de cada mês</w:t>
      </w:r>
      <w:r>
        <w:rPr>
          <w:rFonts w:ascii="Times New Roman" w:hAnsi="Times New Roman"/>
          <w:sz w:val="24"/>
          <w:szCs w:val="24"/>
        </w:rPr>
        <w:t xml:space="preserve">, os documentos relativos ao mês anterior: boletins de caixa e documentos neles constantes a exemplo de recibos e comprovantes de pagamentos; extratos de todas as contas-correntes bancárias, inclusive aplicações (preferencialmente em arquivo padrão FEBRABAN), recibos de depósitos, cópias de cheques, borderôs de cobrança, contratos de crédito, e outros avisos de débito e de crédito; notas fiscais de entradas (compras, retorno, </w:t>
      </w:r>
      <w:proofErr w:type="spellStart"/>
      <w:r>
        <w:rPr>
          <w:rFonts w:ascii="Times New Roman" w:hAnsi="Times New Roman"/>
          <w:sz w:val="24"/>
          <w:szCs w:val="24"/>
        </w:rPr>
        <w:t>etc</w:t>
      </w:r>
      <w:proofErr w:type="spellEnd"/>
      <w:r>
        <w:rPr>
          <w:rFonts w:ascii="Times New Roman" w:hAnsi="Times New Roman"/>
          <w:sz w:val="24"/>
          <w:szCs w:val="24"/>
        </w:rPr>
        <w:t xml:space="preserve">), de saídas (vendas, devoluções, brindes, </w:t>
      </w:r>
      <w:proofErr w:type="spellStart"/>
      <w:r>
        <w:rPr>
          <w:rFonts w:ascii="Times New Roman" w:hAnsi="Times New Roman"/>
          <w:sz w:val="24"/>
          <w:szCs w:val="24"/>
        </w:rPr>
        <w:t>etc</w:t>
      </w:r>
      <w:proofErr w:type="spellEnd"/>
      <w:r>
        <w:rPr>
          <w:rFonts w:ascii="Times New Roman" w:hAnsi="Times New Roman"/>
          <w:sz w:val="24"/>
          <w:szCs w:val="24"/>
        </w:rPr>
        <w:t>) e de prestação de serviços independentemente do modelo, do documento e da operação envolvida, sempre identificando a forma de pagamento e/ou recebimento, comunicando à CONTRATADA, a relação das notas fiscais canceladas; enviar ainda a comunicação de eventual cancelamento das mesmas e quaisquer outros documentos pertinentes a todas as receitas auferidas pela CONTRATANTE, ainda que não façam parte do objeto social da empresa. Todos os documentos que comprovem todas as despesas incorridas pela CONTRATANTE. Quaisquer outros documentos pertinentes à atividade e movimentação patrimonial da empresa; preferencialmente e sempre que possível, os arquivos XML das notas fiscais eletrônicas de entrada, saída e prestação de serviços.</w:t>
      </w:r>
    </w:p>
    <w:p w14:paraId="56499577"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 xml:space="preserve">Obs. Antes de pagar qualquer nota fiscal de serviços, a contratante deve prestar atenção nas retenções e informar a contabilidade imediatamente. </w:t>
      </w:r>
    </w:p>
    <w:p w14:paraId="5FF7CB6C"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b)</w:t>
      </w:r>
      <w:r>
        <w:rPr>
          <w:rFonts w:ascii="Arial" w:hAnsi="Arial" w:cs="Arial"/>
          <w:b/>
          <w:bCs/>
          <w:sz w:val="24"/>
          <w:szCs w:val="24"/>
        </w:rPr>
        <w:tab/>
      </w:r>
      <w:r>
        <w:rPr>
          <w:rFonts w:ascii="Times New Roman" w:hAnsi="Times New Roman"/>
          <w:b/>
          <w:bCs/>
          <w:sz w:val="24"/>
          <w:szCs w:val="24"/>
        </w:rPr>
        <w:t>Até o dia 30/31 do mês de referência</w:t>
      </w:r>
      <w:r>
        <w:rPr>
          <w:rFonts w:ascii="Times New Roman" w:hAnsi="Times New Roman"/>
          <w:sz w:val="24"/>
          <w:szCs w:val="24"/>
        </w:rPr>
        <w:t xml:space="preserve"> quando se tratar de documentos e informações necessários à elaboração da folha de pagamento e informações para previdência social, tais como folhas ponto, quantidade de horas extras, descontos, comissões, produtividade, horas noturnas, alterações de salário, controle de frequência, atestados de saúde, controle de entrega do vale transporte e qualquer outro documento referente à folha de pagamento, bem como correções salariais espontâneas.</w:t>
      </w:r>
    </w:p>
    <w:p w14:paraId="4043DC3B"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Obs.: todo pagamento realizado para pessoa física tem que constar o número do PIS e enviar fotocopia da C.I. para o repasse de informação ao E-social, devendo descontar do prestador os tributos devidos.</w:t>
      </w:r>
    </w:p>
    <w:p w14:paraId="06648FCA"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c)</w:t>
      </w:r>
      <w:r>
        <w:rPr>
          <w:rFonts w:ascii="Arial" w:hAnsi="Arial" w:cs="Arial"/>
          <w:b/>
          <w:bCs/>
          <w:sz w:val="24"/>
          <w:szCs w:val="24"/>
        </w:rPr>
        <w:tab/>
      </w:r>
      <w:r>
        <w:rPr>
          <w:rFonts w:ascii="Times New Roman" w:hAnsi="Times New Roman"/>
          <w:b/>
          <w:bCs/>
          <w:sz w:val="24"/>
          <w:szCs w:val="24"/>
        </w:rPr>
        <w:t xml:space="preserve">No ato da dação do aviso </w:t>
      </w:r>
      <w:r>
        <w:rPr>
          <w:rFonts w:ascii="Times New Roman" w:hAnsi="Times New Roman"/>
          <w:sz w:val="24"/>
          <w:szCs w:val="24"/>
        </w:rPr>
        <w:t>quando da Rescisão Contratual ou solicitação de aviso prévio, acompanhado do Registro de Empregado;</w:t>
      </w:r>
    </w:p>
    <w:p w14:paraId="5AECEF61"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d)</w:t>
      </w:r>
      <w:r>
        <w:rPr>
          <w:rFonts w:ascii="Arial" w:hAnsi="Arial" w:cs="Arial"/>
          <w:b/>
          <w:bCs/>
          <w:sz w:val="24"/>
          <w:szCs w:val="24"/>
        </w:rPr>
        <w:tab/>
      </w:r>
      <w:r>
        <w:rPr>
          <w:rFonts w:ascii="Times New Roman" w:hAnsi="Times New Roman"/>
          <w:b/>
          <w:bCs/>
          <w:sz w:val="24"/>
          <w:szCs w:val="24"/>
        </w:rPr>
        <w:t>Até 30 dias antes da concessão das férias</w:t>
      </w:r>
      <w:r>
        <w:rPr>
          <w:rFonts w:ascii="Times New Roman" w:hAnsi="Times New Roman"/>
          <w:sz w:val="24"/>
          <w:szCs w:val="24"/>
        </w:rPr>
        <w:t xml:space="preserve"> para que seja possível providenciar a comunicação por escrito do aviso de férias.</w:t>
      </w:r>
    </w:p>
    <w:p w14:paraId="4EA84284"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e)</w:t>
      </w:r>
      <w:r>
        <w:rPr>
          <w:rFonts w:ascii="Arial" w:hAnsi="Arial" w:cs="Arial"/>
          <w:b/>
          <w:bCs/>
          <w:sz w:val="24"/>
          <w:szCs w:val="24"/>
        </w:rPr>
        <w:tab/>
      </w:r>
      <w:r>
        <w:rPr>
          <w:rFonts w:ascii="Times New Roman" w:hAnsi="Times New Roman"/>
          <w:b/>
          <w:bCs/>
          <w:sz w:val="24"/>
          <w:szCs w:val="24"/>
        </w:rPr>
        <w:t>Imediatamente</w:t>
      </w:r>
      <w:r>
        <w:rPr>
          <w:rFonts w:ascii="Times New Roman" w:hAnsi="Times New Roman"/>
          <w:sz w:val="24"/>
          <w:szCs w:val="24"/>
        </w:rPr>
        <w:t xml:space="preserve"> após a ocorrência de acidente de trabalho, a sua respectiva comunicação onde deverá constar nome do empregado, hora, local e descrição do acidente, qual à parte do corpo do empregado que foi atingida, e se houver, registro policial ou morte.</w:t>
      </w:r>
    </w:p>
    <w:p w14:paraId="280C9979"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f)</w:t>
      </w:r>
      <w:r>
        <w:rPr>
          <w:rFonts w:ascii="Arial" w:hAnsi="Arial" w:cs="Arial"/>
          <w:b/>
          <w:bCs/>
          <w:sz w:val="24"/>
          <w:szCs w:val="24"/>
        </w:rPr>
        <w:tab/>
      </w:r>
      <w:r>
        <w:rPr>
          <w:rFonts w:ascii="Times New Roman" w:hAnsi="Times New Roman"/>
          <w:sz w:val="24"/>
          <w:szCs w:val="24"/>
        </w:rPr>
        <w:t>É opcional,</w:t>
      </w:r>
      <w:r>
        <w:rPr>
          <w:rFonts w:ascii="Times New Roman" w:hAnsi="Times New Roman"/>
          <w:b/>
          <w:bCs/>
          <w:sz w:val="24"/>
          <w:szCs w:val="24"/>
        </w:rPr>
        <w:t xml:space="preserve"> semanalmente </w:t>
      </w:r>
      <w:r>
        <w:rPr>
          <w:rFonts w:ascii="Times New Roman" w:hAnsi="Times New Roman"/>
          <w:sz w:val="24"/>
          <w:szCs w:val="24"/>
        </w:rPr>
        <w:t>enviar notas fiscais de entradas e saídas, bem como comunicação de eventual cancelamento delas;</w:t>
      </w:r>
    </w:p>
    <w:p w14:paraId="0668706E"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g)</w:t>
      </w:r>
      <w:r>
        <w:rPr>
          <w:rFonts w:ascii="Arial" w:hAnsi="Arial" w:cs="Arial"/>
          <w:b/>
          <w:bCs/>
          <w:sz w:val="24"/>
          <w:szCs w:val="24"/>
        </w:rPr>
        <w:tab/>
      </w:r>
      <w:r>
        <w:rPr>
          <w:rFonts w:ascii="Times New Roman" w:hAnsi="Times New Roman"/>
          <w:b/>
          <w:bCs/>
          <w:sz w:val="24"/>
          <w:szCs w:val="24"/>
        </w:rPr>
        <w:t>Até dia 15 de janeiro de cada ano</w:t>
      </w:r>
      <w:r>
        <w:rPr>
          <w:rFonts w:ascii="Times New Roman" w:hAnsi="Times New Roman"/>
          <w:sz w:val="24"/>
          <w:szCs w:val="24"/>
        </w:rPr>
        <w:t xml:space="preserve"> o inventário anual de estoques em 31 de dezembro do ano anterior, </w:t>
      </w:r>
      <w:r>
        <w:rPr>
          <w:rFonts w:ascii="Times New Roman" w:hAnsi="Times New Roman"/>
          <w:sz w:val="24"/>
          <w:szCs w:val="24"/>
          <w:u w:val="single"/>
        </w:rPr>
        <w:t>em arquivo eletrônico *.</w:t>
      </w:r>
      <w:proofErr w:type="spellStart"/>
      <w:r>
        <w:rPr>
          <w:rFonts w:ascii="Times New Roman" w:hAnsi="Times New Roman"/>
          <w:sz w:val="24"/>
          <w:szCs w:val="24"/>
          <w:u w:val="single"/>
        </w:rPr>
        <w:t>xls</w:t>
      </w:r>
      <w:proofErr w:type="spellEnd"/>
      <w:r>
        <w:rPr>
          <w:rFonts w:ascii="Times New Roman" w:hAnsi="Times New Roman"/>
          <w:sz w:val="24"/>
          <w:szCs w:val="24"/>
        </w:rPr>
        <w:t xml:space="preserve">, cuja formatação de acordo com o padrão estabelecido pela legislação e execução </w:t>
      </w:r>
      <w:r>
        <w:rPr>
          <w:rFonts w:ascii="Times New Roman" w:hAnsi="Times New Roman"/>
          <w:b/>
          <w:bCs/>
          <w:sz w:val="24"/>
          <w:szCs w:val="24"/>
        </w:rPr>
        <w:t>é de responsabilidade da</w:t>
      </w:r>
      <w:r>
        <w:rPr>
          <w:rFonts w:ascii="Times New Roman" w:hAnsi="Times New Roman"/>
          <w:sz w:val="24"/>
          <w:szCs w:val="24"/>
        </w:rPr>
        <w:t xml:space="preserve"> </w:t>
      </w:r>
      <w:r>
        <w:rPr>
          <w:rFonts w:ascii="Times New Roman" w:hAnsi="Times New Roman"/>
          <w:b/>
          <w:bCs/>
          <w:sz w:val="24"/>
          <w:szCs w:val="24"/>
        </w:rPr>
        <w:t>CONTRATANTE</w:t>
      </w:r>
      <w:r>
        <w:rPr>
          <w:rFonts w:ascii="Times New Roman" w:hAnsi="Times New Roman"/>
          <w:sz w:val="24"/>
          <w:szCs w:val="24"/>
        </w:rPr>
        <w:t>;</w:t>
      </w:r>
    </w:p>
    <w:p w14:paraId="6FADEBA6" w14:textId="77777777" w:rsidR="002E5742" w:rsidRDefault="002E5742" w:rsidP="002E5742">
      <w:pPr>
        <w:widowControl w:val="0"/>
        <w:autoSpaceDE w:val="0"/>
        <w:autoSpaceDN w:val="0"/>
        <w:adjustRightInd w:val="0"/>
        <w:spacing w:line="252" w:lineRule="auto"/>
        <w:ind w:left="708"/>
        <w:rPr>
          <w:rFonts w:ascii="Times New Roman" w:hAnsi="Times New Roman"/>
          <w:color w:val="000000"/>
          <w:sz w:val="24"/>
          <w:szCs w:val="24"/>
        </w:rPr>
      </w:pPr>
    </w:p>
    <w:p w14:paraId="7E362847"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h)</w:t>
      </w:r>
      <w:r>
        <w:rPr>
          <w:rFonts w:ascii="Arial" w:hAnsi="Arial" w:cs="Arial"/>
          <w:b/>
          <w:bCs/>
          <w:sz w:val="24"/>
          <w:szCs w:val="24"/>
        </w:rPr>
        <w:tab/>
      </w:r>
      <w:r>
        <w:rPr>
          <w:rFonts w:ascii="Times New Roman" w:hAnsi="Times New Roman"/>
          <w:b/>
          <w:bCs/>
          <w:sz w:val="24"/>
          <w:szCs w:val="24"/>
        </w:rPr>
        <w:t xml:space="preserve">48 (quarenta e oito) horas antes da data efetiva de admissão (primeiro dia de trabalho, </w:t>
      </w:r>
      <w:r>
        <w:rPr>
          <w:rFonts w:ascii="Times New Roman" w:hAnsi="Times New Roman"/>
          <w:sz w:val="24"/>
          <w:szCs w:val="24"/>
        </w:rPr>
        <w:t>enviar documentação para admissão dos empregados, acompanhada da “ficha de cadastro de empregados” devidamente preenchida, que será fornecida pela CONTRATADA. Na “ficha de cadastro de empregados”, constará todos os documentos necessários à admissão, incluindo o atestado de saúde admissional, sendo que a ausência da referida “ficha” ou de qualquer documento relacionado à admissão, poderá inviabilizar o registro do funcionário, ficando a CONTRATANTE, responsável por qualquer penalidade que possa ocorrer pela falta de registro e/ou registro fora dos prazos previstos em lei.</w:t>
      </w:r>
    </w:p>
    <w:p w14:paraId="7EB41810"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rPr>
      </w:pPr>
    </w:p>
    <w:p w14:paraId="5E0C09C8" w14:textId="77777777" w:rsidR="002E5742" w:rsidRDefault="002E5742" w:rsidP="002E5742">
      <w:pPr>
        <w:widowControl w:val="0"/>
        <w:autoSpaceDE w:val="0"/>
        <w:autoSpaceDN w:val="0"/>
        <w:adjustRightInd w:val="0"/>
        <w:spacing w:line="252" w:lineRule="auto"/>
        <w:rPr>
          <w:rFonts w:ascii="Times New Roman" w:hAnsi="Times New Roman"/>
        </w:rPr>
      </w:pPr>
    </w:p>
    <w:p w14:paraId="1488715F" w14:textId="77777777" w:rsidR="00E9177D" w:rsidRPr="0098718A" w:rsidRDefault="00E9177D" w:rsidP="0098718A"/>
    <w:sectPr w:rsidR="00E9177D" w:rsidRPr="0098718A" w:rsidSect="001470FE">
      <w:headerReference w:type="default" r:id="rId8"/>
      <w:footerReference w:type="default" r:id="rId9"/>
      <w:pgSz w:w="11906" w:h="16838" w:code="9"/>
      <w:pgMar w:top="2268" w:right="1021" w:bottom="1701" w:left="1021" w:header="709"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E0" w14:textId="77777777" w:rsidR="0090066E" w:rsidRDefault="0090066E" w:rsidP="00C84ED6">
      <w:pPr>
        <w:spacing w:after="0" w:line="240" w:lineRule="auto"/>
      </w:pPr>
      <w:r>
        <w:separator/>
      </w:r>
    </w:p>
  </w:endnote>
  <w:endnote w:type="continuationSeparator" w:id="0">
    <w:p w14:paraId="3147ADB7" w14:textId="77777777" w:rsidR="0090066E" w:rsidRDefault="0090066E" w:rsidP="00C8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65633"/>
      <w:docPartObj>
        <w:docPartGallery w:val="Page Numbers (Bottom of Page)"/>
        <w:docPartUnique/>
      </w:docPartObj>
    </w:sdtPr>
    <w:sdtContent>
      <w:sdt>
        <w:sdtPr>
          <w:id w:val="-1769616900"/>
          <w:docPartObj>
            <w:docPartGallery w:val="Page Numbers (Top of Page)"/>
            <w:docPartUnique/>
          </w:docPartObj>
        </w:sdtPr>
        <w:sdtContent>
          <w:p w14:paraId="42855F81" w14:textId="22F5C980" w:rsidR="00E55ED2" w:rsidRDefault="00E55ED2">
            <w:pPr>
              <w:pStyle w:val="Rodap"/>
              <w:jc w:val="right"/>
            </w:pPr>
            <w:r>
              <w:rPr>
                <w:b/>
                <w:bCs/>
                <w:sz w:val="24"/>
                <w:szCs w:val="24"/>
              </w:rPr>
              <w:fldChar w:fldCharType="begin"/>
            </w:r>
            <w:r>
              <w:rPr>
                <w:b/>
                <w:bCs/>
              </w:rPr>
              <w:instrText>PAGE</w:instrText>
            </w:r>
            <w:r>
              <w:rPr>
                <w:b/>
                <w:bCs/>
                <w:sz w:val="24"/>
                <w:szCs w:val="24"/>
              </w:rPr>
              <w:fldChar w:fldCharType="separate"/>
            </w:r>
            <w:r w:rsidR="00991D93">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91D93">
              <w:rPr>
                <w:b/>
                <w:bCs/>
                <w:noProof/>
              </w:rPr>
              <w:t>6</w:t>
            </w:r>
            <w:r>
              <w:rPr>
                <w:b/>
                <w:bCs/>
                <w:sz w:val="24"/>
                <w:szCs w:val="24"/>
              </w:rPr>
              <w:fldChar w:fldCharType="end"/>
            </w:r>
          </w:p>
        </w:sdtContent>
      </w:sdt>
    </w:sdtContent>
  </w:sdt>
  <w:p w14:paraId="58276C02" w14:textId="496DBF0B" w:rsidR="009833EC" w:rsidRDefault="009833E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696" w14:textId="77777777" w:rsidR="0090066E" w:rsidRDefault="0090066E" w:rsidP="00C84ED6">
      <w:pPr>
        <w:spacing w:after="0" w:line="240" w:lineRule="auto"/>
      </w:pPr>
      <w:r>
        <w:separator/>
      </w:r>
    </w:p>
  </w:footnote>
  <w:footnote w:type="continuationSeparator" w:id="0">
    <w:p w14:paraId="78BB2C01" w14:textId="77777777" w:rsidR="0090066E" w:rsidRDefault="0090066E" w:rsidP="00C8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F084" w14:textId="7FA39541" w:rsidR="009833EC" w:rsidRDefault="000F74C1">
    <w:pPr>
      <w:pStyle w:val="Cabealho"/>
      <w:tabs>
        <w:tab w:val="left" w:pos="4252"/>
      </w:tabs>
    </w:pPr>
    <w:r>
      <w:rPr>
        <w:noProof/>
        <w:lang w:eastAsia="pt-BR"/>
      </w:rPr>
      <w:drawing>
        <wp:anchor distT="0" distB="0" distL="114300" distR="114300" simplePos="0" relativeHeight="251658240" behindDoc="1" locked="0" layoutInCell="1" allowOverlap="1" wp14:anchorId="41A1DA78" wp14:editId="6B39C744">
          <wp:simplePos x="0" y="0"/>
          <wp:positionH relativeFrom="page">
            <wp:align>left</wp:align>
          </wp:positionH>
          <wp:positionV relativeFrom="paragraph">
            <wp:posOffset>-450051</wp:posOffset>
          </wp:positionV>
          <wp:extent cx="7554915" cy="10687616"/>
          <wp:effectExtent l="0" t="0" r="8255" b="0"/>
          <wp:wrapNone/>
          <wp:docPr id="882492077" name="Imagem 8824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66" name="Imagem 25156166"/>
                  <pic:cNvPicPr/>
                </pic:nvPicPr>
                <pic:blipFill>
                  <a:blip r:embed="rId1">
                    <a:extLst>
                      <a:ext uri="{28A0092B-C50C-407E-A947-70E740481C1C}">
                        <a14:useLocalDpi xmlns:a14="http://schemas.microsoft.com/office/drawing/2010/main" val="0"/>
                      </a:ext>
                    </a:extLst>
                  </a:blip>
                  <a:stretch>
                    <a:fillRect/>
                  </a:stretch>
                </pic:blipFill>
                <pic:spPr>
                  <a:xfrm>
                    <a:off x="0" y="0"/>
                    <a:ext cx="7567836" cy="10705894"/>
                  </a:xfrm>
                  <a:prstGeom prst="rect">
                    <a:avLst/>
                  </a:prstGeom>
                </pic:spPr>
              </pic:pic>
            </a:graphicData>
          </a:graphic>
          <wp14:sizeRelH relativeFrom="page">
            <wp14:pctWidth>0</wp14:pctWidth>
          </wp14:sizeRelH>
          <wp14:sizeRelV relativeFrom="page">
            <wp14:pctHeight>0</wp14:pctHeight>
          </wp14:sizeRelV>
        </wp:anchor>
      </w:drawing>
    </w:r>
  </w:p>
  <w:p w14:paraId="4E7CFC47" w14:textId="77777777" w:rsidR="009833EC" w:rsidRDefault="009833E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2324"/>
    <w:multiLevelType w:val="hybridMultilevel"/>
    <w:tmpl w:val="917E13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02AAE"/>
    <w:multiLevelType w:val="hybridMultilevel"/>
    <w:tmpl w:val="E140E9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80A3958"/>
    <w:multiLevelType w:val="hybridMultilevel"/>
    <w:tmpl w:val="254668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D544D4"/>
    <w:multiLevelType w:val="hybridMultilevel"/>
    <w:tmpl w:val="9604AA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8442291">
    <w:abstractNumId w:val="2"/>
  </w:num>
  <w:num w:numId="2" w16cid:durableId="1467627978">
    <w:abstractNumId w:val="3"/>
  </w:num>
  <w:num w:numId="3" w16cid:durableId="157885660">
    <w:abstractNumId w:val="1"/>
  </w:num>
  <w:num w:numId="4" w16cid:durableId="1076978232">
    <w:abstractNumId w:val="0"/>
  </w:num>
  <w:num w:numId="5" w16cid:durableId="1450203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640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2551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88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C9"/>
    <w:rsid w:val="00000C89"/>
    <w:rsid w:val="00007E40"/>
    <w:rsid w:val="000107A0"/>
    <w:rsid w:val="000113A3"/>
    <w:rsid w:val="00011999"/>
    <w:rsid w:val="000132E1"/>
    <w:rsid w:val="00014819"/>
    <w:rsid w:val="00015B38"/>
    <w:rsid w:val="0002014B"/>
    <w:rsid w:val="00030608"/>
    <w:rsid w:val="00051D51"/>
    <w:rsid w:val="00061827"/>
    <w:rsid w:val="00061AAA"/>
    <w:rsid w:val="000622D9"/>
    <w:rsid w:val="0006654C"/>
    <w:rsid w:val="00073C11"/>
    <w:rsid w:val="00073F9E"/>
    <w:rsid w:val="00086D75"/>
    <w:rsid w:val="00093A73"/>
    <w:rsid w:val="000960A8"/>
    <w:rsid w:val="000A1E85"/>
    <w:rsid w:val="000A23B7"/>
    <w:rsid w:val="000A2628"/>
    <w:rsid w:val="000A4270"/>
    <w:rsid w:val="000A5131"/>
    <w:rsid w:val="000A77AC"/>
    <w:rsid w:val="000B0085"/>
    <w:rsid w:val="000B3871"/>
    <w:rsid w:val="000B660F"/>
    <w:rsid w:val="000B7C85"/>
    <w:rsid w:val="000D0553"/>
    <w:rsid w:val="000D1544"/>
    <w:rsid w:val="000E1FAD"/>
    <w:rsid w:val="000E4664"/>
    <w:rsid w:val="000E4BF4"/>
    <w:rsid w:val="000F2F0E"/>
    <w:rsid w:val="000F2FF6"/>
    <w:rsid w:val="000F4B4A"/>
    <w:rsid w:val="000F71F5"/>
    <w:rsid w:val="000F74C1"/>
    <w:rsid w:val="00116FFB"/>
    <w:rsid w:val="00131F13"/>
    <w:rsid w:val="001470FE"/>
    <w:rsid w:val="00155E91"/>
    <w:rsid w:val="00160E40"/>
    <w:rsid w:val="001661B6"/>
    <w:rsid w:val="00170F1F"/>
    <w:rsid w:val="001908F8"/>
    <w:rsid w:val="001930F8"/>
    <w:rsid w:val="00194191"/>
    <w:rsid w:val="00196E2A"/>
    <w:rsid w:val="00197B69"/>
    <w:rsid w:val="001A2D04"/>
    <w:rsid w:val="001A494E"/>
    <w:rsid w:val="001C79A4"/>
    <w:rsid w:val="001D1AFF"/>
    <w:rsid w:val="001D20E5"/>
    <w:rsid w:val="001D2DDE"/>
    <w:rsid w:val="001D577A"/>
    <w:rsid w:val="001E1D5E"/>
    <w:rsid w:val="001E594C"/>
    <w:rsid w:val="001E7264"/>
    <w:rsid w:val="001F5B4C"/>
    <w:rsid w:val="00211D7E"/>
    <w:rsid w:val="00211FCD"/>
    <w:rsid w:val="0021573D"/>
    <w:rsid w:val="0021620E"/>
    <w:rsid w:val="0022197F"/>
    <w:rsid w:val="002246D0"/>
    <w:rsid w:val="0023327C"/>
    <w:rsid w:val="00236241"/>
    <w:rsid w:val="0024410F"/>
    <w:rsid w:val="002464A5"/>
    <w:rsid w:val="00252D0D"/>
    <w:rsid w:val="002535F7"/>
    <w:rsid w:val="00255A62"/>
    <w:rsid w:val="00261D3A"/>
    <w:rsid w:val="00261E5B"/>
    <w:rsid w:val="002659BA"/>
    <w:rsid w:val="00270B52"/>
    <w:rsid w:val="0027120C"/>
    <w:rsid w:val="00271B0D"/>
    <w:rsid w:val="00277D16"/>
    <w:rsid w:val="00280A1D"/>
    <w:rsid w:val="002823EC"/>
    <w:rsid w:val="00286E76"/>
    <w:rsid w:val="0029073C"/>
    <w:rsid w:val="0029289D"/>
    <w:rsid w:val="00292B1E"/>
    <w:rsid w:val="002A7234"/>
    <w:rsid w:val="002B3E8E"/>
    <w:rsid w:val="002C1AEF"/>
    <w:rsid w:val="002C2116"/>
    <w:rsid w:val="002E04D7"/>
    <w:rsid w:val="002E4A92"/>
    <w:rsid w:val="002E5742"/>
    <w:rsid w:val="003008A1"/>
    <w:rsid w:val="003031BA"/>
    <w:rsid w:val="00312335"/>
    <w:rsid w:val="0032549B"/>
    <w:rsid w:val="00330ADB"/>
    <w:rsid w:val="00336C48"/>
    <w:rsid w:val="003508C9"/>
    <w:rsid w:val="00354BCC"/>
    <w:rsid w:val="003578E2"/>
    <w:rsid w:val="003616DA"/>
    <w:rsid w:val="00366459"/>
    <w:rsid w:val="00371FA6"/>
    <w:rsid w:val="00372BF9"/>
    <w:rsid w:val="00382D61"/>
    <w:rsid w:val="00387267"/>
    <w:rsid w:val="00392646"/>
    <w:rsid w:val="003A1FEA"/>
    <w:rsid w:val="003A50D1"/>
    <w:rsid w:val="003A6175"/>
    <w:rsid w:val="003C0D48"/>
    <w:rsid w:val="003C5F0E"/>
    <w:rsid w:val="003C67FD"/>
    <w:rsid w:val="003D6209"/>
    <w:rsid w:val="003E3F1A"/>
    <w:rsid w:val="003E73BF"/>
    <w:rsid w:val="003F6BC7"/>
    <w:rsid w:val="003F7556"/>
    <w:rsid w:val="003F76C5"/>
    <w:rsid w:val="0040222C"/>
    <w:rsid w:val="0041121C"/>
    <w:rsid w:val="00416BD0"/>
    <w:rsid w:val="00420E18"/>
    <w:rsid w:val="00426E0E"/>
    <w:rsid w:val="00426E95"/>
    <w:rsid w:val="004433A3"/>
    <w:rsid w:val="004534B6"/>
    <w:rsid w:val="00456749"/>
    <w:rsid w:val="00470C9A"/>
    <w:rsid w:val="004723BC"/>
    <w:rsid w:val="0048260F"/>
    <w:rsid w:val="00494B6A"/>
    <w:rsid w:val="00494BB3"/>
    <w:rsid w:val="004A2F3D"/>
    <w:rsid w:val="004A5F6F"/>
    <w:rsid w:val="004A62CB"/>
    <w:rsid w:val="004A6AAE"/>
    <w:rsid w:val="004B27D9"/>
    <w:rsid w:val="004B7B1D"/>
    <w:rsid w:val="004C2C58"/>
    <w:rsid w:val="004C31A9"/>
    <w:rsid w:val="004D37F3"/>
    <w:rsid w:val="004D41D0"/>
    <w:rsid w:val="004E7AE5"/>
    <w:rsid w:val="004F1DB7"/>
    <w:rsid w:val="004F2B30"/>
    <w:rsid w:val="004F76E1"/>
    <w:rsid w:val="005104AA"/>
    <w:rsid w:val="005106E1"/>
    <w:rsid w:val="005116E9"/>
    <w:rsid w:val="005157AD"/>
    <w:rsid w:val="005213F0"/>
    <w:rsid w:val="00544681"/>
    <w:rsid w:val="00545E63"/>
    <w:rsid w:val="0055588B"/>
    <w:rsid w:val="00557055"/>
    <w:rsid w:val="00557275"/>
    <w:rsid w:val="00560216"/>
    <w:rsid w:val="005612EA"/>
    <w:rsid w:val="0056579E"/>
    <w:rsid w:val="00570941"/>
    <w:rsid w:val="00583B04"/>
    <w:rsid w:val="00585573"/>
    <w:rsid w:val="005910D9"/>
    <w:rsid w:val="00593116"/>
    <w:rsid w:val="00594235"/>
    <w:rsid w:val="005A2CA6"/>
    <w:rsid w:val="005A36F9"/>
    <w:rsid w:val="005A4794"/>
    <w:rsid w:val="005A70FA"/>
    <w:rsid w:val="005B3AE7"/>
    <w:rsid w:val="005C4677"/>
    <w:rsid w:val="005C504B"/>
    <w:rsid w:val="005C5EBB"/>
    <w:rsid w:val="005D69BE"/>
    <w:rsid w:val="005E38EF"/>
    <w:rsid w:val="0060320B"/>
    <w:rsid w:val="006045DB"/>
    <w:rsid w:val="00613AE7"/>
    <w:rsid w:val="00631391"/>
    <w:rsid w:val="00631401"/>
    <w:rsid w:val="00635D23"/>
    <w:rsid w:val="006570E2"/>
    <w:rsid w:val="00657B04"/>
    <w:rsid w:val="00665CD5"/>
    <w:rsid w:val="00665F5A"/>
    <w:rsid w:val="0067152F"/>
    <w:rsid w:val="00671DEC"/>
    <w:rsid w:val="00673549"/>
    <w:rsid w:val="00674B90"/>
    <w:rsid w:val="00675F64"/>
    <w:rsid w:val="00680C2B"/>
    <w:rsid w:val="0068123F"/>
    <w:rsid w:val="00686E0A"/>
    <w:rsid w:val="00690773"/>
    <w:rsid w:val="00696BBE"/>
    <w:rsid w:val="006B049D"/>
    <w:rsid w:val="006B7A71"/>
    <w:rsid w:val="006C171A"/>
    <w:rsid w:val="006C322D"/>
    <w:rsid w:val="006C7ADF"/>
    <w:rsid w:val="006D62CE"/>
    <w:rsid w:val="006E1DD7"/>
    <w:rsid w:val="006F0791"/>
    <w:rsid w:val="006F442D"/>
    <w:rsid w:val="006F531E"/>
    <w:rsid w:val="006F6E77"/>
    <w:rsid w:val="00701A33"/>
    <w:rsid w:val="00702DDE"/>
    <w:rsid w:val="00710B6C"/>
    <w:rsid w:val="007162E0"/>
    <w:rsid w:val="00721926"/>
    <w:rsid w:val="007328DA"/>
    <w:rsid w:val="00735402"/>
    <w:rsid w:val="0074441E"/>
    <w:rsid w:val="00751245"/>
    <w:rsid w:val="00761BA0"/>
    <w:rsid w:val="007626AD"/>
    <w:rsid w:val="00770631"/>
    <w:rsid w:val="00774D9B"/>
    <w:rsid w:val="007769E2"/>
    <w:rsid w:val="0077712B"/>
    <w:rsid w:val="00782AF6"/>
    <w:rsid w:val="00785236"/>
    <w:rsid w:val="00791167"/>
    <w:rsid w:val="007A10D3"/>
    <w:rsid w:val="007A6786"/>
    <w:rsid w:val="007B64A0"/>
    <w:rsid w:val="007B6C63"/>
    <w:rsid w:val="007C25BF"/>
    <w:rsid w:val="007D3914"/>
    <w:rsid w:val="007E0E57"/>
    <w:rsid w:val="007E2C6C"/>
    <w:rsid w:val="007E5DEF"/>
    <w:rsid w:val="007F0C22"/>
    <w:rsid w:val="007F4028"/>
    <w:rsid w:val="007F696B"/>
    <w:rsid w:val="007F69E8"/>
    <w:rsid w:val="008047C1"/>
    <w:rsid w:val="0080592D"/>
    <w:rsid w:val="00807339"/>
    <w:rsid w:val="00807563"/>
    <w:rsid w:val="00812FA1"/>
    <w:rsid w:val="00817E00"/>
    <w:rsid w:val="008205CD"/>
    <w:rsid w:val="00821455"/>
    <w:rsid w:val="0082301E"/>
    <w:rsid w:val="008239B3"/>
    <w:rsid w:val="00825614"/>
    <w:rsid w:val="008268C9"/>
    <w:rsid w:val="00831A16"/>
    <w:rsid w:val="00837200"/>
    <w:rsid w:val="0084286A"/>
    <w:rsid w:val="00847A49"/>
    <w:rsid w:val="00860732"/>
    <w:rsid w:val="0086548A"/>
    <w:rsid w:val="0087052D"/>
    <w:rsid w:val="00872065"/>
    <w:rsid w:val="00873078"/>
    <w:rsid w:val="00873CA0"/>
    <w:rsid w:val="0088518B"/>
    <w:rsid w:val="00887AEA"/>
    <w:rsid w:val="00890919"/>
    <w:rsid w:val="00894582"/>
    <w:rsid w:val="00894A94"/>
    <w:rsid w:val="00896362"/>
    <w:rsid w:val="008973ED"/>
    <w:rsid w:val="008A0EE0"/>
    <w:rsid w:val="008A68E7"/>
    <w:rsid w:val="008B3E45"/>
    <w:rsid w:val="008C4EA7"/>
    <w:rsid w:val="008D5A6F"/>
    <w:rsid w:val="008D6E77"/>
    <w:rsid w:val="008E62DB"/>
    <w:rsid w:val="008E6B0C"/>
    <w:rsid w:val="008F0D95"/>
    <w:rsid w:val="008F2424"/>
    <w:rsid w:val="008F3B6F"/>
    <w:rsid w:val="008F5D38"/>
    <w:rsid w:val="0090066E"/>
    <w:rsid w:val="00911C82"/>
    <w:rsid w:val="00917268"/>
    <w:rsid w:val="009179A9"/>
    <w:rsid w:val="00920429"/>
    <w:rsid w:val="00924673"/>
    <w:rsid w:val="00936BFF"/>
    <w:rsid w:val="00936F87"/>
    <w:rsid w:val="00937A8D"/>
    <w:rsid w:val="00941A29"/>
    <w:rsid w:val="00941E99"/>
    <w:rsid w:val="009444C1"/>
    <w:rsid w:val="009451DD"/>
    <w:rsid w:val="009502D9"/>
    <w:rsid w:val="009548DD"/>
    <w:rsid w:val="00955AAB"/>
    <w:rsid w:val="00955C4C"/>
    <w:rsid w:val="00977DCF"/>
    <w:rsid w:val="009833EC"/>
    <w:rsid w:val="00983D7B"/>
    <w:rsid w:val="00986AE2"/>
    <w:rsid w:val="0098718A"/>
    <w:rsid w:val="009877F3"/>
    <w:rsid w:val="00987853"/>
    <w:rsid w:val="00991D93"/>
    <w:rsid w:val="0099716C"/>
    <w:rsid w:val="009B1A04"/>
    <w:rsid w:val="009B336D"/>
    <w:rsid w:val="009C3FAF"/>
    <w:rsid w:val="009D3E27"/>
    <w:rsid w:val="009D53D3"/>
    <w:rsid w:val="009E0F99"/>
    <w:rsid w:val="009E55C5"/>
    <w:rsid w:val="00A03C6E"/>
    <w:rsid w:val="00A11958"/>
    <w:rsid w:val="00A15E53"/>
    <w:rsid w:val="00A210B8"/>
    <w:rsid w:val="00A21436"/>
    <w:rsid w:val="00A3160C"/>
    <w:rsid w:val="00A413D5"/>
    <w:rsid w:val="00A474FD"/>
    <w:rsid w:val="00A54915"/>
    <w:rsid w:val="00A61C6B"/>
    <w:rsid w:val="00A62BEF"/>
    <w:rsid w:val="00A711E1"/>
    <w:rsid w:val="00A77E6F"/>
    <w:rsid w:val="00A822AA"/>
    <w:rsid w:val="00A859EB"/>
    <w:rsid w:val="00A86698"/>
    <w:rsid w:val="00A90A64"/>
    <w:rsid w:val="00A9783D"/>
    <w:rsid w:val="00AA14E3"/>
    <w:rsid w:val="00AA719D"/>
    <w:rsid w:val="00AB1235"/>
    <w:rsid w:val="00AB3EC6"/>
    <w:rsid w:val="00AB4CCB"/>
    <w:rsid w:val="00AB5C12"/>
    <w:rsid w:val="00AB6199"/>
    <w:rsid w:val="00AC13D5"/>
    <w:rsid w:val="00AD3FEA"/>
    <w:rsid w:val="00AE6AA3"/>
    <w:rsid w:val="00AF0096"/>
    <w:rsid w:val="00AF3359"/>
    <w:rsid w:val="00B064D2"/>
    <w:rsid w:val="00B105B4"/>
    <w:rsid w:val="00B16417"/>
    <w:rsid w:val="00B164C7"/>
    <w:rsid w:val="00B203A3"/>
    <w:rsid w:val="00B25375"/>
    <w:rsid w:val="00B268D3"/>
    <w:rsid w:val="00B35148"/>
    <w:rsid w:val="00B37158"/>
    <w:rsid w:val="00B51670"/>
    <w:rsid w:val="00B578EF"/>
    <w:rsid w:val="00B819DD"/>
    <w:rsid w:val="00B84A72"/>
    <w:rsid w:val="00B919A7"/>
    <w:rsid w:val="00BA0058"/>
    <w:rsid w:val="00BA00ED"/>
    <w:rsid w:val="00BB0348"/>
    <w:rsid w:val="00BB5828"/>
    <w:rsid w:val="00BC6407"/>
    <w:rsid w:val="00BD03A5"/>
    <w:rsid w:val="00BD05AB"/>
    <w:rsid w:val="00BE3EA4"/>
    <w:rsid w:val="00BE59C0"/>
    <w:rsid w:val="00C13A66"/>
    <w:rsid w:val="00C16A37"/>
    <w:rsid w:val="00C17B6C"/>
    <w:rsid w:val="00C32535"/>
    <w:rsid w:val="00C362FC"/>
    <w:rsid w:val="00C36FF3"/>
    <w:rsid w:val="00C37A1E"/>
    <w:rsid w:val="00C431C1"/>
    <w:rsid w:val="00C43F06"/>
    <w:rsid w:val="00C47E56"/>
    <w:rsid w:val="00C54546"/>
    <w:rsid w:val="00C5629A"/>
    <w:rsid w:val="00C5753C"/>
    <w:rsid w:val="00C57C0B"/>
    <w:rsid w:val="00C67BFE"/>
    <w:rsid w:val="00C72450"/>
    <w:rsid w:val="00C75465"/>
    <w:rsid w:val="00C809C4"/>
    <w:rsid w:val="00C842EA"/>
    <w:rsid w:val="00C84ED6"/>
    <w:rsid w:val="00C85275"/>
    <w:rsid w:val="00C85C9B"/>
    <w:rsid w:val="00C86D94"/>
    <w:rsid w:val="00C8747A"/>
    <w:rsid w:val="00C90B45"/>
    <w:rsid w:val="00C961F5"/>
    <w:rsid w:val="00C97981"/>
    <w:rsid w:val="00CA075D"/>
    <w:rsid w:val="00CA2D6D"/>
    <w:rsid w:val="00CA5A18"/>
    <w:rsid w:val="00CA695D"/>
    <w:rsid w:val="00CB3072"/>
    <w:rsid w:val="00CB68B1"/>
    <w:rsid w:val="00CC4729"/>
    <w:rsid w:val="00CC4D26"/>
    <w:rsid w:val="00CC5FDB"/>
    <w:rsid w:val="00CC6864"/>
    <w:rsid w:val="00CC7A36"/>
    <w:rsid w:val="00CD4C29"/>
    <w:rsid w:val="00CE073C"/>
    <w:rsid w:val="00CE6F52"/>
    <w:rsid w:val="00CE7248"/>
    <w:rsid w:val="00CF141C"/>
    <w:rsid w:val="00CF758C"/>
    <w:rsid w:val="00D03596"/>
    <w:rsid w:val="00D10781"/>
    <w:rsid w:val="00D13A44"/>
    <w:rsid w:val="00D16D4F"/>
    <w:rsid w:val="00D20AB4"/>
    <w:rsid w:val="00D22162"/>
    <w:rsid w:val="00D34C3C"/>
    <w:rsid w:val="00D351FB"/>
    <w:rsid w:val="00D3765B"/>
    <w:rsid w:val="00D37F67"/>
    <w:rsid w:val="00D43C3C"/>
    <w:rsid w:val="00D515ED"/>
    <w:rsid w:val="00D5397C"/>
    <w:rsid w:val="00D55030"/>
    <w:rsid w:val="00D57A78"/>
    <w:rsid w:val="00D65844"/>
    <w:rsid w:val="00D66144"/>
    <w:rsid w:val="00D67908"/>
    <w:rsid w:val="00D70AE7"/>
    <w:rsid w:val="00D72155"/>
    <w:rsid w:val="00D72F6F"/>
    <w:rsid w:val="00D8164B"/>
    <w:rsid w:val="00DA1584"/>
    <w:rsid w:val="00DA2C91"/>
    <w:rsid w:val="00DA513F"/>
    <w:rsid w:val="00DB14B1"/>
    <w:rsid w:val="00DB45EA"/>
    <w:rsid w:val="00DC2463"/>
    <w:rsid w:val="00DD04AB"/>
    <w:rsid w:val="00DD3A4A"/>
    <w:rsid w:val="00DD676B"/>
    <w:rsid w:val="00DE4184"/>
    <w:rsid w:val="00DE4558"/>
    <w:rsid w:val="00DF2134"/>
    <w:rsid w:val="00DF342C"/>
    <w:rsid w:val="00DF6CB9"/>
    <w:rsid w:val="00E04851"/>
    <w:rsid w:val="00E05BBA"/>
    <w:rsid w:val="00E34A79"/>
    <w:rsid w:val="00E5171B"/>
    <w:rsid w:val="00E544DF"/>
    <w:rsid w:val="00E55ED2"/>
    <w:rsid w:val="00E565A2"/>
    <w:rsid w:val="00E70D41"/>
    <w:rsid w:val="00E7130C"/>
    <w:rsid w:val="00E73706"/>
    <w:rsid w:val="00E817B0"/>
    <w:rsid w:val="00E84985"/>
    <w:rsid w:val="00E859B8"/>
    <w:rsid w:val="00E9077A"/>
    <w:rsid w:val="00E9109E"/>
    <w:rsid w:val="00E9177D"/>
    <w:rsid w:val="00E96866"/>
    <w:rsid w:val="00EA7C7D"/>
    <w:rsid w:val="00EA7F86"/>
    <w:rsid w:val="00EB5DED"/>
    <w:rsid w:val="00EC3368"/>
    <w:rsid w:val="00ED1F6A"/>
    <w:rsid w:val="00EE1556"/>
    <w:rsid w:val="00EE76BD"/>
    <w:rsid w:val="00EF0A8D"/>
    <w:rsid w:val="00EF226E"/>
    <w:rsid w:val="00EF318F"/>
    <w:rsid w:val="00EF3409"/>
    <w:rsid w:val="00EF58E8"/>
    <w:rsid w:val="00EF6F27"/>
    <w:rsid w:val="00EF7F76"/>
    <w:rsid w:val="00F00CDB"/>
    <w:rsid w:val="00F01F7F"/>
    <w:rsid w:val="00F04BCE"/>
    <w:rsid w:val="00F07406"/>
    <w:rsid w:val="00F10EC9"/>
    <w:rsid w:val="00F220C8"/>
    <w:rsid w:val="00F32EBC"/>
    <w:rsid w:val="00F339AB"/>
    <w:rsid w:val="00F33BB7"/>
    <w:rsid w:val="00F33E24"/>
    <w:rsid w:val="00F47CA2"/>
    <w:rsid w:val="00F54C34"/>
    <w:rsid w:val="00F635A5"/>
    <w:rsid w:val="00F75597"/>
    <w:rsid w:val="00F93C48"/>
    <w:rsid w:val="00FA021B"/>
    <w:rsid w:val="00FA0E14"/>
    <w:rsid w:val="00FA23C6"/>
    <w:rsid w:val="00FA2785"/>
    <w:rsid w:val="00FB4D85"/>
    <w:rsid w:val="00FB7FC8"/>
    <w:rsid w:val="00FC2057"/>
    <w:rsid w:val="00FC34DE"/>
    <w:rsid w:val="00FC3992"/>
    <w:rsid w:val="00FC3A7E"/>
    <w:rsid w:val="00FC3E1E"/>
    <w:rsid w:val="00FC53FD"/>
    <w:rsid w:val="00FC74B9"/>
    <w:rsid w:val="00FD24C2"/>
    <w:rsid w:val="00FE278C"/>
    <w:rsid w:val="00FE6A6B"/>
    <w:rsid w:val="00FF4C6C"/>
    <w:rsid w:val="01473415"/>
    <w:rsid w:val="023334F3"/>
    <w:rsid w:val="03393448"/>
    <w:rsid w:val="03D1FDD8"/>
    <w:rsid w:val="06BF09C8"/>
    <w:rsid w:val="096E8801"/>
    <w:rsid w:val="0B341E0E"/>
    <w:rsid w:val="0B5F5108"/>
    <w:rsid w:val="0BAFEC83"/>
    <w:rsid w:val="1295FE94"/>
    <w:rsid w:val="14598804"/>
    <w:rsid w:val="1774A439"/>
    <w:rsid w:val="1A11C6C2"/>
    <w:rsid w:val="1AD6F63F"/>
    <w:rsid w:val="1F2DFF6C"/>
    <w:rsid w:val="1FF98A19"/>
    <w:rsid w:val="21F6F7CD"/>
    <w:rsid w:val="224B9067"/>
    <w:rsid w:val="23A52756"/>
    <w:rsid w:val="24970EE0"/>
    <w:rsid w:val="274C1554"/>
    <w:rsid w:val="27553C20"/>
    <w:rsid w:val="27600439"/>
    <w:rsid w:val="28292580"/>
    <w:rsid w:val="2AC999A3"/>
    <w:rsid w:val="2AEC63B4"/>
    <w:rsid w:val="2B1F4920"/>
    <w:rsid w:val="2E0F1E36"/>
    <w:rsid w:val="2E2B9096"/>
    <w:rsid w:val="30BF6595"/>
    <w:rsid w:val="32AE0D75"/>
    <w:rsid w:val="33E81751"/>
    <w:rsid w:val="36885427"/>
    <w:rsid w:val="3862F030"/>
    <w:rsid w:val="3914C77E"/>
    <w:rsid w:val="3A3D32D6"/>
    <w:rsid w:val="3B50715A"/>
    <w:rsid w:val="3B8D3AF4"/>
    <w:rsid w:val="3DA53BC3"/>
    <w:rsid w:val="428C95C3"/>
    <w:rsid w:val="42EFA03A"/>
    <w:rsid w:val="436DB8E7"/>
    <w:rsid w:val="44BAFEBC"/>
    <w:rsid w:val="45DB3CBA"/>
    <w:rsid w:val="4715C279"/>
    <w:rsid w:val="47440E94"/>
    <w:rsid w:val="47C5AC3E"/>
    <w:rsid w:val="4967CC21"/>
    <w:rsid w:val="4A1FC39F"/>
    <w:rsid w:val="4B08FC35"/>
    <w:rsid w:val="4B5F6895"/>
    <w:rsid w:val="4CF44E87"/>
    <w:rsid w:val="4D521C82"/>
    <w:rsid w:val="4E194263"/>
    <w:rsid w:val="4E468967"/>
    <w:rsid w:val="5094B616"/>
    <w:rsid w:val="539008E0"/>
    <w:rsid w:val="5505722F"/>
    <w:rsid w:val="57DE37A7"/>
    <w:rsid w:val="58D44167"/>
    <w:rsid w:val="59B9CB9C"/>
    <w:rsid w:val="5A5841B8"/>
    <w:rsid w:val="5C0EBAF0"/>
    <w:rsid w:val="5D49025B"/>
    <w:rsid w:val="5EC92DF8"/>
    <w:rsid w:val="5F07286C"/>
    <w:rsid w:val="5FDD6B5D"/>
    <w:rsid w:val="61737BB8"/>
    <w:rsid w:val="6AB8157A"/>
    <w:rsid w:val="6B204CBB"/>
    <w:rsid w:val="6BAA26DE"/>
    <w:rsid w:val="72698A1D"/>
    <w:rsid w:val="73356026"/>
    <w:rsid w:val="73ECEA70"/>
    <w:rsid w:val="7484C327"/>
    <w:rsid w:val="7921E57C"/>
    <w:rsid w:val="7962B4F7"/>
    <w:rsid w:val="79E6F1A6"/>
    <w:rsid w:val="7B74CA47"/>
    <w:rsid w:val="7B9BA126"/>
    <w:rsid w:val="7C758758"/>
    <w:rsid w:val="7CBB1A88"/>
    <w:rsid w:val="7E99118D"/>
    <w:rsid w:val="7F5434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276"/>
  <w15:docId w15:val="{5903B107-0695-48E8-9F6B-04DCEA85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7E"/>
    <w:rPr>
      <w:rFonts w:ascii="Calibri" w:eastAsia="Calibri" w:hAnsi="Calibri" w:cs="Times New Roman"/>
    </w:rPr>
  </w:style>
  <w:style w:type="paragraph" w:styleId="Ttulo1">
    <w:name w:val="heading 1"/>
    <w:basedOn w:val="Normal"/>
    <w:next w:val="Normal"/>
    <w:link w:val="Ttulo1Char"/>
    <w:uiPriority w:val="9"/>
    <w:qFormat/>
    <w:rsid w:val="008268C9"/>
    <w:pPr>
      <w:keepNext/>
      <w:keepLines/>
      <w:spacing w:before="480" w:after="0"/>
      <w:outlineLvl w:val="0"/>
    </w:pPr>
    <w:rPr>
      <w:rFonts w:ascii="Cambria" w:eastAsia="Times New Roman" w:hAnsi="Cambria"/>
      <w:b/>
      <w:bCs/>
      <w:color w:val="365F91"/>
      <w:sz w:val="28"/>
      <w:szCs w:val="28"/>
    </w:rPr>
  </w:style>
  <w:style w:type="paragraph" w:styleId="Ttulo7">
    <w:name w:val="heading 7"/>
    <w:basedOn w:val="Normal"/>
    <w:next w:val="Normal"/>
    <w:link w:val="Ttulo7Char"/>
    <w:uiPriority w:val="9"/>
    <w:qFormat/>
    <w:rsid w:val="008268C9"/>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har"/>
    <w:qFormat/>
    <w:rsid w:val="008268C9"/>
    <w:pPr>
      <w:spacing w:before="240" w:after="60"/>
      <w:outlineLvl w:val="7"/>
    </w:pPr>
    <w:rPr>
      <w:rFonts w:ascii="Times New Roman" w:hAnsi="Times New Roman"/>
      <w:i/>
      <w:iCs/>
      <w:sz w:val="24"/>
      <w:szCs w:val="24"/>
    </w:rPr>
  </w:style>
  <w:style w:type="paragraph" w:styleId="Ttulo9">
    <w:name w:val="heading 9"/>
    <w:basedOn w:val="Normal"/>
    <w:next w:val="Normal"/>
    <w:link w:val="Ttulo9Char"/>
    <w:uiPriority w:val="9"/>
    <w:qFormat/>
    <w:rsid w:val="008268C9"/>
    <w:pPr>
      <w:keepNext/>
      <w:keepLines/>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8C9"/>
    <w:rPr>
      <w:rFonts w:ascii="Cambria" w:eastAsia="Times New Roman" w:hAnsi="Cambria" w:cs="Times New Roman"/>
      <w:b/>
      <w:bCs/>
      <w:color w:val="365F91"/>
      <w:sz w:val="28"/>
      <w:szCs w:val="28"/>
    </w:rPr>
  </w:style>
  <w:style w:type="character" w:customStyle="1" w:styleId="Ttulo7Char">
    <w:name w:val="Título 7 Char"/>
    <w:basedOn w:val="Fontepargpadro"/>
    <w:link w:val="Ttulo7"/>
    <w:uiPriority w:val="9"/>
    <w:rsid w:val="008268C9"/>
    <w:rPr>
      <w:rFonts w:ascii="Cambria" w:eastAsia="Times New Roman" w:hAnsi="Cambria" w:cs="Times New Roman"/>
      <w:i/>
      <w:iCs/>
      <w:color w:val="404040"/>
    </w:rPr>
  </w:style>
  <w:style w:type="character" w:customStyle="1" w:styleId="Ttulo8Char">
    <w:name w:val="Título 8 Char"/>
    <w:basedOn w:val="Fontepargpadro"/>
    <w:link w:val="Ttulo8"/>
    <w:rsid w:val="008268C9"/>
    <w:rPr>
      <w:rFonts w:ascii="Times New Roman" w:eastAsia="Calibri" w:hAnsi="Times New Roman" w:cs="Times New Roman"/>
      <w:i/>
      <w:iCs/>
      <w:sz w:val="24"/>
      <w:szCs w:val="24"/>
    </w:rPr>
  </w:style>
  <w:style w:type="character" w:customStyle="1" w:styleId="Ttulo9Char">
    <w:name w:val="Título 9 Char"/>
    <w:basedOn w:val="Fontepargpadro"/>
    <w:link w:val="Ttulo9"/>
    <w:uiPriority w:val="9"/>
    <w:rsid w:val="008268C9"/>
    <w:rPr>
      <w:rFonts w:ascii="Cambria" w:eastAsia="Times New Roman" w:hAnsi="Cambria" w:cs="Times New Roman"/>
      <w:i/>
      <w:iCs/>
      <w:color w:val="404040"/>
      <w:sz w:val="20"/>
      <w:szCs w:val="20"/>
    </w:rPr>
  </w:style>
  <w:style w:type="paragraph" w:styleId="Cabealho">
    <w:name w:val="header"/>
    <w:basedOn w:val="Normal"/>
    <w:link w:val="CabealhoChar"/>
    <w:unhideWhenUsed/>
    <w:rsid w:val="008268C9"/>
    <w:pPr>
      <w:tabs>
        <w:tab w:val="center" w:pos="4252"/>
        <w:tab w:val="right" w:pos="8504"/>
      </w:tabs>
    </w:pPr>
  </w:style>
  <w:style w:type="character" w:customStyle="1" w:styleId="CabealhoChar">
    <w:name w:val="Cabeçalho Char"/>
    <w:basedOn w:val="Fontepargpadro"/>
    <w:link w:val="Cabealho"/>
    <w:rsid w:val="008268C9"/>
    <w:rPr>
      <w:rFonts w:ascii="Calibri" w:eastAsia="Calibri" w:hAnsi="Calibri" w:cs="Times New Roman"/>
    </w:rPr>
  </w:style>
  <w:style w:type="paragraph" w:styleId="Rodap">
    <w:name w:val="footer"/>
    <w:basedOn w:val="Normal"/>
    <w:link w:val="RodapChar"/>
    <w:uiPriority w:val="99"/>
    <w:unhideWhenUsed/>
    <w:rsid w:val="008268C9"/>
    <w:pPr>
      <w:tabs>
        <w:tab w:val="center" w:pos="4252"/>
        <w:tab w:val="right" w:pos="8504"/>
      </w:tabs>
    </w:pPr>
  </w:style>
  <w:style w:type="character" w:customStyle="1" w:styleId="RodapChar">
    <w:name w:val="Rodapé Char"/>
    <w:basedOn w:val="Fontepargpadro"/>
    <w:link w:val="Rodap"/>
    <w:uiPriority w:val="99"/>
    <w:rsid w:val="008268C9"/>
    <w:rPr>
      <w:rFonts w:ascii="Calibri" w:eastAsia="Calibri" w:hAnsi="Calibri" w:cs="Times New Roman"/>
    </w:rPr>
  </w:style>
  <w:style w:type="paragraph" w:styleId="Corpodetexto">
    <w:name w:val="Body Text"/>
    <w:basedOn w:val="Normal"/>
    <w:link w:val="CorpodetextoChar"/>
    <w:rsid w:val="008268C9"/>
    <w:pPr>
      <w:spacing w:after="0" w:line="240" w:lineRule="auto"/>
      <w:jc w:val="both"/>
    </w:pPr>
    <w:rPr>
      <w:rFonts w:ascii="Arial" w:eastAsia="Times New Roman" w:hAnsi="Arial"/>
      <w:b/>
      <w:sz w:val="24"/>
      <w:szCs w:val="20"/>
      <w:lang w:eastAsia="pt-BR"/>
    </w:rPr>
  </w:style>
  <w:style w:type="character" w:customStyle="1" w:styleId="CorpodetextoChar">
    <w:name w:val="Corpo de texto Char"/>
    <w:basedOn w:val="Fontepargpadro"/>
    <w:link w:val="Corpodetexto"/>
    <w:rsid w:val="008268C9"/>
    <w:rPr>
      <w:rFonts w:ascii="Arial" w:eastAsia="Times New Roman" w:hAnsi="Arial" w:cs="Times New Roman"/>
      <w:b/>
      <w:sz w:val="24"/>
      <w:szCs w:val="20"/>
      <w:lang w:eastAsia="pt-BR"/>
    </w:rPr>
  </w:style>
  <w:style w:type="paragraph" w:styleId="NormalWeb">
    <w:name w:val="Normal (Web)"/>
    <w:basedOn w:val="Normal"/>
    <w:uiPriority w:val="99"/>
    <w:unhideWhenUsed/>
    <w:rsid w:val="00A711E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destaque1">
    <w:name w:val="destaque1"/>
    <w:basedOn w:val="Fontepargpadro"/>
    <w:rsid w:val="00A711E1"/>
    <w:rPr>
      <w:b/>
      <w:bCs/>
      <w:color w:val="000000"/>
    </w:rPr>
  </w:style>
  <w:style w:type="character" w:customStyle="1" w:styleId="hgkelc">
    <w:name w:val="hgkelc"/>
    <w:basedOn w:val="Fontepargpadro"/>
    <w:rsid w:val="00C13A66"/>
  </w:style>
  <w:style w:type="character" w:customStyle="1" w:styleId="destaque">
    <w:name w:val="destaque"/>
    <w:basedOn w:val="Fontepargpadro"/>
    <w:rsid w:val="00F54C34"/>
  </w:style>
  <w:style w:type="character" w:styleId="nfase">
    <w:name w:val="Emphasis"/>
    <w:uiPriority w:val="20"/>
    <w:qFormat/>
    <w:rsid w:val="000F4B4A"/>
    <w:rPr>
      <w:i/>
      <w:iCs/>
    </w:rPr>
  </w:style>
  <w:style w:type="character" w:styleId="Forte">
    <w:name w:val="Strong"/>
    <w:uiPriority w:val="22"/>
    <w:qFormat/>
    <w:rsid w:val="000F4B4A"/>
    <w:rPr>
      <w:b/>
      <w:bCs/>
    </w:rPr>
  </w:style>
  <w:style w:type="paragraph" w:styleId="Textodebalo">
    <w:name w:val="Balloon Text"/>
    <w:basedOn w:val="Normal"/>
    <w:link w:val="TextodebaloChar"/>
    <w:uiPriority w:val="99"/>
    <w:semiHidden/>
    <w:unhideWhenUsed/>
    <w:rsid w:val="000119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1199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89">
      <w:bodyDiv w:val="1"/>
      <w:marLeft w:val="0"/>
      <w:marRight w:val="0"/>
      <w:marTop w:val="0"/>
      <w:marBottom w:val="0"/>
      <w:divBdr>
        <w:top w:val="none" w:sz="0" w:space="0" w:color="auto"/>
        <w:left w:val="none" w:sz="0" w:space="0" w:color="auto"/>
        <w:bottom w:val="none" w:sz="0" w:space="0" w:color="auto"/>
        <w:right w:val="none" w:sz="0" w:space="0" w:color="auto"/>
      </w:divBdr>
    </w:div>
    <w:div w:id="1649433289">
      <w:bodyDiv w:val="1"/>
      <w:marLeft w:val="0"/>
      <w:marRight w:val="0"/>
      <w:marTop w:val="0"/>
      <w:marBottom w:val="0"/>
      <w:divBdr>
        <w:top w:val="none" w:sz="0" w:space="0" w:color="auto"/>
        <w:left w:val="none" w:sz="0" w:space="0" w:color="auto"/>
        <w:bottom w:val="none" w:sz="0" w:space="0" w:color="auto"/>
        <w:right w:val="none" w:sz="0" w:space="0" w:color="auto"/>
      </w:divBdr>
      <w:divsChild>
        <w:div w:id="2005666903">
          <w:marLeft w:val="0"/>
          <w:marRight w:val="0"/>
          <w:marTop w:val="0"/>
          <w:marBottom w:val="0"/>
          <w:divBdr>
            <w:top w:val="none" w:sz="0" w:space="0" w:color="auto"/>
            <w:left w:val="none" w:sz="0" w:space="0" w:color="auto"/>
            <w:bottom w:val="none" w:sz="0" w:space="0" w:color="auto"/>
            <w:right w:val="none" w:sz="0" w:space="0" w:color="auto"/>
          </w:divBdr>
        </w:div>
      </w:divsChild>
    </w:div>
    <w:div w:id="1657031084">
      <w:bodyDiv w:val="1"/>
      <w:marLeft w:val="0"/>
      <w:marRight w:val="0"/>
      <w:marTop w:val="0"/>
      <w:marBottom w:val="0"/>
      <w:divBdr>
        <w:top w:val="none" w:sz="0" w:space="0" w:color="auto"/>
        <w:left w:val="none" w:sz="0" w:space="0" w:color="auto"/>
        <w:bottom w:val="none" w:sz="0" w:space="0" w:color="auto"/>
        <w:right w:val="none" w:sz="0" w:space="0" w:color="auto"/>
      </w:divBdr>
    </w:div>
    <w:div w:id="20715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C9D9C-CB20-4A26-88D6-396B36EB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4056</Words>
  <Characters>21908</Characters>
  <Application>Microsoft Office Word</Application>
  <DocSecurity>0</DocSecurity>
  <Lines>182</Lines>
  <Paragraphs>51</Paragraphs>
  <ScaleCrop>false</ScaleCrop>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Ramos</dc:creator>
  <cp:lastModifiedBy>gabriel miranda</cp:lastModifiedBy>
  <cp:revision>6</cp:revision>
  <cp:lastPrinted>2024-10-01T19:14:00Z</cp:lastPrinted>
  <dcterms:created xsi:type="dcterms:W3CDTF">2025-03-15T14:07:00Z</dcterms:created>
  <dcterms:modified xsi:type="dcterms:W3CDTF">2025-03-21T15:29:00Z</dcterms:modified>
</cp:coreProperties>
</file>