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ticleinfo"/>
        <w:spacing w:lineRule="auto" w:line="240"/>
        <w:rPr>
          <w:rFonts w:ascii="Arial" w:hAnsi="Arial" w:cs="Arial"/>
        </w:rPr>
      </w:pPr>
      <w:r>
        <w:rPr>
          <w:rFonts w:cs="Arial" w:ascii="Arial" w:hAnsi="Arial"/>
        </w:rPr>
        <w:t>Bioinformatics 2019-2020</w:t>
      </w:r>
    </w:p>
    <w:p>
      <w:pPr>
        <w:pStyle w:val="Articleinfo"/>
        <w:spacing w:lineRule="auto" w:line="240"/>
        <w:rPr/>
      </w:pPr>
      <w:r>
        <w:rPr>
          <w:rFonts w:cs="Arial" w:ascii="Arial" w:hAnsi="Arial"/>
        </w:rPr>
        <w:t xml:space="preserve">Date: 15 January </w:t>
      </w:r>
      <w:bookmarkStart w:id="0" w:name="_GoBack"/>
      <w:bookmarkEnd w:id="0"/>
      <w:r>
        <w:rPr>
          <w:rFonts w:cs="Arial" w:ascii="Arial" w:hAnsi="Arial"/>
        </w:rPr>
        <w:t xml:space="preserve"> 2020</w:t>
      </w:r>
    </w:p>
    <w:p>
      <w:pPr>
        <w:pStyle w:val="Articleinfo"/>
        <w:spacing w:lineRule="auto" w:line="240"/>
        <w:rPr>
          <w:rFonts w:ascii="Arial" w:hAnsi="Arial" w:cs="Arial"/>
        </w:rPr>
      </w:pPr>
      <w:r>
        <w:rPr>
          <w:rFonts w:cs="Arial" w:ascii="Arial" w:hAnsi="Arial"/>
        </w:rPr>
        <w:t>Project report</w:t>
      </w:r>
    </w:p>
    <w:p>
      <w:pPr>
        <w:pStyle w:val="AbstractHead"/>
        <w:spacing w:lineRule="auto" w:line="240"/>
        <w:rPr>
          <w:rFonts w:ascii="Arial" w:hAnsi="Arial" w:cs="Arial"/>
        </w:rPr>
      </w:pPr>
      <w:r>
        <w:rPr>
          <w:rFonts w:cs="Arial" w:ascii="Arial" w:hAnsi="Arial"/>
        </w:rPr>
      </w:r>
    </w:p>
    <w:tbl>
      <w:tblPr>
        <w:tblStyle w:val="Grigliatabella"/>
        <w:tblW w:w="8320" w:type="dxa"/>
        <w:jc w:val="left"/>
        <w:tblInd w:w="0" w:type="dxa"/>
        <w:tblCellMar>
          <w:top w:w="0" w:type="dxa"/>
          <w:left w:w="115" w:type="dxa"/>
          <w:bottom w:w="216" w:type="dxa"/>
          <w:right w:w="115" w:type="dxa"/>
        </w:tblCellMar>
        <w:tblLook w:val="04a0" w:noVBand="1" w:firstColumn="1" w:lastColumn="0" w:noHBand="0" w:lastRow="0" w:firstRow="1"/>
      </w:tblPr>
      <w:tblGrid>
        <w:gridCol w:w="8320"/>
      </w:tblGrid>
      <w:tr>
        <w:trPr/>
        <w:tc>
          <w:tcPr>
            <w:tcW w:w="8320" w:type="dxa"/>
            <w:tcBorders>
              <w:top w:val="single" w:sz="24" w:space="0" w:color="000000"/>
              <w:left w:val="nil"/>
              <w:bottom w:val="nil"/>
              <w:right w:val="nil"/>
            </w:tcBorders>
            <w:shd w:fill="auto" w:val="clear"/>
          </w:tcPr>
          <w:p>
            <w:pPr>
              <w:pStyle w:val="Sottotitolo"/>
              <w:spacing w:before="160" w:after="0"/>
              <w:jc w:val="both"/>
              <w:rPr>
                <w:rFonts w:ascii="Arial" w:hAnsi="Arial" w:cs="Arial"/>
              </w:rPr>
            </w:pPr>
            <w:r>
              <w:rPr>
                <w:rFonts w:cs="Arial" w:ascii="Arial" w:hAnsi="Arial"/>
              </w:rPr>
              <w:t>Bioinformatics@Data Science A.Y. 2019-2020</w:t>
            </w:r>
          </w:p>
          <w:p>
            <w:pPr>
              <w:pStyle w:val="Titoloprincipale"/>
              <w:spacing w:lineRule="auto" w:line="240"/>
              <w:rPr/>
            </w:pPr>
            <w:r>
              <w:rPr>
                <w:rFonts w:cs="Arial" w:ascii="Arial" w:hAnsi="Arial"/>
              </w:rPr>
              <w:t>Malignant Mesothelioma: a study on the interactome</w:t>
            </w:r>
          </w:p>
          <w:p>
            <w:pPr>
              <w:pStyle w:val="AuthorGroup"/>
              <w:spacing w:lineRule="auto" w:line="240"/>
              <w:rPr/>
            </w:pPr>
            <w:r>
              <w:rPr>
                <w:rFonts w:cs="Arial" w:ascii="Arial" w:hAnsi="Arial"/>
              </w:rPr>
              <w:t>Giulia Cassarà</w:t>
            </w:r>
            <w:r>
              <w:rPr>
                <w:rFonts w:cs="Arial" w:ascii="Arial" w:hAnsi="Arial"/>
                <w:vertAlign w:val="superscript"/>
              </w:rPr>
              <w:t>1</w:t>
            </w:r>
            <w:r>
              <w:rPr>
                <w:rFonts w:cs="Arial" w:ascii="Arial" w:hAnsi="Arial"/>
              </w:rPr>
              <w:t>, Ivan Colantoni</w:t>
            </w:r>
            <w:r>
              <w:rPr>
                <w:rFonts w:cs="Arial" w:ascii="Arial" w:hAnsi="Arial"/>
                <w:vertAlign w:val="superscript"/>
              </w:rPr>
              <w:t>1</w:t>
            </w:r>
          </w:p>
          <w:p>
            <w:pPr>
              <w:pStyle w:val="AuthorAffiliation"/>
              <w:spacing w:lineRule="auto" w:line="240"/>
              <w:rPr/>
            </w:pPr>
            <w:r>
              <w:rPr>
                <w:rFonts w:cs="Arial" w:ascii="Arial" w:hAnsi="Arial"/>
                <w:vertAlign w:val="superscript"/>
              </w:rPr>
              <w:t>1</w:t>
            </w:r>
            <w:r>
              <w:rPr>
                <w:rFonts w:cs="Arial" w:ascii="Arial" w:hAnsi="Arial"/>
              </w:rPr>
              <w:t>Group no. 13</w:t>
            </w:r>
          </w:p>
          <w:p>
            <w:pPr>
              <w:pStyle w:val="Titolo1"/>
              <w:numPr>
                <w:ilvl w:val="0"/>
                <w:numId w:val="0"/>
              </w:numPr>
              <w:spacing w:lineRule="auto" w:line="240"/>
              <w:ind w:left="357" w:hanging="357"/>
              <w:rPr>
                <w:rFonts w:ascii="Arial" w:hAnsi="Arial" w:cs="Arial"/>
                <w:sz w:val="24"/>
              </w:rPr>
            </w:pPr>
            <w:r>
              <w:rPr>
                <w:rFonts w:cs="Arial" w:ascii="Arial" w:hAnsi="Arial"/>
                <w:sz w:val="24"/>
              </w:rPr>
              <w:t>Abstract</w:t>
            </w:r>
          </w:p>
          <w:p>
            <w:pPr>
              <w:pStyle w:val="AbstractText1"/>
              <w:spacing w:lineRule="auto" w:line="276"/>
              <w:rPr/>
            </w:pPr>
            <w:r>
              <w:rPr>
                <w:rFonts w:cs="Arial" w:ascii="Arial" w:hAnsi="Arial"/>
                <w:sz w:val="24"/>
                <w:szCs w:val="24"/>
              </w:rPr>
              <w:t>In this project we will analyze the interactome of the Malignant Mesothelioma disease in human organism.</w:t>
            </w:r>
          </w:p>
        </w:tc>
      </w:tr>
    </w:tbl>
    <w:p>
      <w:pPr>
        <w:pStyle w:val="AbstractHead"/>
        <w:spacing w:lineRule="auto" w:line="240"/>
        <w:rPr>
          <w:rFonts w:ascii="Arial" w:hAnsi="Arial" w:cs="Arial"/>
        </w:rPr>
      </w:pPr>
      <w:r>
        <w:rPr>
          <w:rFonts w:cs="Arial" w:ascii="Arial" w:hAnsi="Arial"/>
        </w:rPr>
      </w:r>
    </w:p>
    <w:p>
      <w:pPr>
        <w:pStyle w:val="AbstractHead"/>
        <w:spacing w:lineRule="auto" w:line="240"/>
        <w:rPr>
          <w:rFonts w:ascii="Arial" w:hAnsi="Arial" w:cs="Arial"/>
        </w:rPr>
      </w:pPr>
      <w:r>
        <w:rPr>
          <w:rFonts w:cs="Arial" w:ascii="Arial" w:hAnsi="Arial"/>
        </w:rPr>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Basic introduction about the disease/process</w:t>
      </w:r>
    </w:p>
    <w:p>
      <w:pPr>
        <w:pStyle w:val="Parafirst"/>
        <w:spacing w:lineRule="auto" w:line="276"/>
        <w:rPr/>
      </w:pPr>
      <w:r>
        <w:rPr>
          <w:rFonts w:ascii="arial;sans-serif" w:hAnsi="arial;sans-serif"/>
          <w:b w:val="false"/>
          <w:i w:val="false"/>
          <w:caps w:val="false"/>
          <w:smallCaps w:val="false"/>
          <w:color w:val="222222"/>
          <w:spacing w:val="0"/>
          <w:sz w:val="24"/>
          <w:szCs w:val="22"/>
        </w:rPr>
        <w:t>Malignant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 cancer of the thin tissue (mesothelium) that lines the lung, chest wall, and abdomen. The major risk factor for mesothelioma</w:t>
      </w:r>
      <w:r>
        <w:rPr>
          <w:rFonts w:ascii="arial;sans-serif" w:hAnsi="arial;sans-serif"/>
          <w:b w:val="false"/>
          <w:i w:val="false"/>
          <w:caps w:val="false"/>
          <w:smallCaps w:val="false"/>
          <w:color w:val="222222"/>
          <w:spacing w:val="0"/>
          <w:sz w:val="22"/>
          <w:szCs w:val="22"/>
        </w:rPr>
        <w:t xml:space="preserve"> </w:t>
      </w:r>
      <w:r>
        <w:rPr>
          <w:rFonts w:ascii="arial;sans-serif" w:hAnsi="arial;sans-serif"/>
          <w:b w:val="false"/>
          <w:i w:val="false"/>
          <w:caps w:val="false"/>
          <w:smallCaps w:val="false"/>
          <w:color w:val="222222"/>
          <w:spacing w:val="0"/>
          <w:sz w:val="24"/>
          <w:szCs w:val="22"/>
        </w:rPr>
        <w:t>is asbestos exposure.</w:t>
      </w:r>
    </w:p>
    <w:p>
      <w:pPr>
        <w:pStyle w:val="Parafirst"/>
        <w:spacing w:lineRule="auto" w:line="276"/>
        <w:rPr/>
      </w:pPr>
      <w:r>
        <w:rPr>
          <w:rFonts w:ascii="arial;sans-serif" w:hAnsi="arial;sans-serif"/>
          <w:b w:val="false"/>
          <w:i w:val="false"/>
          <w:caps w:val="false"/>
          <w:smallCaps w:val="false"/>
          <w:color w:val="222222"/>
          <w:spacing w:val="0"/>
          <w:sz w:val="24"/>
          <w:szCs w:val="22"/>
        </w:rPr>
        <w:t xml:space="preserve">In the section below we will see the genes involved in the disease (the so called seed genes) and the interactions between seed genes and non seed genes in the human organism. We collected the interaction data from two different PPI (Protein-Protein Interaction) </w:t>
      </w:r>
      <w:r>
        <w:rPr>
          <w:rFonts w:ascii="arial;sans-serif" w:hAnsi="arial;sans-serif"/>
          <w:b w:val="false"/>
          <w:i w:val="false"/>
          <w:caps w:val="false"/>
          <w:smallCaps w:val="false"/>
          <w:color w:val="222222"/>
          <w:spacing w:val="0"/>
          <w:sz w:val="24"/>
          <w:szCs w:val="22"/>
        </w:rPr>
        <w:t xml:space="preserve">sources </w:t>
      </w:r>
      <w:r>
        <w:rPr>
          <w:rFonts w:ascii="arial;sans-serif" w:hAnsi="arial;sans-serif"/>
          <w:b w:val="false"/>
          <w:i w:val="false"/>
          <w:caps w:val="false"/>
          <w:smallCaps w:val="false"/>
          <w:color w:val="222222"/>
          <w:spacing w:val="0"/>
          <w:sz w:val="24"/>
          <w:szCs w:val="22"/>
        </w:rPr>
        <w:t xml:space="preserve">and integrated together to build the </w:t>
      </w:r>
      <w:r>
        <w:rPr>
          <w:rFonts w:ascii="arial;sans-serif" w:hAnsi="arial;sans-serif"/>
          <w:b w:val="false"/>
          <w:i w:val="false"/>
          <w:caps w:val="false"/>
          <w:smallCaps w:val="false"/>
          <w:color w:val="222222"/>
          <w:spacing w:val="0"/>
          <w:sz w:val="24"/>
          <w:szCs w:val="22"/>
        </w:rPr>
        <w:t xml:space="preserve">seed genes </w:t>
      </w:r>
      <w:r>
        <w:rPr>
          <w:rFonts w:ascii="arial;sans-serif" w:hAnsi="arial;sans-serif"/>
          <w:b w:val="false"/>
          <w:i w:val="false"/>
          <w:caps w:val="false"/>
          <w:smallCaps w:val="false"/>
          <w:color w:val="222222"/>
          <w:spacing w:val="0"/>
          <w:sz w:val="24"/>
          <w:szCs w:val="22"/>
        </w:rPr>
        <w:t xml:space="preserve">interactome, </w:t>
      </w:r>
      <w:r>
        <w:rPr>
          <w:rFonts w:ascii="arial;sans-serif" w:hAnsi="arial;sans-serif"/>
          <w:b w:val="false"/>
          <w:i w:val="false"/>
          <w:caps w:val="false"/>
          <w:smallCaps w:val="false"/>
          <w:color w:val="222222"/>
          <w:spacing w:val="0"/>
          <w:sz w:val="24"/>
          <w:szCs w:val="22"/>
        </w:rPr>
        <w:t>the union interactome and the intersection interactome</w:t>
      </w:r>
      <w:r>
        <w:rPr>
          <w:rFonts w:ascii="arial;sans-serif" w:hAnsi="arial;sans-serif"/>
          <w:b w:val="false"/>
          <w:i w:val="false"/>
          <w:caps w:val="false"/>
          <w:smallCaps w:val="false"/>
          <w:color w:val="222222"/>
          <w:spacing w:val="0"/>
          <w:sz w:val="24"/>
          <w:szCs w:val="22"/>
        </w:rPr>
        <w:t xml:space="preserve">. Forthemore, we analyzed the network graph obtained by different interactomes </w:t>
      </w:r>
      <w:r>
        <w:rPr>
          <w:rFonts w:ascii="arial;sans-serif" w:hAnsi="arial;sans-serif"/>
          <w:b w:val="false"/>
          <w:i w:val="false"/>
          <w:caps w:val="false"/>
          <w:smallCaps w:val="false"/>
          <w:color w:val="222222"/>
          <w:spacing w:val="0"/>
          <w:sz w:val="24"/>
          <w:szCs w:val="22"/>
        </w:rPr>
        <w:t>using a Python library, NetworkX. We applied clustering methods for disease modules discovery. Finally, we found putative disease genes using DIAMOnD tool.</w:t>
      </w:r>
    </w:p>
    <w:p>
      <w:pPr>
        <w:pStyle w:val="AbstractHead1"/>
        <w:numPr>
          <w:ilvl w:val="0"/>
          <w:numId w:val="0"/>
        </w:numPr>
        <w:spacing w:lineRule="auto" w:line="240"/>
        <w:ind w:left="357" w:hanging="357"/>
        <w:rPr>
          <w:rFonts w:ascii="Arial" w:hAnsi="Arial" w:cs="Arial"/>
          <w:sz w:val="22"/>
          <w:szCs w:val="22"/>
        </w:rPr>
      </w:pPr>
      <w:r>
        <w:rPr>
          <w:rFonts w:cs="Arial" w:ascii="Arial" w:hAnsi="Arial"/>
          <w:sz w:val="22"/>
          <w:szCs w:val="22"/>
        </w:rPr>
        <w:t xml:space="preserve">Seed genes </w:t>
      </w:r>
    </w:p>
    <w:p>
      <w:pPr>
        <w:pStyle w:val="Parafirst"/>
        <w:spacing w:lineRule="auto" w:line="276" w:before="114" w:after="114"/>
        <w:rPr>
          <w:rFonts w:ascii="arial;sans-serif" w:hAnsi="arial;sans-serif" w:eastAsia="Times New Roman" w:cs="Arial"/>
          <w:b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To get the list of the seed genes involved in the disease, we explored the DisGeNet website which  has a search engine that helps users to find gene-disease associations (GDAs). The gene-disease associations in DisGeNET is organized according to the types of source databases: for example, we get our GDAs from the CURATED dataset, which contains GDAs from UniProt, PsyGeNET, Orphanet, the CGI, CTD (human data), ClinGen, and the Genomics England PanelApp. From the browser we specified our disease of interest (Malignant Mesothelioma) and downloaded the dataset as tab separated text file.</w:t>
      </w:r>
    </w:p>
    <w:p>
      <w:pPr>
        <w:pStyle w:val="Parafirst"/>
        <w:spacing w:lineRule="auto" w:line="276" w:before="114" w:after="114"/>
        <w:rPr>
          <w:rFonts w:ascii="arial;sans-serif" w:hAnsi="arial;sans-serif" w:eastAsia="Times New Roman" w:cs="Arial"/>
          <w:b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t>Then, all of our data analysis is perfomed using a Python Library, Pandas, using Jupyter Lab framework. In</w:t>
      </w:r>
      <w:r>
        <w:rPr>
          <w:rFonts w:eastAsia="Times New Roman" w:cs="Arial" w:ascii="arial;sans-serif" w:hAnsi="arial;sans-serif"/>
          <w:b w:val="false"/>
          <w:i w:val="false"/>
          <w:caps w:val="false"/>
          <w:smallCaps w:val="false"/>
          <w:color w:val="222222"/>
          <w:spacing w:val="0"/>
          <w:kern w:val="0"/>
          <w:sz w:val="24"/>
          <w:szCs w:val="22"/>
          <w:lang w:val="en-US" w:eastAsia="en-US" w:bidi="ar-SA"/>
        </w:rPr>
        <w:t xml:space="preserve"> Table 1 we show an example of the tab separated text file obtained from the procedure explained above. Of course, for the demonstration purpose we omitted some informations.</w:t>
      </w:r>
    </w:p>
    <w:p>
      <w:pPr>
        <w:pStyle w:val="Tablecaption"/>
        <w:rPr/>
      </w:pPr>
      <w:r>
        <w:rPr>
          <w:rFonts w:cs="Arial" w:ascii="Arial" w:hAnsi="Arial"/>
          <w:b/>
          <w:bCs/>
          <w:sz w:val="22"/>
          <w:szCs w:val="22"/>
        </w:rPr>
        <w:t>Table 1. </w:t>
      </w:r>
      <w:r>
        <w:rPr>
          <w:rFonts w:cs="Arial" w:ascii="Arial" w:hAnsi="Arial"/>
          <w:b/>
          <w:bCs/>
          <w:sz w:val="22"/>
          <w:szCs w:val="22"/>
        </w:rPr>
        <w:t>List of seed genes for the Malignant Mesothelioma disease obtained from the CURATED dataset of the DisGeNet database.</w:t>
      </w:r>
    </w:p>
    <w:tbl>
      <w:tblPr>
        <w:tblW w:w="9300" w:type="dxa"/>
        <w:jc w:val="left"/>
        <w:tblInd w:w="0" w:type="dxa"/>
        <w:tblCellMar>
          <w:top w:w="0" w:type="dxa"/>
          <w:left w:w="0" w:type="dxa"/>
          <w:bottom w:w="0" w:type="dxa"/>
          <w:right w:w="0" w:type="dxa"/>
        </w:tblCellMar>
      </w:tblPr>
      <w:tblGrid>
        <w:gridCol w:w="1470"/>
        <w:gridCol w:w="1700"/>
        <w:gridCol w:w="1420"/>
        <w:gridCol w:w="3060"/>
        <w:gridCol w:w="1650"/>
      </w:tblGrid>
      <w:tr>
        <w:trPr/>
        <w:tc>
          <w:tcPr>
            <w:tcW w:w="147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w:t>
            </w:r>
          </w:p>
        </w:tc>
        <w:tc>
          <w:tcPr>
            <w:tcW w:w="170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Gene_id</w:t>
            </w:r>
          </w:p>
        </w:tc>
        <w:tc>
          <w:tcPr>
            <w:tcW w:w="142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UniProt</w:t>
            </w:r>
          </w:p>
        </w:tc>
        <w:tc>
          <w:tcPr>
            <w:tcW w:w="306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Gene_Full_Name</w:t>
            </w:r>
          </w:p>
        </w:tc>
        <w:tc>
          <w:tcPr>
            <w:tcW w:w="1650" w:type="dxa"/>
            <w:tcBorders>
              <w:top w:val="single" w:sz="6" w:space="0" w:color="000000"/>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Protein_Class</w:t>
            </w:r>
          </w:p>
        </w:tc>
      </w:tr>
      <w:tr>
        <w:trPr/>
        <w:tc>
          <w:tcPr>
            <w:tcW w:w="147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w:t>
            </w:r>
          </w:p>
        </w:tc>
        <w:tc>
          <w:tcPr>
            <w:tcW w:w="142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P11245</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N-acetyltransferase 2</w:t>
            </w:r>
          </w:p>
        </w:tc>
        <w:tc>
          <w:tcPr>
            <w:tcW w:w="165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transferase</w:t>
            </w:r>
          </w:p>
        </w:tc>
      </w:tr>
      <w:tr>
        <w:trPr/>
        <w:tc>
          <w:tcPr>
            <w:tcW w:w="147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PARP1</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142</w:t>
            </w:r>
          </w:p>
        </w:tc>
        <w:tc>
          <w:tcPr>
            <w:tcW w:w="142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P09874</w:t>
            </w:r>
          </w:p>
        </w:tc>
        <w:tc>
          <w:tcPr>
            <w:tcW w:w="3060" w:type="dxa"/>
            <w:tcBorders/>
            <w:shd w:fill="auto" w:val="clear"/>
          </w:tcPr>
          <w:p>
            <w:pPr>
              <w:pStyle w:val="Contenutotabella"/>
              <w:jc w:val="left"/>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i w:val="false"/>
                <w:iCs w:val="false"/>
                <w:caps w:val="false"/>
                <w:smallCaps w:val="false"/>
                <w:strike w:val="false"/>
                <w:dstrike w:val="false"/>
                <w:outline w:val="false"/>
                <w:shadow w:val="false"/>
                <w:color w:val="000000"/>
                <w:spacing w:val="0"/>
                <w:sz w:val="18"/>
                <w:szCs w:val="24"/>
                <w:u w:val="none"/>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iCs w:val="false"/>
                <w:caps w:val="false"/>
                <w:smallCaps w:val="false"/>
                <w:strike w:val="false"/>
                <w:dstrike w:val="false"/>
                <w:outline w:val="false"/>
                <w:shadow w:val="false"/>
                <w:color w:val="000000"/>
                <w:spacing w:val="0"/>
                <w:sz w:val="18"/>
                <w:szCs w:val="24"/>
                <w:u w:val="none"/>
              </w:rPr>
              <w:t>poly(ADP-ribose) polymerase 1</w:t>
            </w:r>
          </w:p>
        </w:tc>
        <w:tc>
          <w:tcPr>
            <w:tcW w:w="165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7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ANXA2</w:t>
            </w:r>
          </w:p>
        </w:tc>
        <w:tc>
          <w:tcPr>
            <w:tcW w:w="170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302</w:t>
            </w:r>
          </w:p>
        </w:tc>
        <w:tc>
          <w:tcPr>
            <w:tcW w:w="142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P07355</w:t>
            </w:r>
          </w:p>
        </w:tc>
        <w:tc>
          <w:tcPr>
            <w:tcW w:w="306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Annexin A2</w:t>
            </w:r>
          </w:p>
        </w:tc>
        <w:tc>
          <w:tcPr>
            <w:tcW w:w="1650" w:type="dxa"/>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r>
        <w:trPr/>
        <w:tc>
          <w:tcPr>
            <w:tcW w:w="147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APOA1</w:t>
            </w:r>
          </w:p>
        </w:tc>
        <w:tc>
          <w:tcPr>
            <w:tcW w:w="170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335</w:t>
            </w:r>
          </w:p>
        </w:tc>
        <w:tc>
          <w:tcPr>
            <w:tcW w:w="142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P02647</w:t>
            </w:r>
          </w:p>
        </w:tc>
        <w:tc>
          <w:tcPr>
            <w:tcW w:w="306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Apolipoprotein A1</w:t>
            </w:r>
          </w:p>
        </w:tc>
        <w:tc>
          <w:tcPr>
            <w:tcW w:w="1650" w:type="dxa"/>
            <w:tcBorders>
              <w:bottom w:val="single" w:sz="6"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NaN</w:t>
            </w:r>
          </w:p>
        </w:tc>
      </w:tr>
    </w:tbl>
    <w:p>
      <w:pPr>
        <w:pStyle w:val="Tablefootnote"/>
        <w:spacing w:lineRule="auto" w:line="240" w:before="80" w:after="140"/>
        <w:rPr>
          <w:rFonts w:ascii="Arial" w:hAnsi="Arial"/>
          <w:sz w:val="22"/>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r>
    </w:p>
    <w:p>
      <w:pPr>
        <w:pStyle w:val="AbstractHead1"/>
        <w:numPr>
          <w:ilvl w:val="0"/>
          <w:numId w:val="0"/>
        </w:numPr>
        <w:spacing w:lineRule="auto" w:line="240"/>
        <w:ind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 xml:space="preserve">For all genes in the seed gene list, we have checked if the symbols were updated and approved on the HGNC website. All of the </w:t>
      </w:r>
      <w:r>
        <w:rPr>
          <w:rFonts w:eastAsia="Times New Roman" w:cs="Arial" w:ascii="Arial" w:hAnsi="Arial"/>
          <w:b w:val="false"/>
          <w:bCs w:val="false"/>
          <w:color w:val="auto"/>
          <w:kern w:val="0"/>
          <w:sz w:val="22"/>
          <w:szCs w:val="22"/>
          <w:lang w:val="en-US" w:eastAsia="en-US" w:bidi="ar-SA"/>
        </w:rPr>
        <w:t>gene symbols</w:t>
      </w:r>
      <w:r>
        <w:rPr>
          <w:rFonts w:eastAsia="Times New Roman" w:cs="Arial" w:ascii="Arial" w:hAnsi="Arial"/>
          <w:b w:val="false"/>
          <w:bCs w:val="false"/>
          <w:color w:val="auto"/>
          <w:kern w:val="0"/>
          <w:sz w:val="22"/>
          <w:szCs w:val="22"/>
          <w:lang w:val="en-US" w:eastAsia="en-US" w:bidi="ar-SA"/>
        </w:rPr>
        <w:t xml:space="preserve"> were approved. </w:t>
      </w:r>
    </w:p>
    <w:p>
      <w:pPr>
        <w:pStyle w:val="AbstractHead1"/>
        <w:numPr>
          <w:ilvl w:val="0"/>
          <w:numId w:val="0"/>
        </w:numPr>
        <w:spacing w:lineRule="auto" w:line="240" w:before="18" w:after="0"/>
        <w:ind w:hanging="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Then, we</w:t>
      </w:r>
      <w:r>
        <w:rPr>
          <w:rFonts w:eastAsia="Times New Roman" w:cs="Arial" w:ascii="Arial" w:hAnsi="Arial"/>
          <w:b w:val="false"/>
          <w:bCs w:val="false"/>
          <w:color w:val="auto"/>
          <w:kern w:val="0"/>
          <w:sz w:val="22"/>
          <w:szCs w:val="22"/>
          <w:lang w:val="en-US" w:eastAsia="en-US" w:bidi="ar-SA"/>
        </w:rPr>
        <w:t xml:space="preserve"> have collected the </w:t>
      </w:r>
      <w:r>
        <w:rPr>
          <w:rFonts w:eastAsia="Times New Roman" w:cs="Arial" w:ascii="Arial" w:hAnsi="Arial"/>
          <w:b w:val="false"/>
          <w:bCs w:val="false"/>
          <w:color w:val="auto"/>
          <w:kern w:val="0"/>
          <w:sz w:val="22"/>
          <w:szCs w:val="22"/>
          <w:lang w:val="en-US" w:eastAsia="en-US" w:bidi="ar-SA"/>
        </w:rPr>
        <w:t>following information from Uniprot:</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Official gene symbol</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Uniprot AC (a.k.a. ‘Uniprot entry’)</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Protein name</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Entrez Gene ID (a.k.a ‘GeneID)</w:t>
      </w:r>
    </w:p>
    <w:p>
      <w:pPr>
        <w:pStyle w:val="AbstractHead1"/>
        <w:numPr>
          <w:ilvl w:val="0"/>
          <w:numId w:val="2"/>
        </w:numPr>
        <w:spacing w:lineRule="auto" w:line="240" w:before="18" w:after="0"/>
        <w:rPr>
          <w:rFonts w:ascii="Arial" w:hAnsi="Arial" w:eastAsia="Times New Roman" w:cs="Arial"/>
          <w:b w:val="false"/>
          <w:b w:val="false"/>
          <w:bCs w:val="false"/>
          <w:color w:val="auto"/>
          <w:kern w:val="0"/>
          <w:sz w:val="22"/>
          <w:szCs w:val="22"/>
          <w:lang w:val="en-US" w:eastAsia="en-US" w:bidi="ar-SA"/>
        </w:rPr>
      </w:pPr>
      <w:r>
        <w:rPr>
          <w:rFonts w:eastAsia="Times New Roman" w:cs="Arial" w:ascii="Arial" w:hAnsi="Arial"/>
          <w:b w:val="false"/>
          <w:bCs w:val="false"/>
          <w:color w:val="auto"/>
          <w:kern w:val="0"/>
          <w:sz w:val="22"/>
          <w:szCs w:val="22"/>
          <w:lang w:val="en-US" w:eastAsia="en-US" w:bidi="ar-SA"/>
        </w:rPr>
        <w:t>Very brief description of its function</w:t>
      </w:r>
    </w:p>
    <w:p>
      <w:pPr>
        <w:pStyle w:val="AbstractHead1"/>
        <w:numPr>
          <w:ilvl w:val="0"/>
          <w:numId w:val="0"/>
        </w:numPr>
        <w:spacing w:lineRule="auto" w:line="240" w:before="18" w:after="0"/>
        <w:ind w:left="720" w:hanging="0"/>
        <w:rPr/>
      </w:pPr>
      <w:r>
        <w:rPr>
          <w:rFonts w:eastAsia="Times New Roman" w:cs="Arial" w:ascii="Arial" w:hAnsi="Arial"/>
          <w:b w:val="false"/>
          <w:bCs w:val="false"/>
          <w:color w:val="auto"/>
          <w:kern w:val="0"/>
          <w:sz w:val="22"/>
          <w:szCs w:val="22"/>
          <w:lang w:val="en-US" w:eastAsia="en-US" w:bidi="ar-SA"/>
        </w:rPr>
        <w:t xml:space="preserve">Every information was collected from Uniprot’s section </w:t>
      </w:r>
      <w:r>
        <w:rPr>
          <w:rStyle w:val="Enfasiforte"/>
          <w:rFonts w:ascii="Verdana;Arial;sans-serif" w:hAnsi="Verdana;Arial;sans-serif"/>
          <w:b w:val="false"/>
          <w:i w:val="false"/>
          <w:caps w:val="false"/>
          <w:smallCaps w:val="false"/>
          <w:strike w:val="false"/>
          <w:dstrike w:val="false"/>
          <w:color w:val="222222"/>
          <w:spacing w:val="0"/>
          <w:sz w:val="20"/>
          <w:u w:val="none"/>
          <w:effect w:val="none"/>
        </w:rPr>
        <w:t xml:space="preserve">Reviewed (Swiss-Prot). Anyway, for the last point, we </w:t>
      </w:r>
      <w:r>
        <w:rPr>
          <w:rFonts w:eastAsia="Times New Roman" w:cs="Arial" w:ascii="Arial" w:hAnsi="Arial"/>
          <w:b w:val="false"/>
          <w:bCs w:val="false"/>
          <w:color w:val="auto"/>
          <w:kern w:val="0"/>
          <w:sz w:val="22"/>
          <w:szCs w:val="22"/>
          <w:lang w:val="en-US" w:eastAsia="en-US" w:bidi="ar-SA"/>
        </w:rPr>
        <w:t xml:space="preserve">had to clean the string </w:t>
      </w:r>
      <w:r>
        <w:rPr>
          <w:rFonts w:eastAsia="Times New Roman" w:cs="Arial" w:ascii="Arial" w:hAnsi="Arial"/>
          <w:b w:val="false"/>
          <w:bCs w:val="false"/>
          <w:color w:val="auto"/>
          <w:kern w:val="0"/>
          <w:sz w:val="22"/>
          <w:szCs w:val="22"/>
          <w:lang w:val="en-US" w:eastAsia="en-US" w:bidi="ar-SA"/>
        </w:rPr>
        <w:t>of function’s description</w:t>
      </w:r>
      <w:r>
        <w:rPr>
          <w:rFonts w:eastAsia="Times New Roman" w:cs="Arial" w:ascii="Arial" w:hAnsi="Arial"/>
          <w:b w:val="false"/>
          <w:bCs w:val="false"/>
          <w:color w:val="auto"/>
          <w:kern w:val="0"/>
          <w:sz w:val="22"/>
          <w:szCs w:val="22"/>
          <w:lang w:val="en-US" w:eastAsia="en-US" w:bidi="ar-SA"/>
        </w:rPr>
        <w:t xml:space="preserve"> and truncate the </w:t>
      </w:r>
      <w:r>
        <w:rPr>
          <w:rFonts w:eastAsia="Times New Roman" w:cs="Arial" w:ascii="Arial" w:hAnsi="Arial"/>
          <w:b w:val="false"/>
          <w:bCs w:val="false"/>
          <w:color w:val="auto"/>
          <w:kern w:val="0"/>
          <w:sz w:val="22"/>
          <w:szCs w:val="22"/>
          <w:lang w:val="en-US" w:eastAsia="en-US" w:bidi="ar-SA"/>
        </w:rPr>
        <w:t>string</w:t>
      </w:r>
      <w:r>
        <w:rPr>
          <w:rFonts w:eastAsia="Times New Roman" w:cs="Arial" w:ascii="Arial" w:hAnsi="Arial"/>
          <w:b w:val="false"/>
          <w:bCs w:val="false"/>
          <w:color w:val="auto"/>
          <w:kern w:val="0"/>
          <w:sz w:val="22"/>
          <w:szCs w:val="22"/>
          <w:lang w:val="en-US" w:eastAsia="en-US" w:bidi="ar-SA"/>
        </w:rPr>
        <w:t xml:space="preserve"> to keep it short</w:t>
      </w:r>
      <w:r>
        <w:rPr>
          <w:rFonts w:eastAsia="Times New Roman" w:cs="Arial" w:ascii="Arial" w:hAnsi="Arial"/>
          <w:b w:val="false"/>
          <w:bCs w:val="false"/>
          <w:color w:val="auto"/>
          <w:kern w:val="0"/>
          <w:sz w:val="22"/>
          <w:szCs w:val="22"/>
          <w:lang w:val="en-US" w:eastAsia="en-US" w:bidi="ar-SA"/>
        </w:rPr>
        <w:t>er</w:t>
      </w:r>
      <w:r>
        <w:rPr>
          <w:rFonts w:eastAsia="Times New Roman" w:cs="Arial" w:ascii="Arial" w:hAnsi="Arial"/>
          <w:b w:val="false"/>
          <w:bCs w:val="false"/>
          <w:color w:val="auto"/>
          <w:kern w:val="0"/>
          <w:sz w:val="22"/>
          <w:szCs w:val="22"/>
          <w:lang w:val="en-US" w:eastAsia="en-US" w:bidi="ar-SA"/>
        </w:rPr>
        <w:t xml:space="preserve"> and </w:t>
      </w:r>
      <w:r>
        <w:rPr>
          <w:rFonts w:eastAsia="Times New Roman" w:cs="Arial" w:ascii="Arial" w:hAnsi="Arial"/>
          <w:b w:val="false"/>
          <w:bCs w:val="false"/>
          <w:color w:val="auto"/>
          <w:kern w:val="0"/>
          <w:sz w:val="22"/>
          <w:szCs w:val="22"/>
          <w:lang w:val="en-US" w:eastAsia="en-US" w:bidi="ar-SA"/>
        </w:rPr>
        <w:t xml:space="preserve">more </w:t>
      </w:r>
      <w:r>
        <w:rPr>
          <w:rFonts w:eastAsia="Times New Roman" w:cs="Arial" w:ascii="Arial" w:hAnsi="Arial"/>
          <w:b w:val="false"/>
          <w:bCs w:val="false"/>
          <w:color w:val="auto"/>
          <w:kern w:val="0"/>
          <w:sz w:val="22"/>
          <w:szCs w:val="22"/>
          <w:lang w:val="en-US" w:eastAsia="en-US" w:bidi="ar-SA"/>
        </w:rPr>
        <w:t>readable.</w:t>
      </w:r>
    </w:p>
    <w:p>
      <w:pPr>
        <w:pStyle w:val="AbstractHead1"/>
        <w:numPr>
          <w:ilvl w:val="0"/>
          <w:numId w:val="0"/>
        </w:numPr>
        <w:spacing w:lineRule="auto" w:line="240" w:before="18" w:after="0"/>
        <w:ind w:left="720" w:hanging="0"/>
        <w:rPr>
          <w:rFonts w:ascii="Arial" w:hAnsi="Arial" w:eastAsia="Times New Roman" w:cs="Arial"/>
          <w:b w:val="false"/>
          <w:b w:val="false"/>
          <w:bCs w:val="false"/>
          <w:color w:val="auto"/>
          <w:kern w:val="0"/>
          <w:sz w:val="22"/>
          <w:szCs w:val="22"/>
          <w:lang w:val="en-US" w:eastAsia="en-US" w:bidi="ar-SA"/>
        </w:rPr>
      </w:pPr>
      <w:r>
        <w:rPr/>
      </w:r>
    </w:p>
    <w:p>
      <w:pPr>
        <w:pStyle w:val="Parafirst"/>
        <w:spacing w:lineRule="auto" w:line="276" w:before="114" w:after="114"/>
        <w:ind w:hanging="0"/>
        <w:rPr>
          <w:rFonts w:ascii="arial;sans-serif" w:hAnsi="arial;sans-serif" w:eastAsia="Times New Roman" w:cs="Arial"/>
          <w:b w:val="false"/>
          <w:i w:val="false"/>
          <w:caps w:val="false"/>
          <w:smallCaps w:val="false"/>
          <w:color w:val="222222"/>
          <w:spacing w:val="0"/>
          <w:kern w:val="0"/>
          <w:sz w:val="24"/>
          <w:szCs w:val="22"/>
          <w:lang w:val="en-US" w:eastAsia="en-US" w:bidi="ar-SA"/>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In</w:t>
      </w: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xml:space="preserve"> Table </w:t>
      </w: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2</w:t>
      </w: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xml:space="preserve"> we show an example of the tab separated </w:t>
      </w: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csv</w:t>
      </w: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xml:space="preserve"> file obtained from </w:t>
      </w: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the procedure written above</w:t>
      </w: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Of course, for the demonstration purpose we omitted some informations.</w:t>
      </w:r>
    </w:p>
    <w:p>
      <w:pPr>
        <w:pStyle w:val="Parafirst"/>
        <w:spacing w:lineRule="auto" w:line="276" w:before="114" w:after="114"/>
        <w:ind w:hanging="0"/>
        <w:rPr>
          <w:rFonts w:ascii="arial;sans-serif" w:hAnsi="arial;sans-serif"/>
          <w:b w:val="false"/>
          <w:i w:val="false"/>
          <w:caps w:val="false"/>
          <w:smallCaps w:val="false"/>
          <w:spacing w:val="0"/>
        </w:rPr>
      </w:pPr>
      <w:r>
        <w:rPr>
          <w:rFonts w:eastAsia="Times New Roman" w:cs="Arial" w:ascii="arial;sans-serif" w:hAnsi="arial;sans-serif"/>
          <w:b w:val="false"/>
          <w:bCs w:val="false"/>
          <w:i w:val="false"/>
          <w:caps w:val="false"/>
          <w:smallCaps w:val="false"/>
          <w:color w:val="222222"/>
          <w:spacing w:val="0"/>
          <w:kern w:val="0"/>
          <w:sz w:val="24"/>
          <w:szCs w:val="22"/>
          <w:lang w:val="en-US" w:eastAsia="en-US" w:bidi="ar-SA"/>
        </w:rPr>
        <w:t xml:space="preserve">We noticed that every gene has a function description except for </w:t>
      </w:r>
      <w:r>
        <w:rPr>
          <w:rFonts w:ascii="var jp-code-font-family" w:hAnsi="var jp-code-font-family"/>
          <w:b w:val="false"/>
          <w:bCs w:val="false"/>
          <w:i w:val="false"/>
          <w:caps w:val="false"/>
          <w:smallCaps w:val="false"/>
          <w:spacing w:val="0"/>
        </w:rPr>
        <w:t>transducin beta like 1 X-linked receptor 1.</w:t>
      </w:r>
    </w:p>
    <w:p>
      <w:pPr>
        <w:pStyle w:val="Parafirst"/>
        <w:spacing w:lineRule="auto" w:line="276" w:before="114" w:after="114"/>
        <w:ind w:hanging="0"/>
        <w:rPr>
          <w:b w:val="false"/>
          <w:bCs w:val="false"/>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r>
    </w:p>
    <w:tbl>
      <w:tblPr>
        <w:tblW w:w="9692" w:type="dxa"/>
        <w:jc w:val="left"/>
        <w:tblInd w:w="68" w:type="dxa"/>
        <w:tblCellMar>
          <w:top w:w="0" w:type="dxa"/>
          <w:left w:w="0" w:type="dxa"/>
          <w:bottom w:w="0" w:type="dxa"/>
          <w:right w:w="0" w:type="dxa"/>
        </w:tblCellMar>
      </w:tblPr>
      <w:tblGrid>
        <w:gridCol w:w="960"/>
        <w:gridCol w:w="2880"/>
        <w:gridCol w:w="1190"/>
        <w:gridCol w:w="1580"/>
        <w:gridCol w:w="3082"/>
      </w:tblGrid>
      <w:tr>
        <w:trPr/>
        <w:tc>
          <w:tcPr>
            <w:tcW w:w="96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Symbol</w:t>
            </w:r>
          </w:p>
        </w:tc>
        <w:tc>
          <w:tcPr>
            <w:tcW w:w="28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Name</w:t>
            </w:r>
          </w:p>
        </w:tc>
        <w:tc>
          <w:tcPr>
            <w:tcW w:w="119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GeneID</w:t>
            </w:r>
          </w:p>
        </w:tc>
        <w:tc>
          <w:tcPr>
            <w:tcW w:w="1580"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UniprotAC</w:t>
            </w:r>
          </w:p>
        </w:tc>
        <w:tc>
          <w:tcPr>
            <w:tcW w:w="3082" w:type="dxa"/>
            <w:tcBorders>
              <w:top w:val="single" w:sz="16" w:space="0" w:color="000000"/>
              <w:bottom w:val="single" w:sz="6" w:space="0" w:color="000000"/>
            </w:tcBorders>
            <w:shd w:fill="auto" w:val="clear"/>
          </w:tcPr>
          <w:p>
            <w:pPr>
              <w:pStyle w:val="Contenutotabella"/>
              <w:jc w:val="left"/>
              <w:rPr>
                <w:rFonts w:ascii="Liberation Sans" w:hAnsi="Liberation Sans"/>
                <w:b/>
                <w:b/>
                <w:bCs/>
                <w:i w:val="false"/>
                <w:i w:val="false"/>
                <w:iCs w:val="false"/>
                <w:strike w:val="false"/>
                <w:dstrike w:val="false"/>
                <w:outline w:val="false"/>
                <w:shadow w:val="false"/>
                <w:color w:val="000000"/>
                <w:sz w:val="16"/>
                <w:szCs w:val="16"/>
                <w:u w:val="none"/>
              </w:rPr>
            </w:pPr>
            <w:r>
              <w:rPr>
                <w:rFonts w:ascii="Liberation Sans" w:hAnsi="Liberation Sans"/>
                <w:b/>
                <w:bCs/>
                <w:i w:val="false"/>
                <w:iCs w:val="false"/>
                <w:strike w:val="false"/>
                <w:dstrike w:val="false"/>
                <w:outline w:val="false"/>
                <w:shadow w:val="false"/>
                <w:color w:val="000000"/>
                <w:sz w:val="16"/>
                <w:szCs w:val="16"/>
                <w:u w:val="none"/>
              </w:rPr>
              <w:t>Function</w:t>
            </w:r>
          </w:p>
        </w:tc>
      </w:tr>
      <w:tr>
        <w:trPr>
          <w:trHeight w:val="500" w:hRule="atLeast"/>
        </w:trPr>
        <w:tc>
          <w:tcPr>
            <w:tcW w:w="960"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NAT2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N-acetyltransferase 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90"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10</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P11245</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2"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Participates in the detoxification of a plethora of hydrazine and arylamine drug</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1085" w:hRule="atLeast"/>
        </w:trPr>
        <w:tc>
          <w:tcPr>
            <w:tcW w:w="960"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PARP1</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poly(ADP-ribose) polymerase 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90"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142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Q6N069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2"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Auxillary subunit of the N-terminal acetyltransferase A (NatA) complex which displays alpha (N-terminal) acetyltransferase activit</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c>
          <w:tcPr>
            <w:tcW w:w="960"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ANXA2</w:t>
            </w:r>
          </w:p>
        </w:tc>
        <w:tc>
          <w:tcPr>
            <w:tcW w:w="28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annexin A2</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90" w:type="dxa"/>
            <w:tcBorders>
              <w:bottom w:val="single" w:sz="6" w:space="0" w:color="999999"/>
            </w:tcBorders>
            <w:shd w:fill="EEEEEE"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302</w:t>
            </w:r>
          </w:p>
        </w:tc>
        <w:tc>
          <w:tcPr>
            <w:tcW w:w="1580"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Q9H2H9</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3082" w:type="dxa"/>
            <w:tcBorders>
              <w:bottom w:val="single" w:sz="6" w:space="0" w:color="999999"/>
            </w:tcBorders>
            <w:shd w:fill="EEEEEE"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Functions as a sodium-dependent amino acid transporte</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r>
      <w:tr>
        <w:trPr>
          <w:trHeight w:val="665" w:hRule="atLeast"/>
        </w:trPr>
        <w:tc>
          <w:tcPr>
            <w:tcW w:w="960"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2880"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apolipoprotein A1</w:t>
            </w:r>
          </w:p>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r>
          </w:p>
        </w:tc>
        <w:tc>
          <w:tcPr>
            <w:tcW w:w="1190"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335</w:t>
            </w:r>
          </w:p>
        </w:tc>
        <w:tc>
          <w:tcPr>
            <w:tcW w:w="1580" w:type="dxa"/>
            <w:tcBorders>
              <w:top w:val="single" w:sz="6" w:space="0" w:color="999999"/>
              <w:bottom w:val="single" w:sz="16" w:space="0" w:color="000000"/>
            </w:tcBorders>
            <w:shd w:fill="auto" w:val="clear"/>
          </w:tcPr>
          <w:p>
            <w:pPr>
              <w:pStyle w:val="Contenutotabella"/>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rPr>
              <w:t>P09874</w:t>
            </w:r>
          </w:p>
        </w:tc>
        <w:tc>
          <w:tcPr>
            <w:tcW w:w="3082" w:type="dxa"/>
            <w:tcBorders>
              <w:top w:val="single" w:sz="6" w:space="0" w:color="999999"/>
              <w:bottom w:val="single" w:sz="16" w:space="0" w:color="000000"/>
            </w:tcBorders>
            <w:shd w:fill="auto" w:val="clear"/>
          </w:tcPr>
          <w:p>
            <w:pPr>
              <w:pStyle w:val="Normal"/>
              <w:jc w:val="left"/>
              <w:rPr>
                <w:rFonts w:ascii="Liberation Sans" w:hAnsi="Liberation Sans"/>
                <w:b w:val="false"/>
                <w:b w:val="false"/>
                <w:bCs w:val="false"/>
                <w:i w:val="false"/>
                <w:i w:val="false"/>
                <w:iCs w:val="false"/>
                <w:strike w:val="false"/>
                <w:dstrike w:val="false"/>
                <w:outline w:val="false"/>
                <w:shadow w:val="false"/>
                <w:color w:val="000000"/>
                <w:sz w:val="16"/>
                <w:szCs w:val="16"/>
                <w:u w:val="none"/>
              </w:rPr>
            </w:pPr>
            <w:r>
              <w:rPr>
                <w:rFonts w:ascii="Liberation Sans" w:hAnsi="Liberation Sans"/>
                <w:b w:val="false"/>
                <w:bCs w:val="false"/>
                <w:i w:val="false"/>
                <w:iCs w:val="false"/>
                <w:strike w:val="false"/>
                <w:dstrike w:val="false"/>
                <w:outline w:val="false"/>
                <w:shadow w:val="false"/>
                <w:color w:val="000000"/>
                <w:sz w:val="16"/>
                <w:szCs w:val="16"/>
                <w:u w:val="none"/>
                <w:em w:val="none"/>
              </w:rPr>
              <w:t xml:space="preserve">Poly-ADP-ribosyltransferase that mediates poly-ADP-ribosylation of proteins and plays a key role in DNA repair </w:t>
            </w:r>
          </w:p>
        </w:tc>
      </w:tr>
    </w:tbl>
    <w:p>
      <w:pPr>
        <w:pStyle w:val="Parafirst"/>
        <w:spacing w:lineRule="auto" w:line="276" w:before="114" w:after="114"/>
        <w:ind w:hanging="0"/>
        <w:rPr>
          <w:b w:val="false"/>
          <w:bCs w:val="false"/>
        </w:rPr>
      </w:pPr>
      <w:r>
        <w:rPr>
          <w:rFonts w:eastAsia="Times New Roman" w:cs="Arial" w:ascii="arial;sans-serif" w:hAnsi="arial;sans-serif"/>
          <w:b w:val="false"/>
          <w:i w:val="false"/>
          <w:caps w:val="false"/>
          <w:smallCaps w:val="false"/>
          <w:color w:val="222222"/>
          <w:spacing w:val="0"/>
          <w:kern w:val="0"/>
          <w:sz w:val="24"/>
          <w:szCs w:val="22"/>
          <w:lang w:val="en-US" w:eastAsia="en-US" w:bidi="ar-SA"/>
        </w:rPr>
      </w:r>
    </w:p>
    <w:p>
      <w:pPr>
        <w:pStyle w:val="AbstractHead1"/>
        <w:spacing w:lineRule="auto" w:line="240" w:before="18" w:after="0"/>
        <w:ind w:hanging="0"/>
        <w:rPr>
          <w:b w:val="false"/>
          <w:b w:val="false"/>
          <w:bCs w:val="false"/>
        </w:rPr>
      </w:pPr>
      <w:r>
        <w:rPr>
          <w:rFonts w:eastAsia="Times New Roman" w:cs="Arial" w:ascii="Arial" w:hAnsi="Arial"/>
          <w:color w:val="auto"/>
          <w:kern w:val="0"/>
          <w:sz w:val="22"/>
          <w:szCs w:val="22"/>
          <w:lang w:val="en-US" w:eastAsia="en-US" w:bidi="ar-SA"/>
        </w:rPr>
      </w:r>
    </w:p>
    <w:p>
      <w:pPr>
        <w:pStyle w:val="AbstractHead1"/>
        <w:numPr>
          <w:ilvl w:val="0"/>
          <w:numId w:val="0"/>
        </w:numPr>
        <w:spacing w:lineRule="auto" w:line="240"/>
        <w:ind w:hanging="0"/>
        <w:rPr>
          <w:rFonts w:ascii="Arial" w:hAnsi="Arial" w:cs="Arial"/>
          <w:sz w:val="22"/>
          <w:szCs w:val="22"/>
        </w:rPr>
      </w:pPr>
      <w:r>
        <w:rPr>
          <w:rFonts w:cs="Arial" w:ascii="Arial" w:hAnsi="Arial"/>
          <w:sz w:val="22"/>
          <w:szCs w:val="22"/>
        </w:rPr>
        <w:t>Summary on interaction data</w:t>
      </w:r>
    </w:p>
    <w:p>
      <w:pPr>
        <w:pStyle w:val="Parafirst"/>
        <w:spacing w:lineRule="auto" w:line="240"/>
        <w:rPr/>
      </w:pPr>
      <w:r>
        <w:rPr>
          <w:rFonts w:cs="Arial"/>
          <w:sz w:val="22"/>
          <w:szCs w:val="22"/>
        </w:rPr>
        <w:t xml:space="preserve">For each seed gene, </w:t>
      </w:r>
      <w:r>
        <w:rPr>
          <w:rFonts w:cs="Arial"/>
          <w:sz w:val="22"/>
          <w:szCs w:val="22"/>
        </w:rPr>
        <w:t xml:space="preserve">we </w:t>
      </w:r>
      <w:r>
        <w:rPr>
          <w:rFonts w:cs="Arial"/>
          <w:sz w:val="22"/>
          <w:szCs w:val="22"/>
        </w:rPr>
        <w:t>collect</w:t>
      </w:r>
      <w:r>
        <w:rPr>
          <w:rFonts w:cs="Arial"/>
          <w:sz w:val="22"/>
          <w:szCs w:val="22"/>
        </w:rPr>
        <w:t>ed</w:t>
      </w:r>
      <w:r>
        <w:rPr>
          <w:rFonts w:cs="Arial"/>
          <w:sz w:val="22"/>
          <w:szCs w:val="22"/>
        </w:rPr>
        <w:t xml:space="preserve"> all binary protein interactions from two different PPI sources:</w:t>
      </w:r>
    </w:p>
    <w:p>
      <w:pPr>
        <w:pStyle w:val="Parafirst"/>
        <w:numPr>
          <w:ilvl w:val="0"/>
          <w:numId w:val="3"/>
        </w:numPr>
        <w:spacing w:lineRule="auto" w:line="240"/>
        <w:rPr/>
      </w:pPr>
      <w:r>
        <w:rPr>
          <w:rFonts w:cs="Arial"/>
          <w:sz w:val="22"/>
          <w:szCs w:val="22"/>
        </w:rPr>
        <w:t>Biogrid Human, latest release available</w:t>
      </w:r>
    </w:p>
    <w:p>
      <w:pPr>
        <w:pStyle w:val="Parafirst"/>
        <w:numPr>
          <w:ilvl w:val="0"/>
          <w:numId w:val="3"/>
        </w:numPr>
        <w:spacing w:lineRule="auto" w:line="240"/>
        <w:rPr/>
      </w:pPr>
      <w:r>
        <w:rPr>
          <w:rFonts w:cs="Arial"/>
          <w:sz w:val="22"/>
          <w:szCs w:val="22"/>
        </w:rPr>
        <w:t>IID Integrated Interactions Database (experimental data only</w:t>
      </w:r>
      <w:r>
        <w:rPr>
          <w:rFonts w:cs="Arial"/>
          <w:sz w:val="22"/>
          <w:szCs w:val="22"/>
        </w:rPr>
        <w:t>)</w:t>
      </w:r>
    </w:p>
    <w:p>
      <w:pPr>
        <w:pStyle w:val="Parafirst"/>
        <w:numPr>
          <w:ilvl w:val="0"/>
          <w:numId w:val="0"/>
        </w:numPr>
        <w:spacing w:lineRule="auto" w:line="240"/>
        <w:ind w:left="720" w:hanging="0"/>
        <w:rPr>
          <w:rFonts w:ascii="Arial" w:hAnsi="Arial" w:cs="Arial"/>
          <w:sz w:val="22"/>
          <w:szCs w:val="22"/>
        </w:rPr>
      </w:pPr>
      <w:r>
        <w:rPr/>
      </w:r>
    </w:p>
    <w:p>
      <w:pPr>
        <w:pStyle w:val="Parafirst"/>
        <w:spacing w:lineRule="auto" w:line="240"/>
        <w:rPr/>
      </w:pPr>
      <w:r>
        <w:rPr>
          <w:rFonts w:cs="Arial"/>
          <w:sz w:val="22"/>
          <w:szCs w:val="22"/>
        </w:rPr>
        <w:t>Table 3 Summarize the main results reporting:</w:t>
      </w:r>
    </w:p>
    <w:p>
      <w:pPr>
        <w:pStyle w:val="Parafirst"/>
        <w:spacing w:lineRule="auto" w:line="240"/>
        <w:rPr/>
      </w:pPr>
      <w:r>
        <w:rPr>
          <w:rFonts w:cs="Arial"/>
          <w:sz w:val="22"/>
          <w:szCs w:val="22"/>
        </w:rPr>
        <w:t>no. of seed genes found in each different Dbs; total no. of interacting proteins, including seed genes, for each DB; total no. of interactions found in each DB.</w:t>
      </w:r>
    </w:p>
    <w:p>
      <w:pPr>
        <w:pStyle w:val="Parafirst"/>
        <w:spacing w:lineRule="auto" w:line="240"/>
        <w:rPr>
          <w:rFonts w:ascii="Arial" w:hAnsi="Arial" w:cs="Arial"/>
          <w:b w:val="false"/>
          <w:i w:val="false"/>
          <w:caps w:val="false"/>
          <w:smallCaps w:val="false"/>
          <w:spacing w:val="0"/>
          <w:sz w:val="22"/>
          <w:szCs w:val="22"/>
        </w:rPr>
      </w:pPr>
      <w:r>
        <w:rPr/>
      </w:r>
    </w:p>
    <w:tbl>
      <w:tblPr>
        <w:tblW w:w="9760" w:type="dxa"/>
        <w:jc w:val="left"/>
        <w:tblInd w:w="0" w:type="dxa"/>
        <w:tblCellMar>
          <w:top w:w="55" w:type="dxa"/>
          <w:left w:w="55" w:type="dxa"/>
          <w:bottom w:w="55" w:type="dxa"/>
          <w:right w:w="55" w:type="dxa"/>
        </w:tblCellMar>
      </w:tblPr>
      <w:tblGrid>
        <w:gridCol w:w="1930"/>
        <w:gridCol w:w="2660"/>
        <w:gridCol w:w="2733"/>
        <w:gridCol w:w="2437"/>
      </w:tblGrid>
      <w:tr>
        <w:trPr/>
        <w:tc>
          <w:tcPr>
            <w:tcW w:w="1930"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Database</w:t>
            </w:r>
          </w:p>
        </w:tc>
        <w:tc>
          <w:tcPr>
            <w:tcW w:w="2660"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seed genes</w:t>
            </w:r>
          </w:p>
        </w:tc>
        <w:tc>
          <w:tcPr>
            <w:tcW w:w="2733" w:type="dxa"/>
            <w:tcBorders>
              <w:top w:val="single" w:sz="4" w:space="0" w:color="000000"/>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interacting proteins</w:t>
            </w:r>
          </w:p>
        </w:tc>
        <w:tc>
          <w:tcPr>
            <w:tcW w:w="2437" w:type="dxa"/>
            <w:tcBorders>
              <w:top w:val="single" w:sz="4" w:space="0" w:color="000000"/>
              <w:left w:val="single" w:sz="4" w:space="0" w:color="000000"/>
              <w:bottom w:val="single" w:sz="4" w:space="0" w:color="000000"/>
              <w:right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 of interactions</w:t>
            </w:r>
          </w:p>
        </w:tc>
      </w:tr>
      <w:tr>
        <w:trPr/>
        <w:tc>
          <w:tcPr>
            <w:tcW w:w="1930"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Biogrid</w:t>
            </w:r>
          </w:p>
        </w:tc>
        <w:tc>
          <w:tcPr>
            <w:tcW w:w="2660"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104</w:t>
            </w:r>
          </w:p>
        </w:tc>
        <w:tc>
          <w:tcPr>
            <w:tcW w:w="2733"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17899</w:t>
            </w:r>
          </w:p>
        </w:tc>
        <w:tc>
          <w:tcPr>
            <w:tcW w:w="2437"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485380</w:t>
            </w:r>
          </w:p>
        </w:tc>
      </w:tr>
      <w:tr>
        <w:trPr/>
        <w:tc>
          <w:tcPr>
            <w:tcW w:w="1930"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IID</w:t>
            </w:r>
          </w:p>
        </w:tc>
        <w:tc>
          <w:tcPr>
            <w:tcW w:w="2660"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104</w:t>
            </w:r>
          </w:p>
        </w:tc>
        <w:tc>
          <w:tcPr>
            <w:tcW w:w="2733" w:type="dxa"/>
            <w:tcBorders>
              <w:left w:val="single" w:sz="4" w:space="0" w:color="000000"/>
              <w:bottom w:val="single" w:sz="4" w:space="0" w:color="000000"/>
            </w:tcBorders>
            <w:shd w:fill="auto" w:val="clear"/>
          </w:tcPr>
          <w:p>
            <w:pPr>
              <w:pStyle w:val="Contenutotabella"/>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17278</w:t>
            </w:r>
          </w:p>
        </w:tc>
        <w:tc>
          <w:tcPr>
            <w:tcW w:w="2437" w:type="dxa"/>
            <w:tcBorders>
              <w:left w:val="single" w:sz="4" w:space="0" w:color="000000"/>
              <w:bottom w:val="single" w:sz="4" w:space="0" w:color="000000"/>
              <w:right w:val="single" w:sz="4" w:space="0" w:color="000000"/>
            </w:tcBorders>
            <w:shd w:fill="auto" w:val="clear"/>
          </w:tcPr>
          <w:p>
            <w:pPr>
              <w:pStyle w:val="Corpodeltesto"/>
              <w:widowControl/>
              <w:spacing w:before="0" w:after="0"/>
              <w:ind w:left="0" w:right="0" w:hanging="0"/>
              <w:jc w:val="left"/>
              <w:rPr>
                <w:rFonts w:ascii="Liberation Serif" w:hAnsi="Liberation Serif" w:eastAsia="Times New Roman" w:cs="Times New Roman"/>
                <w:b w:val="false"/>
                <w:b w:val="false"/>
                <w:bCs w:val="false"/>
                <w:i w:val="false"/>
                <w:i w:val="false"/>
                <w:iCs w:val="false"/>
                <w:strike w:val="false"/>
                <w:dstrike w:val="false"/>
                <w:outline w:val="false"/>
                <w:shadow w:val="false"/>
                <w:color w:val="000000"/>
                <w:kern w:val="0"/>
                <w:sz w:val="24"/>
                <w:szCs w:val="24"/>
                <w:u w:val="none"/>
                <w:lang w:val="en-US" w:eastAsia="en-US" w:bidi="ar-SA"/>
              </w:rPr>
            </w:pPr>
            <w:r>
              <w:rPr>
                <w:rFonts w:eastAsia="Times New Roman" w:cs="Times New Roman"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270230</w:t>
            </w:r>
          </w:p>
        </w:tc>
      </w:tr>
    </w:tbl>
    <w:p>
      <w:pPr>
        <w:pStyle w:val="Parafirst"/>
        <w:spacing w:lineRule="auto" w:line="240"/>
        <w:rPr>
          <w:rFonts w:ascii="Arial" w:hAnsi="Arial" w:cs="Arial"/>
          <w:sz w:val="22"/>
          <w:szCs w:val="22"/>
        </w:rPr>
      </w:pPr>
      <w:r>
        <w:rPr>
          <w:rFonts w:ascii="var jp-code-font-family" w:hAnsi="var jp-code-font-family"/>
          <w:b w:val="false"/>
          <w:i w:val="false"/>
          <w:caps w:val="false"/>
          <w:smallCaps w:val="false"/>
          <w:spacing w:val="0"/>
        </w:rPr>
      </w:r>
    </w:p>
    <w:p>
      <w:pPr>
        <w:pStyle w:val="Testopreformattato"/>
        <w:rPr/>
      </w:pPr>
      <w:r>
        <w:rPr>
          <w:rFonts w:eastAsia="Times New Roman" w:cs="Arial" w:ascii="Arial" w:hAnsi="Arial"/>
          <w:color w:val="auto"/>
          <w:kern w:val="0"/>
          <w:sz w:val="22"/>
          <w:szCs w:val="22"/>
          <w:lang w:val="en-US" w:eastAsia="en-US" w:bidi="ar-SA"/>
        </w:rPr>
        <w:t xml:space="preserve">We have retrieved some informations from Uniprot about missing genes. </w:t>
      </w:r>
      <w:r>
        <w:rPr>
          <w:rFonts w:eastAsia="Times New Roman" w:cs="Arial" w:ascii="Arial" w:hAnsi="Arial"/>
          <w:color w:val="auto"/>
          <w:kern w:val="0"/>
          <w:sz w:val="22"/>
          <w:szCs w:val="22"/>
          <w:lang w:val="en-US" w:eastAsia="en-US" w:bidi="ar-SA"/>
        </w:rPr>
        <w:t xml:space="preserve">These are the genes missing in Biogrid: CCL27 which has full name </w:t>
      </w:r>
      <w:r>
        <w:rPr>
          <w:rStyle w:val="Enfasiforte"/>
          <w:rFonts w:eastAsia="Times New Roman" w:cs="Arial" w:ascii="Arial" w:hAnsi="Arial"/>
          <w:b w:val="false"/>
          <w:bCs w:val="false"/>
          <w:color w:val="auto"/>
          <w:kern w:val="0"/>
          <w:sz w:val="22"/>
          <w:szCs w:val="22"/>
          <w:lang w:val="en-US" w:eastAsia="en-US" w:bidi="ar-SA"/>
        </w:rPr>
        <w:t xml:space="preserve">C-C motif chemokine 27 </w:t>
      </w:r>
      <w:r>
        <w:rPr>
          <w:rStyle w:val="Enfasiforte"/>
          <w:rFonts w:eastAsia="Times New Roman" w:cs="Arial" w:ascii="Arial" w:hAnsi="Arial"/>
          <w:b w:val="false"/>
          <w:bCs w:val="false"/>
          <w:color w:val="auto"/>
          <w:kern w:val="0"/>
          <w:sz w:val="22"/>
          <w:szCs w:val="22"/>
          <w:lang w:val="en-US" w:eastAsia="en-US" w:bidi="ar-SA"/>
        </w:rPr>
        <w:t xml:space="preserve">and is a </w:t>
      </w:r>
      <w:r>
        <w:rPr>
          <w:rStyle w:val="Enfasiforte"/>
          <w:rFonts w:eastAsia="Times New Roman" w:cs="Arial" w:ascii="Verdana;Arial;sans-serif" w:hAnsi="Verdana;Arial;sans-serif"/>
          <w:b w:val="false"/>
          <w:bCs w:val="false"/>
          <w:i w:val="false"/>
          <w:caps w:val="false"/>
          <w:smallCaps w:val="false"/>
          <w:color w:val="444444"/>
          <w:spacing w:val="0"/>
          <w:kern w:val="0"/>
          <w:sz w:val="20"/>
          <w:szCs w:val="22"/>
          <w:lang w:val="en-US" w:eastAsia="en-US" w:bidi="ar-SA"/>
        </w:rPr>
        <w:t>Chemotactic factor that attracts skin-associated memory T-lymphocytes</w:t>
      </w:r>
      <w:r>
        <w:rPr>
          <w:rStyle w:val="Enfasiforte"/>
          <w:rFonts w:eastAsia="Times New Roman" w:cs="Arial" w:ascii="Arial" w:hAnsi="Arial"/>
          <w:b w:val="false"/>
          <w:bCs w:val="false"/>
          <w:color w:val="auto"/>
          <w:kern w:val="0"/>
          <w:sz w:val="22"/>
          <w:szCs w:val="22"/>
          <w:lang w:val="en-US" w:eastAsia="en-US" w:bidi="ar-SA"/>
        </w:rPr>
        <w:t xml:space="preserve"> r;</w:t>
      </w:r>
      <w:r>
        <w:rPr>
          <w:rFonts w:eastAsia="Times New Roman" w:cs="Arial" w:ascii="Arial" w:hAnsi="Arial"/>
          <w:color w:val="auto"/>
          <w:kern w:val="0"/>
          <w:sz w:val="22"/>
          <w:szCs w:val="22"/>
          <w:lang w:val="en-US" w:eastAsia="en-US" w:bidi="ar-SA"/>
        </w:rPr>
        <w:t xml:space="preserve"> MIR125A, MIR126, MIR484, PWAR6 </w:t>
      </w:r>
      <w:bookmarkStart w:id="1" w:name="__DdeLink__495_2474245908"/>
      <w:r>
        <w:rPr>
          <w:rFonts w:eastAsia="Times New Roman" w:cs="Arial" w:ascii="Arial" w:hAnsi="Arial"/>
          <w:color w:val="auto"/>
          <w:kern w:val="0"/>
          <w:sz w:val="22"/>
          <w:szCs w:val="22"/>
          <w:lang w:val="en-US" w:eastAsia="en-US" w:bidi="ar-SA"/>
        </w:rPr>
        <w:t>haven’t any</w:t>
      </w:r>
      <w:r>
        <w:rPr>
          <w:rFonts w:eastAsia="Times New Roman" w:cs="Arial" w:ascii="Arial" w:hAnsi="Arial"/>
          <w:color w:val="auto"/>
          <w:kern w:val="0"/>
          <w:sz w:val="22"/>
          <w:szCs w:val="22"/>
          <w:lang w:val="en-US" w:eastAsia="en-US" w:bidi="ar-SA"/>
        </w:rPr>
        <w:t xml:space="preserve"> Uniprot corrispondence.</w:t>
      </w:r>
      <w:bookmarkEnd w:id="1"/>
    </w:p>
    <w:p>
      <w:pPr>
        <w:pStyle w:val="Testopreformattato"/>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t xml:space="preserve">These are the genes missing from IID: GPR27 which is an Orphan receptor </w:t>
      </w:r>
      <w:r>
        <w:rPr>
          <w:rFonts w:eastAsia="Times New Roman" w:cs="Arial" w:ascii="Arial" w:hAnsi="Arial"/>
          <w:color w:val="auto"/>
          <w:kern w:val="0"/>
          <w:sz w:val="22"/>
          <w:szCs w:val="22"/>
          <w:lang w:val="en-US" w:eastAsia="en-US" w:bidi="ar-SA"/>
        </w:rPr>
        <w:t>and p</w:t>
      </w:r>
      <w:r>
        <w:rPr>
          <w:rFonts w:eastAsia="Times New Roman" w:cs="Arial" w:ascii="Arial" w:hAnsi="Arial"/>
          <w:color w:val="auto"/>
          <w:kern w:val="0"/>
          <w:sz w:val="22"/>
          <w:szCs w:val="22"/>
          <w:lang w:val="en-US" w:eastAsia="en-US" w:bidi="ar-SA"/>
        </w:rPr>
        <w:t xml:space="preserve">ossible candidate for amine-like G-protein coupled receptor. MIR125A, MIR126, MIR484, PWAR6 </w:t>
      </w:r>
      <w:r>
        <w:rPr>
          <w:rFonts w:eastAsia="Times New Roman" w:cs="Arial" w:ascii="Arial" w:hAnsi="Arial"/>
          <w:color w:val="auto"/>
          <w:kern w:val="0"/>
          <w:sz w:val="22"/>
          <w:szCs w:val="22"/>
          <w:lang w:val="en-US" w:eastAsia="en-US" w:bidi="ar-SA"/>
        </w:rPr>
        <w:t>haven’t any</w:t>
      </w:r>
      <w:r>
        <w:rPr>
          <w:rFonts w:eastAsia="Times New Roman" w:cs="Arial" w:ascii="Arial" w:hAnsi="Arial"/>
          <w:color w:val="auto"/>
          <w:kern w:val="0"/>
          <w:sz w:val="22"/>
          <w:szCs w:val="22"/>
          <w:lang w:val="en-US" w:eastAsia="en-US" w:bidi="ar-SA"/>
        </w:rPr>
        <w:t xml:space="preserve"> Uniprot corrispondence.</w:t>
      </w:r>
    </w:p>
    <w:p>
      <w:pPr>
        <w:pStyle w:val="Corpodeltesto"/>
        <w:widowControl/>
        <w:spacing w:before="0" w:after="0"/>
        <w:ind w:left="0" w:right="0" w:hanging="0"/>
        <w:rPr>
          <w:rFonts w:ascii="Arial" w:hAnsi="Arial" w:eastAsia="Times New Roman" w:cs="Arial"/>
          <w:color w:val="auto"/>
          <w:kern w:val="0"/>
          <w:sz w:val="22"/>
          <w:szCs w:val="22"/>
          <w:lang w:val="en-US" w:eastAsia="en-US" w:bidi="ar-SA"/>
        </w:rPr>
      </w:pPr>
      <w:r>
        <w:rPr>
          <w:rFonts w:eastAsia="Times New Roman" w:cs="Arial" w:ascii="Arial" w:hAnsi="Arial"/>
          <w:color w:val="auto"/>
          <w:kern w:val="0"/>
          <w:sz w:val="22"/>
          <w:szCs w:val="22"/>
          <w:lang w:val="en-US" w:eastAsia="en-US" w:bidi="ar-SA"/>
        </w:rPr>
      </w:r>
    </w:p>
    <w:p>
      <w:pPr>
        <w:pStyle w:val="Titolo1"/>
        <w:numPr>
          <w:ilvl w:val="0"/>
          <w:numId w:val="0"/>
        </w:numPr>
        <w:spacing w:lineRule="auto" w:line="240"/>
        <w:ind w:left="357" w:hanging="357"/>
        <w:rPr/>
      </w:pPr>
      <w:r>
        <w:rPr>
          <w:rFonts w:cs="Arial" w:ascii="Arial" w:hAnsi="Arial"/>
          <w:sz w:val="22"/>
          <w:szCs w:val="22"/>
        </w:rPr>
        <w:t>Interactomes dat</w:t>
      </w:r>
      <w:r>
        <w:rPr>
          <w:rFonts w:cs="Arial" w:ascii="Arial" w:hAnsi="Arial"/>
          <w:sz w:val="22"/>
          <w:szCs w:val="22"/>
        </w:rPr>
        <w:t>a</w:t>
      </w:r>
    </w:p>
    <w:p>
      <w:pPr>
        <w:pStyle w:val="ParaNoInd"/>
        <w:spacing w:lineRule="auto" w:line="240"/>
        <w:rPr>
          <w:rFonts w:ascii="Arial" w:hAnsi="Arial" w:cs="Arial"/>
          <w:sz w:val="22"/>
          <w:szCs w:val="22"/>
        </w:rPr>
      </w:pPr>
      <w:r>
        <w:rPr>
          <w:rFonts w:cs="Arial" w:ascii="Arial" w:hAnsi="Arial"/>
          <w:sz w:val="22"/>
          <w:szCs w:val="22"/>
        </w:rPr>
        <w:t xml:space="preserve">Explain briefly the methods you followed to build the intersection interactome and add the related </w:t>
      </w:r>
      <w:r>
        <w:rPr>
          <w:rFonts w:cs="Arial" w:ascii="Arial" w:hAnsi="Arial"/>
          <w:sz w:val="22"/>
          <w:szCs w:val="22"/>
          <w:u w:val="single"/>
        </w:rPr>
        <w:t>tables/charts</w:t>
      </w:r>
      <w:r>
        <w:rPr>
          <w:rFonts w:cs="Arial" w:ascii="Arial" w:hAnsi="Arial"/>
          <w:sz w:val="22"/>
          <w:szCs w:val="22"/>
        </w:rPr>
        <w:t>.</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Enrichment analysis</w:t>
      </w:r>
    </w:p>
    <w:p>
      <w:pPr>
        <w:pStyle w:val="ParaNoInd"/>
        <w:spacing w:lineRule="auto" w:line="240"/>
        <w:rPr>
          <w:rFonts w:ascii="Arial" w:hAnsi="Arial" w:cs="Arial"/>
          <w:sz w:val="22"/>
          <w:szCs w:val="22"/>
        </w:rPr>
      </w:pPr>
      <w:r>
        <w:rPr>
          <w:rFonts w:cs="Arial" w:ascii="Arial" w:hAnsi="Arial"/>
          <w:sz w:val="22"/>
          <w:szCs w:val="22"/>
        </w:rPr>
        <w:t xml:space="preserve">Explain briefly the methods you followed to carry out the enrichment analysis and add the related </w:t>
      </w:r>
      <w:r>
        <w:rPr>
          <w:rFonts w:cs="Arial" w:ascii="Arial" w:hAnsi="Arial"/>
          <w:sz w:val="22"/>
          <w:szCs w:val="22"/>
          <w:u w:val="single"/>
        </w:rPr>
        <w:t>tables/charts</w:t>
      </w:r>
      <w:r>
        <w:rPr>
          <w:rFonts w:cs="Arial" w:ascii="Arial" w:hAnsi="Arial"/>
          <w:sz w:val="22"/>
          <w:szCs w:val="22"/>
        </w:rPr>
        <w:t>.</w:t>
      </w:r>
    </w:p>
    <w:p>
      <w:pPr>
        <w:pStyle w:val="Titolo1"/>
        <w:numPr>
          <w:ilvl w:val="0"/>
          <w:numId w:val="0"/>
        </w:numPr>
        <w:spacing w:lineRule="auto" w:line="240"/>
        <w:ind w:left="357" w:hanging="357"/>
        <w:rPr>
          <w:rFonts w:ascii="Arial" w:hAnsi="Arial" w:cs="Arial"/>
          <w:sz w:val="22"/>
          <w:szCs w:val="22"/>
        </w:rPr>
      </w:pPr>
      <w:r>
        <w:rPr>
          <w:rFonts w:cs="Arial" w:ascii="Arial" w:hAnsi="Arial"/>
          <w:sz w:val="22"/>
          <w:szCs w:val="22"/>
        </w:rPr>
        <w:t>Notes and comments</w:t>
      </w:r>
    </w:p>
    <w:p>
      <w:pPr>
        <w:pStyle w:val="RefHead"/>
        <w:spacing w:lineRule="auto" w:line="240"/>
        <w:rPr>
          <w:rFonts w:ascii="Arial" w:hAnsi="Arial" w:cs="Arial"/>
          <w:sz w:val="22"/>
          <w:szCs w:val="22"/>
        </w:rPr>
      </w:pPr>
      <w:r>
        <w:rPr>
          <w:rFonts w:cs="Arial" w:ascii="Arial" w:hAnsi="Arial"/>
          <w:sz w:val="22"/>
          <w:szCs w:val="22"/>
        </w:rPr>
        <w:t>References (if any, this is the format to be used)</w:t>
      </w:r>
    </w:p>
    <w:p>
      <w:pPr>
        <w:pStyle w:val="RefText"/>
        <w:spacing w:lineRule="auto" w:line="240"/>
        <w:rPr>
          <w:rFonts w:ascii="Arial" w:hAnsi="Arial" w:cs="Arial"/>
          <w:sz w:val="22"/>
          <w:szCs w:val="22"/>
        </w:rPr>
      </w:pPr>
      <w:r>
        <w:rPr>
          <w:rFonts w:cs="Arial" w:ascii="Arial" w:hAnsi="Arial"/>
          <w:sz w:val="22"/>
          <w:szCs w:val="22"/>
        </w:rPr>
        <w:t>Alexandrescu,A. (2001) Modern C++ Design: Generic Programming and Design Patterens Applied. Addision Wesley Professional, Boston.</w:t>
      </w:r>
    </w:p>
    <w:p>
      <w:pPr>
        <w:pStyle w:val="RefText"/>
        <w:spacing w:lineRule="auto" w:line="240"/>
        <w:rPr/>
      </w:pPr>
      <w:r>
        <w:rPr>
          <w:rFonts w:cs="Arial" w:ascii="Arial" w:hAnsi="Arial"/>
          <w:sz w:val="22"/>
          <w:szCs w:val="22"/>
        </w:rPr>
        <w:t xml:space="preserve">Dormand,J.R. and Prince,P.J. (1980) A family of embedded Runge–Kutta formulae. </w:t>
      </w:r>
      <w:r>
        <w:rPr>
          <w:rFonts w:cs="Arial" w:ascii="Arial" w:hAnsi="Arial"/>
          <w:i/>
          <w:iCs/>
          <w:sz w:val="22"/>
          <w:szCs w:val="22"/>
        </w:rPr>
        <w:t>J. Comp. Appl. Math.</w:t>
      </w:r>
      <w:r>
        <w:rPr>
          <w:rFonts w:cs="Arial" w:ascii="Arial" w:hAnsi="Arial"/>
          <w:sz w:val="22"/>
          <w:szCs w:val="22"/>
        </w:rPr>
        <w:t xml:space="preserve">, </w:t>
      </w:r>
      <w:r>
        <w:rPr>
          <w:rFonts w:cs="Arial" w:ascii="Arial" w:hAnsi="Arial"/>
          <w:b/>
          <w:bCs/>
          <w:sz w:val="22"/>
          <w:szCs w:val="22"/>
        </w:rPr>
        <w:t>6</w:t>
      </w:r>
      <w:r>
        <w:rPr>
          <w:rFonts w:cs="Arial" w:ascii="Arial" w:hAnsi="Arial"/>
          <w:sz w:val="22"/>
          <w:szCs w:val="22"/>
        </w:rPr>
        <w:t>, 19–26.</w:t>
      </w:r>
    </w:p>
    <w:sectPr>
      <w:headerReference w:type="even" r:id="rId2"/>
      <w:headerReference w:type="default" r:id="rId3"/>
      <w:footerReference w:type="even" r:id="rId4"/>
      <w:footerReference w:type="default" r:id="rId5"/>
      <w:type w:val="nextPage"/>
      <w:pgSz w:w="12240" w:h="15826"/>
      <w:pgMar w:left="1094" w:right="1382" w:header="706" w:top="1267" w:footer="835" w:bottom="1267"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Helvetica">
    <w:altName w:val="Arial"/>
    <w:charset w:val="01"/>
    <w:family w:val="roman"/>
    <w:pitch w:val="variable"/>
  </w:font>
  <w:font w:name="Arial">
    <w:charset w:val="01"/>
    <w:family w:val="roman"/>
    <w:pitch w:val="variable"/>
  </w:font>
  <w:font w:name="Tahoma">
    <w:charset w:val="01"/>
    <w:family w:val="roman"/>
    <w:pitch w:val="variable"/>
  </w:font>
  <w:font w:name="Helvetica-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modern"/>
    <w:pitch w:val="fixed"/>
  </w:font>
  <w:font w:name="arial">
    <w:altName w:val="sans-serif"/>
    <w:charset w:val="01"/>
    <w:family w:val="auto"/>
    <w:pitch w:val="default"/>
  </w:font>
  <w:font w:name="apple-system">
    <w:altName w:val="BlinkMacSystemFont"/>
    <w:charset w:val="01"/>
    <w:family w:val="auto"/>
    <w:pitch w:val="default"/>
  </w:font>
  <w:font w:name="Verdana">
    <w:altName w:val="Arial"/>
    <w:charset w:val="01"/>
    <w:family w:val="auto"/>
    <w:pitch w:val="default"/>
  </w:font>
  <w:font w:name="var jp-code-font-family">
    <w:charset w:val="01"/>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5">
              <wp:simplePos x="0" y="0"/>
              <wp:positionH relativeFrom="margin">
                <wp:align>center</wp:align>
              </wp:positionH>
              <wp:positionV relativeFrom="paragraph">
                <wp:posOffset>635</wp:posOffset>
              </wp:positionV>
              <wp:extent cx="64770" cy="151765"/>
              <wp:effectExtent l="0" t="0" r="0" b="0"/>
              <wp:wrapNone/>
              <wp:docPr id="2" name="Cornice1"/>
              <a:graphic xmlns:a="http://schemas.openxmlformats.org/drawingml/2006/main">
                <a:graphicData uri="http://schemas.microsoft.com/office/word/2010/wordprocessingShape">
                  <wps:wsp>
                    <wps:cNvSpPr/>
                    <wps:spPr>
                      <a:xfrm>
                        <a:off x="0" y="0"/>
                        <a:ext cx="64080" cy="151200"/>
                      </a:xfrm>
                      <a:prstGeom prst="rect">
                        <a:avLst/>
                      </a:prstGeom>
                      <a:noFill/>
                      <a:ln>
                        <a:noFill/>
                      </a:ln>
                    </wps:spPr>
                    <wps:style>
                      <a:lnRef idx="0"/>
                      <a:fillRef idx="0"/>
                      <a:effectRef idx="0"/>
                      <a:fontRef idx="minor"/>
                    </wps:style>
                    <wps:txbx>
                      <w:txbxContent>
                        <w:p>
                          <w:pPr>
                            <w:pStyle w:val="Pidipagina"/>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lIns="0" rIns="0" tIns="0" bIns="0">
                      <a:spAutoFit/>
                    </wps:bodyPr>
                  </wps:wsp>
                </a:graphicData>
              </a:graphic>
            </wp:anchor>
          </w:drawing>
        </mc:Choice>
        <mc:Fallback>
          <w:pict>
            <v:rect id="shape_0" ID="Cornice1" fillcolor="white" stroked="f" style="position:absolute;margin-left:241.55pt;margin-top:0.05pt;width:5pt;height:11.85pt;mso-position-horizontal:center;mso-position-horizontal-relative:margin">
              <w10:wrap type="square"/>
              <v:fill o:detectmouseclick="t" type="solid" color2="black" opacity="0"/>
              <v:stroke color="#3465a4" joinstyle="round" endcap="flat"/>
              <v:textbox>
                <w:txbxContent>
                  <w:p>
                    <w:pPr>
                      <w:pStyle w:val="Pidipagina"/>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mc:AlternateContent>
        <mc:Choice Requires="wps">
          <w:drawing>
            <wp:anchor behindDoc="1" distT="0" distB="0" distL="0" distR="0" simplePos="0" locked="0" layoutInCell="1" allowOverlap="1" relativeHeight="3">
              <wp:simplePos x="0" y="0"/>
              <wp:positionH relativeFrom="margin">
                <wp:align>center</wp:align>
              </wp:positionH>
              <wp:positionV relativeFrom="paragraph">
                <wp:posOffset>635</wp:posOffset>
              </wp:positionV>
              <wp:extent cx="15240" cy="151765"/>
              <wp:effectExtent l="0" t="0" r="0" b="0"/>
              <wp:wrapNone/>
              <wp:docPr id="4" name="Cornice2"/>
              <a:graphic xmlns:a="http://schemas.openxmlformats.org/drawingml/2006/main">
                <a:graphicData uri="http://schemas.microsoft.com/office/word/2010/wordprocessingShape">
                  <wps:wsp>
                    <wps:cNvSpPr/>
                    <wps:spPr>
                      <a:xfrm>
                        <a:off x="0" y="0"/>
                        <a:ext cx="14760" cy="151200"/>
                      </a:xfrm>
                      <a:prstGeom prst="rect">
                        <a:avLst/>
                      </a:prstGeom>
                      <a:noFill/>
                      <a:ln>
                        <a:noFill/>
                      </a:ln>
                    </wps:spPr>
                    <wps:style>
                      <a:lnRef idx="0"/>
                      <a:fillRef idx="0"/>
                      <a:effectRef idx="0"/>
                      <a:fontRef idx="minor"/>
                    </wps:style>
                    <wps:txbx>
                      <w:txbxContent>
                        <w:p>
                          <w:pPr>
                            <w:pStyle w:val="Pidipagina"/>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wps:txbx>
                    <wps:bodyPr lIns="0" rIns="0" tIns="0" bIns="0">
                      <a:spAutoFit/>
                    </wps:bodyPr>
                  </wps:wsp>
                </a:graphicData>
              </a:graphic>
            </wp:anchor>
          </w:drawing>
        </mc:Choice>
        <mc:Fallback>
          <w:pict>
            <v:rect id="shape_0" ID="Cornice2" fillcolor="white" stroked="f" style="position:absolute;margin-left:243.5pt;margin-top:0.05pt;width:1.1pt;height:11.85pt;mso-position-horizontal:center;mso-position-horizontal-relative:margin">
              <w10:wrap type="square"/>
              <v:fill o:detectmouseclick="t" type="solid" color2="black" opacity="0"/>
              <v:stroke color="#3465a4" joinstyle="round" endcap="flat"/>
              <v:textbox>
                <w:txbxContent>
                  <w:p>
                    <w:pPr>
                      <w:pStyle w:val="Pidipagina"/>
                      <w:rPr/>
                    </w:pP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spacing w:before="0" w:after="0"/>
      <w:rPr/>
    </w:pPr>
    <w:r>
      <mc:AlternateContent>
        <mc:Choice Requires="wps">
          <w:drawing>
            <wp:anchor behindDoc="1" distT="0" distB="0" distL="0" distR="0" simplePos="0" locked="0" layoutInCell="1" allowOverlap="1" relativeHeight="4" wp14:anchorId="11ADE488">
              <wp:simplePos x="0" y="0"/>
              <wp:positionH relativeFrom="column">
                <wp:posOffset>0</wp:posOffset>
              </wp:positionH>
              <wp:positionV relativeFrom="page">
                <wp:posOffset>655320</wp:posOffset>
              </wp:positionV>
              <wp:extent cx="6402070" cy="1270"/>
              <wp:effectExtent l="12700" t="7620" r="25400" b="30480"/>
              <wp:wrapNone/>
              <wp:docPr id="1" name="Line 1"/>
              <a:graphic xmlns:a="http://schemas.openxmlformats.org/drawingml/2006/main">
                <a:graphicData uri="http://schemas.microsoft.com/office/word/2010/wordprocessingShape">
                  <wps:wsp>
                    <wps:cNvSpPr/>
                    <wps:spPr>
                      <a:xfrm>
                        <a:off x="0" y="0"/>
                        <a:ext cx="640152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0pt,51.6pt" to="504pt,51.6pt" ID="Line 1" stroked="t" style="position:absolute;mso-position-vertical-relative:page" wp14:anchorId="11ADE488">
              <v:stroke color="black" weight="6480" joinstyle="round" endcap="flat"/>
              <v:fill o:detectmouseclick="t" on="false"/>
            </v:line>
          </w:pict>
        </mc:Fallback>
      </mc:AlternateContent>
    </w:r>
    <w:r>
      <w:rPr/>
      <w:t xml:space="preserve">Group no. </w:t>
    </w:r>
    <w:r>
      <w:rPr/>
      <w:t>13</w:t>
    </w:r>
    <w:r>
      <w:rPr/>
      <w:t>, Topic (list name), Author surname, Author surname &amp; Author surname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enter" w:pos="4320" w:leader="none"/>
        <w:tab w:val="right" w:pos="8640" w:leader="none"/>
      </w:tabs>
      <w:spacing w:lineRule="exact" w:line="160" w:before="0" w:after="520"/>
      <w:rPr/>
    </w:pPr>
    <w:r>
      <w:rPr/>
      <w:t>Group no. X, Topic (list name), Author surname, Author surname &amp; Author surname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2"/>
      <w:numFmt w:val="decimal"/>
      <w:lvlText w:val="3.%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mirrorMargins/>
  <w:defaultTabStop w:val="449"/>
  <w:autoHyphenation w:val="true"/>
  <w:evenAndOddHeaders/>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Smart Link" w:uiPriority="99" w:semiHidden="1" w:unhideWhenUsed="1"/>
  </w:latentStyles>
  <w:style w:type="paragraph" w:styleId="Normal" w:default="1">
    <w:name w:val="Normal"/>
    <w:qFormat/>
    <w:rsid w:val="00ec5ed4"/>
    <w:pPr>
      <w:widowControl/>
      <w:suppressAutoHyphens w:val="false"/>
      <w:bidi w:val="0"/>
      <w:spacing w:lineRule="exact" w:line="240"/>
      <w:jc w:val="left"/>
    </w:pPr>
    <w:rPr>
      <w:rFonts w:ascii="Times" w:hAnsi="Times" w:eastAsia="Times New Roman" w:cs="Times New Roman"/>
      <w:color w:val="auto"/>
      <w:kern w:val="0"/>
      <w:sz w:val="20"/>
      <w:szCs w:val="24"/>
      <w:lang w:val="en-US" w:eastAsia="en-US" w:bidi="ar-SA"/>
    </w:rPr>
  </w:style>
  <w:style w:type="paragraph" w:styleId="Titolo1">
    <w:name w:val="Heading 1"/>
    <w:next w:val="Normal"/>
    <w:qFormat/>
    <w:rsid w:val="001a0125"/>
    <w:pPr>
      <w:widowControl/>
      <w:bidi w:val="0"/>
      <w:spacing w:lineRule="exact" w:line="240" w:before="360" w:after="50"/>
      <w:ind w:left="357" w:hanging="357"/>
      <w:jc w:val="left"/>
    </w:pPr>
    <w:rPr>
      <w:rFonts w:ascii="Helvetica" w:hAnsi="Helvetica" w:eastAsia="Times New Roman" w:cs="Times New Roman"/>
      <w:b/>
      <w:color w:val="auto"/>
      <w:kern w:val="0"/>
      <w:sz w:val="20"/>
      <w:szCs w:val="20"/>
      <w:lang w:val="en-US" w:eastAsia="en-US" w:bidi="ar-SA"/>
    </w:rPr>
  </w:style>
  <w:style w:type="paragraph" w:styleId="Titolo2">
    <w:name w:val="Heading 2"/>
    <w:next w:val="Normal"/>
    <w:autoRedefine/>
    <w:qFormat/>
    <w:rsid w:val="0089057d"/>
    <w:pPr>
      <w:widowControl/>
      <w:numPr>
        <w:ilvl w:val="0"/>
        <w:numId w:val="1"/>
      </w:numPr>
      <w:bidi w:val="0"/>
      <w:spacing w:lineRule="exact" w:line="240" w:before="360" w:after="52"/>
      <w:jc w:val="left"/>
      <w:outlineLvl w:val="0"/>
    </w:pPr>
    <w:rPr>
      <w:rFonts w:ascii="Arial" w:hAnsi="Arial" w:eastAsia="Times New Roman" w:cs="Arial"/>
      <w:b/>
      <w:bCs/>
      <w:color w:val="auto"/>
      <w:kern w:val="0"/>
      <w:sz w:val="24"/>
      <w:szCs w:val="24"/>
      <w:lang w:val="en-US" w:eastAsia="en-US" w:bidi="ar-SA"/>
    </w:rPr>
  </w:style>
  <w:style w:type="paragraph" w:styleId="Titolo3">
    <w:name w:val="Heading 3"/>
    <w:link w:val="Titolo3Carattere"/>
    <w:qFormat/>
    <w:rsid w:val="009d0b6e"/>
    <w:pPr>
      <w:widowControl/>
      <w:bidi w:val="0"/>
      <w:spacing w:before="240" w:after="60"/>
      <w:jc w:val="left"/>
      <w:outlineLvl w:val="2"/>
    </w:pPr>
    <w:rPr>
      <w:rFonts w:ascii="Times New Roman" w:hAnsi="Times New Roman" w:eastAsia="Times New Roman" w:cs="Times New Roman"/>
      <w:b/>
      <w:color w:val="auto"/>
      <w:kern w:val="0"/>
      <w:sz w:val="20"/>
      <w:szCs w:val="20"/>
      <w:lang w:val="en-IN" w:eastAsia="en-IN" w:bidi="ar-SA"/>
    </w:rPr>
  </w:style>
  <w:style w:type="paragraph" w:styleId="Titolo4">
    <w:name w:val="Heading 4"/>
    <w:basedOn w:val="Normal"/>
    <w:next w:val="Normal"/>
    <w:qFormat/>
    <w:rsid w:val="002d5837"/>
    <w:pPr>
      <w:keepNext w:val="true"/>
      <w:spacing w:before="240" w:after="60"/>
      <w:outlineLvl w:val="3"/>
    </w:pPr>
    <w:rPr>
      <w:rFonts w:ascii="Times New Roman" w:hAnsi="Times New Roman"/>
      <w:b/>
      <w:bCs/>
      <w:sz w:val="28"/>
      <w:szCs w:val="28"/>
    </w:rPr>
  </w:style>
  <w:style w:type="paragraph" w:styleId="Titolo5">
    <w:name w:val="Heading 5"/>
    <w:basedOn w:val="Normal"/>
    <w:next w:val="Normal"/>
    <w:qFormat/>
    <w:rsid w:val="00ec5ed4"/>
    <w:pPr>
      <w:spacing w:before="240" w:after="60"/>
      <w:outlineLvl w:val="4"/>
    </w:pPr>
    <w:rPr>
      <w:b/>
      <w:bCs/>
      <w:i/>
      <w:iCs/>
      <w:sz w:val="26"/>
      <w:szCs w:val="26"/>
    </w:rPr>
  </w:style>
  <w:style w:type="paragraph" w:styleId="Titolo6">
    <w:name w:val="Heading 6"/>
    <w:basedOn w:val="Normal"/>
    <w:next w:val="Normal"/>
    <w:qFormat/>
    <w:rsid w:val="00ec5ed4"/>
    <w:pPr>
      <w:spacing w:before="240" w:after="60"/>
      <w:outlineLvl w:val="5"/>
    </w:pPr>
    <w:rPr>
      <w:rFonts w:ascii="Times New Roman" w:hAnsi="Times New Roman"/>
      <w:b/>
      <w:bCs/>
      <w:sz w:val="22"/>
      <w:szCs w:val="22"/>
    </w:rPr>
  </w:style>
  <w:style w:type="paragraph" w:styleId="Titolo7">
    <w:name w:val="Heading 7"/>
    <w:basedOn w:val="Normal"/>
    <w:next w:val="Normal"/>
    <w:qFormat/>
    <w:rsid w:val="00ec5ed4"/>
    <w:pPr>
      <w:spacing w:before="240" w:after="60"/>
      <w:outlineLvl w:val="6"/>
    </w:pPr>
    <w:rPr>
      <w:rFonts w:ascii="Times New Roman" w:hAnsi="Times New Roman"/>
      <w:sz w:val="24"/>
    </w:rPr>
  </w:style>
  <w:style w:type="paragraph" w:styleId="Titolo8">
    <w:name w:val="Heading 8"/>
    <w:basedOn w:val="Normal"/>
    <w:next w:val="Normal"/>
    <w:qFormat/>
    <w:rsid w:val="00ec5ed4"/>
    <w:pPr>
      <w:spacing w:before="240" w:after="60"/>
      <w:outlineLvl w:val="7"/>
    </w:pPr>
    <w:rPr>
      <w:rFonts w:ascii="Times New Roman" w:hAnsi="Times New Roman"/>
      <w:i/>
      <w:iCs/>
      <w:sz w:val="24"/>
    </w:rPr>
  </w:style>
  <w:style w:type="paragraph" w:styleId="Titolo9">
    <w:name w:val="Heading 9"/>
    <w:basedOn w:val="Normal"/>
    <w:next w:val="Normal"/>
    <w:qFormat/>
    <w:rsid w:val="00ec5ed4"/>
    <w:p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Linenumber">
    <w:name w:val="line number"/>
    <w:basedOn w:val="DefaultParagraphFont"/>
    <w:qFormat/>
    <w:rsid w:val="00ec5ed4"/>
    <w:rPr/>
  </w:style>
  <w:style w:type="character" w:styleId="Richiamoallanotaapidipagina">
    <w:name w:val="Richiamo alla nota a piè di pagina"/>
    <w:rPr>
      <w:vertAlign w:val="superscript"/>
    </w:rPr>
  </w:style>
  <w:style w:type="character" w:styleId="FootnoteCharacters">
    <w:name w:val="Footnote Characters"/>
    <w:basedOn w:val="DefaultParagraphFont"/>
    <w:semiHidden/>
    <w:qFormat/>
    <w:rsid w:val="00ec5ed4"/>
    <w:rPr>
      <w:vertAlign w:val="superscript"/>
    </w:rPr>
  </w:style>
  <w:style w:type="character" w:styleId="Pagenumber">
    <w:name w:val="page number"/>
    <w:basedOn w:val="DefaultParagraphFont"/>
    <w:qFormat/>
    <w:rsid w:val="00ec5ed4"/>
    <w:rPr>
      <w:rFonts w:ascii="Helvetica" w:hAnsi="Helvetica"/>
      <w:b/>
      <w:sz w:val="18"/>
    </w:rPr>
  </w:style>
  <w:style w:type="character" w:styleId="Chead" w:customStyle="1">
    <w:name w:val="C head"/>
    <w:basedOn w:val="DefaultParagraphFont"/>
    <w:qFormat/>
    <w:rsid w:val="00ec5ed4"/>
    <w:rPr>
      <w:rFonts w:ascii="Times New Roman" w:hAnsi="Times New Roman"/>
      <w:i/>
      <w:sz w:val="18"/>
    </w:rPr>
  </w:style>
  <w:style w:type="character" w:styleId="IntestazioneCarattere" w:customStyle="1">
    <w:name w:val="Intestazione Carattere"/>
    <w:basedOn w:val="DefaultParagraphFont"/>
    <w:link w:val="Intestazione"/>
    <w:uiPriority w:val="99"/>
    <w:qFormat/>
    <w:rsid w:val="00a55800"/>
    <w:rPr>
      <w:rFonts w:ascii="Helvetica" w:hAnsi="Helvetica"/>
      <w:b/>
      <w:i/>
      <w:sz w:val="16"/>
      <w:szCs w:val="24"/>
      <w:lang w:val="en-US" w:eastAsia="en-US"/>
    </w:rPr>
  </w:style>
  <w:style w:type="character" w:styleId="TestofumettoCarattere" w:customStyle="1">
    <w:name w:val="Testo fumetto Carattere"/>
    <w:basedOn w:val="DefaultParagraphFont"/>
    <w:link w:val="Testofumetto"/>
    <w:qFormat/>
    <w:rsid w:val="00a55800"/>
    <w:rPr>
      <w:rFonts w:ascii="Tahoma" w:hAnsi="Tahoma" w:cs="Tahoma"/>
      <w:sz w:val="16"/>
      <w:szCs w:val="16"/>
      <w:lang w:val="en-US" w:eastAsia="en-US"/>
    </w:rPr>
  </w:style>
  <w:style w:type="character" w:styleId="AbstractTextChar" w:customStyle="1">
    <w:name w:val="Abstract Text Char"/>
    <w:basedOn w:val="DefaultParagraphFont"/>
    <w:link w:val="AbstractText"/>
    <w:qFormat/>
    <w:rsid w:val="00a5432a"/>
    <w:rPr>
      <w:rFonts w:ascii="Helvetica" w:hAnsi="Helvetica"/>
      <w:sz w:val="16"/>
      <w:lang w:val="en-US" w:eastAsia="en-US"/>
    </w:rPr>
  </w:style>
  <w:style w:type="character" w:styleId="AbstractTextChar1" w:customStyle="1">
    <w:name w:val="Abstract-Text Char"/>
    <w:basedOn w:val="AbstractTextChar"/>
    <w:link w:val="Abstract-Text"/>
    <w:qFormat/>
    <w:rsid w:val="00a5432a"/>
    <w:rPr>
      <w:rFonts w:ascii="Helvetica" w:hAnsi="Helvetica"/>
      <w:sz w:val="18"/>
      <w:szCs w:val="18"/>
      <w:lang w:val="en-US" w:eastAsia="en-US"/>
    </w:rPr>
  </w:style>
  <w:style w:type="character" w:styleId="AbstractHeadChar" w:customStyle="1">
    <w:name w:val="Abstract Head Char"/>
    <w:basedOn w:val="DefaultParagraphFont"/>
    <w:link w:val="AbstractHead"/>
    <w:qFormat/>
    <w:rsid w:val="00a5432a"/>
    <w:rPr>
      <w:rFonts w:ascii="Helvetica" w:hAnsi="Helvetica"/>
      <w:b/>
      <w:caps/>
      <w:sz w:val="16"/>
      <w:lang w:val="en-US" w:eastAsia="en-US"/>
    </w:rPr>
  </w:style>
  <w:style w:type="character" w:styleId="AbstractHeadChar1" w:customStyle="1">
    <w:name w:val="Abstract-Head Char"/>
    <w:basedOn w:val="AbstractHeadChar"/>
    <w:link w:val="Abstract-Head"/>
    <w:qFormat/>
    <w:rsid w:val="0089057d"/>
    <w:rPr>
      <w:rFonts w:ascii="Helvetica" w:hAnsi="Helvetica"/>
      <w:b/>
      <w:caps w:val="false"/>
      <w:smallCaps w:val="false"/>
      <w:sz w:val="24"/>
      <w:szCs w:val="24"/>
      <w:lang w:val="en-US" w:eastAsia="en-US"/>
    </w:rPr>
  </w:style>
  <w:style w:type="character" w:styleId="AuthornameChar" w:customStyle="1">
    <w:name w:val="Author name Char"/>
    <w:basedOn w:val="DefaultParagraphFont"/>
    <w:link w:val="Authorname"/>
    <w:qFormat/>
    <w:rsid w:val="00513ffc"/>
    <w:rPr>
      <w:rFonts w:ascii="Helvetica-Light" w:hAnsi="Helvetica-Light"/>
      <w:iCs/>
      <w:sz w:val="26"/>
      <w:lang w:val="en-US" w:eastAsia="en-US"/>
    </w:rPr>
  </w:style>
  <w:style w:type="character" w:styleId="AuthorGroupChar" w:customStyle="1">
    <w:name w:val="Author-Group Char"/>
    <w:basedOn w:val="AuthornameChar"/>
    <w:link w:val="Author-Group"/>
    <w:qFormat/>
    <w:rsid w:val="00513ffc"/>
    <w:rPr>
      <w:rFonts w:ascii="Helvetica-Light" w:hAnsi="Helvetica-Light"/>
      <w:iCs/>
      <w:sz w:val="24"/>
      <w:szCs w:val="24"/>
      <w:lang w:val="en-US" w:eastAsia="en-US"/>
    </w:rPr>
  </w:style>
  <w:style w:type="character" w:styleId="AffilationChar" w:customStyle="1">
    <w:name w:val="Affilation Char"/>
    <w:basedOn w:val="AuthornameChar"/>
    <w:link w:val="Affilation"/>
    <w:qFormat/>
    <w:rsid w:val="00513ffc"/>
    <w:rPr>
      <w:rFonts w:ascii="Helvetica-Light" w:hAnsi="Helvetica-Light"/>
      <w:iCs/>
      <w:sz w:val="26"/>
      <w:lang w:val="en-US" w:eastAsia="en-US"/>
    </w:rPr>
  </w:style>
  <w:style w:type="character" w:styleId="AuthorAffiliationChar" w:customStyle="1">
    <w:name w:val="Author-Affiliation Char"/>
    <w:basedOn w:val="AffilationChar"/>
    <w:link w:val="Author-Affiliation"/>
    <w:qFormat/>
    <w:rsid w:val="00513ffc"/>
    <w:rPr>
      <w:rFonts w:ascii="Helvetica-Light" w:hAnsi="Helvetica-Light"/>
      <w:iCs/>
      <w:sz w:val="18"/>
      <w:szCs w:val="18"/>
      <w:lang w:val="en-US" w:eastAsia="en-US"/>
    </w:rPr>
  </w:style>
  <w:style w:type="character" w:styleId="TitoloCarattere" w:customStyle="1">
    <w:name w:val="Titolo Carattere"/>
    <w:basedOn w:val="DefaultParagraphFont"/>
    <w:link w:val="Titolo"/>
    <w:qFormat/>
    <w:rsid w:val="00435193"/>
    <w:rPr>
      <w:rFonts w:ascii="Helvetica" w:hAnsi="Helvetica"/>
      <w:b/>
      <w:sz w:val="36"/>
      <w:szCs w:val="36"/>
      <w:lang w:val="en-US" w:eastAsia="en-US"/>
    </w:rPr>
  </w:style>
  <w:style w:type="character" w:styleId="SottotitoloCarattere" w:customStyle="1">
    <w:name w:val="Sottotitolo Carattere"/>
    <w:basedOn w:val="DefaultParagraphFont"/>
    <w:link w:val="Sottotitolo"/>
    <w:qFormat/>
    <w:rsid w:val="00435193"/>
    <w:rPr>
      <w:rFonts w:ascii="Helvetica" w:hAnsi="Helvetica"/>
      <w:i/>
      <w:sz w:val="28"/>
      <w:szCs w:val="28"/>
      <w:lang w:val="en-US" w:eastAsia="en-US"/>
    </w:rPr>
  </w:style>
  <w:style w:type="character" w:styleId="CorrsauChar" w:customStyle="1">
    <w:name w:val="corrs-au Char"/>
    <w:basedOn w:val="AuthornameChar"/>
    <w:link w:val="corrs-au"/>
    <w:qFormat/>
    <w:rsid w:val="002f4ca8"/>
    <w:rPr>
      <w:rFonts w:ascii="Helvetica-Light" w:hAnsi="Helvetica-Light"/>
      <w:iCs/>
      <w:sz w:val="17"/>
      <w:szCs w:val="17"/>
      <w:lang w:val="en-US" w:eastAsia="en-US"/>
    </w:rPr>
  </w:style>
  <w:style w:type="character" w:styleId="HistoryDatesChar" w:customStyle="1">
    <w:name w:val="History-Dates Char"/>
    <w:basedOn w:val="AffilationChar"/>
    <w:link w:val="History-Dates"/>
    <w:qFormat/>
    <w:rsid w:val="002f4ca8"/>
    <w:rPr>
      <w:rFonts w:ascii="Helvetica-Light" w:hAnsi="Helvetica-Light"/>
      <w:iCs/>
      <w:sz w:val="16"/>
      <w:szCs w:val="16"/>
      <w:lang w:val="en-US" w:eastAsia="en-US"/>
    </w:rPr>
  </w:style>
  <w:style w:type="character" w:styleId="ArticleinfoChar" w:customStyle="1">
    <w:name w:val="article-info Char"/>
    <w:basedOn w:val="DefaultParagraphFont"/>
    <w:link w:val="article-info"/>
    <w:qFormat/>
    <w:rsid w:val="00b637bc"/>
    <w:rPr>
      <w:rFonts w:ascii="Times" w:hAnsi="Times"/>
      <w:sz w:val="16"/>
      <w:szCs w:val="16"/>
      <w:lang w:val="en-US" w:eastAsia="en-US"/>
    </w:rPr>
  </w:style>
  <w:style w:type="character" w:styleId="ParaChar" w:customStyle="1">
    <w:name w:val="Para Char"/>
    <w:basedOn w:val="DefaultParagraphFont"/>
    <w:link w:val="Para"/>
    <w:qFormat/>
    <w:rsid w:val="004e0596"/>
    <w:rPr>
      <w:sz w:val="18"/>
      <w:lang w:val="en-US" w:eastAsia="en-US"/>
    </w:rPr>
  </w:style>
  <w:style w:type="character" w:styleId="ParaNoIndChar" w:customStyle="1">
    <w:name w:val="ParaNoInd Char"/>
    <w:basedOn w:val="ParaChar"/>
    <w:link w:val="ParaNoInd"/>
    <w:qFormat/>
    <w:rsid w:val="004e0596"/>
    <w:rPr>
      <w:sz w:val="18"/>
      <w:lang w:val="en-US" w:eastAsia="en-US"/>
    </w:rPr>
  </w:style>
  <w:style w:type="character" w:styleId="ParafirstChar" w:customStyle="1">
    <w:name w:val="para-first Char"/>
    <w:basedOn w:val="ParaNoIndChar"/>
    <w:link w:val="para-first"/>
    <w:qFormat/>
    <w:rsid w:val="0089057d"/>
    <w:rPr>
      <w:rFonts w:ascii="Arial" w:hAnsi="Arial" w:cs="Arial"/>
      <w:sz w:val="24"/>
      <w:szCs w:val="24"/>
      <w:lang w:val="en-US" w:eastAsia="en-US"/>
    </w:rPr>
  </w:style>
  <w:style w:type="character" w:styleId="Titolo3Carattere" w:customStyle="1">
    <w:name w:val="Titolo 3 Carattere"/>
    <w:basedOn w:val="ParafirstChar"/>
    <w:link w:val="Titolo3"/>
    <w:qFormat/>
    <w:rsid w:val="009d0b6e"/>
    <w:rPr>
      <w:rFonts w:ascii="Arial" w:hAnsi="Arial" w:cs="Arial"/>
      <w:b/>
      <w:sz w:val="16"/>
      <w:szCs w:val="16"/>
      <w:lang w:val="en-US" w:eastAsia="en-US"/>
    </w:rPr>
  </w:style>
  <w:style w:type="character" w:styleId="ParaChar1" w:customStyle="1">
    <w:name w:val="para Char"/>
    <w:basedOn w:val="ParaChar"/>
    <w:link w:val="para1"/>
    <w:qFormat/>
    <w:rsid w:val="004e0596"/>
    <w:rPr>
      <w:sz w:val="16"/>
      <w:szCs w:val="16"/>
      <w:lang w:val="en-US" w:eastAsia="en-US"/>
    </w:rPr>
  </w:style>
  <w:style w:type="character" w:styleId="ListLabel1">
    <w:name w:val="ListLabel 1"/>
    <w:qFormat/>
    <w:rPr>
      <w:rFonts w:ascii="Arial" w:hAnsi="Arial" w:cs="Symbol"/>
      <w:sz w:val="22"/>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Enfasiforte">
    <w:name w:val="Enfasi forte"/>
    <w:qFormat/>
    <w:rPr>
      <w:b/>
      <w:bCs/>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link w:val="IntestazioneCarattere"/>
    <w:uiPriority w:val="99"/>
    <w:rsid w:val="00ec5ed4"/>
    <w:pPr>
      <w:tabs>
        <w:tab w:val="clear" w:pos="449"/>
        <w:tab w:val="center" w:pos="4320" w:leader="none"/>
        <w:tab w:val="right" w:pos="8640" w:leader="none"/>
      </w:tabs>
      <w:spacing w:lineRule="exact" w:line="160" w:before="0" w:after="520"/>
    </w:pPr>
    <w:rPr>
      <w:rFonts w:ascii="Helvetica" w:hAnsi="Helvetica"/>
      <w:b/>
      <w:i/>
      <w:sz w:val="16"/>
    </w:rPr>
  </w:style>
  <w:style w:type="paragraph" w:styleId="Pidipagina">
    <w:name w:val="Footer"/>
    <w:basedOn w:val="Normal"/>
    <w:rsid w:val="00ec5ed4"/>
    <w:pPr>
      <w:tabs>
        <w:tab w:val="clear" w:pos="449"/>
        <w:tab w:val="center" w:pos="4320" w:leader="none"/>
        <w:tab w:val="right" w:pos="8640" w:leader="none"/>
      </w:tabs>
    </w:pPr>
    <w:rPr/>
  </w:style>
  <w:style w:type="paragraph" w:styleId="Notaapidipagina">
    <w:name w:val="Footnote Text"/>
    <w:basedOn w:val="Normal"/>
    <w:semiHidden/>
    <w:rsid w:val="00ec5ed4"/>
    <w:pPr>
      <w:spacing w:lineRule="exact" w:line="200" w:before="20" w:after="0"/>
    </w:pPr>
    <w:rPr>
      <w:rFonts w:ascii="Times New Roman" w:hAnsi="Times New Roman"/>
      <w:sz w:val="16"/>
      <w:szCs w:val="20"/>
    </w:rPr>
  </w:style>
  <w:style w:type="paragraph" w:styleId="Catchline" w:customStyle="1">
    <w:name w:val="Catchline"/>
    <w:qFormat/>
    <w:rsid w:val="00ec5ed4"/>
    <w:pPr>
      <w:widowControl/>
      <w:bidi w:val="0"/>
      <w:spacing w:lineRule="exact" w:line="160" w:before="140" w:after="0"/>
      <w:jc w:val="right"/>
    </w:pPr>
    <w:rPr>
      <w:rFonts w:ascii="Helvetica" w:hAnsi="Helvetica" w:eastAsia="Times New Roman" w:cs="Times New Roman"/>
      <w:i/>
      <w:color w:val="auto"/>
      <w:kern w:val="0"/>
      <w:sz w:val="16"/>
      <w:szCs w:val="20"/>
      <w:lang w:val="en-US" w:eastAsia="en-US" w:bidi="ar-SA"/>
    </w:rPr>
  </w:style>
  <w:style w:type="paragraph" w:styleId="DOILine" w:customStyle="1">
    <w:name w:val="DOI Line"/>
    <w:basedOn w:val="Catchline"/>
    <w:qFormat/>
    <w:rsid w:val="00ec5ed4"/>
    <w:pPr>
      <w:spacing w:before="44" w:after="0"/>
    </w:pPr>
    <w:rPr/>
  </w:style>
  <w:style w:type="paragraph" w:styleId="Articletitle" w:customStyle="1">
    <w:name w:val="Article title"/>
    <w:qFormat/>
    <w:rsid w:val="00ec5ed4"/>
    <w:pPr>
      <w:widowControl/>
      <w:bidi w:val="0"/>
      <w:spacing w:lineRule="exact" w:line="420" w:before="92" w:after="0"/>
      <w:jc w:val="left"/>
    </w:pPr>
    <w:rPr>
      <w:rFonts w:ascii="Helvetica" w:hAnsi="Helvetica" w:eastAsia="Times New Roman" w:cs="Times New Roman"/>
      <w:b/>
      <w:color w:val="auto"/>
      <w:kern w:val="0"/>
      <w:sz w:val="32"/>
      <w:szCs w:val="20"/>
      <w:lang w:val="en-US" w:eastAsia="en-US" w:bidi="ar-SA"/>
    </w:rPr>
  </w:style>
  <w:style w:type="paragraph" w:styleId="Authorname" w:customStyle="1">
    <w:name w:val="Author name"/>
    <w:link w:val="AuthornameChar"/>
    <w:qFormat/>
    <w:rsid w:val="00ec5ed4"/>
    <w:pPr>
      <w:widowControl/>
      <w:bidi w:val="0"/>
      <w:spacing w:lineRule="exact" w:line="300" w:before="70" w:after="0"/>
      <w:jc w:val="left"/>
    </w:pPr>
    <w:rPr>
      <w:rFonts w:ascii="Helvetica-Light" w:hAnsi="Helvetica-Light" w:eastAsia="Times New Roman" w:cs="Times New Roman"/>
      <w:iCs/>
      <w:color w:val="auto"/>
      <w:kern w:val="0"/>
      <w:sz w:val="26"/>
      <w:szCs w:val="20"/>
      <w:lang w:val="en-US" w:eastAsia="en-US" w:bidi="ar-SA"/>
    </w:rPr>
  </w:style>
  <w:style w:type="paragraph" w:styleId="Affilation" w:customStyle="1">
    <w:name w:val="Affilation"/>
    <w:basedOn w:val="Authorname"/>
    <w:link w:val="AffilationChar"/>
    <w:qFormat/>
    <w:rsid w:val="00ec5ed4"/>
    <w:pPr>
      <w:spacing w:lineRule="exact" w:line="240" w:before="40" w:after="52"/>
    </w:pPr>
    <w:rPr>
      <w:sz w:val="20"/>
    </w:rPr>
  </w:style>
  <w:style w:type="paragraph" w:styleId="Received" w:customStyle="1">
    <w:name w:val="Received"/>
    <w:basedOn w:val="Affilation"/>
    <w:qFormat/>
    <w:rsid w:val="00ec5ed4"/>
    <w:pPr>
      <w:spacing w:before="0" w:after="294"/>
    </w:pPr>
    <w:rPr>
      <w:sz w:val="16"/>
    </w:rPr>
  </w:style>
  <w:style w:type="paragraph" w:styleId="AbstractHead" w:customStyle="1">
    <w:name w:val="Abstract Head"/>
    <w:link w:val="AbstractHeadChar"/>
    <w:qFormat/>
    <w:rsid w:val="00ec5ed4"/>
    <w:pPr>
      <w:widowControl/>
      <w:bidi w:val="0"/>
      <w:spacing w:lineRule="exact" w:line="220" w:before="210" w:after="10"/>
      <w:jc w:val="both"/>
    </w:pPr>
    <w:rPr>
      <w:rFonts w:ascii="Helvetica" w:hAnsi="Helvetica" w:eastAsia="Times New Roman" w:cs="Times New Roman"/>
      <w:b/>
      <w:caps/>
      <w:color w:val="auto"/>
      <w:kern w:val="0"/>
      <w:sz w:val="16"/>
      <w:szCs w:val="20"/>
      <w:lang w:val="en-US" w:eastAsia="en-US" w:bidi="ar-SA"/>
    </w:rPr>
  </w:style>
  <w:style w:type="paragraph" w:styleId="AbstractText" w:customStyle="1">
    <w:name w:val="Abstract Text"/>
    <w:link w:val="AbstractTextChar"/>
    <w:qFormat/>
    <w:rsid w:val="00ec5ed4"/>
    <w:pPr>
      <w:widowControl/>
      <w:bidi w:val="0"/>
      <w:spacing w:lineRule="exact" w:line="220"/>
      <w:jc w:val="both"/>
    </w:pPr>
    <w:rPr>
      <w:rFonts w:ascii="Helvetica" w:hAnsi="Helvetica" w:eastAsia="Times New Roman" w:cs="Times New Roman"/>
      <w:color w:val="auto"/>
      <w:kern w:val="0"/>
      <w:sz w:val="16"/>
      <w:szCs w:val="20"/>
      <w:lang w:val="en-US" w:eastAsia="en-US" w:bidi="ar-SA"/>
    </w:rPr>
  </w:style>
  <w:style w:type="paragraph" w:styleId="Para" w:customStyle="1">
    <w:name w:val="Para"/>
    <w:link w:val="ParaChar"/>
    <w:qFormat/>
    <w:rsid w:val="00ec5ed4"/>
    <w:pPr>
      <w:widowControl/>
      <w:bidi w:val="0"/>
      <w:spacing w:lineRule="exact" w:line="220"/>
      <w:ind w:firstLine="170"/>
      <w:jc w:val="both"/>
    </w:pPr>
    <w:rPr>
      <w:rFonts w:ascii="Times New Roman" w:hAnsi="Times New Roman" w:eastAsia="Times New Roman" w:cs="Times New Roman"/>
      <w:color w:val="auto"/>
      <w:kern w:val="0"/>
      <w:sz w:val="18"/>
      <w:szCs w:val="20"/>
      <w:lang w:val="en-US" w:eastAsia="en-US" w:bidi="ar-SA"/>
    </w:rPr>
  </w:style>
  <w:style w:type="paragraph" w:styleId="ParaNoInd" w:customStyle="1">
    <w:name w:val="ParaNoInd"/>
    <w:basedOn w:val="Para"/>
    <w:link w:val="ParaNoIndChar"/>
    <w:qFormat/>
    <w:rsid w:val="00ec5ed4"/>
    <w:pPr>
      <w:ind w:hanging="0"/>
    </w:pPr>
    <w:rPr/>
  </w:style>
  <w:style w:type="paragraph" w:styleId="Ahead" w:customStyle="1">
    <w:name w:val="A head"/>
    <w:basedOn w:val="Titolo1"/>
    <w:qFormat/>
    <w:rsid w:val="00ec5ed4"/>
    <w:pPr>
      <w:ind w:left="357" w:hanging="357"/>
    </w:pPr>
    <w:rPr/>
  </w:style>
  <w:style w:type="paragraph" w:styleId="BlockText">
    <w:name w:val="Block Text"/>
    <w:basedOn w:val="Normal"/>
    <w:qFormat/>
    <w:rsid w:val="00ec5ed4"/>
    <w:pPr>
      <w:spacing w:before="0" w:after="120"/>
      <w:ind w:left="1440" w:right="1440" w:hanging="0"/>
    </w:pPr>
    <w:rPr/>
  </w:style>
  <w:style w:type="paragraph" w:styleId="ParawithChead" w:customStyle="1">
    <w:name w:val="Para with C head"/>
    <w:basedOn w:val="ParaNoInd"/>
    <w:qFormat/>
    <w:rsid w:val="00ec5ed4"/>
    <w:pPr>
      <w:spacing w:before="126" w:after="0"/>
    </w:pPr>
    <w:rPr/>
  </w:style>
  <w:style w:type="paragraph" w:styleId="NumberedList" w:customStyle="1">
    <w:name w:val="Numbered List"/>
    <w:basedOn w:val="ParaNoInd"/>
    <w:qFormat/>
    <w:rsid w:val="00ec5ed4"/>
    <w:pPr>
      <w:tabs>
        <w:tab w:val="clear" w:pos="449"/>
        <w:tab w:val="left" w:pos="560" w:leader="none"/>
      </w:tabs>
      <w:spacing w:before="60" w:after="0"/>
      <w:ind w:left="560" w:hanging="390"/>
    </w:pPr>
    <w:rPr/>
  </w:style>
  <w:style w:type="paragraph" w:styleId="NumberedListfirst" w:customStyle="1">
    <w:name w:val="Numbered List first"/>
    <w:basedOn w:val="NumberedList"/>
    <w:qFormat/>
    <w:rsid w:val="00ec5ed4"/>
    <w:pPr>
      <w:spacing w:before="120" w:after="0"/>
    </w:pPr>
    <w:rPr/>
  </w:style>
  <w:style w:type="paragraph" w:styleId="NumberedListlast" w:customStyle="1">
    <w:name w:val="Numbered List last"/>
    <w:basedOn w:val="NumberedList"/>
    <w:qFormat/>
    <w:rsid w:val="00ec5ed4"/>
    <w:pPr>
      <w:spacing w:before="60" w:after="120"/>
    </w:pPr>
    <w:rPr/>
  </w:style>
  <w:style w:type="paragraph" w:styleId="BulletedList" w:customStyle="1">
    <w:name w:val="Bulleted List"/>
    <w:basedOn w:val="ParaNoInd"/>
    <w:qFormat/>
    <w:rsid w:val="00ec5ed4"/>
    <w:pPr>
      <w:tabs>
        <w:tab w:val="clear" w:pos="449"/>
        <w:tab w:val="left" w:pos="374" w:leader="none"/>
      </w:tabs>
      <w:spacing w:before="60" w:after="0"/>
      <w:ind w:left="374" w:hanging="204"/>
    </w:pPr>
    <w:rPr/>
  </w:style>
  <w:style w:type="paragraph" w:styleId="BulletedListfirst" w:customStyle="1">
    <w:name w:val="Bulleted List first"/>
    <w:basedOn w:val="BulletedList"/>
    <w:qFormat/>
    <w:rsid w:val="00ec5ed4"/>
    <w:pPr>
      <w:spacing w:before="120" w:after="0"/>
    </w:pPr>
    <w:rPr/>
  </w:style>
  <w:style w:type="paragraph" w:styleId="BulletedListlast" w:customStyle="1">
    <w:name w:val="Bulleted List last"/>
    <w:basedOn w:val="BulletedList"/>
    <w:qFormat/>
    <w:rsid w:val="00ec5ed4"/>
    <w:pPr>
      <w:spacing w:before="60" w:after="120"/>
    </w:pPr>
    <w:rPr/>
  </w:style>
  <w:style w:type="paragraph" w:styleId="MTDisplayEquation" w:customStyle="1">
    <w:name w:val="MTDisplayEquation"/>
    <w:basedOn w:val="ParaNoInd"/>
    <w:next w:val="Normal"/>
    <w:qFormat/>
    <w:rsid w:val="00ec5ed4"/>
    <w:pPr>
      <w:tabs>
        <w:tab w:val="clear" w:pos="449"/>
        <w:tab w:val="center" w:pos="2440" w:leader="none"/>
        <w:tab w:val="right" w:pos="4860" w:leader="none"/>
      </w:tabs>
    </w:pPr>
    <w:rPr/>
  </w:style>
  <w:style w:type="paragraph" w:styleId="CopyrightLine" w:customStyle="1">
    <w:name w:val="CopyrightLine"/>
    <w:basedOn w:val="Pidipagina"/>
    <w:qFormat/>
    <w:rsid w:val="00ec5ed4"/>
    <w:pPr>
      <w:tabs>
        <w:tab w:val="clear" w:pos="4320"/>
        <w:tab w:val="clear" w:pos="8640"/>
        <w:tab w:val="right" w:pos="10080" w:leader="none"/>
      </w:tabs>
      <w:spacing w:lineRule="exact" w:line="200"/>
    </w:pPr>
    <w:rPr>
      <w:rFonts w:ascii="Helvetica" w:hAnsi="Helvetica"/>
      <w:sz w:val="14"/>
    </w:rPr>
  </w:style>
  <w:style w:type="paragraph" w:styleId="UnnumberedList" w:customStyle="1">
    <w:name w:val="Unnumbered List"/>
    <w:basedOn w:val="ParaNoInd"/>
    <w:qFormat/>
    <w:rsid w:val="00ec5ed4"/>
    <w:pPr>
      <w:ind w:left="400" w:hanging="400"/>
    </w:pPr>
    <w:rPr/>
  </w:style>
  <w:style w:type="paragraph" w:styleId="UnnumberedListfirst" w:customStyle="1">
    <w:name w:val="Unnumbered List first"/>
    <w:basedOn w:val="UnnumberedList"/>
    <w:qFormat/>
    <w:rsid w:val="00ec5ed4"/>
    <w:pPr>
      <w:spacing w:before="120" w:after="0"/>
    </w:pPr>
    <w:rPr/>
  </w:style>
  <w:style w:type="paragraph" w:styleId="UnnumberedListlast" w:customStyle="1">
    <w:name w:val="Unnumbered List last"/>
    <w:basedOn w:val="UnnumberedList"/>
    <w:qFormat/>
    <w:rsid w:val="00ec5ed4"/>
    <w:pPr>
      <w:spacing w:before="0" w:after="120"/>
    </w:pPr>
    <w:rPr/>
  </w:style>
  <w:style w:type="paragraph" w:styleId="EquationDisplay" w:customStyle="1">
    <w:name w:val="Equation Display"/>
    <w:basedOn w:val="MTDisplayEquation"/>
    <w:qFormat/>
    <w:rsid w:val="00ec5ed4"/>
    <w:pPr>
      <w:spacing w:lineRule="auto" w:line="240" w:before="120" w:after="120"/>
    </w:pPr>
    <w:rPr/>
  </w:style>
  <w:style w:type="paragraph" w:styleId="FigureCaption" w:customStyle="1">
    <w:name w:val="Figure Caption"/>
    <w:qFormat/>
    <w:rsid w:val="00ec5ed4"/>
    <w:pPr>
      <w:widowControl/>
      <w:bidi w:val="0"/>
      <w:spacing w:lineRule="exact" w:line="200" w:before="290" w:after="240"/>
      <w:jc w:val="both"/>
    </w:pPr>
    <w:rPr>
      <w:rFonts w:ascii="Times New Roman" w:hAnsi="Times New Roman" w:eastAsia="Times New Roman" w:cs="Times New Roman"/>
      <w:color w:val="auto"/>
      <w:kern w:val="0"/>
      <w:sz w:val="16"/>
      <w:szCs w:val="20"/>
      <w:lang w:val="en-US" w:eastAsia="en-US" w:bidi="ar-SA"/>
    </w:rPr>
  </w:style>
  <w:style w:type="paragraph" w:styleId="Tablecaption" w:customStyle="1">
    <w:name w:val="Table caption"/>
    <w:qFormat/>
    <w:rsid w:val="00ec5ed4"/>
    <w:pPr>
      <w:widowControl/>
      <w:bidi w:val="0"/>
      <w:spacing w:lineRule="exact" w:line="200" w:before="240" w:after="260"/>
      <w:jc w:val="left"/>
    </w:pPr>
    <w:rPr>
      <w:rFonts w:ascii="Times New Roman" w:hAnsi="Times New Roman" w:eastAsia="Times New Roman" w:cs="Times New Roman"/>
      <w:color w:val="auto"/>
      <w:kern w:val="0"/>
      <w:sz w:val="16"/>
      <w:szCs w:val="20"/>
      <w:lang w:val="en-US" w:eastAsia="en-US" w:bidi="ar-SA"/>
    </w:rPr>
  </w:style>
  <w:style w:type="paragraph" w:styleId="Tablebody" w:customStyle="1">
    <w:name w:val="Table body"/>
    <w:qFormat/>
    <w:rsid w:val="00ec5ed4"/>
    <w:pPr>
      <w:widowControl/>
      <w:bidi w:val="0"/>
      <w:spacing w:lineRule="exact" w:line="200"/>
      <w:ind w:left="160" w:hanging="160"/>
      <w:jc w:val="left"/>
    </w:pPr>
    <w:rPr>
      <w:rFonts w:ascii="Times New Roman" w:hAnsi="Times New Roman" w:eastAsia="Times New Roman" w:cs="Times New Roman"/>
      <w:color w:val="auto"/>
      <w:kern w:val="0"/>
      <w:sz w:val="16"/>
      <w:szCs w:val="20"/>
      <w:lang w:val="en-US" w:eastAsia="en-US" w:bidi="ar-SA"/>
    </w:rPr>
  </w:style>
  <w:style w:type="paragraph" w:styleId="TableColumnhead" w:customStyle="1">
    <w:name w:val="Table Column head"/>
    <w:basedOn w:val="Tablebody"/>
    <w:qFormat/>
    <w:rsid w:val="00ec5ed4"/>
    <w:pPr>
      <w:spacing w:before="80" w:after="140"/>
    </w:pPr>
    <w:rPr/>
  </w:style>
  <w:style w:type="paragraph" w:styleId="Tablebodyfirst" w:customStyle="1">
    <w:name w:val="Table body first"/>
    <w:basedOn w:val="Tablebody"/>
    <w:qFormat/>
    <w:rsid w:val="00ec5ed4"/>
    <w:pPr>
      <w:spacing w:before="90" w:after="0"/>
    </w:pPr>
    <w:rPr/>
  </w:style>
  <w:style w:type="paragraph" w:styleId="Tablebodylast" w:customStyle="1">
    <w:name w:val="Table body last"/>
    <w:basedOn w:val="Tablebody"/>
    <w:qFormat/>
    <w:rsid w:val="00ec5ed4"/>
    <w:pPr>
      <w:spacing w:before="0" w:after="134"/>
    </w:pPr>
    <w:rPr/>
  </w:style>
  <w:style w:type="paragraph" w:styleId="Tablefootnote" w:customStyle="1">
    <w:name w:val="Table footnote"/>
    <w:qFormat/>
    <w:rsid w:val="00ec5ed4"/>
    <w:pPr>
      <w:widowControl/>
      <w:bidi w:val="0"/>
      <w:spacing w:lineRule="exact" w:line="180" w:before="80" w:after="0"/>
      <w:jc w:val="both"/>
    </w:pPr>
    <w:rPr>
      <w:rFonts w:ascii="Times New Roman" w:hAnsi="Times New Roman" w:eastAsia="Times New Roman" w:cs="Times New Roman"/>
      <w:color w:val="auto"/>
      <w:kern w:val="0"/>
      <w:sz w:val="14"/>
      <w:szCs w:val="20"/>
      <w:lang w:val="en-US" w:eastAsia="en-US" w:bidi="ar-SA"/>
    </w:rPr>
  </w:style>
  <w:style w:type="paragraph" w:styleId="AckHead" w:customStyle="1">
    <w:name w:val="Ack Head"/>
    <w:basedOn w:val="Ahead"/>
    <w:qFormat/>
    <w:rsid w:val="00ec5ed4"/>
    <w:pPr/>
    <w:rPr/>
  </w:style>
  <w:style w:type="paragraph" w:styleId="AckText" w:customStyle="1">
    <w:name w:val="Ack Text"/>
    <w:basedOn w:val="ParaNoInd"/>
    <w:qFormat/>
    <w:rsid w:val="00ec5ed4"/>
    <w:pPr/>
    <w:rPr/>
  </w:style>
  <w:style w:type="paragraph" w:styleId="RefHead" w:customStyle="1">
    <w:name w:val="Ref Head"/>
    <w:basedOn w:val="Ahead"/>
    <w:qFormat/>
    <w:rsid w:val="00ec5ed4"/>
    <w:pPr/>
    <w:rPr/>
  </w:style>
  <w:style w:type="paragraph" w:styleId="RefText" w:customStyle="1">
    <w:name w:val="Ref Text"/>
    <w:qFormat/>
    <w:rsid w:val="00ec5ed4"/>
    <w:pPr>
      <w:widowControl/>
      <w:bidi w:val="0"/>
      <w:spacing w:lineRule="exact" w:line="180"/>
      <w:ind w:left="227" w:hanging="227"/>
      <w:jc w:val="both"/>
    </w:pPr>
    <w:rPr>
      <w:rFonts w:ascii="Times New Roman" w:hAnsi="Times New Roman" w:eastAsia="Times New Roman" w:cs="Times New Roman"/>
      <w:color w:val="auto"/>
      <w:kern w:val="0"/>
      <w:sz w:val="14"/>
      <w:szCs w:val="20"/>
      <w:lang w:val="en-US" w:eastAsia="en-US" w:bidi="ar-SA"/>
    </w:rPr>
  </w:style>
  <w:style w:type="paragraph" w:styleId="BHead" w:customStyle="1">
    <w:name w:val="B Head"/>
    <w:qFormat/>
    <w:rsid w:val="00ec5ed4"/>
    <w:pPr>
      <w:widowControl/>
      <w:bidi w:val="0"/>
      <w:spacing w:lineRule="exact" w:line="260" w:before="100" w:after="60"/>
      <w:jc w:val="left"/>
      <w:outlineLvl w:val="1"/>
    </w:pPr>
    <w:rPr>
      <w:rFonts w:ascii="Helvetica" w:hAnsi="Helvetica" w:eastAsia="Times New Roman" w:cs="Times New Roman"/>
      <w:b/>
      <w:color w:val="auto"/>
      <w:kern w:val="0"/>
      <w:sz w:val="20"/>
      <w:szCs w:val="20"/>
      <w:lang w:val="en-US" w:eastAsia="en-US" w:bidi="ar-SA"/>
    </w:rPr>
  </w:style>
  <w:style w:type="paragraph" w:styleId="HTMLAddress">
    <w:name w:val="HTML Address"/>
    <w:basedOn w:val="Normal"/>
    <w:qFormat/>
    <w:rsid w:val="00ec5ed4"/>
    <w:pPr/>
    <w:rPr>
      <w:i/>
      <w:iCs/>
    </w:rPr>
  </w:style>
  <w:style w:type="paragraph" w:styleId="ArticleType" w:customStyle="1">
    <w:name w:val="Article Type"/>
    <w:qFormat/>
    <w:rsid w:val="00ec5ed4"/>
    <w:pPr>
      <w:widowControl/>
      <w:bidi w:val="0"/>
      <w:spacing w:before="160" w:after="0"/>
      <w:jc w:val="left"/>
    </w:pPr>
    <w:rPr>
      <w:rFonts w:ascii="Helvetica" w:hAnsi="Helvetica" w:eastAsia="Times New Roman" w:cs="Times New Roman"/>
      <w:i/>
      <w:color w:val="auto"/>
      <w:kern w:val="0"/>
      <w:sz w:val="24"/>
      <w:szCs w:val="20"/>
      <w:lang w:val="en-US" w:eastAsia="en-US" w:bidi="ar-SA"/>
    </w:rPr>
  </w:style>
  <w:style w:type="paragraph" w:styleId="Para1" w:customStyle="1">
    <w:name w:val="&lt;Para&gt;"/>
    <w:basedOn w:val="Para"/>
    <w:qFormat/>
    <w:rsid w:val="00ec5ed4"/>
    <w:pPr>
      <w:spacing w:lineRule="exact" w:line="200"/>
    </w:pPr>
    <w:rPr>
      <w:sz w:val="16"/>
    </w:rPr>
  </w:style>
  <w:style w:type="paragraph" w:styleId="ParaNoInd1" w:customStyle="1">
    <w:name w:val="&lt;ParaNoInd&gt;"/>
    <w:basedOn w:val="ParaNoInd"/>
    <w:qFormat/>
    <w:rsid w:val="00ec5ed4"/>
    <w:pPr>
      <w:spacing w:lineRule="exact" w:line="200"/>
    </w:pPr>
    <w:rPr>
      <w:sz w:val="16"/>
    </w:rPr>
  </w:style>
  <w:style w:type="paragraph" w:styleId="ParawithChead1" w:customStyle="1">
    <w:name w:val="&lt;Para with C head&gt;"/>
    <w:basedOn w:val="ParawithChead"/>
    <w:qFormat/>
    <w:rsid w:val="00ec5ed4"/>
    <w:pPr>
      <w:spacing w:lineRule="exact" w:line="200"/>
    </w:pPr>
    <w:rPr>
      <w:sz w:val="16"/>
    </w:rPr>
  </w:style>
  <w:style w:type="paragraph" w:styleId="EquationDisplay1" w:customStyle="1">
    <w:name w:val="&lt;Equation Display&gt;"/>
    <w:basedOn w:val="EquationDisplay"/>
    <w:qFormat/>
    <w:rsid w:val="00ec5ed4"/>
    <w:pPr/>
    <w:rPr>
      <w:sz w:val="16"/>
    </w:rPr>
  </w:style>
  <w:style w:type="paragraph" w:styleId="FigureCaption1" w:customStyle="1">
    <w:name w:val="&lt;Figure Caption&gt;"/>
    <w:basedOn w:val="FigureCaption"/>
    <w:qFormat/>
    <w:rsid w:val="00ec5ed4"/>
    <w:pPr>
      <w:spacing w:lineRule="exact" w:line="180"/>
    </w:pPr>
    <w:rPr>
      <w:sz w:val="14"/>
    </w:rPr>
  </w:style>
  <w:style w:type="paragraph" w:styleId="Tablebody1" w:customStyle="1">
    <w:name w:val="&lt;Table body&gt;"/>
    <w:basedOn w:val="Tablebody"/>
    <w:qFormat/>
    <w:rsid w:val="00ec5ed4"/>
    <w:pPr>
      <w:spacing w:lineRule="exact" w:line="180"/>
      <w:ind w:left="159" w:hanging="159"/>
    </w:pPr>
    <w:rPr>
      <w:sz w:val="14"/>
    </w:rPr>
  </w:style>
  <w:style w:type="paragraph" w:styleId="Tablebodyfirst1" w:customStyle="1">
    <w:name w:val="&lt;Table body first&gt;"/>
    <w:basedOn w:val="Tablebodyfirst"/>
    <w:qFormat/>
    <w:rsid w:val="00ec5ed4"/>
    <w:pPr>
      <w:spacing w:lineRule="exact" w:line="180"/>
      <w:ind w:left="159" w:hanging="159"/>
    </w:pPr>
    <w:rPr>
      <w:sz w:val="14"/>
    </w:rPr>
  </w:style>
  <w:style w:type="paragraph" w:styleId="Tablebodylast1" w:customStyle="1">
    <w:name w:val="&lt;Table body last&gt;"/>
    <w:basedOn w:val="Tablebodylast"/>
    <w:qFormat/>
    <w:rsid w:val="00ec5ed4"/>
    <w:pPr>
      <w:spacing w:lineRule="exact" w:line="180"/>
      <w:ind w:left="159" w:hanging="159"/>
    </w:pPr>
    <w:rPr/>
  </w:style>
  <w:style w:type="paragraph" w:styleId="Tablecaption1" w:customStyle="1">
    <w:name w:val="&lt;Table caption&gt;"/>
    <w:basedOn w:val="Tablecaption"/>
    <w:qFormat/>
    <w:rsid w:val="00ec5ed4"/>
    <w:pPr>
      <w:spacing w:lineRule="exact" w:line="180"/>
    </w:pPr>
    <w:rPr/>
  </w:style>
  <w:style w:type="paragraph" w:styleId="TableColumnhead1" w:customStyle="1">
    <w:name w:val="&lt;Table Column head&gt;"/>
    <w:basedOn w:val="TableColumnhead"/>
    <w:qFormat/>
    <w:rsid w:val="00ec5ed4"/>
    <w:pPr>
      <w:spacing w:lineRule="exact" w:line="180"/>
      <w:ind w:left="159" w:hanging="159"/>
    </w:pPr>
    <w:rPr>
      <w:sz w:val="14"/>
    </w:rPr>
  </w:style>
  <w:style w:type="paragraph" w:styleId="Tablefootnote1" w:customStyle="1">
    <w:name w:val="&lt;Table footnote&gt;"/>
    <w:basedOn w:val="Tablefootnote"/>
    <w:qFormat/>
    <w:rsid w:val="00ec5ed4"/>
    <w:pPr>
      <w:spacing w:lineRule="exact" w:line="160"/>
    </w:pPr>
    <w:rPr>
      <w:sz w:val="12"/>
    </w:rPr>
  </w:style>
  <w:style w:type="paragraph" w:styleId="NumberedList1" w:customStyle="1">
    <w:name w:val="&lt;Numbered List&gt;"/>
    <w:basedOn w:val="NumberedList"/>
    <w:qFormat/>
    <w:rsid w:val="00ec5ed4"/>
    <w:pPr>
      <w:spacing w:lineRule="exact" w:line="200"/>
      <w:ind w:left="561" w:hanging="391"/>
    </w:pPr>
    <w:rPr>
      <w:sz w:val="16"/>
    </w:rPr>
  </w:style>
  <w:style w:type="paragraph" w:styleId="NumberedListfirst1" w:customStyle="1">
    <w:name w:val="&lt;Numbered List first&gt;"/>
    <w:basedOn w:val="NumberedListfirst"/>
    <w:qFormat/>
    <w:rsid w:val="00ec5ed4"/>
    <w:pPr>
      <w:spacing w:lineRule="exact" w:line="200"/>
      <w:ind w:left="561" w:hanging="391"/>
    </w:pPr>
    <w:rPr>
      <w:sz w:val="16"/>
    </w:rPr>
  </w:style>
  <w:style w:type="paragraph" w:styleId="NumberedListlast1" w:customStyle="1">
    <w:name w:val="&lt;Numbered List last&gt;"/>
    <w:basedOn w:val="NumberedListlast"/>
    <w:qFormat/>
    <w:rsid w:val="00ec5ed4"/>
    <w:pPr>
      <w:spacing w:lineRule="exact" w:line="200"/>
      <w:ind w:left="561" w:hanging="391"/>
    </w:pPr>
    <w:rPr>
      <w:sz w:val="16"/>
    </w:rPr>
  </w:style>
  <w:style w:type="paragraph" w:styleId="BulletedList1" w:customStyle="1">
    <w:name w:val="&lt;Bulleted List&gt;"/>
    <w:basedOn w:val="BulletedList"/>
    <w:qFormat/>
    <w:rsid w:val="00ec5ed4"/>
    <w:pPr>
      <w:spacing w:lineRule="exact" w:line="200"/>
    </w:pPr>
    <w:rPr>
      <w:sz w:val="16"/>
    </w:rPr>
  </w:style>
  <w:style w:type="paragraph" w:styleId="BulletedListfirst1" w:customStyle="1">
    <w:name w:val="&lt;Bulleted List first&gt;"/>
    <w:basedOn w:val="BulletedListfirst"/>
    <w:qFormat/>
    <w:rsid w:val="00ec5ed4"/>
    <w:pPr>
      <w:spacing w:lineRule="exact" w:line="200"/>
    </w:pPr>
    <w:rPr>
      <w:sz w:val="16"/>
    </w:rPr>
  </w:style>
  <w:style w:type="paragraph" w:styleId="BulletedListlast1" w:customStyle="1">
    <w:name w:val="&lt;Bulleted List last&gt;"/>
    <w:basedOn w:val="BulletedListlast"/>
    <w:qFormat/>
    <w:rsid w:val="00ec5ed4"/>
    <w:pPr>
      <w:spacing w:lineRule="exact" w:line="200"/>
    </w:pPr>
    <w:rPr>
      <w:sz w:val="16"/>
    </w:rPr>
  </w:style>
  <w:style w:type="paragraph" w:styleId="UnnumberedList1" w:customStyle="1">
    <w:name w:val="&lt;Unnumbered List&gt;"/>
    <w:basedOn w:val="UnnumberedList"/>
    <w:qFormat/>
    <w:rsid w:val="00ec5ed4"/>
    <w:pPr>
      <w:spacing w:lineRule="exact" w:line="200"/>
      <w:ind w:left="403" w:hanging="403"/>
    </w:pPr>
    <w:rPr>
      <w:sz w:val="16"/>
    </w:rPr>
  </w:style>
  <w:style w:type="paragraph" w:styleId="UnnumberedListfirst1" w:customStyle="1">
    <w:name w:val="&lt;Unnumbered List first&gt;"/>
    <w:basedOn w:val="UnnumberedListfirst"/>
    <w:qFormat/>
    <w:rsid w:val="00ec5ed4"/>
    <w:pPr>
      <w:spacing w:lineRule="exact" w:line="200"/>
      <w:ind w:left="403" w:hanging="403"/>
    </w:pPr>
    <w:rPr>
      <w:sz w:val="16"/>
    </w:rPr>
  </w:style>
  <w:style w:type="paragraph" w:styleId="UnnumberedListlast1" w:customStyle="1">
    <w:name w:val="&lt;Unnumbered List last&gt;"/>
    <w:basedOn w:val="UnnumberedListlast"/>
    <w:qFormat/>
    <w:rsid w:val="00ec5ed4"/>
    <w:pPr>
      <w:spacing w:lineRule="exact" w:line="200"/>
      <w:ind w:left="403" w:hanging="403"/>
    </w:pPr>
    <w:rPr>
      <w:sz w:val="16"/>
    </w:rPr>
  </w:style>
  <w:style w:type="paragraph" w:styleId="BalloonText">
    <w:name w:val="Balloon Text"/>
    <w:basedOn w:val="Normal"/>
    <w:link w:val="TestofumettoCarattere"/>
    <w:qFormat/>
    <w:rsid w:val="00a55800"/>
    <w:pPr>
      <w:spacing w:lineRule="auto" w:line="240"/>
    </w:pPr>
    <w:rPr>
      <w:rFonts w:ascii="Tahoma" w:hAnsi="Tahoma" w:cs="Tahoma"/>
      <w:sz w:val="16"/>
      <w:szCs w:val="16"/>
    </w:rPr>
  </w:style>
  <w:style w:type="paragraph" w:styleId="AbstractText1" w:customStyle="1">
    <w:name w:val="Abstract-Text"/>
    <w:basedOn w:val="AbstractText"/>
    <w:link w:val="Abstract-TextChar"/>
    <w:qFormat/>
    <w:rsid w:val="00a5432a"/>
    <w:pPr/>
    <w:rPr>
      <w:sz w:val="18"/>
      <w:szCs w:val="18"/>
    </w:rPr>
  </w:style>
  <w:style w:type="paragraph" w:styleId="AbstractHead1" w:customStyle="1">
    <w:name w:val="Abstract-Head"/>
    <w:basedOn w:val="Titolo1"/>
    <w:link w:val="Abstract-HeadChar"/>
    <w:qFormat/>
    <w:rsid w:val="0089057d"/>
    <w:pPr>
      <w:ind w:left="357" w:hanging="357"/>
    </w:pPr>
    <w:rPr>
      <w:sz w:val="24"/>
      <w:szCs w:val="24"/>
    </w:rPr>
  </w:style>
  <w:style w:type="paragraph" w:styleId="AuthorGroup" w:customStyle="1">
    <w:name w:val="Author-Group"/>
    <w:basedOn w:val="Authorname"/>
    <w:link w:val="Author-GroupChar"/>
    <w:qFormat/>
    <w:rsid w:val="00513ffc"/>
    <w:pPr>
      <w:spacing w:before="100" w:after="0"/>
      <w:jc w:val="both"/>
    </w:pPr>
    <w:rPr>
      <w:sz w:val="24"/>
      <w:szCs w:val="24"/>
    </w:rPr>
  </w:style>
  <w:style w:type="paragraph" w:styleId="AuthorAffiliation" w:customStyle="1">
    <w:name w:val="Author-Affiliation"/>
    <w:basedOn w:val="Affilation"/>
    <w:link w:val="Author-AffiliationChar"/>
    <w:qFormat/>
    <w:rsid w:val="00513ffc"/>
    <w:pPr>
      <w:spacing w:before="100" w:after="52"/>
      <w:jc w:val="both"/>
    </w:pPr>
    <w:rPr>
      <w:sz w:val="18"/>
      <w:szCs w:val="18"/>
    </w:rPr>
  </w:style>
  <w:style w:type="paragraph" w:styleId="Titoloprincipale">
    <w:name w:val="Title"/>
    <w:basedOn w:val="Articletitle"/>
    <w:next w:val="Normal"/>
    <w:link w:val="TitoloCarattere"/>
    <w:qFormat/>
    <w:rsid w:val="00435193"/>
    <w:pPr>
      <w:jc w:val="both"/>
    </w:pPr>
    <w:rPr>
      <w:sz w:val="36"/>
      <w:szCs w:val="36"/>
    </w:rPr>
  </w:style>
  <w:style w:type="paragraph" w:styleId="Sottotitolo">
    <w:name w:val="Subtitle"/>
    <w:basedOn w:val="ArticleType"/>
    <w:next w:val="Normal"/>
    <w:link w:val="SottotitoloCarattere"/>
    <w:qFormat/>
    <w:rsid w:val="00435193"/>
    <w:pPr>
      <w:jc w:val="both"/>
    </w:pPr>
    <w:rPr>
      <w:sz w:val="28"/>
      <w:szCs w:val="28"/>
    </w:rPr>
  </w:style>
  <w:style w:type="paragraph" w:styleId="Corrsau" w:customStyle="1">
    <w:name w:val="corrs-au"/>
    <w:basedOn w:val="Authorname"/>
    <w:link w:val="corrs-auChar"/>
    <w:qFormat/>
    <w:rsid w:val="002f4ca8"/>
    <w:pPr>
      <w:jc w:val="both"/>
    </w:pPr>
    <w:rPr>
      <w:sz w:val="17"/>
      <w:szCs w:val="17"/>
    </w:rPr>
  </w:style>
  <w:style w:type="paragraph" w:styleId="HistoryDates" w:customStyle="1">
    <w:name w:val="History-Dates"/>
    <w:basedOn w:val="Affilation"/>
    <w:link w:val="History-DatesChar"/>
    <w:qFormat/>
    <w:rsid w:val="002f4ca8"/>
    <w:pPr>
      <w:jc w:val="both"/>
    </w:pPr>
    <w:rPr>
      <w:sz w:val="16"/>
      <w:szCs w:val="16"/>
    </w:rPr>
  </w:style>
  <w:style w:type="paragraph" w:styleId="Articleinfo" w:customStyle="1">
    <w:name w:val="article-info"/>
    <w:basedOn w:val="Normal"/>
    <w:link w:val="article-infoChar"/>
    <w:qFormat/>
    <w:rsid w:val="00b637bc"/>
    <w:pPr>
      <w:ind w:right="1583" w:hanging="0"/>
      <w:jc w:val="right"/>
    </w:pPr>
    <w:rPr>
      <w:sz w:val="16"/>
      <w:szCs w:val="16"/>
    </w:rPr>
  </w:style>
  <w:style w:type="paragraph" w:styleId="Parafirst" w:customStyle="1">
    <w:name w:val="para-first"/>
    <w:basedOn w:val="ParaNoInd"/>
    <w:link w:val="para-firstChar"/>
    <w:qFormat/>
    <w:rsid w:val="0089057d"/>
    <w:pPr/>
    <w:rPr>
      <w:rFonts w:ascii="Arial" w:hAnsi="Arial" w:cs="Arial"/>
      <w:sz w:val="24"/>
      <w:szCs w:val="24"/>
    </w:rPr>
  </w:style>
  <w:style w:type="paragraph" w:styleId="Para2" w:customStyle="1">
    <w:name w:val="para"/>
    <w:basedOn w:val="Para"/>
    <w:link w:val="paraChar0"/>
    <w:qFormat/>
    <w:rsid w:val="004e0596"/>
    <w:pPr/>
    <w:rPr>
      <w:sz w:val="16"/>
      <w:szCs w:val="16"/>
    </w:rPr>
  </w:style>
  <w:style w:type="paragraph" w:styleId="Contenutocornice">
    <w:name w:val="Contenuto cornice"/>
    <w:basedOn w:val="Normal"/>
    <w:qFormat/>
    <w:pPr/>
    <w:rPr/>
  </w:style>
  <w:style w:type="paragraph" w:styleId="Contenutotabella">
    <w:name w:val="Contenuto tabella"/>
    <w:basedOn w:val="Normal"/>
    <w:qFormat/>
    <w:pPr>
      <w:suppressLineNumbers/>
    </w:pPr>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rsid w:val="00cc64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4F035-CFB3-4746-A867-64797439C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 Word Template Bioinformatics.dotx</Template>
  <TotalTime>95</TotalTime>
  <Application>LibreOffice/6.2.8.2$Linux_X86_64 LibreOffice_project/20$Build-2</Application>
  <Pages>3</Pages>
  <Words>850</Words>
  <Characters>4794</Characters>
  <CharactersWithSpaces>5531</CharactersWithSpaces>
  <Paragraphs>109</Paragraphs>
  <Company>NISPL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2017-11-13T18:20:00Z</dcterms:created>
  <dc:creator>Paolo Tieri</dc:creator>
  <dc:description/>
  <dc:language>it-IT</dc:language>
  <cp:lastModifiedBy/>
  <cp:lastPrinted>2007-07-04T12:14:00Z</cp:lastPrinted>
  <dcterms:modified xsi:type="dcterms:W3CDTF">2020-01-12T21:47:06Z</dcterms:modified>
  <cp:revision>22</cp:revision>
  <dc:subject/>
  <dc:title>bio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lient">
    <vt:lpwstr>oup</vt:lpwstr>
  </property>
  <property fmtid="{D5CDD505-2E9C-101B-9397-08002B2CF9AE}" pid="4" name="Company">
    <vt:lpwstr>NISPL</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TWinEqns">
    <vt:bool>1</vt:bool>
  </property>
  <property fmtid="{D5CDD505-2E9C-101B-9397-08002B2CF9AE}" pid="9" name="ScaleCrop">
    <vt:bool>0</vt:bool>
  </property>
  <property fmtid="{D5CDD505-2E9C-101B-9397-08002B2CF9AE}" pid="10" name="ShareDoc">
    <vt:bool>0</vt:bool>
  </property>
  <property fmtid="{D5CDD505-2E9C-101B-9397-08002B2CF9AE}" pid="11" name="_AdHocReviewCycleID">
    <vt:i4>-278729539</vt:i4>
  </property>
  <property fmtid="{D5CDD505-2E9C-101B-9397-08002B2CF9AE}" pid="12" name="_AuthorEmail">
    <vt:lpwstr>Bioinformatics@editorialoffice.co.uk</vt:lpwstr>
  </property>
  <property fmtid="{D5CDD505-2E9C-101B-9397-08002B2CF9AE}" pid="13" name="_AuthorEmailDisplayName">
    <vt:lpwstr>Bioinformatics Editorial Office</vt:lpwstr>
  </property>
  <property fmtid="{D5CDD505-2E9C-101B-9397-08002B2CF9AE}" pid="14" name="_EmailSubject">
    <vt:lpwstr>MS Word Template query</vt:lpwstr>
  </property>
  <property fmtid="{D5CDD505-2E9C-101B-9397-08002B2CF9AE}" pid="15" name="_ReviewingToolsShownOnce">
    <vt:lpwstr/>
  </property>
</Properties>
</file>