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Giulia</w:t>
      </w:r>
    </w:p>
    <w:p>
      <w:pPr>
        <w:pStyle w:val="Date"/>
      </w:pPr>
      <w:r>
        <w:t xml:space="preserve">today</w:t>
      </w:r>
    </w:p>
    <w:bookmarkStart w:id="27" w:name="this-is-a-test-header"/>
    <w:p>
      <w:pPr>
        <w:pStyle w:val="Heading1"/>
      </w:pPr>
      <w:r>
        <w:t xml:space="preserve">This is a test header</w:t>
      </w:r>
    </w:p>
    <w:bookmarkStart w:id="26" w:name="this-is-my-subheader"/>
    <w:p>
      <w:pPr>
        <w:pStyle w:val="Heading2"/>
      </w:pPr>
      <w:r>
        <w:t xml:space="preserve">this is my subheader</w:t>
      </w:r>
    </w:p>
    <w:p>
      <w:pPr>
        <w:pStyle w:val="FirstParagraph"/>
      </w:pPr>
      <w:r>
        <w:t xml:space="preserve">And this is my text with a reference here</w:t>
      </w:r>
      <w:r>
        <w:t xml:space="preserve"> </w:t>
      </w:r>
      <w:r>
        <w:t xml:space="preserve">Johnson-Laird &amp; Oatley (</w:t>
      </w:r>
      <w:hyperlink w:anchor="ref-Johnson-Laird1989">
        <w:r>
          <w:rPr>
            <w:rStyle w:val="Hyperlink"/>
          </w:rPr>
          <w:t xml:space="preserve">1989</w:t>
        </w:r>
      </w:hyperlink>
      <w:r>
        <w:t xml:space="preserve">)</w:t>
      </w:r>
      <w:r>
        <w:t xml:space="preserve"> </w:t>
      </w:r>
      <w:r>
        <w:t xml:space="preserve">or here</w:t>
      </w:r>
      <w:r>
        <w:t xml:space="preserve"> </w:t>
      </w:r>
      <w:r>
        <w:t xml:space="preserve">(</w:t>
      </w:r>
      <w:hyperlink w:anchor="ref-Mellmann2017">
        <w:r>
          <w:rPr>
            <w:rStyle w:val="Hyperlink"/>
          </w:rPr>
          <w:t xml:space="preserve">Mellmann, 2017</w:t>
        </w:r>
      </w:hyperlink>
      <w:r>
        <w:t xml:space="preserve">)</w:t>
      </w:r>
      <w:r>
        <w:t xml:space="preserve"> </w:t>
      </w:r>
      <w:r>
        <w:t xml:space="preserve">another.</w:t>
      </w:r>
    </w:p>
    <w:p>
      <w:pPr>
        <w:pStyle w:val="CaptionedFigure"/>
      </w:pPr>
      <w:r>
        <w:drawing>
          <wp:inline>
            <wp:extent cx="5334000" cy="2993341"/>
            <wp:effectExtent b="0" l="0" r="0" t="0"/>
            <wp:docPr descr="this is my caption" title="" id="21" name="Picture"/>
            <a:graphic>
              <a:graphicData uri="http://schemas.openxmlformats.org/drawingml/2006/picture">
                <pic:pic>
                  <pic:nvPicPr>
                    <pic:cNvPr descr="image_sample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my caption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actice_files/figure-docx/plot%20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gender math_mean read_mean</w:t>
      </w:r>
      <w:r>
        <w:br/>
      </w:r>
      <w:r>
        <w:rPr>
          <w:rStyle w:val="VerbatimChar"/>
        </w:rPr>
        <w:t xml:space="preserve">##   &lt;chr&gt;      &lt;dbl&gt;     &lt;dbl&gt;</w:t>
      </w:r>
      <w:r>
        <w:br/>
      </w:r>
      <w:r>
        <w:rPr>
          <w:rStyle w:val="VerbatimChar"/>
        </w:rPr>
        <w:t xml:space="preserve">## 1 female      63.6      72.6</w:t>
      </w:r>
      <w:r>
        <w:br/>
      </w:r>
      <w:r>
        <w:rPr>
          <w:rStyle w:val="VerbatimChar"/>
        </w:rPr>
        <w:t xml:space="preserve">## 2 male        68.7      65.5</w:t>
      </w:r>
    </w:p>
    <w:bookmarkEnd w:id="26"/>
    <w:bookmarkEnd w:id="27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8" w:name="ref-Johnson-Laird1989"/>
    <w:p>
      <w:pPr>
        <w:pStyle w:val="Bibliography"/>
      </w:pPr>
      <w:r>
        <w:t xml:space="preserve">Johnson-Laird, P. N., &amp; Oatley, K. (1989).</w:t>
      </w:r>
      <w:r>
        <w:t xml:space="preserve"> </w:t>
      </w:r>
      <w:r>
        <w:t xml:space="preserve">The language of emotions: An analysis of a semantic field</w:t>
      </w:r>
      <w:r>
        <w:t xml:space="preserve">.</w:t>
      </w:r>
      <w:r>
        <w:t xml:space="preserve"> </w:t>
      </w:r>
      <w:r>
        <w:rPr>
          <w:iCs/>
          <w:i/>
        </w:rPr>
        <w:t xml:space="preserve">Cognition and Emotion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81–123.</w:t>
      </w:r>
    </w:p>
    <w:bookmarkEnd w:id="28"/>
    <w:bookmarkStart w:id="30" w:name="ref-Mellmann2017"/>
    <w:p>
      <w:pPr>
        <w:pStyle w:val="Bibliography"/>
      </w:pPr>
      <w:r>
        <w:t xml:space="preserve">Mellmann, K. (2017).</w:t>
      </w:r>
      <w:r>
        <w:t xml:space="preserve"> </w:t>
      </w:r>
      <w:r>
        <w:rPr>
          <w:iCs/>
          <w:i/>
        </w:rPr>
        <w:t xml:space="preserve">Emotionalisieren BT - Erz</w:t>
      </w:r>
      <w:r>
        <w:rPr>
          <w:iCs/>
          <w:i/>
        </w:rPr>
        <w:t xml:space="preserve">ä</w:t>
      </w:r>
      <w:r>
        <w:rPr>
          <w:iCs/>
          <w:i/>
        </w:rPr>
        <w:t xml:space="preserve">hlen: Ein interdisziplin</w:t>
      </w:r>
      <w:r>
        <w:rPr>
          <w:iCs/>
          <w:i/>
        </w:rPr>
        <w:t xml:space="preserve">ä</w:t>
      </w:r>
      <w:r>
        <w:rPr>
          <w:iCs/>
          <w:i/>
        </w:rPr>
        <w:t xml:space="preserve">res Handbuch</w:t>
      </w:r>
      <w:r>
        <w:t xml:space="preserve"> </w:t>
      </w:r>
      <w:r>
        <w:t xml:space="preserve">(M. Martínez, Ed.; pp. 243–249). J.B. Metzler.</w:t>
      </w:r>
      <w:r>
        <w:t xml:space="preserve"> </w:t>
      </w:r>
      <w:hyperlink r:id="rId29">
        <w:r>
          <w:rPr>
            <w:rStyle w:val="Hyperlink"/>
          </w:rPr>
          <w:t xml:space="preserve">https://doi.org/10.1007/978-3-476-05364-0_36</w:t>
        </w:r>
      </w:hyperlink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hyperlink" Id="rId29" Target="https://doi.org/10.1007/978-3-476-05364-0_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07/978-3-476-05364-0_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Giulia</dc:creator>
  <cp:keywords/>
  <dcterms:created xsi:type="dcterms:W3CDTF">2022-11-21T16:35:02Z</dcterms:created>
  <dcterms:modified xsi:type="dcterms:W3CDTF">2022-11-21T16:35:02Z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my_references.bib</vt:lpwstr>
  </property>
  <property fmtid="{D5CDD505-2E9C-101B-9397-08002B2CF9AE}" pid="3" name="csl">
    <vt:lpwstr>apa.csl</vt:lpwstr>
  </property>
  <property fmtid="{D5CDD505-2E9C-101B-9397-08002B2CF9AE}" pid="4" name="date">
    <vt:lpwstr>today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