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4491008"/>
        <w:docPartObj>
          <w:docPartGallery w:val="Cover Pages"/>
          <w:docPartUnique/>
        </w:docPartObj>
      </w:sdtPr>
      <w:sdtEndPr>
        <w:rPr>
          <w:rFonts w:ascii="Helvetica" w:eastAsia="Times New Roman" w:hAnsi="Helvetica" w:cs="Times New Roman"/>
          <w:b/>
          <w:bCs/>
          <w:kern w:val="36"/>
          <w:sz w:val="22"/>
          <w:szCs w:val="22"/>
          <w:lang w:val="en-US"/>
          <w14:ligatures w14:val="none"/>
        </w:rPr>
      </w:sdtEndPr>
      <w:sdtContent>
        <w:p w14:paraId="2DA2647B" w14:textId="0B0162AB" w:rsidR="00C044C9" w:rsidRDefault="00C044C9">
          <w:r>
            <w:rPr>
              <w:noProof/>
            </w:rPr>
            <w:drawing>
              <wp:anchor distT="0" distB="0" distL="114300" distR="114300" simplePos="0" relativeHeight="251658241" behindDoc="0" locked="0" layoutInCell="1" allowOverlap="1" wp14:anchorId="029F71A4" wp14:editId="379281F1">
                <wp:simplePos x="0" y="0"/>
                <wp:positionH relativeFrom="column">
                  <wp:posOffset>-58420</wp:posOffset>
                </wp:positionH>
                <wp:positionV relativeFrom="paragraph">
                  <wp:posOffset>208345</wp:posOffset>
                </wp:positionV>
                <wp:extent cx="4401820" cy="902335"/>
                <wp:effectExtent l="0" t="0" r="0" b="0"/>
                <wp:wrapTopAndBottom/>
                <wp:docPr id="617435907" name="Picture 1" descr="Ingeniería – Universidad Aus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geniería – Universidad Austr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01820" cy="902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7FB639" w14:textId="448E1DAA" w:rsidR="00C044C9" w:rsidRDefault="00C044C9">
          <w:pPr>
            <w:rPr>
              <w:rFonts w:ascii="Helvetica" w:eastAsia="Times New Roman" w:hAnsi="Helvetica" w:cs="Times New Roman"/>
              <w:b/>
              <w:bCs/>
              <w:kern w:val="36"/>
              <w:sz w:val="22"/>
              <w:szCs w:val="22"/>
              <w:lang w:val="en-US"/>
              <w14:ligatures w14:val="none"/>
            </w:rPr>
          </w:pPr>
          <w:r>
            <w:rPr>
              <w:noProof/>
              <w:lang w:eastAsia="zh-CN"/>
            </w:rPr>
            <mc:AlternateContent>
              <mc:Choice Requires="wps">
                <w:drawing>
                  <wp:anchor distT="0" distB="0" distL="114300" distR="114300" simplePos="0" relativeHeight="251658242" behindDoc="0" locked="0" layoutInCell="1" allowOverlap="1" wp14:anchorId="590CC1F7" wp14:editId="6D6FABBA">
                    <wp:simplePos x="0" y="0"/>
                    <wp:positionH relativeFrom="column">
                      <wp:posOffset>-119743</wp:posOffset>
                    </wp:positionH>
                    <wp:positionV relativeFrom="paragraph">
                      <wp:posOffset>4766764</wp:posOffset>
                    </wp:positionV>
                    <wp:extent cx="5638800" cy="435428"/>
                    <wp:effectExtent l="0" t="0" r="0" b="0"/>
                    <wp:wrapNone/>
                    <wp:docPr id="1479478838" name="Text Box 3"/>
                    <wp:cNvGraphicFramePr/>
                    <a:graphic xmlns:a="http://schemas.openxmlformats.org/drawingml/2006/main">
                      <a:graphicData uri="http://schemas.microsoft.com/office/word/2010/wordprocessingShape">
                        <wps:wsp>
                          <wps:cNvSpPr txBox="1"/>
                          <wps:spPr>
                            <a:xfrm>
                              <a:off x="0" y="0"/>
                              <a:ext cx="5638800" cy="435428"/>
                            </a:xfrm>
                            <a:prstGeom prst="rect">
                              <a:avLst/>
                            </a:prstGeom>
                            <a:noFill/>
                            <a:ln w="6350">
                              <a:noFill/>
                            </a:ln>
                          </wps:spPr>
                          <wps:txbx>
                            <w:txbxContent>
                              <w:p w14:paraId="36C26DE5" w14:textId="76136D30" w:rsidR="00C044C9" w:rsidRPr="00C044C9" w:rsidRDefault="00C044C9">
                                <w:pPr>
                                  <w:rPr>
                                    <w:i/>
                                    <w:iCs/>
                                    <w:color w:val="3A3A3A" w:themeColor="background2" w:themeShade="40"/>
                                    <w:sz w:val="36"/>
                                    <w:szCs w:val="36"/>
                                    <w:lang w:val="en-US"/>
                                  </w:rPr>
                                </w:pPr>
                                <w:proofErr w:type="spellStart"/>
                                <w:r w:rsidRPr="00C044C9">
                                  <w:rPr>
                                    <w:i/>
                                    <w:iCs/>
                                    <w:color w:val="3A3A3A" w:themeColor="background2" w:themeShade="40"/>
                                    <w:sz w:val="36"/>
                                    <w:szCs w:val="36"/>
                                    <w:lang w:val="en-US"/>
                                  </w:rPr>
                                  <w:t>Título</w:t>
                                </w:r>
                                <w:proofErr w:type="spellEnd"/>
                                <w:r w:rsidRPr="00C044C9">
                                  <w:rPr>
                                    <w:i/>
                                    <w:iCs/>
                                    <w:color w:val="3A3A3A" w:themeColor="background2" w:themeShade="40"/>
                                    <w:sz w:val="36"/>
                                    <w:szCs w:val="36"/>
                                    <w:lang w:val="en-US"/>
                                  </w:rPr>
                                  <w:t xml:space="preserve"> del doc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0CC1F7" id="_x0000_t202" coordsize="21600,21600" o:spt="202" path="m,l,21600r21600,l21600,xe">
                    <v:stroke joinstyle="miter"/>
                    <v:path gradientshapeok="t" o:connecttype="rect"/>
                  </v:shapetype>
                  <v:shape id="Text Box 3" o:spid="_x0000_s1026" type="#_x0000_t202" style="position:absolute;margin-left:-9.45pt;margin-top:375.35pt;width:444pt;height:34.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" filled="f" stroked="f" strokeweight=".5pt">
                    <v:textbox>
                      <w:txbxContent>
                        <w:p w14:paraId="36C26DE5" w14:textId="76136D30" w:rsidR="00C044C9" w:rsidRPr="00C044C9" w:rsidRDefault="00C044C9">
                          <w:pPr>
                            <w:rPr>
                              <w:i/>
                              <w:iCs/>
                              <w:color w:val="3A3A3A" w:themeColor="background2" w:themeShade="40"/>
                              <w:sz w:val="36"/>
                              <w:szCs w:val="36"/>
                              <w:lang w:val="en-US"/>
                            </w:rPr>
                          </w:pPr>
                          <w:proofErr w:type="spellStart"/>
                          <w:r w:rsidRPr="00C044C9">
                            <w:rPr>
                              <w:i/>
                              <w:iCs/>
                              <w:color w:val="3A3A3A" w:themeColor="background2" w:themeShade="40"/>
                              <w:sz w:val="36"/>
                              <w:szCs w:val="36"/>
                              <w:lang w:val="en-US"/>
                            </w:rPr>
                            <w:t>Título</w:t>
                          </w:r>
                          <w:proofErr w:type="spellEnd"/>
                          <w:r w:rsidRPr="00C044C9">
                            <w:rPr>
                              <w:i/>
                              <w:iCs/>
                              <w:color w:val="3A3A3A" w:themeColor="background2" w:themeShade="40"/>
                              <w:sz w:val="36"/>
                              <w:szCs w:val="36"/>
                              <w:lang w:val="en-US"/>
                            </w:rPr>
                            <w:t xml:space="preserve"> del doc</w:t>
                          </w:r>
                        </w:p>
                      </w:txbxContent>
                    </v:textbox>
                  </v:shape>
                </w:pict>
              </mc:Fallback>
            </mc:AlternateContent>
          </w:r>
          <w:r>
            <w:rPr>
              <w:noProof/>
              <w:lang w:eastAsia="zh-CN"/>
            </w:rPr>
            <mc:AlternateContent>
              <mc:Choice Requires="wps">
                <w:drawing>
                  <wp:anchor distT="0" distB="0" distL="114300" distR="114300" simplePos="0" relativeHeight="251658243" behindDoc="0" locked="0" layoutInCell="1" allowOverlap="1" wp14:anchorId="13B4A4AB" wp14:editId="564981CA">
                    <wp:simplePos x="0" y="0"/>
                    <wp:positionH relativeFrom="column">
                      <wp:posOffset>-119380</wp:posOffset>
                    </wp:positionH>
                    <wp:positionV relativeFrom="paragraph">
                      <wp:posOffset>5517788</wp:posOffset>
                    </wp:positionV>
                    <wp:extent cx="5638800" cy="1121228"/>
                    <wp:effectExtent l="0" t="0" r="0" b="0"/>
                    <wp:wrapNone/>
                    <wp:docPr id="780959634" name="Text Box 3"/>
                    <wp:cNvGraphicFramePr/>
                    <a:graphic xmlns:a="http://schemas.openxmlformats.org/drawingml/2006/main">
                      <a:graphicData uri="http://schemas.microsoft.com/office/word/2010/wordprocessingShape">
                        <wps:wsp>
                          <wps:cNvSpPr txBox="1"/>
                          <wps:spPr>
                            <a:xfrm>
                              <a:off x="0" y="0"/>
                              <a:ext cx="5638800" cy="1121228"/>
                            </a:xfrm>
                            <a:prstGeom prst="rect">
                              <a:avLst/>
                            </a:prstGeom>
                            <a:noFill/>
                            <a:ln w="6350">
                              <a:noFill/>
                            </a:ln>
                          </wps:spPr>
                          <wps:txbx>
                            <w:txbxContent>
                              <w:p w14:paraId="4E2607D2" w14:textId="47C3F41F" w:rsidR="00C044C9" w:rsidRPr="0039544C" w:rsidRDefault="00C044C9" w:rsidP="00C044C9">
                                <w:pPr>
                                  <w:spacing w:after="0"/>
                                  <w:rPr>
                                    <w:i/>
                                    <w:iCs/>
                                    <w:color w:val="747474" w:themeColor="background2" w:themeShade="80"/>
                                    <w:sz w:val="28"/>
                                    <w:szCs w:val="28"/>
                                    <w:lang w:val="es-AR"/>
                                  </w:rPr>
                                </w:pPr>
                                <w:r w:rsidRPr="0039544C">
                                  <w:rPr>
                                    <w:i/>
                                    <w:iCs/>
                                    <w:color w:val="747474" w:themeColor="background2" w:themeShade="80"/>
                                    <w:sz w:val="28"/>
                                    <w:szCs w:val="28"/>
                                    <w:lang w:val="es-AR"/>
                                  </w:rPr>
                                  <w:t>Alvaro, Giuliana</w:t>
                                </w:r>
                              </w:p>
                              <w:p w14:paraId="1ACE3C67" w14:textId="0BB7803A" w:rsidR="00C044C9" w:rsidRPr="0039544C" w:rsidRDefault="00C044C9" w:rsidP="00C044C9">
                                <w:pPr>
                                  <w:spacing w:after="0"/>
                                  <w:rPr>
                                    <w:i/>
                                    <w:iCs/>
                                    <w:color w:val="747474" w:themeColor="background2" w:themeShade="80"/>
                                    <w:sz w:val="28"/>
                                    <w:szCs w:val="28"/>
                                    <w:lang w:val="es-AR"/>
                                  </w:rPr>
                                </w:pPr>
                                <w:r w:rsidRPr="0039544C">
                                  <w:rPr>
                                    <w:i/>
                                    <w:iCs/>
                                    <w:color w:val="747474" w:themeColor="background2" w:themeShade="80"/>
                                    <w:sz w:val="28"/>
                                    <w:szCs w:val="28"/>
                                    <w:lang w:val="es-AR"/>
                                  </w:rPr>
                                  <w:t>Chalup, Sarah</w:t>
                                </w:r>
                              </w:p>
                              <w:p w14:paraId="4DF06266" w14:textId="79100901" w:rsidR="00C044C9" w:rsidRPr="0039544C" w:rsidRDefault="00C044C9" w:rsidP="00C044C9">
                                <w:pPr>
                                  <w:spacing w:after="0"/>
                                  <w:rPr>
                                    <w:i/>
                                    <w:iCs/>
                                    <w:color w:val="747474" w:themeColor="background2" w:themeShade="80"/>
                                    <w:sz w:val="28"/>
                                    <w:szCs w:val="28"/>
                                    <w:lang w:val="es-AR"/>
                                  </w:rPr>
                                </w:pPr>
                                <w:r w:rsidRPr="0039544C">
                                  <w:rPr>
                                    <w:i/>
                                    <w:iCs/>
                                    <w:color w:val="747474" w:themeColor="background2" w:themeShade="80"/>
                                    <w:sz w:val="28"/>
                                    <w:szCs w:val="28"/>
                                    <w:lang w:val="es-AR"/>
                                  </w:rPr>
                                  <w:t>Fontán, Mariana</w:t>
                                </w:r>
                              </w:p>
                              <w:p w14:paraId="7A205594" w14:textId="11505337" w:rsidR="00C044C9" w:rsidRPr="00C044C9" w:rsidRDefault="00C044C9" w:rsidP="00C044C9">
                                <w:pPr>
                                  <w:spacing w:after="0"/>
                                  <w:rPr>
                                    <w:i/>
                                    <w:iCs/>
                                    <w:color w:val="747474" w:themeColor="background2" w:themeShade="80"/>
                                    <w:sz w:val="28"/>
                                    <w:szCs w:val="28"/>
                                    <w:lang w:val="en-US"/>
                                  </w:rPr>
                                </w:pPr>
                                <w:r w:rsidRPr="00C044C9">
                                  <w:rPr>
                                    <w:i/>
                                    <w:iCs/>
                                    <w:color w:val="747474" w:themeColor="background2" w:themeShade="80"/>
                                    <w:sz w:val="28"/>
                                    <w:szCs w:val="28"/>
                                    <w:lang w:val="en-US"/>
                                  </w:rPr>
                                  <w:t>Franco, Agustina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4A4AB" id="_x0000_s1027" type="#_x0000_t202" style="position:absolute;margin-left:-9.4pt;margin-top:434.45pt;width:444pt;height:88.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" filled="f" stroked="f" strokeweight=".5pt">
                    <v:textbox>
                      <w:txbxContent>
                        <w:p w14:paraId="4E2607D2" w14:textId="47C3F41F" w:rsidR="00C044C9" w:rsidRPr="0039544C" w:rsidRDefault="00C044C9" w:rsidP="00C044C9">
                          <w:pPr>
                            <w:spacing w:after="0"/>
                            <w:rPr>
                              <w:i/>
                              <w:iCs/>
                              <w:color w:val="747474" w:themeColor="background2" w:themeShade="80"/>
                              <w:sz w:val="28"/>
                              <w:szCs w:val="28"/>
                              <w:lang w:val="es-AR"/>
                            </w:rPr>
                          </w:pPr>
                          <w:r w:rsidRPr="0039544C">
                            <w:rPr>
                              <w:i/>
                              <w:iCs/>
                              <w:color w:val="747474" w:themeColor="background2" w:themeShade="80"/>
                              <w:sz w:val="28"/>
                              <w:szCs w:val="28"/>
                              <w:lang w:val="es-AR"/>
                            </w:rPr>
                            <w:t>Alvaro, Giuliana</w:t>
                          </w:r>
                        </w:p>
                        <w:p w14:paraId="1ACE3C67" w14:textId="0BB7803A" w:rsidR="00C044C9" w:rsidRPr="0039544C" w:rsidRDefault="00C044C9" w:rsidP="00C044C9">
                          <w:pPr>
                            <w:spacing w:after="0"/>
                            <w:rPr>
                              <w:i/>
                              <w:iCs/>
                              <w:color w:val="747474" w:themeColor="background2" w:themeShade="80"/>
                              <w:sz w:val="28"/>
                              <w:szCs w:val="28"/>
                              <w:lang w:val="es-AR"/>
                            </w:rPr>
                          </w:pPr>
                          <w:r w:rsidRPr="0039544C">
                            <w:rPr>
                              <w:i/>
                              <w:iCs/>
                              <w:color w:val="747474" w:themeColor="background2" w:themeShade="80"/>
                              <w:sz w:val="28"/>
                              <w:szCs w:val="28"/>
                              <w:lang w:val="es-AR"/>
                            </w:rPr>
                            <w:t>Chalup, Sarah</w:t>
                          </w:r>
                        </w:p>
                        <w:p w14:paraId="4DF06266" w14:textId="79100901" w:rsidR="00C044C9" w:rsidRPr="0039544C" w:rsidRDefault="00C044C9" w:rsidP="00C044C9">
                          <w:pPr>
                            <w:spacing w:after="0"/>
                            <w:rPr>
                              <w:i/>
                              <w:iCs/>
                              <w:color w:val="747474" w:themeColor="background2" w:themeShade="80"/>
                              <w:sz w:val="28"/>
                              <w:szCs w:val="28"/>
                              <w:lang w:val="es-AR"/>
                            </w:rPr>
                          </w:pPr>
                          <w:r w:rsidRPr="0039544C">
                            <w:rPr>
                              <w:i/>
                              <w:iCs/>
                              <w:color w:val="747474" w:themeColor="background2" w:themeShade="80"/>
                              <w:sz w:val="28"/>
                              <w:szCs w:val="28"/>
                              <w:lang w:val="es-AR"/>
                            </w:rPr>
                            <w:t>Fontán, Mariana</w:t>
                          </w:r>
                        </w:p>
                        <w:p w14:paraId="7A205594" w14:textId="11505337" w:rsidR="00C044C9" w:rsidRPr="00C044C9" w:rsidRDefault="00C044C9" w:rsidP="00C044C9">
                          <w:pPr>
                            <w:spacing w:after="0"/>
                            <w:rPr>
                              <w:i/>
                              <w:iCs/>
                              <w:color w:val="747474" w:themeColor="background2" w:themeShade="80"/>
                              <w:sz w:val="28"/>
                              <w:szCs w:val="28"/>
                              <w:lang w:val="en-US"/>
                            </w:rPr>
                          </w:pPr>
                          <w:r w:rsidRPr="00C044C9">
                            <w:rPr>
                              <w:i/>
                              <w:iCs/>
                              <w:color w:val="747474" w:themeColor="background2" w:themeShade="80"/>
                              <w:sz w:val="28"/>
                              <w:szCs w:val="28"/>
                              <w:lang w:val="en-US"/>
                            </w:rPr>
                            <w:t>Franco, Agustina</w:t>
                          </w:r>
                        </w:p>
                      </w:txbxContent>
                    </v:textbox>
                  </v:shape>
                </w:pict>
              </mc:Fallback>
            </mc:AlternateContent>
          </w:r>
          <w:r>
            <w:rPr>
              <w:noProof/>
              <w:lang w:eastAsia="zh-CN"/>
            </w:rPr>
            <mc:AlternateContent>
              <mc:Choice Requires="wps">
                <w:drawing>
                  <wp:anchor distT="0" distB="0" distL="182880" distR="182880" simplePos="0" relativeHeight="251658240" behindDoc="0" locked="0" layoutInCell="1" allowOverlap="1" wp14:anchorId="6F09AC45" wp14:editId="350BF107">
                    <wp:simplePos x="0" y="0"/>
                    <wp:positionH relativeFrom="margin">
                      <wp:posOffset>-58420</wp:posOffset>
                    </wp:positionH>
                    <wp:positionV relativeFrom="page">
                      <wp:posOffset>5416550</wp:posOffset>
                    </wp:positionV>
                    <wp:extent cx="6053455" cy="798195"/>
                    <wp:effectExtent l="0" t="0" r="4445" b="1905"/>
                    <wp:wrapSquare wrapText="bothSides"/>
                    <wp:docPr id="131" name="Text Box 75"/>
                    <wp:cNvGraphicFramePr/>
                    <a:graphic xmlns:a="http://schemas.openxmlformats.org/drawingml/2006/main">
                      <a:graphicData uri="http://schemas.microsoft.com/office/word/2010/wordprocessingShape">
                        <wps:wsp>
                          <wps:cNvSpPr txBox="1"/>
                          <wps:spPr>
                            <a:xfrm>
                              <a:off x="0" y="0"/>
                              <a:ext cx="6053455" cy="798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A4A107" w14:textId="1025965D" w:rsidR="00C044C9" w:rsidRPr="00C044C9" w:rsidRDefault="00000000">
                                <w:pPr>
                                  <w:pStyle w:val="NoSpacing"/>
                                  <w:spacing w:before="40" w:after="560" w:line="216" w:lineRule="auto"/>
                                  <w:rPr>
                                    <w:rFonts w:ascii="Century Gothic" w:hAnsi="Century Gothic"/>
                                    <w:color w:val="152186"/>
                                    <w:sz w:val="72"/>
                                    <w:szCs w:val="72"/>
                                    <w:lang w:val="es-AR"/>
                                  </w:rPr>
                                </w:pPr>
                                <w:sdt>
                                  <w:sdtPr>
                                    <w:rPr>
                                      <w:rFonts w:ascii="Century Gothic" w:hAnsi="Century Gothic"/>
                                      <w:b/>
                                      <w:bCs/>
                                      <w:color w:val="152186"/>
                                      <w:sz w:val="60"/>
                                      <w:szCs w:val="60"/>
                                      <w:lang w:val="es-AR"/>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044C9" w:rsidRPr="00C044C9">
                                      <w:rPr>
                                        <w:rFonts w:ascii="Century Gothic" w:hAnsi="Century Gothic"/>
                                        <w:b/>
                                        <w:bCs/>
                                        <w:color w:val="152186"/>
                                        <w:sz w:val="60"/>
                                        <w:szCs w:val="60"/>
                                        <w:lang w:val="es-AR"/>
                                      </w:rPr>
                                      <w:t>Análisis de Series Temporales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F09AC45" id="Text Box 75" o:spid="_x0000_s1028" type="#_x0000_t202" style="position:absolute;margin-left:-4.6pt;margin-top:426.5pt;width:476.65pt;height:62.85pt;z-index:251658240;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" filled="f" stroked="f" strokeweight=".5pt">
                    <v:textbox inset="0,0,0,0">
                      <w:txbxContent>
                        <w:p w14:paraId="42A4A107" w14:textId="1025965D" w:rsidR="00C044C9" w:rsidRPr="00C044C9" w:rsidRDefault="00000000">
                          <w:pPr>
                            <w:pStyle w:val="NoSpacing"/>
                            <w:spacing w:before="40" w:after="560" w:line="216" w:lineRule="auto"/>
                            <w:rPr>
                              <w:rFonts w:ascii="Century Gothic" w:hAnsi="Century Gothic"/>
                              <w:color w:val="152186"/>
                              <w:sz w:val="72"/>
                              <w:szCs w:val="72"/>
                              <w:lang w:val="es-AR"/>
                            </w:rPr>
                          </w:pPr>
                          <w:sdt>
                            <w:sdtPr>
                              <w:rPr>
                                <w:rFonts w:ascii="Century Gothic" w:hAnsi="Century Gothic"/>
                                <w:b/>
                                <w:bCs/>
                                <w:color w:val="152186"/>
                                <w:sz w:val="60"/>
                                <w:szCs w:val="60"/>
                                <w:lang w:val="es-AR"/>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044C9" w:rsidRPr="00C044C9">
                                <w:rPr>
                                  <w:rFonts w:ascii="Century Gothic" w:hAnsi="Century Gothic"/>
                                  <w:b/>
                                  <w:bCs/>
                                  <w:color w:val="152186"/>
                                  <w:sz w:val="60"/>
                                  <w:szCs w:val="60"/>
                                  <w:lang w:val="es-AR"/>
                                </w:rPr>
                                <w:t>Análisis de Series Temporales</w:t>
                              </w:r>
                            </w:sdtContent>
                          </w:sdt>
                        </w:p>
                      </w:txbxContent>
                    </v:textbox>
                    <w10:wrap type="square" anchorx="margin" anchory="page"/>
                  </v:shape>
                </w:pict>
              </mc:Fallback>
            </mc:AlternateContent>
          </w:r>
          <w:r>
            <w:rPr>
              <w:rFonts w:ascii="Helvetica" w:eastAsia="Times New Roman" w:hAnsi="Helvetica" w:cs="Times New Roman"/>
              <w:b/>
              <w:bCs/>
              <w:kern w:val="36"/>
              <w:sz w:val="22"/>
              <w:szCs w:val="22"/>
              <w:lang w:val="en-US"/>
              <w14:ligatures w14:val="none"/>
            </w:rPr>
            <w:br w:type="page"/>
          </w:r>
        </w:p>
      </w:sdtContent>
    </w:sdt>
    <w:p w14:paraId="4BBF9137" w14:textId="77777777" w:rsidR="00C044C9" w:rsidRPr="00463589" w:rsidRDefault="00C044C9" w:rsidP="00C044C9">
      <w:pPr>
        <w:pStyle w:val="Heading1"/>
        <w:spacing w:before="240"/>
        <w:rPr>
          <w:rFonts w:ascii="Century Gothic" w:hAnsi="Century Gothic"/>
          <w:b/>
          <w:bCs/>
          <w:color w:val="152186"/>
          <w:sz w:val="28"/>
          <w:szCs w:val="28"/>
        </w:rPr>
      </w:pPr>
      <w:r w:rsidRPr="00463589">
        <w:rPr>
          <w:rFonts w:ascii="Century Gothic" w:hAnsi="Century Gothic"/>
          <w:b/>
          <w:bCs/>
          <w:color w:val="152186"/>
          <w:sz w:val="28"/>
          <w:szCs w:val="28"/>
        </w:rPr>
        <w:lastRenderedPageBreak/>
        <w:t>Resumen Ejecutivo</w:t>
      </w:r>
    </w:p>
    <w:p w14:paraId="4397192E" w14:textId="252687C6" w:rsidR="00C044C9" w:rsidRPr="00C044C9" w:rsidRDefault="00C044C9" w:rsidP="00C044C9">
      <w:pPr>
        <w:spacing w:line="276" w:lineRule="auto"/>
        <w:jc w:val="both"/>
        <w:rPr>
          <w:sz w:val="22"/>
          <w:szCs w:val="22"/>
        </w:rPr>
      </w:pPr>
      <w:r w:rsidRPr="00C044C9">
        <w:rPr>
          <w:sz w:val="22"/>
          <w:szCs w:val="22"/>
        </w:rPr>
        <w:t>AAAA</w:t>
      </w:r>
    </w:p>
    <w:p w14:paraId="26FE09DC" w14:textId="5CB901F5" w:rsidR="00C044C9" w:rsidRPr="00463589" w:rsidRDefault="00C044C9" w:rsidP="00C044C9">
      <w:pPr>
        <w:pStyle w:val="Heading1"/>
        <w:spacing w:before="240"/>
        <w:rPr>
          <w:rFonts w:ascii="Century Gothic" w:hAnsi="Century Gothic"/>
          <w:b/>
          <w:bCs/>
          <w:color w:val="152186"/>
          <w:sz w:val="28"/>
          <w:szCs w:val="28"/>
        </w:rPr>
      </w:pPr>
      <w:r w:rsidRPr="00463589">
        <w:rPr>
          <w:rFonts w:ascii="Century Gothic" w:hAnsi="Century Gothic"/>
          <w:b/>
          <w:bCs/>
          <w:color w:val="152186"/>
          <w:sz w:val="28"/>
          <w:szCs w:val="28"/>
        </w:rPr>
        <w:t>Tabla de contenido</w:t>
      </w:r>
    </w:p>
    <w:p w14:paraId="5C73178F" w14:textId="3B9A9C7E" w:rsidR="00C044C9" w:rsidRPr="00C044C9" w:rsidRDefault="00C044C9" w:rsidP="00C044C9">
      <w:r>
        <w:t>AAA</w:t>
      </w:r>
    </w:p>
    <w:p w14:paraId="2B899ACF" w14:textId="4DC81852" w:rsidR="00C044C9" w:rsidRPr="00463589" w:rsidRDefault="00C044C9" w:rsidP="00C044C9">
      <w:pPr>
        <w:pStyle w:val="Heading1"/>
        <w:spacing w:before="240"/>
        <w:rPr>
          <w:rFonts w:ascii="Century Gothic" w:hAnsi="Century Gothic"/>
          <w:b/>
          <w:bCs/>
          <w:color w:val="152186"/>
          <w:sz w:val="28"/>
          <w:szCs w:val="28"/>
        </w:rPr>
      </w:pPr>
      <w:r w:rsidRPr="00463589">
        <w:rPr>
          <w:rFonts w:ascii="Century Gothic" w:hAnsi="Century Gothic"/>
          <w:b/>
          <w:bCs/>
          <w:color w:val="152186"/>
          <w:sz w:val="28"/>
          <w:szCs w:val="28"/>
        </w:rPr>
        <w:t>Introducción</w:t>
      </w:r>
    </w:p>
    <w:p w14:paraId="2E1C1B09" w14:textId="6E61A18D" w:rsidR="00191C7C" w:rsidRDefault="00C044C9" w:rsidP="00C044C9">
      <w:pPr>
        <w:spacing w:line="276" w:lineRule="auto"/>
        <w:jc w:val="both"/>
        <w:rPr>
          <w:sz w:val="22"/>
          <w:szCs w:val="22"/>
        </w:rPr>
      </w:pPr>
      <w:r w:rsidRPr="00C044C9">
        <w:rPr>
          <w:sz w:val="22"/>
          <w:szCs w:val="22"/>
        </w:rPr>
        <w:t>AAA</w:t>
      </w:r>
    </w:p>
    <w:p w14:paraId="0373002E" w14:textId="77777777" w:rsidR="008E1C91" w:rsidRDefault="008E1C91">
      <w:pPr>
        <w:rPr>
          <w:rFonts w:ascii="Century Gothic" w:eastAsiaTheme="majorEastAsia" w:hAnsi="Century Gothic" w:cstheme="majorBidi"/>
          <w:b/>
          <w:bCs/>
          <w:color w:val="152186"/>
          <w:sz w:val="28"/>
          <w:szCs w:val="28"/>
        </w:rPr>
      </w:pPr>
      <w:r>
        <w:rPr>
          <w:rFonts w:ascii="Century Gothic" w:hAnsi="Century Gothic"/>
          <w:b/>
          <w:bCs/>
          <w:color w:val="152186"/>
          <w:sz w:val="28"/>
          <w:szCs w:val="28"/>
        </w:rPr>
        <w:br w:type="page"/>
      </w:r>
    </w:p>
    <w:p w14:paraId="1F3132DF" w14:textId="3FF70B22" w:rsidR="00191C7C" w:rsidRPr="00463589" w:rsidRDefault="00191C7C" w:rsidP="00463589">
      <w:pPr>
        <w:pStyle w:val="Heading1"/>
        <w:spacing w:before="240"/>
        <w:rPr>
          <w:rFonts w:ascii="Century Gothic" w:hAnsi="Century Gothic"/>
          <w:b/>
          <w:bCs/>
          <w:color w:val="152186"/>
          <w:sz w:val="28"/>
          <w:szCs w:val="28"/>
        </w:rPr>
      </w:pPr>
      <w:r w:rsidRPr="00463589">
        <w:rPr>
          <w:rFonts w:ascii="Century Gothic" w:hAnsi="Century Gothic"/>
          <w:b/>
          <w:bCs/>
          <w:color w:val="152186"/>
          <w:sz w:val="28"/>
          <w:szCs w:val="28"/>
        </w:rPr>
        <w:lastRenderedPageBreak/>
        <w:t xml:space="preserve">Funciones de </w:t>
      </w:r>
      <w:r w:rsidR="00463589" w:rsidRPr="00463589">
        <w:rPr>
          <w:rFonts w:ascii="Century Gothic" w:hAnsi="Century Gothic"/>
          <w:b/>
          <w:bCs/>
          <w:color w:val="152186"/>
          <w:sz w:val="28"/>
          <w:szCs w:val="28"/>
        </w:rPr>
        <w:t>A</w:t>
      </w:r>
      <w:r w:rsidRPr="00463589">
        <w:rPr>
          <w:rFonts w:ascii="Century Gothic" w:hAnsi="Century Gothic"/>
          <w:b/>
          <w:bCs/>
          <w:color w:val="152186"/>
          <w:sz w:val="28"/>
          <w:szCs w:val="28"/>
        </w:rPr>
        <w:t xml:space="preserve">utocorrelación </w:t>
      </w:r>
      <w:r w:rsidR="00463589" w:rsidRPr="00463589">
        <w:rPr>
          <w:rFonts w:ascii="Century Gothic" w:hAnsi="Century Gothic"/>
          <w:b/>
          <w:bCs/>
          <w:color w:val="152186"/>
          <w:sz w:val="28"/>
          <w:szCs w:val="28"/>
        </w:rPr>
        <w:t>y Autocorrelación Parcial</w:t>
      </w:r>
    </w:p>
    <w:p w14:paraId="4C106502" w14:textId="7BCFB7DA" w:rsidR="009E5D3B" w:rsidRPr="009E5D3B" w:rsidRDefault="009E5D3B" w:rsidP="009E5D3B">
      <w:pPr>
        <w:spacing w:line="276" w:lineRule="auto"/>
        <w:jc w:val="both"/>
        <w:rPr>
          <w:i/>
          <w:iCs/>
          <w:color w:val="747474" w:themeColor="background2" w:themeShade="80"/>
          <w:sz w:val="22"/>
          <w:szCs w:val="22"/>
        </w:rPr>
      </w:pPr>
      <w:r w:rsidRPr="009E5D3B">
        <w:rPr>
          <w:i/>
          <w:iCs/>
          <w:color w:val="747474" w:themeColor="background2" w:themeShade="80"/>
          <w:sz w:val="22"/>
          <w:szCs w:val="22"/>
        </w:rPr>
        <w:t>Graficar la FAS, FAC y FACP de las mismas en un solo gráfico y analizarlas. ¿Qué puede inferir de los gráficos? Justificar con teoría</w:t>
      </w:r>
      <w:r>
        <w:rPr>
          <w:i/>
          <w:iCs/>
          <w:color w:val="747474" w:themeColor="background2" w:themeShade="80"/>
          <w:sz w:val="22"/>
          <w:szCs w:val="22"/>
        </w:rPr>
        <w:t xml:space="preserve">. </w:t>
      </w:r>
    </w:p>
    <w:p w14:paraId="688B78E1" w14:textId="79ED5D66" w:rsidR="009E5D3B" w:rsidRPr="009E5D3B" w:rsidRDefault="009E5D3B" w:rsidP="009E5D3B">
      <w:pPr>
        <w:spacing w:line="276" w:lineRule="auto"/>
        <w:jc w:val="both"/>
        <w:rPr>
          <w:sz w:val="22"/>
          <w:szCs w:val="22"/>
        </w:rPr>
      </w:pPr>
      <w:commentRangeStart w:id="0"/>
      <w:r>
        <w:rPr>
          <w:sz w:val="22"/>
          <w:szCs w:val="22"/>
        </w:rPr>
        <w:t xml:space="preserve">Para identificar la estructura del modelo ARIMA, se utilizan </w:t>
      </w:r>
      <w:r w:rsidR="00941271">
        <w:rPr>
          <w:sz w:val="22"/>
          <w:szCs w:val="22"/>
        </w:rPr>
        <w:t xml:space="preserve">las herramientas complementarias: </w:t>
      </w:r>
      <w:r w:rsidRPr="009E5D3B">
        <w:rPr>
          <w:sz w:val="22"/>
          <w:szCs w:val="22"/>
        </w:rPr>
        <w:t>la Función de Autocorrelació</w:t>
      </w:r>
      <w:r w:rsidR="00941271">
        <w:rPr>
          <w:sz w:val="22"/>
          <w:szCs w:val="22"/>
        </w:rPr>
        <w:t xml:space="preserve">n </w:t>
      </w:r>
      <w:r w:rsidRPr="009E5D3B">
        <w:rPr>
          <w:sz w:val="22"/>
          <w:szCs w:val="22"/>
        </w:rPr>
        <w:t>Simple (FAS), la Función de Autocorrelació</w:t>
      </w:r>
      <w:r w:rsidR="00941271">
        <w:rPr>
          <w:sz w:val="22"/>
          <w:szCs w:val="22"/>
        </w:rPr>
        <w:t>n</w:t>
      </w:r>
      <w:r w:rsidRPr="009E5D3B">
        <w:rPr>
          <w:sz w:val="22"/>
          <w:szCs w:val="22"/>
        </w:rPr>
        <w:t xml:space="preserve"> (FAC) y la Función de Autocorrelació</w:t>
      </w:r>
      <w:r w:rsidR="00941271">
        <w:rPr>
          <w:sz w:val="22"/>
          <w:szCs w:val="22"/>
        </w:rPr>
        <w:t>n</w:t>
      </w:r>
      <w:r w:rsidRPr="009E5D3B">
        <w:rPr>
          <w:sz w:val="22"/>
          <w:szCs w:val="22"/>
        </w:rPr>
        <w:t xml:space="preserve"> Parcial (FACP).</w:t>
      </w:r>
    </w:p>
    <w:p w14:paraId="77F5290B" w14:textId="397D32A5" w:rsidR="005865B9" w:rsidRDefault="00941271" w:rsidP="005865B9">
      <w:pPr>
        <w:pStyle w:val="ListParagraph"/>
        <w:numPr>
          <w:ilvl w:val="0"/>
          <w:numId w:val="11"/>
        </w:numPr>
        <w:spacing w:line="276" w:lineRule="auto"/>
        <w:jc w:val="both"/>
        <w:rPr>
          <w:sz w:val="22"/>
          <w:szCs w:val="22"/>
        </w:rPr>
      </w:pPr>
      <w:r>
        <w:rPr>
          <w:sz w:val="22"/>
          <w:szCs w:val="22"/>
        </w:rPr>
        <w:t xml:space="preserve">La FAC es utilizada para medir la correlación linear entre una serie y sus propios rezagos, </w:t>
      </w:r>
      <w:r w:rsidR="005865B9">
        <w:rPr>
          <w:sz w:val="22"/>
          <w:szCs w:val="22"/>
        </w:rPr>
        <w:t>siendo el coeficiente de autocorrelación de orden k definida formalmente como:</w:t>
      </w:r>
    </w:p>
    <w:p w14:paraId="6C6061BD" w14:textId="2676FD1B" w:rsidR="005865B9" w:rsidRPr="005C5565" w:rsidRDefault="005C5565" w:rsidP="005C5565">
      <w:pPr>
        <w:spacing w:line="276" w:lineRule="auto"/>
        <w:ind w:left="720" w:firstLine="720"/>
        <w:jc w:val="both"/>
        <w:rPr>
          <w:sz w:val="22"/>
          <w:szCs w:val="22"/>
        </w:rPr>
      </w:pPr>
      <w:r w:rsidRPr="002D4FDD">
        <w:rPr>
          <w:sz w:val="22"/>
          <w:szCs w:val="22"/>
          <w:highlight w:val="yellow"/>
        </w:rPr>
        <w:t>FORMULA FAC</w:t>
      </w:r>
    </w:p>
    <w:p w14:paraId="4103CD69" w14:textId="7047232B" w:rsidR="005C5565" w:rsidRDefault="00246401" w:rsidP="005C5565">
      <w:pPr>
        <w:pStyle w:val="ListParagraph"/>
        <w:spacing w:line="276" w:lineRule="auto"/>
        <w:jc w:val="both"/>
        <w:rPr>
          <w:sz w:val="22"/>
          <w:szCs w:val="22"/>
        </w:rPr>
      </w:pPr>
      <w:r>
        <w:rPr>
          <w:sz w:val="22"/>
          <w:szCs w:val="22"/>
        </w:rPr>
        <w:t xml:space="preserve">Cuando la FAC decae lentamente hacia cero, indica presencia de una raíz unitaria volviendo a la serie en no estacionaria. </w:t>
      </w:r>
      <w:r w:rsidR="00E55F2D">
        <w:rPr>
          <w:sz w:val="22"/>
          <w:szCs w:val="22"/>
        </w:rPr>
        <w:t xml:space="preserve">Mientras que la presencia de picos significativos en rezagos múltiplos de s (en este trabajo s=12) indica </w:t>
      </w:r>
      <w:r w:rsidR="006A3C8E">
        <w:rPr>
          <w:sz w:val="22"/>
          <w:szCs w:val="22"/>
        </w:rPr>
        <w:t xml:space="preserve">estacionalidad anual. </w:t>
      </w:r>
    </w:p>
    <w:p w14:paraId="1C412902" w14:textId="77777777" w:rsidR="006A3C8E" w:rsidRDefault="006A3C8E" w:rsidP="005C5565">
      <w:pPr>
        <w:pStyle w:val="ListParagraph"/>
        <w:spacing w:line="276" w:lineRule="auto"/>
        <w:jc w:val="both"/>
        <w:rPr>
          <w:sz w:val="22"/>
          <w:szCs w:val="22"/>
        </w:rPr>
      </w:pPr>
    </w:p>
    <w:p w14:paraId="06DD2805" w14:textId="559136C8" w:rsidR="009E5D3B" w:rsidRPr="000D0330" w:rsidRDefault="006A3C8E" w:rsidP="009E5D3B">
      <w:pPr>
        <w:pStyle w:val="ListParagraph"/>
        <w:numPr>
          <w:ilvl w:val="0"/>
          <w:numId w:val="11"/>
        </w:numPr>
        <w:spacing w:line="276" w:lineRule="auto"/>
        <w:jc w:val="both"/>
        <w:rPr>
          <w:sz w:val="22"/>
          <w:szCs w:val="22"/>
        </w:rPr>
      </w:pPr>
      <w:r>
        <w:rPr>
          <w:sz w:val="22"/>
          <w:szCs w:val="22"/>
        </w:rPr>
        <w:t xml:space="preserve">La FACP mide la correlación direcya entre </w:t>
      </w:r>
      <w:r w:rsidR="000D0330">
        <w:rPr>
          <w:sz w:val="22"/>
          <w:szCs w:val="22"/>
        </w:rPr>
        <w:t>X</w:t>
      </w:r>
      <w:r w:rsidR="000D0330" w:rsidRPr="000D0330">
        <w:rPr>
          <w:sz w:val="22"/>
          <w:szCs w:val="22"/>
          <w:vertAlign w:val="subscript"/>
        </w:rPr>
        <w:t>t</w:t>
      </w:r>
      <w:r w:rsidR="000D0330">
        <w:rPr>
          <w:sz w:val="22"/>
          <w:szCs w:val="22"/>
        </w:rPr>
        <w:t xml:space="preserve"> y X</w:t>
      </w:r>
      <w:r w:rsidR="000D0330" w:rsidRPr="000D0330">
        <w:rPr>
          <w:sz w:val="22"/>
          <w:szCs w:val="22"/>
          <w:vertAlign w:val="subscript"/>
        </w:rPr>
        <w:t>t-</w:t>
      </w:r>
      <w:r w:rsidR="000D0330">
        <w:rPr>
          <w:sz w:val="22"/>
          <w:szCs w:val="22"/>
          <w:vertAlign w:val="subscript"/>
        </w:rPr>
        <w:t>1</w:t>
      </w:r>
      <w:r w:rsidR="000D0330">
        <w:rPr>
          <w:sz w:val="22"/>
          <w:szCs w:val="22"/>
        </w:rPr>
        <w:t xml:space="preserve">, eliminando el </w:t>
      </w:r>
      <w:r w:rsidR="002D4FDD">
        <w:rPr>
          <w:sz w:val="22"/>
          <w:szCs w:val="22"/>
        </w:rPr>
        <w:t xml:space="preserve">efecto lineal de los rezagos intermedios </w:t>
      </w:r>
    </w:p>
    <w:p w14:paraId="544E38EF" w14:textId="779B8B29" w:rsidR="009E5D3B" w:rsidRPr="009E5D3B" w:rsidRDefault="009E5D3B" w:rsidP="009E5D3B">
      <w:pPr>
        <w:spacing w:line="276" w:lineRule="auto"/>
        <w:jc w:val="both"/>
        <w:rPr>
          <w:sz w:val="22"/>
          <w:szCs w:val="22"/>
        </w:rPr>
      </w:pPr>
      <w:r w:rsidRPr="009E5D3B">
        <w:rPr>
          <w:sz w:val="22"/>
          <w:szCs w:val="22"/>
        </w:rPr>
        <w:t>La **FACP** mide la correlación *directa* entre $X_t$ y $X_{t-k}$, eliminando el efecto lineal de los rezagos intermedios $X_{t-1}, \ldots, X_{t-k+1}$. Se define como el coeficiente $\phi_{kk}$ de la regresión de $X_t$ sobre sus *k* rezagos anteriores (Peña, 2005). Una FACP que se trunca en el rezago *p* es característica de un proceso AR(*p*); si decae de manera exponencial o sinusoidal, sugiere un proceso MA.</w:t>
      </w:r>
    </w:p>
    <w:p w14:paraId="001268B6" w14:textId="6E867A62" w:rsidR="009E5D3B" w:rsidRPr="009E5D3B" w:rsidRDefault="009E5D3B" w:rsidP="009E5D3B">
      <w:pPr>
        <w:spacing w:line="276" w:lineRule="auto"/>
        <w:jc w:val="both"/>
        <w:rPr>
          <w:sz w:val="22"/>
          <w:szCs w:val="22"/>
        </w:rPr>
      </w:pPr>
      <w:r w:rsidRPr="009E5D3B">
        <w:rPr>
          <w:sz w:val="22"/>
          <w:szCs w:val="22"/>
        </w:rPr>
        <w:t>Las bandas de confianza graficadas corresponden al intervalo $\pm 1.96/\sqrt{T}$ (nivel 95%). Correlaciones que exceden estas bandas son estadísticamente significativas y deben ser consideradas en la especificación del modelo.</w:t>
      </w:r>
      <w:commentRangeEnd w:id="0"/>
      <w:r w:rsidR="004450F6">
        <w:rPr>
          <w:rStyle w:val="CommentReference"/>
        </w:rPr>
        <w:commentReference w:id="0"/>
      </w:r>
    </w:p>
    <w:p w14:paraId="4E68081B" w14:textId="6A34380C" w:rsidR="009E5D3B" w:rsidRPr="002D4FDD" w:rsidRDefault="002D4FDD" w:rsidP="002D4FDD">
      <w:pPr>
        <w:pStyle w:val="Heading2"/>
        <w:rPr>
          <w:rFonts w:ascii="Century Gothic" w:hAnsi="Century Gothic"/>
          <w:b/>
          <w:bCs/>
          <w:color w:val="152186"/>
          <w:sz w:val="22"/>
          <w:szCs w:val="22"/>
        </w:rPr>
      </w:pPr>
      <w:r w:rsidRPr="002D4FDD">
        <w:rPr>
          <w:rFonts w:ascii="Century Gothic" w:hAnsi="Century Gothic"/>
          <w:b/>
          <w:bCs/>
          <w:color w:val="152186"/>
          <w:sz w:val="22"/>
          <w:szCs w:val="22"/>
        </w:rPr>
        <w:t>Análisis serie Subte – pasajeros mensuales</w:t>
      </w:r>
    </w:p>
    <w:p w14:paraId="036B81A7" w14:textId="335BD577" w:rsidR="002E5438" w:rsidRPr="002E5438" w:rsidRDefault="00E372A7" w:rsidP="00FE3D37">
      <w:pPr>
        <w:pStyle w:val="Heading2"/>
        <w:jc w:val="both"/>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 xml:space="preserve">Al realizar el análisis de la serie </w:t>
      </w:r>
      <w:r w:rsidR="00AF1084">
        <w:rPr>
          <w:rFonts w:asciiTheme="minorHAnsi" w:eastAsiaTheme="minorHAnsi" w:hAnsiTheme="minorHAnsi" w:cstheme="minorBidi"/>
          <w:color w:val="auto"/>
          <w:sz w:val="22"/>
          <w:szCs w:val="22"/>
        </w:rPr>
        <w:t xml:space="preserve">original, </w:t>
      </w:r>
      <w:r>
        <w:rPr>
          <w:rFonts w:asciiTheme="minorHAnsi" w:eastAsiaTheme="minorHAnsi" w:hAnsiTheme="minorHAnsi" w:cstheme="minorBidi"/>
          <w:color w:val="auto"/>
          <w:sz w:val="22"/>
          <w:szCs w:val="22"/>
        </w:rPr>
        <w:t>la FAC presenta</w:t>
      </w:r>
      <w:r w:rsidR="00AF1084">
        <w:rPr>
          <w:rFonts w:asciiTheme="minorHAnsi" w:eastAsiaTheme="minorHAnsi" w:hAnsiTheme="minorHAnsi" w:cstheme="minorBidi"/>
          <w:color w:val="auto"/>
          <w:sz w:val="22"/>
          <w:szCs w:val="22"/>
        </w:rPr>
        <w:t xml:space="preserve"> un decaimiento lento desde un valor inicial </w:t>
      </w:r>
      <w:r w:rsidR="00AF1084" w:rsidRPr="002E5438">
        <w:rPr>
          <w:rFonts w:asciiTheme="minorHAnsi" w:eastAsiaTheme="minorHAnsi" w:hAnsiTheme="minorHAnsi" w:cstheme="minorBidi"/>
          <w:color w:val="auto"/>
          <w:sz w:val="22"/>
          <w:szCs w:val="22"/>
        </w:rPr>
        <w:t>de ~0.9</w:t>
      </w:r>
      <w:r>
        <w:rPr>
          <w:rFonts w:asciiTheme="minorHAnsi" w:eastAsiaTheme="minorHAnsi" w:hAnsiTheme="minorHAnsi" w:cstheme="minorBidi"/>
          <w:color w:val="auto"/>
          <w:sz w:val="22"/>
          <w:szCs w:val="22"/>
        </w:rPr>
        <w:t xml:space="preserve"> que se mantiene positiva y </w:t>
      </w:r>
      <w:r w:rsidR="00FE3D37">
        <w:rPr>
          <w:rFonts w:asciiTheme="minorHAnsi" w:eastAsiaTheme="minorHAnsi" w:hAnsiTheme="minorHAnsi" w:cstheme="minorBidi"/>
          <w:color w:val="auto"/>
          <w:sz w:val="22"/>
          <w:szCs w:val="22"/>
        </w:rPr>
        <w:t xml:space="preserve">significativa durante más de 20 rezagos. Este patrón confirma </w:t>
      </w:r>
      <w:r w:rsidR="002E5438" w:rsidRPr="002E5438">
        <w:rPr>
          <w:rFonts w:asciiTheme="minorHAnsi" w:eastAsiaTheme="minorHAnsi" w:hAnsiTheme="minorHAnsi" w:cstheme="minorBidi"/>
          <w:color w:val="auto"/>
          <w:sz w:val="22"/>
          <w:szCs w:val="22"/>
        </w:rPr>
        <w:t xml:space="preserve">la presencia de una </w:t>
      </w:r>
      <w:r w:rsidR="00FE3D37" w:rsidRPr="00FE3D37">
        <w:rPr>
          <w:rFonts w:asciiTheme="minorHAnsi" w:eastAsiaTheme="minorHAnsi" w:hAnsiTheme="minorHAnsi" w:cstheme="minorBidi"/>
          <w:b/>
          <w:bCs/>
          <w:i/>
          <w:iCs/>
          <w:color w:val="auto"/>
          <w:sz w:val="22"/>
          <w:szCs w:val="22"/>
        </w:rPr>
        <w:t>r</w:t>
      </w:r>
      <w:r w:rsidR="002E5438" w:rsidRPr="00FE3D37">
        <w:rPr>
          <w:rFonts w:asciiTheme="minorHAnsi" w:eastAsiaTheme="minorHAnsi" w:hAnsiTheme="minorHAnsi" w:cstheme="minorBidi"/>
          <w:b/>
          <w:bCs/>
          <w:i/>
          <w:iCs/>
          <w:color w:val="auto"/>
          <w:sz w:val="22"/>
          <w:szCs w:val="22"/>
        </w:rPr>
        <w:t>aíz unitaria</w:t>
      </w:r>
      <w:r w:rsidR="002E5438" w:rsidRPr="002E5438">
        <w:rPr>
          <w:rFonts w:asciiTheme="minorHAnsi" w:eastAsiaTheme="minorHAnsi" w:hAnsiTheme="minorHAnsi" w:cstheme="minorBidi"/>
          <w:color w:val="auto"/>
          <w:sz w:val="22"/>
          <w:szCs w:val="22"/>
        </w:rPr>
        <w:t xml:space="preserve"> y la necesidad de aplicar una diferenciación regular (d=1). La FACP exhibe un único spike significativo en el </w:t>
      </w:r>
      <w:r w:rsidR="00FE3D37">
        <w:rPr>
          <w:rFonts w:asciiTheme="minorHAnsi" w:eastAsiaTheme="minorHAnsi" w:hAnsiTheme="minorHAnsi" w:cstheme="minorBidi"/>
          <w:color w:val="auto"/>
          <w:sz w:val="22"/>
          <w:szCs w:val="22"/>
        </w:rPr>
        <w:t>LAG</w:t>
      </w:r>
      <w:r w:rsidR="002E5438" w:rsidRPr="002E5438">
        <w:rPr>
          <w:rFonts w:asciiTheme="minorHAnsi" w:eastAsiaTheme="minorHAnsi" w:hAnsiTheme="minorHAnsi" w:cstheme="minorBidi"/>
          <w:color w:val="auto"/>
          <w:sz w:val="22"/>
          <w:szCs w:val="22"/>
        </w:rPr>
        <w:t xml:space="preserve"> 1 seguido de una caída inmediata a cero, lo que indica una estructura AR(1) subyacente.</w:t>
      </w:r>
    </w:p>
    <w:p w14:paraId="21D6B751" w14:textId="37B631E9" w:rsidR="002E5438" w:rsidRPr="002E5438" w:rsidRDefault="004461F8" w:rsidP="002E5438">
      <w:pPr>
        <w:pStyle w:val="Heading2"/>
        <w:rPr>
          <w:rFonts w:asciiTheme="minorHAnsi" w:eastAsiaTheme="minorHAnsi" w:hAnsiTheme="minorHAnsi" w:cstheme="minorBidi"/>
          <w:color w:val="auto"/>
          <w:sz w:val="22"/>
          <w:szCs w:val="22"/>
        </w:rPr>
      </w:pPr>
      <w:commentRangeStart w:id="1"/>
      <w:r w:rsidRPr="004450F6">
        <w:rPr>
          <w:rFonts w:asciiTheme="minorHAnsi" w:eastAsiaTheme="minorHAnsi" w:hAnsiTheme="minorHAnsi" w:cstheme="minorBidi"/>
          <w:color w:val="auto"/>
          <w:sz w:val="22"/>
          <w:szCs w:val="22"/>
          <w:highlight w:val="yellow"/>
        </w:rPr>
        <w:t>GRAFICO SERIE ORIGINAL</w:t>
      </w:r>
      <w:commentRangeEnd w:id="1"/>
      <w:r w:rsidRPr="004450F6">
        <w:rPr>
          <w:rStyle w:val="CommentReference"/>
          <w:rFonts w:asciiTheme="minorHAnsi" w:eastAsiaTheme="minorHAnsi" w:hAnsiTheme="minorHAnsi" w:cstheme="minorBidi"/>
          <w:color w:val="auto"/>
          <w:highlight w:val="yellow"/>
        </w:rPr>
        <w:commentReference w:id="1"/>
      </w:r>
    </w:p>
    <w:p w14:paraId="67C8C4B0" w14:textId="776513D8" w:rsidR="004461F8" w:rsidRDefault="004461F8" w:rsidP="005A7A1E">
      <w:pPr>
        <w:pStyle w:val="Heading2"/>
        <w:jc w:val="both"/>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 xml:space="preserve">Una vez que se aplica la primera diferencia, la FAC queda casi </w:t>
      </w:r>
      <w:r w:rsidR="00923C74">
        <w:rPr>
          <w:rFonts w:asciiTheme="minorHAnsi" w:eastAsiaTheme="minorHAnsi" w:hAnsiTheme="minorHAnsi" w:cstheme="minorBidi"/>
          <w:color w:val="auto"/>
          <w:sz w:val="22"/>
          <w:szCs w:val="22"/>
        </w:rPr>
        <w:t xml:space="preserve">por completo dentro de las bandas de confianza indicando que el componente de tendencia fue eliminado. No se observan picos claros en los rezagos 12 y 24, </w:t>
      </w:r>
      <w:r w:rsidR="005A7A1E">
        <w:rPr>
          <w:rFonts w:asciiTheme="minorHAnsi" w:eastAsiaTheme="minorHAnsi" w:hAnsiTheme="minorHAnsi" w:cstheme="minorBidi"/>
          <w:color w:val="auto"/>
          <w:sz w:val="22"/>
          <w:szCs w:val="22"/>
        </w:rPr>
        <w:t xml:space="preserve">lo que podría atribuirse al quiebre estructural generado por la pandemia de COVID, cuyos outliers </w:t>
      </w:r>
      <w:r w:rsidR="00633EFB">
        <w:rPr>
          <w:rFonts w:asciiTheme="minorHAnsi" w:eastAsiaTheme="minorHAnsi" w:hAnsiTheme="minorHAnsi" w:cstheme="minorBidi"/>
          <w:color w:val="auto"/>
          <w:sz w:val="22"/>
          <w:szCs w:val="22"/>
        </w:rPr>
        <w:t xml:space="preserve">estarían “enmascarando” la señal estacional de la serie en los cambios. </w:t>
      </w:r>
    </w:p>
    <w:p w14:paraId="221CEA62" w14:textId="77777777" w:rsidR="00633EFB" w:rsidRDefault="00633EFB" w:rsidP="00633EFB">
      <w:r w:rsidRPr="004450F6">
        <w:rPr>
          <w:highlight w:val="yellow"/>
        </w:rPr>
        <w:t>GRAFICO d=1</w:t>
      </w:r>
    </w:p>
    <w:p w14:paraId="45436109" w14:textId="6584EEE6" w:rsidR="002E5438" w:rsidRDefault="00633EFB" w:rsidP="004450F6">
      <w:pPr>
        <w:jc w:val="both"/>
        <w:rPr>
          <w:sz w:val="22"/>
          <w:szCs w:val="22"/>
        </w:rPr>
      </w:pPr>
      <w:r>
        <w:rPr>
          <w:sz w:val="22"/>
          <w:szCs w:val="22"/>
        </w:rPr>
        <w:lastRenderedPageBreak/>
        <w:t xml:space="preserve">Sin embargo, </w:t>
      </w:r>
      <w:r w:rsidR="00075D9E">
        <w:rPr>
          <w:sz w:val="22"/>
          <w:szCs w:val="22"/>
        </w:rPr>
        <w:t xml:space="preserve">debido a que la estacionalidad annual es muy evidente en la FAS original, se procede a aplicar una diferenciación estacional (D=1, s =12) que será luego confirmada </w:t>
      </w:r>
      <w:r w:rsidR="004450F6">
        <w:rPr>
          <w:sz w:val="22"/>
          <w:szCs w:val="22"/>
        </w:rPr>
        <w:t xml:space="preserve">luego en este trabajo con los tests de raíces unitarias. </w:t>
      </w:r>
    </w:p>
    <w:p w14:paraId="6FF69BEA" w14:textId="6F5BD344" w:rsidR="004450F6" w:rsidRDefault="002E5438" w:rsidP="004450F6">
      <w:pPr>
        <w:jc w:val="both"/>
        <w:rPr>
          <w:sz w:val="22"/>
          <w:szCs w:val="22"/>
        </w:rPr>
      </w:pPr>
      <w:r w:rsidRPr="002E5438">
        <w:rPr>
          <w:sz w:val="22"/>
          <w:szCs w:val="22"/>
        </w:rPr>
        <w:t>Con ambas diferenciaciones aplicadas se puede leer la estructura ARIMA</w:t>
      </w:r>
      <w:r w:rsidR="009642C4">
        <w:rPr>
          <w:sz w:val="22"/>
          <w:szCs w:val="22"/>
        </w:rPr>
        <w:t>, con un pico negativo significativo en en LAG 1 de la FAC sugiriendo un compontente MA(1) o SMA(1)</w:t>
      </w:r>
      <w:r w:rsidR="009642C4">
        <w:rPr>
          <w:sz w:val="22"/>
          <w:szCs w:val="22"/>
          <w:vertAlign w:val="subscript"/>
        </w:rPr>
        <w:t>12</w:t>
      </w:r>
      <w:r w:rsidR="009642C4">
        <w:rPr>
          <w:sz w:val="22"/>
          <w:szCs w:val="22"/>
        </w:rPr>
        <w:t xml:space="preserve">. Además, </w:t>
      </w:r>
      <w:r w:rsidR="00BC2B47">
        <w:rPr>
          <w:sz w:val="22"/>
          <w:szCs w:val="22"/>
        </w:rPr>
        <w:t xml:space="preserve">en la FACP </w:t>
      </w:r>
      <w:r w:rsidR="009642C4">
        <w:rPr>
          <w:sz w:val="22"/>
          <w:szCs w:val="22"/>
        </w:rPr>
        <w:t>se observa</w:t>
      </w:r>
      <w:r w:rsidR="00BC2B47">
        <w:rPr>
          <w:sz w:val="22"/>
          <w:szCs w:val="22"/>
        </w:rPr>
        <w:t>n</w:t>
      </w:r>
      <w:r w:rsidR="009642C4">
        <w:rPr>
          <w:sz w:val="22"/>
          <w:szCs w:val="22"/>
        </w:rPr>
        <w:t xml:space="preserve"> pico</w:t>
      </w:r>
      <w:r w:rsidR="00BC2B47">
        <w:rPr>
          <w:sz w:val="22"/>
          <w:szCs w:val="22"/>
        </w:rPr>
        <w:t>s</w:t>
      </w:r>
      <w:r w:rsidR="009642C4">
        <w:rPr>
          <w:sz w:val="22"/>
          <w:szCs w:val="22"/>
        </w:rPr>
        <w:t xml:space="preserve"> negativo</w:t>
      </w:r>
      <w:r w:rsidR="00BC2B47">
        <w:rPr>
          <w:sz w:val="22"/>
          <w:szCs w:val="22"/>
        </w:rPr>
        <w:t>s</w:t>
      </w:r>
      <w:r w:rsidR="009642C4">
        <w:rPr>
          <w:sz w:val="22"/>
          <w:szCs w:val="22"/>
        </w:rPr>
        <w:t xml:space="preserve"> en </w:t>
      </w:r>
      <w:r w:rsidR="00BC2B47">
        <w:rPr>
          <w:sz w:val="22"/>
          <w:szCs w:val="22"/>
        </w:rPr>
        <w:t>los</w:t>
      </w:r>
      <w:r w:rsidR="009642C4">
        <w:rPr>
          <w:sz w:val="22"/>
          <w:szCs w:val="22"/>
        </w:rPr>
        <w:t xml:space="preserve"> LAG 1 y</w:t>
      </w:r>
      <w:r w:rsidR="00BC2B47">
        <w:rPr>
          <w:sz w:val="22"/>
          <w:szCs w:val="22"/>
        </w:rPr>
        <w:t xml:space="preserve"> 12 sugirienco componententes AR(1) y SAR(1). </w:t>
      </w:r>
      <w:r w:rsidR="00297DD0" w:rsidRPr="002E5438">
        <w:rPr>
          <w:sz w:val="22"/>
          <w:szCs w:val="22"/>
        </w:rPr>
        <w:t>Los valores significativos observados alrededor de los rezagos 20-25 se atribuyen a outliers amplificados por la doble diferenciación durante el período COVID, no a estructura ARIMA real.</w:t>
      </w:r>
    </w:p>
    <w:p w14:paraId="79D54F2E" w14:textId="022A8FBE" w:rsidR="002E5438" w:rsidRPr="002E5438" w:rsidRDefault="004450F6" w:rsidP="00297DD0">
      <w:pPr>
        <w:jc w:val="both"/>
        <w:rPr>
          <w:sz w:val="22"/>
          <w:szCs w:val="22"/>
        </w:rPr>
      </w:pPr>
      <w:r w:rsidRPr="004450F6">
        <w:rPr>
          <w:sz w:val="22"/>
          <w:szCs w:val="22"/>
          <w:highlight w:val="yellow"/>
        </w:rPr>
        <w:t>GRAFICOS D=1 s=12</w:t>
      </w:r>
    </w:p>
    <w:p w14:paraId="63E3EA04" w14:textId="749AF39C" w:rsidR="009E5D3B" w:rsidRPr="00FE2A73" w:rsidRDefault="00FE2A73" w:rsidP="002E5438">
      <w:pPr>
        <w:pStyle w:val="Heading2"/>
        <w:rPr>
          <w:rFonts w:ascii="Century Gothic" w:hAnsi="Century Gothic"/>
          <w:b/>
          <w:bCs/>
          <w:color w:val="152186"/>
          <w:sz w:val="22"/>
          <w:szCs w:val="22"/>
        </w:rPr>
      </w:pPr>
      <w:r>
        <w:rPr>
          <w:rFonts w:ascii="Century Gothic" w:hAnsi="Century Gothic"/>
          <w:b/>
          <w:bCs/>
          <w:color w:val="152186"/>
          <w:sz w:val="22"/>
          <w:szCs w:val="22"/>
        </w:rPr>
        <w:t xml:space="preserve">Análisis serie </w:t>
      </w:r>
      <w:r w:rsidR="009E5D3B" w:rsidRPr="00FE2A73">
        <w:rPr>
          <w:rFonts w:ascii="Century Gothic" w:hAnsi="Century Gothic"/>
          <w:b/>
          <w:bCs/>
          <w:color w:val="152186"/>
          <w:sz w:val="22"/>
          <w:szCs w:val="22"/>
        </w:rPr>
        <w:t>Peajes — vehículos mensuales</w:t>
      </w:r>
    </w:p>
    <w:p w14:paraId="4C895D5D" w14:textId="497583B7" w:rsidR="002E6494" w:rsidRPr="002E6494" w:rsidRDefault="002E6494" w:rsidP="0044505F">
      <w:pPr>
        <w:pStyle w:val="Heading2"/>
        <w:jc w:val="both"/>
        <w:rPr>
          <w:rFonts w:asciiTheme="minorHAnsi" w:eastAsiaTheme="minorHAnsi" w:hAnsiTheme="minorHAnsi" w:cstheme="minorBidi"/>
          <w:color w:val="auto"/>
          <w:sz w:val="22"/>
          <w:szCs w:val="22"/>
        </w:rPr>
      </w:pPr>
      <w:r w:rsidRPr="002E6494">
        <w:rPr>
          <w:rFonts w:asciiTheme="minorHAnsi" w:eastAsiaTheme="minorHAnsi" w:hAnsiTheme="minorHAnsi" w:cstheme="minorBidi"/>
          <w:color w:val="auto"/>
          <w:sz w:val="22"/>
          <w:szCs w:val="22"/>
        </w:rPr>
        <w:t>Al realizar el análisis de la serie original, la FAC no presenta el patrón de decaimiento lento típico de una raíz unitaria, sino que parte de ~0.7 y oscila hacia valores negativos, llegando a -0.5 en los rezagos 15-30. Este comportamiento se explica por el quiebre estructural del COVID: el colapso casi total del tránsito en 2020 seguido de una recuperación a niveles superiores a los previos genera autocorrelaciones de signo alternado que distorsionan la función. La FACP muestra spikes significativos en los rezagos 1 y 2.</w:t>
      </w:r>
    </w:p>
    <w:p w14:paraId="51CE7A95" w14:textId="4B603846" w:rsidR="002E6494" w:rsidRPr="002E6494" w:rsidRDefault="002E6494" w:rsidP="0044505F">
      <w:pPr>
        <w:pStyle w:val="Heading2"/>
        <w:jc w:val="both"/>
        <w:rPr>
          <w:rFonts w:asciiTheme="minorHAnsi" w:eastAsiaTheme="minorHAnsi" w:hAnsiTheme="minorHAnsi" w:cstheme="minorBidi"/>
          <w:color w:val="auto"/>
          <w:sz w:val="22"/>
          <w:szCs w:val="22"/>
        </w:rPr>
      </w:pPr>
      <w:r w:rsidRPr="0044505F">
        <w:rPr>
          <w:rFonts w:asciiTheme="minorHAnsi" w:eastAsiaTheme="minorHAnsi" w:hAnsiTheme="minorHAnsi" w:cstheme="minorBidi"/>
          <w:color w:val="auto"/>
          <w:sz w:val="22"/>
          <w:szCs w:val="22"/>
          <w:highlight w:val="yellow"/>
        </w:rPr>
        <w:t>GRAFICO SERIE ORIGINAL</w:t>
      </w:r>
    </w:p>
    <w:p w14:paraId="60A08139" w14:textId="399F482A" w:rsidR="002E6494" w:rsidRPr="002E6494" w:rsidRDefault="002E6494" w:rsidP="0044505F">
      <w:pPr>
        <w:pStyle w:val="Heading2"/>
        <w:jc w:val="both"/>
        <w:rPr>
          <w:rFonts w:asciiTheme="minorHAnsi" w:eastAsiaTheme="minorHAnsi" w:hAnsiTheme="minorHAnsi" w:cstheme="minorBidi"/>
          <w:color w:val="auto"/>
          <w:sz w:val="22"/>
          <w:szCs w:val="22"/>
        </w:rPr>
      </w:pPr>
      <w:r w:rsidRPr="002E6494">
        <w:rPr>
          <w:rFonts w:asciiTheme="minorHAnsi" w:eastAsiaTheme="minorHAnsi" w:hAnsiTheme="minorHAnsi" w:cstheme="minorBidi"/>
          <w:color w:val="auto"/>
          <w:sz w:val="22"/>
          <w:szCs w:val="22"/>
        </w:rPr>
        <w:t>Una vez aplicada la primera diferencia, tanto la FAC como la FACP presentan un spike de magnitud ~-0.75 en el LAG 1 que domina completamente ambas funciones. Este spike no representa estructura ARIMA real sino que es el outlier del COVID amplificado por la diferenciación: el cambio mes a mes durante el colapso y la recuperación es tan extremo que absorbe toda la señal de autocorrelación.</w:t>
      </w:r>
    </w:p>
    <w:p w14:paraId="3B2F6776" w14:textId="3BDE9B71" w:rsidR="002E6494" w:rsidRPr="002E6494" w:rsidRDefault="002E6494" w:rsidP="0044505F">
      <w:pPr>
        <w:pStyle w:val="Heading2"/>
        <w:jc w:val="both"/>
        <w:rPr>
          <w:rFonts w:asciiTheme="minorHAnsi" w:eastAsiaTheme="minorHAnsi" w:hAnsiTheme="minorHAnsi" w:cstheme="minorBidi"/>
          <w:color w:val="auto"/>
          <w:sz w:val="22"/>
          <w:szCs w:val="22"/>
        </w:rPr>
      </w:pPr>
      <w:r w:rsidRPr="0044505F">
        <w:rPr>
          <w:rFonts w:asciiTheme="minorHAnsi" w:eastAsiaTheme="minorHAnsi" w:hAnsiTheme="minorHAnsi" w:cstheme="minorBidi"/>
          <w:color w:val="auto"/>
          <w:sz w:val="22"/>
          <w:szCs w:val="22"/>
          <w:highlight w:val="yellow"/>
        </w:rPr>
        <w:t>GRAFICO d=1</w:t>
      </w:r>
    </w:p>
    <w:p w14:paraId="4F3EE694" w14:textId="54FE37DD" w:rsidR="002E6494" w:rsidRPr="002E6494" w:rsidRDefault="002E6494" w:rsidP="0044505F">
      <w:pPr>
        <w:pStyle w:val="Heading2"/>
        <w:jc w:val="both"/>
        <w:rPr>
          <w:rFonts w:asciiTheme="minorHAnsi" w:eastAsiaTheme="minorHAnsi" w:hAnsiTheme="minorHAnsi" w:cstheme="minorBidi"/>
          <w:color w:val="auto"/>
          <w:sz w:val="22"/>
          <w:szCs w:val="22"/>
        </w:rPr>
      </w:pPr>
      <w:r w:rsidRPr="002E6494">
        <w:rPr>
          <w:rFonts w:asciiTheme="minorHAnsi" w:eastAsiaTheme="minorHAnsi" w:hAnsiTheme="minorHAnsi" w:cstheme="minorBidi"/>
          <w:color w:val="auto"/>
          <w:sz w:val="22"/>
          <w:szCs w:val="22"/>
        </w:rPr>
        <w:t>Al aplicar adicionalmente la diferenciación estacional (D=1, s=12), el spike del LAG 1 se mantiene con magnitud similar (~-0.5), confirmando que la diferenciación por sí sola no es suficiente para aislar la estructura subyacente de la serie. A diferencia del subte, donde la diferenciación revela los órdenes p, q, P, Q, en la serie de peajes el quiebre estructural contamina todas las etapas del análisis, haciendo imposible identificar los parámetros del modelo a partir de los gráficos. Por este motivo, la incorporación de una variable dummy COVID es indispensable, y los órdenes del modelo serán determinados mediante grilla AIC/BIC con el dummy incluido en el Punto 5.</w:t>
      </w:r>
    </w:p>
    <w:p w14:paraId="437AC542" w14:textId="77777777" w:rsidR="002E6494" w:rsidRDefault="002E6494" w:rsidP="0044505F">
      <w:pPr>
        <w:pStyle w:val="Heading2"/>
        <w:jc w:val="both"/>
        <w:rPr>
          <w:rFonts w:asciiTheme="minorHAnsi" w:eastAsiaTheme="minorHAnsi" w:hAnsiTheme="minorHAnsi" w:cstheme="minorBidi"/>
          <w:color w:val="auto"/>
          <w:sz w:val="22"/>
          <w:szCs w:val="22"/>
        </w:rPr>
      </w:pPr>
      <w:r w:rsidRPr="0044505F">
        <w:rPr>
          <w:rFonts w:asciiTheme="minorHAnsi" w:eastAsiaTheme="minorHAnsi" w:hAnsiTheme="minorHAnsi" w:cstheme="minorBidi"/>
          <w:color w:val="auto"/>
          <w:sz w:val="22"/>
          <w:szCs w:val="22"/>
          <w:highlight w:val="yellow"/>
        </w:rPr>
        <w:t>GRAFICOS D=1 s=12</w:t>
      </w:r>
    </w:p>
    <w:p w14:paraId="73D1B485" w14:textId="37B2051C" w:rsidR="009E5D3B" w:rsidRPr="00FE2A73" w:rsidRDefault="00FE2A73" w:rsidP="002E6494">
      <w:pPr>
        <w:pStyle w:val="Heading2"/>
        <w:rPr>
          <w:rFonts w:ascii="Century Gothic" w:hAnsi="Century Gothic"/>
          <w:b/>
          <w:bCs/>
          <w:color w:val="152186"/>
          <w:sz w:val="22"/>
          <w:szCs w:val="22"/>
        </w:rPr>
      </w:pPr>
      <w:r>
        <w:rPr>
          <w:rFonts w:ascii="Century Gothic" w:hAnsi="Century Gothic"/>
          <w:b/>
          <w:bCs/>
          <w:color w:val="152186"/>
          <w:sz w:val="22"/>
          <w:szCs w:val="22"/>
        </w:rPr>
        <w:t>Análisis serie</w:t>
      </w:r>
      <w:r w:rsidR="009E5D3B" w:rsidRPr="00FE2A73">
        <w:rPr>
          <w:rFonts w:ascii="Century Gothic" w:hAnsi="Century Gothic"/>
          <w:b/>
          <w:bCs/>
          <w:color w:val="152186"/>
          <w:sz w:val="22"/>
          <w:szCs w:val="22"/>
        </w:rPr>
        <w:t xml:space="preserve"> Precipitaciones — mm mensuales</w:t>
      </w:r>
    </w:p>
    <w:p w14:paraId="4F074482" w14:textId="0859AE72" w:rsidR="009E5D3B" w:rsidRPr="00257D7C" w:rsidRDefault="00850AB3" w:rsidP="009E5D3B">
      <w:pPr>
        <w:spacing w:line="276" w:lineRule="auto"/>
        <w:jc w:val="both"/>
        <w:rPr>
          <w:sz w:val="22"/>
          <w:szCs w:val="22"/>
        </w:rPr>
      </w:pPr>
      <w:r w:rsidRPr="00257D7C">
        <w:rPr>
          <w:sz w:val="22"/>
          <w:szCs w:val="22"/>
        </w:rPr>
        <w:t>En este caso, l</w:t>
      </w:r>
      <w:r w:rsidR="009E5D3B" w:rsidRPr="00257D7C">
        <w:rPr>
          <w:sz w:val="22"/>
          <w:szCs w:val="22"/>
        </w:rPr>
        <w:t xml:space="preserve">a FAS no presenta tendencia ni quiebre estructural visible; la serie fluctúa alrededor de una media estable con varianza aproximadamente constante a lo largo del período, lo que sugiere que es </w:t>
      </w:r>
      <w:r w:rsidR="009E5D3B" w:rsidRPr="00257D7C">
        <w:rPr>
          <w:b/>
          <w:bCs/>
          <w:i/>
          <w:iCs/>
          <w:sz w:val="22"/>
          <w:szCs w:val="22"/>
        </w:rPr>
        <w:t>estacionaria</w:t>
      </w:r>
      <w:r w:rsidR="009E5D3B" w:rsidRPr="00257D7C">
        <w:rPr>
          <w:sz w:val="22"/>
          <w:szCs w:val="22"/>
        </w:rPr>
        <w:t xml:space="preserve"> o requiere, a lo sumo, diferenciación estacional.</w:t>
      </w:r>
    </w:p>
    <w:p w14:paraId="43D75F11" w14:textId="77777777" w:rsidR="00850AB3" w:rsidRPr="00257D7C" w:rsidRDefault="00850AB3" w:rsidP="009E5D3B">
      <w:pPr>
        <w:spacing w:line="276" w:lineRule="auto"/>
        <w:jc w:val="both"/>
        <w:rPr>
          <w:sz w:val="22"/>
          <w:szCs w:val="22"/>
        </w:rPr>
      </w:pPr>
      <w:r w:rsidRPr="00257D7C">
        <w:rPr>
          <w:sz w:val="22"/>
          <w:szCs w:val="22"/>
        </w:rPr>
        <w:lastRenderedPageBreak/>
        <w:t>Luego, l</w:t>
      </w:r>
      <w:r w:rsidR="009E5D3B" w:rsidRPr="00257D7C">
        <w:rPr>
          <w:sz w:val="22"/>
          <w:szCs w:val="22"/>
        </w:rPr>
        <w:t xml:space="preserve">a FAC muestra casi todas las barras dentro de las bandas de confianza. La ausencia de autocorrelación significativa indica que los valores de precipitación mensual son estadísticamente independientes de los meses anteriores. </w:t>
      </w:r>
      <w:r w:rsidRPr="00257D7C">
        <w:rPr>
          <w:sz w:val="22"/>
          <w:szCs w:val="22"/>
        </w:rPr>
        <w:t>De este modo,</w:t>
      </w:r>
      <w:r w:rsidR="009E5D3B" w:rsidRPr="00257D7C">
        <w:rPr>
          <w:sz w:val="22"/>
          <w:szCs w:val="22"/>
        </w:rPr>
        <w:t xml:space="preserve"> un mes lluvioso no </w:t>
      </w:r>
      <w:r w:rsidRPr="00257D7C">
        <w:rPr>
          <w:sz w:val="22"/>
          <w:szCs w:val="22"/>
        </w:rPr>
        <w:t>predice</w:t>
      </w:r>
      <w:r w:rsidR="009E5D3B" w:rsidRPr="00257D7C">
        <w:rPr>
          <w:sz w:val="22"/>
          <w:szCs w:val="22"/>
        </w:rPr>
        <w:t xml:space="preserve"> el siguiente.</w:t>
      </w:r>
    </w:p>
    <w:p w14:paraId="7F801B8C" w14:textId="77777777" w:rsidR="00850AB3" w:rsidRDefault="00850AB3" w:rsidP="009E5D3B">
      <w:pPr>
        <w:spacing w:line="276" w:lineRule="auto"/>
        <w:jc w:val="both"/>
        <w:rPr>
          <w:sz w:val="22"/>
          <w:szCs w:val="22"/>
        </w:rPr>
      </w:pPr>
      <w:r w:rsidRPr="00257D7C">
        <w:rPr>
          <w:sz w:val="22"/>
          <w:szCs w:val="22"/>
        </w:rPr>
        <w:t>Por último, l</w:t>
      </w:r>
      <w:r w:rsidR="009E5D3B" w:rsidRPr="00257D7C">
        <w:rPr>
          <w:sz w:val="22"/>
          <w:szCs w:val="22"/>
        </w:rPr>
        <w:t>a FACP confirma el mismo diagnóstico</w:t>
      </w:r>
      <w:r w:rsidRPr="00257D7C">
        <w:rPr>
          <w:sz w:val="22"/>
          <w:szCs w:val="22"/>
        </w:rPr>
        <w:t xml:space="preserve"> de </w:t>
      </w:r>
      <w:r w:rsidR="009E5D3B" w:rsidRPr="00257D7C">
        <w:rPr>
          <w:sz w:val="22"/>
          <w:szCs w:val="22"/>
        </w:rPr>
        <w:t xml:space="preserve">caída inmediata a cero sin rezagos significativos. La serie se comporta como un </w:t>
      </w:r>
      <w:r w:rsidR="009E5D3B" w:rsidRPr="00257D7C">
        <w:rPr>
          <w:b/>
          <w:bCs/>
          <w:i/>
          <w:iCs/>
          <w:sz w:val="22"/>
          <w:szCs w:val="22"/>
        </w:rPr>
        <w:t>proceso de ruido blanco</w:t>
      </w:r>
      <w:r w:rsidR="009E5D3B" w:rsidRPr="00257D7C">
        <w:rPr>
          <w:sz w:val="22"/>
          <w:szCs w:val="22"/>
        </w:rPr>
        <w:t xml:space="preserve">, posiblemente con una leve componente estacional asociada al ciclo de lluvias </w:t>
      </w:r>
      <w:r w:rsidRPr="00257D7C">
        <w:rPr>
          <w:sz w:val="22"/>
          <w:szCs w:val="22"/>
        </w:rPr>
        <w:t xml:space="preserve">de la Ciudad de Buenos Aires con veranos más lluviosos, </w:t>
      </w:r>
      <w:r w:rsidR="009E5D3B" w:rsidRPr="00257D7C">
        <w:rPr>
          <w:sz w:val="22"/>
          <w:szCs w:val="22"/>
        </w:rPr>
        <w:t>aunque no estadísticamente dominante en estos gráficos.</w:t>
      </w:r>
    </w:p>
    <w:p w14:paraId="4986CA5A" w14:textId="6EBA969E" w:rsidR="009E5D3B" w:rsidRPr="00850AB3" w:rsidRDefault="009E5D3B" w:rsidP="00850AB3">
      <w:pPr>
        <w:pStyle w:val="Heading2"/>
        <w:rPr>
          <w:rFonts w:ascii="Century Gothic" w:hAnsi="Century Gothic"/>
          <w:b/>
          <w:bCs/>
          <w:color w:val="152186"/>
          <w:sz w:val="22"/>
          <w:szCs w:val="22"/>
        </w:rPr>
      </w:pPr>
      <w:r w:rsidRPr="00850AB3">
        <w:rPr>
          <w:rFonts w:ascii="Century Gothic" w:hAnsi="Century Gothic"/>
          <w:b/>
          <w:bCs/>
          <w:color w:val="152186"/>
          <w:sz w:val="22"/>
          <w:szCs w:val="22"/>
        </w:rPr>
        <w:t>Implicancias para el modelado</w:t>
      </w:r>
    </w:p>
    <w:p w14:paraId="345287C6" w14:textId="7D74D6B5" w:rsidR="0083440B" w:rsidRDefault="0083440B" w:rsidP="0083440B">
      <w:pPr>
        <w:spacing w:line="276" w:lineRule="auto"/>
        <w:jc w:val="both"/>
        <w:rPr>
          <w:sz w:val="22"/>
          <w:szCs w:val="22"/>
        </w:rPr>
      </w:pPr>
      <w:r>
        <w:rPr>
          <w:sz w:val="22"/>
          <w:szCs w:val="22"/>
        </w:rPr>
        <w:t xml:space="preserve">Al realizar un análisis conjunto de las tres funciones, se desprenden la siguientes conclusiones preliminares antes de avanzar con el análisis: </w:t>
      </w:r>
    </w:p>
    <w:p w14:paraId="296E5E3E" w14:textId="3DB02A30" w:rsidR="009E5D3B" w:rsidRDefault="0083440B" w:rsidP="0083440B">
      <w:pPr>
        <w:pStyle w:val="ListParagraph"/>
        <w:numPr>
          <w:ilvl w:val="0"/>
          <w:numId w:val="11"/>
        </w:numPr>
        <w:spacing w:line="276" w:lineRule="auto"/>
        <w:jc w:val="both"/>
        <w:rPr>
          <w:sz w:val="22"/>
          <w:szCs w:val="22"/>
        </w:rPr>
      </w:pPr>
      <w:r w:rsidRPr="0083440B">
        <w:rPr>
          <w:sz w:val="22"/>
          <w:szCs w:val="22"/>
        </w:rPr>
        <w:t xml:space="preserve">En primer lugar, las series de Subte y Peajes son series no estacionarias que requieren de, al menos, una diferenciación regular (d=1) y presumiblemente una diferenciacion estacional (D=1, s=12) para poder lograr estacionariedad. Esto será probado formalmente más adelante con los test de raíces unitarias. </w:t>
      </w:r>
    </w:p>
    <w:p w14:paraId="1CC68B23" w14:textId="139DA619" w:rsidR="0083440B" w:rsidRDefault="0083440B" w:rsidP="0083440B">
      <w:pPr>
        <w:pStyle w:val="ListParagraph"/>
        <w:numPr>
          <w:ilvl w:val="0"/>
          <w:numId w:val="11"/>
        </w:numPr>
        <w:spacing w:line="276" w:lineRule="auto"/>
        <w:jc w:val="both"/>
        <w:rPr>
          <w:sz w:val="22"/>
          <w:szCs w:val="22"/>
        </w:rPr>
      </w:pPr>
      <w:r>
        <w:rPr>
          <w:sz w:val="22"/>
          <w:szCs w:val="22"/>
        </w:rPr>
        <w:t xml:space="preserve">En segundo lugar, el </w:t>
      </w:r>
      <w:r w:rsidR="009C7330">
        <w:rPr>
          <w:sz w:val="22"/>
          <w:szCs w:val="22"/>
        </w:rPr>
        <w:t xml:space="preserve">uso de la variable dummy COVID es crítica para la serie de Peajes, cuya FAC se encuentra completamente distorsionada por el quiebre estructural de la pandemia. De no aplicarse esta correción, </w:t>
      </w:r>
      <w:r w:rsidR="00DC0A6A">
        <w:rPr>
          <w:sz w:val="22"/>
          <w:szCs w:val="22"/>
        </w:rPr>
        <w:t xml:space="preserve">no hay modelo ARIMA estándar que pudiese capturar la dinámica subyacente. </w:t>
      </w:r>
    </w:p>
    <w:p w14:paraId="67E0011E" w14:textId="0DBFE03C" w:rsidR="00BC0DB8" w:rsidRPr="0068144B" w:rsidRDefault="00DC0A6A" w:rsidP="0068144B">
      <w:pPr>
        <w:pStyle w:val="ListParagraph"/>
        <w:numPr>
          <w:ilvl w:val="0"/>
          <w:numId w:val="11"/>
        </w:numPr>
        <w:spacing w:line="276" w:lineRule="auto"/>
        <w:jc w:val="both"/>
        <w:rPr>
          <w:sz w:val="22"/>
          <w:szCs w:val="22"/>
        </w:rPr>
      </w:pPr>
      <w:r>
        <w:rPr>
          <w:sz w:val="22"/>
          <w:szCs w:val="22"/>
        </w:rPr>
        <w:t xml:space="preserve">Por último, las Precipitaciones </w:t>
      </w:r>
      <w:r w:rsidR="009E5D3B" w:rsidRPr="00DC0A6A">
        <w:rPr>
          <w:sz w:val="22"/>
          <w:szCs w:val="22"/>
        </w:rPr>
        <w:t>son estacionarias y se utilizarán directamente como variable exógena en el modelo SARIMA-X sin necesidad de transformación</w:t>
      </w:r>
      <w:r>
        <w:rPr>
          <w:sz w:val="22"/>
          <w:szCs w:val="22"/>
        </w:rPr>
        <w:t xml:space="preserve">. </w:t>
      </w:r>
      <w:r w:rsidR="00BC0DB8" w:rsidRPr="0068144B">
        <w:rPr>
          <w:sz w:val="22"/>
          <w:szCs w:val="22"/>
        </w:rPr>
        <w:br w:type="page"/>
      </w:r>
    </w:p>
    <w:p w14:paraId="2D4A406F" w14:textId="77777777" w:rsidR="0068144B" w:rsidRDefault="0068144B" w:rsidP="0092045B">
      <w:pPr>
        <w:pStyle w:val="Heading2"/>
        <w:shd w:val="clear" w:color="auto" w:fill="FFFFFF"/>
        <w:spacing w:before="120" w:after="0"/>
        <w:rPr>
          <w:rFonts w:ascii="Roboto" w:hAnsi="Roboto"/>
          <w:color w:val="121212"/>
          <w:sz w:val="34"/>
          <w:szCs w:val="34"/>
        </w:rPr>
      </w:pPr>
      <w:r>
        <w:rPr>
          <w:rFonts w:ascii="Roboto" w:hAnsi="Roboto"/>
          <w:color w:val="121212"/>
          <w:sz w:val="34"/>
          <w:szCs w:val="34"/>
        </w:rPr>
        <w:lastRenderedPageBreak/>
        <w:t xml:space="preserve">REFRENCIAS CLAUDE Y DEMAS </w:t>
      </w:r>
    </w:p>
    <w:p w14:paraId="23ACEE64" w14:textId="12F71E18" w:rsidR="0039544C" w:rsidRPr="00FE2A73" w:rsidRDefault="0039544C" w:rsidP="0092045B">
      <w:pPr>
        <w:pStyle w:val="Heading2"/>
        <w:shd w:val="clear" w:color="auto" w:fill="FFFFFF"/>
        <w:spacing w:before="120" w:after="0"/>
        <w:rPr>
          <w:rFonts w:ascii="Roboto" w:hAnsi="Roboto"/>
          <w:color w:val="121212"/>
          <w:sz w:val="34"/>
          <w:szCs w:val="34"/>
        </w:rPr>
      </w:pPr>
      <w:r>
        <w:rPr>
          <w:rFonts w:ascii="Roboto" w:hAnsi="Roboto"/>
          <w:color w:val="121212"/>
          <w:sz w:val="34"/>
          <w:szCs w:val="34"/>
        </w:rPr>
        <w:t>Fuentes de datos</w:t>
      </w:r>
    </w:p>
    <w:p w14:paraId="3C4240EE" w14:textId="77777777" w:rsidR="0039544C" w:rsidRDefault="0039544C" w:rsidP="00E72C58">
      <w:pPr>
        <w:pStyle w:val="NormalWeb"/>
        <w:numPr>
          <w:ilvl w:val="0"/>
          <w:numId w:val="1"/>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Pasajeros de subte (molinetes)</w:t>
      </w:r>
    </w:p>
    <w:p w14:paraId="54C1B2B1" w14:textId="77777777" w:rsidR="0039544C" w:rsidRDefault="0039544C" w:rsidP="00E72C58">
      <w:pPr>
        <w:pStyle w:val="NormalWeb"/>
        <w:numPr>
          <w:ilvl w:val="1"/>
          <w:numId w:val="1"/>
        </w:numPr>
        <w:spacing w:before="0" w:beforeAutospacing="0" w:after="0" w:afterAutospacing="0"/>
        <w:textAlignment w:val="baseline"/>
        <w:rPr>
          <w:rFonts w:ascii="Arial" w:hAnsi="Arial" w:cs="Arial"/>
          <w:color w:val="000000"/>
          <w:sz w:val="22"/>
          <w:szCs w:val="22"/>
        </w:rPr>
      </w:pPr>
      <w:hyperlink r:id="rId12" w:history="1">
        <w:r>
          <w:rPr>
            <w:rStyle w:val="Hyperlink"/>
            <w:rFonts w:ascii="Arial" w:eastAsiaTheme="majorEastAsia" w:hAnsi="Arial" w:cs="Arial"/>
            <w:color w:val="1155CC"/>
            <w:sz w:val="22"/>
            <w:szCs w:val="22"/>
          </w:rPr>
          <w:t>https://data.buenosaires.gob.ar/dataset/subte-viajes-molinetes</w:t>
        </w:r>
      </w:hyperlink>
      <w:r>
        <w:rPr>
          <w:rFonts w:ascii="Arial" w:hAnsi="Arial" w:cs="Arial"/>
          <w:color w:val="000000"/>
          <w:sz w:val="22"/>
          <w:szCs w:val="22"/>
        </w:rPr>
        <w:t> </w:t>
      </w:r>
    </w:p>
    <w:p w14:paraId="25F10E0A" w14:textId="77777777" w:rsidR="0039544C" w:rsidRDefault="0039544C" w:rsidP="00E72C58">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Archivos ZIP/CSV por año, desde junio 2013 hasta 2025</w:t>
      </w:r>
    </w:p>
    <w:p w14:paraId="2BB45207" w14:textId="77777777" w:rsidR="0039544C" w:rsidRDefault="0039544C" w:rsidP="00E72C58">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Datos cada 15 minutos por estación y tipo de pasaje</w:t>
      </w:r>
    </w:p>
    <w:p w14:paraId="3FBB9974" w14:textId="77777777" w:rsidR="0039544C" w:rsidRDefault="0039544C" w:rsidP="00E72C58">
      <w:pPr>
        <w:pStyle w:val="NormalWeb"/>
        <w:numPr>
          <w:ilvl w:val="1"/>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Hay que agregarlos a diario/mensual</w:t>
      </w:r>
    </w:p>
    <w:p w14:paraId="1AFAD8DA" w14:textId="77777777" w:rsidR="0039544C" w:rsidRDefault="0039544C" w:rsidP="00E72C58">
      <w:pPr>
        <w:pStyle w:val="NormalWeb"/>
        <w:numPr>
          <w:ilvl w:val="0"/>
          <w:numId w:val="1"/>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Flujo vehicular en peajes AUSA</w:t>
      </w:r>
    </w:p>
    <w:p w14:paraId="245DD147" w14:textId="77777777" w:rsidR="0039544C" w:rsidRDefault="0039544C" w:rsidP="00E72C58">
      <w:pPr>
        <w:pStyle w:val="NormalWeb"/>
        <w:numPr>
          <w:ilvl w:val="1"/>
          <w:numId w:val="1"/>
        </w:numPr>
        <w:spacing w:before="0" w:beforeAutospacing="0" w:after="0" w:afterAutospacing="0"/>
        <w:textAlignment w:val="baseline"/>
        <w:rPr>
          <w:rFonts w:ascii="Arial" w:hAnsi="Arial" w:cs="Arial"/>
          <w:b/>
          <w:bCs/>
          <w:color w:val="000000"/>
          <w:sz w:val="22"/>
          <w:szCs w:val="22"/>
        </w:rPr>
      </w:pPr>
      <w:hyperlink r:id="rId13" w:history="1">
        <w:r>
          <w:rPr>
            <w:rStyle w:val="Hyperlink"/>
            <w:rFonts w:ascii="Arial" w:eastAsiaTheme="majorEastAsia" w:hAnsi="Arial" w:cs="Arial"/>
            <w:color w:val="1155CC"/>
            <w:sz w:val="22"/>
            <w:szCs w:val="22"/>
          </w:rPr>
          <w:t>https://data.buenosaires.gob.ar/dataset/flujo-vehicular-por-unidades-de-peaje-ausa</w:t>
        </w:r>
      </w:hyperlink>
    </w:p>
    <w:p w14:paraId="3E325F78" w14:textId="77777777" w:rsidR="0039544C" w:rsidRDefault="0039544C" w:rsidP="00E72C58">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Archivos CSV/ZIP/XLSX por año, desde 2008 hasta 2026</w:t>
      </w:r>
    </w:p>
    <w:p w14:paraId="2D854DCB" w14:textId="77777777" w:rsidR="0039544C" w:rsidRDefault="0039544C" w:rsidP="00E72C58">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Datos desagregados por hora y unidad de peaje</w:t>
      </w:r>
    </w:p>
    <w:p w14:paraId="6E063E5C" w14:textId="77777777" w:rsidR="0039544C" w:rsidRDefault="0039544C" w:rsidP="00E72C58">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Hay que agregarlos a diario/mensual</w:t>
      </w:r>
    </w:p>
    <w:p w14:paraId="0093328E" w14:textId="77777777" w:rsidR="0039544C" w:rsidRDefault="0039544C" w:rsidP="00E72C58">
      <w:pPr>
        <w:pStyle w:val="NormalWeb"/>
        <w:numPr>
          <w:ilvl w:val="0"/>
          <w:numId w:val="1"/>
        </w:numPr>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Precipitaciones</w:t>
      </w:r>
      <w:r>
        <w:rPr>
          <w:rFonts w:ascii="Arial" w:hAnsi="Arial" w:cs="Arial"/>
          <w:color w:val="000000"/>
          <w:sz w:val="22"/>
          <w:szCs w:val="22"/>
        </w:rPr>
        <w:t xml:space="preserve"> en Buenos Aires (Open-Meteo Historical Weather API</w:t>
      </w:r>
    </w:p>
    <w:p w14:paraId="2A07310D" w14:textId="77777777" w:rsidR="0039544C" w:rsidRDefault="0039544C" w:rsidP="00E72C58">
      <w:pPr>
        <w:pStyle w:val="NormalWeb"/>
        <w:numPr>
          <w:ilvl w:val="1"/>
          <w:numId w:val="1"/>
        </w:numPr>
        <w:spacing w:before="0" w:beforeAutospacing="0" w:after="0" w:afterAutospacing="0"/>
        <w:textAlignment w:val="baseline"/>
        <w:rPr>
          <w:rFonts w:ascii="Arial" w:hAnsi="Arial" w:cs="Arial"/>
          <w:b/>
          <w:bCs/>
          <w:color w:val="000000"/>
          <w:sz w:val="22"/>
          <w:szCs w:val="22"/>
        </w:rPr>
      </w:pPr>
      <w:hyperlink r:id="rId14" w:history="1">
        <w:r>
          <w:rPr>
            <w:rStyle w:val="Hyperlink"/>
            <w:rFonts w:ascii="Arial" w:eastAsiaTheme="majorEastAsia" w:hAnsi="Arial" w:cs="Arial"/>
            <w:color w:val="1155CC"/>
            <w:sz w:val="22"/>
            <w:szCs w:val="22"/>
          </w:rPr>
          <w:t>https://open-meteo.com/en/docs/historical-weather-api</w:t>
        </w:r>
      </w:hyperlink>
    </w:p>
    <w:p w14:paraId="70F193CA" w14:textId="77777777" w:rsidR="0039544C" w:rsidRDefault="0039544C" w:rsidP="00E72C58">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API gratuita, sin registro necesario</w:t>
      </w:r>
    </w:p>
    <w:p w14:paraId="7EBFB071" w14:textId="77777777" w:rsidR="0039544C" w:rsidRDefault="0039544C" w:rsidP="00E72C58">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Datos diarios desde 1940 hasta hoy</w:t>
      </w:r>
    </w:p>
    <w:p w14:paraId="1AE0D178" w14:textId="77777777" w:rsidR="0039544C" w:rsidRDefault="0039544C" w:rsidP="00E72C58">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 xml:space="preserve">Para Buenos Aires, un ejemplo de request sería: </w:t>
      </w:r>
      <w:r>
        <w:fldChar w:fldCharType="begin"/>
      </w:r>
      <w:r>
        <w:instrText>HYPERLINK "https://archive-api.open-meteo.com/v1/archive?latitude=-34.60&amp;longitude=-58.37&amp;start_date=2013-06-01&amp;end_date=2025-12-31&amp;daily=precipitation_sum&amp;timezone=America/Argentina/Buenos_Aires"</w:instrText>
      </w:r>
      <w:r>
        <w:fldChar w:fldCharType="separate"/>
      </w:r>
      <w:r>
        <w:rPr>
          <w:rStyle w:val="Hyperlink"/>
          <w:rFonts w:ascii="Arial" w:eastAsiaTheme="majorEastAsia" w:hAnsi="Arial" w:cs="Arial"/>
          <w:color w:val="1155CC"/>
          <w:sz w:val="22"/>
          <w:szCs w:val="22"/>
        </w:rPr>
        <w:t>https://archive-api.open-meteo.com/v1/archive?latitude=-34.60&amp;longitude=-58.37&amp;start_date=2013-06-01&amp;end_date=2025-12-31&amp;daily=precipitation_sum&amp;timezone=America/Argentina/Buenos_Aires</w:t>
      </w:r>
      <w:r>
        <w:fldChar w:fldCharType="end"/>
      </w:r>
    </w:p>
    <w:p w14:paraId="3DD0AA28" w14:textId="77777777" w:rsidR="0039544C" w:rsidRDefault="0039544C" w:rsidP="00E72C58">
      <w:pPr>
        <w:pStyle w:val="NormalWeb"/>
        <w:numPr>
          <w:ilvl w:val="1"/>
          <w:numId w:val="1"/>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Devuelve JSON. Se puede pedir CSV agregando &amp;format=csv</w:t>
      </w:r>
    </w:p>
    <w:p w14:paraId="091C97E7" w14:textId="77777777" w:rsidR="0039544C" w:rsidRDefault="0039544C" w:rsidP="0039544C">
      <w:pPr>
        <w:rPr>
          <w:rFonts w:ascii="Times New Roman" w:hAnsi="Times New Roman" w:cs="Times New Roman"/>
        </w:rPr>
      </w:pPr>
    </w:p>
    <w:p w14:paraId="28FC2474" w14:textId="77777777" w:rsidR="0039544C" w:rsidRDefault="0039544C" w:rsidP="0039544C">
      <w:pPr>
        <w:pStyle w:val="Heading2"/>
        <w:shd w:val="clear" w:color="auto" w:fill="FFFFFF"/>
        <w:spacing w:before="120" w:after="0"/>
      </w:pPr>
      <w:r>
        <w:rPr>
          <w:rFonts w:ascii="Roboto" w:hAnsi="Roboto"/>
          <w:color w:val="121212"/>
          <w:sz w:val="34"/>
          <w:szCs w:val="34"/>
        </w:rPr>
        <w:t>Tema central del TP</w:t>
      </w:r>
    </w:p>
    <w:p w14:paraId="6C0F3E12" w14:textId="77777777" w:rsidR="0039544C" w:rsidRDefault="0039544C" w:rsidP="0039544C"/>
    <w:p w14:paraId="1FCD20C4" w14:textId="77777777" w:rsidR="0039544C" w:rsidRDefault="0039544C" w:rsidP="0039544C">
      <w:pPr>
        <w:pStyle w:val="NormalWeb"/>
        <w:spacing w:before="0" w:beforeAutospacing="0" w:after="0" w:afterAutospacing="0"/>
      </w:pPr>
      <w:r>
        <w:rPr>
          <w:rFonts w:ascii="Arial" w:hAnsi="Arial" w:cs="Arial"/>
          <w:color w:val="000000"/>
          <w:sz w:val="22"/>
          <w:szCs w:val="22"/>
        </w:rPr>
        <w:t>“Movilidad urbana en Buenos Aires: Análisis y pronóstico de pasajeros de Subte, flujo vehicular y su relación con precipitaciones”</w:t>
      </w:r>
    </w:p>
    <w:p w14:paraId="1B6ECC28" w14:textId="77777777" w:rsidR="0039544C" w:rsidRDefault="0039544C" w:rsidP="0039544C">
      <w:pPr>
        <w:pStyle w:val="NormalWeb"/>
        <w:shd w:val="clear" w:color="auto" w:fill="FFFFFF"/>
        <w:spacing w:before="120" w:beforeAutospacing="0" w:after="0" w:afterAutospacing="0"/>
      </w:pPr>
      <w:r>
        <w:rPr>
          <w:rFonts w:ascii="Roboto" w:hAnsi="Roboto"/>
          <w:color w:val="121212"/>
          <w:sz w:val="21"/>
          <w:szCs w:val="21"/>
        </w:rPr>
        <w:t>La idea es tratar las tres series no como independientes sino como parte de un sistema: la lluvia impacta en cómo la gente se mueve por la ciudad, lo que conecta las tres series de forma natural y le da coherencia al trabajo.</w:t>
      </w:r>
    </w:p>
    <w:p w14:paraId="049AE2EA" w14:textId="77777777" w:rsidR="0039544C" w:rsidRDefault="0039544C" w:rsidP="0039544C"/>
    <w:p w14:paraId="44FFF051" w14:textId="77777777" w:rsidR="0039544C" w:rsidRDefault="0039544C" w:rsidP="0039544C">
      <w:pPr>
        <w:pStyle w:val="Heading2"/>
        <w:shd w:val="clear" w:color="auto" w:fill="FFFFFF"/>
        <w:spacing w:before="120" w:after="0"/>
      </w:pPr>
      <w:r>
        <w:rPr>
          <w:rFonts w:ascii="Roboto" w:hAnsi="Roboto"/>
          <w:color w:val="121212"/>
          <w:sz w:val="34"/>
          <w:szCs w:val="34"/>
        </w:rPr>
        <w:t>Hipótesis de trabajo</w:t>
      </w:r>
    </w:p>
    <w:p w14:paraId="29B32DF1" w14:textId="77777777" w:rsidR="0039544C" w:rsidRDefault="0039544C" w:rsidP="00E72C58">
      <w:pPr>
        <w:pStyle w:val="NormalWeb"/>
        <w:numPr>
          <w:ilvl w:val="0"/>
          <w:numId w:val="2"/>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H1 — Subte: La serie de pasajeros presenta una tendencia creciente en largo plazo por crecimiento de la ciudad</w:t>
      </w:r>
    </w:p>
    <w:p w14:paraId="59F63A36" w14:textId="77777777" w:rsidR="0039544C" w:rsidRDefault="0039544C" w:rsidP="00E72C58">
      <w:pPr>
        <w:pStyle w:val="NormalWeb"/>
        <w:numPr>
          <w:ilvl w:val="0"/>
          <w:numId w:val="2"/>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H2 —  Subte: Estacionalidad anual marcada con caída en enero/febrero (vacaciones de verano), así como en fines de semana.</w:t>
      </w:r>
    </w:p>
    <w:p w14:paraId="56240448" w14:textId="77777777" w:rsidR="0039544C" w:rsidRDefault="0039544C" w:rsidP="00E72C58">
      <w:pPr>
        <w:pStyle w:val="NormalWeb"/>
        <w:numPr>
          <w:ilvl w:val="0"/>
          <w:numId w:val="2"/>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H3 — Subte: Estacionalidad marcada en diferentes horarios del día con picos por la mañana entre las 7 y las 9, y por la tarde de 17 a 19. </w:t>
      </w:r>
    </w:p>
    <w:p w14:paraId="3EC50FC1" w14:textId="77777777" w:rsidR="0039544C" w:rsidRDefault="0039544C" w:rsidP="00E72C58">
      <w:pPr>
        <w:pStyle w:val="NormalWeb"/>
        <w:numPr>
          <w:ilvl w:val="0"/>
          <w:numId w:val="2"/>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H4 — Peajes: El flujo vehicular presenta estacionalidad en horarios pico, pero también en fines de semana largos y vacaciones. </w:t>
      </w:r>
    </w:p>
    <w:p w14:paraId="28FA3189" w14:textId="77777777" w:rsidR="0039544C" w:rsidRPr="00783D14" w:rsidRDefault="0039544C" w:rsidP="00E72C58">
      <w:pPr>
        <w:pStyle w:val="NormalWeb"/>
        <w:numPr>
          <w:ilvl w:val="0"/>
          <w:numId w:val="2"/>
        </w:numPr>
        <w:shd w:val="clear" w:color="auto" w:fill="FFFFFF"/>
        <w:spacing w:before="0" w:beforeAutospacing="0" w:after="0" w:afterAutospacing="0"/>
        <w:textAlignment w:val="baseline"/>
        <w:rPr>
          <w:rFonts w:ascii="Roboto" w:hAnsi="Roboto"/>
          <w:color w:val="121212"/>
          <w:sz w:val="21"/>
          <w:szCs w:val="21"/>
          <w:highlight w:val="yellow"/>
        </w:rPr>
      </w:pPr>
      <w:r w:rsidRPr="00783D14">
        <w:rPr>
          <w:rFonts w:ascii="Roboto" w:hAnsi="Roboto"/>
          <w:color w:val="121212"/>
          <w:sz w:val="21"/>
          <w:szCs w:val="21"/>
          <w:highlight w:val="yellow"/>
        </w:rPr>
        <w:t>H5 — Peajes: Las precipitaciones son un regresor significativos para los pasajeros de subte: a mayor lluvia, menos uso de subte por preferencia de movilidad en auto. </w:t>
      </w:r>
    </w:p>
    <w:p w14:paraId="214B271E" w14:textId="77777777" w:rsidR="0039544C" w:rsidRDefault="0039544C" w:rsidP="00E72C58">
      <w:pPr>
        <w:pStyle w:val="NormalWeb"/>
        <w:numPr>
          <w:ilvl w:val="0"/>
          <w:numId w:val="2"/>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lastRenderedPageBreak/>
        <w:t>H6 — Precipitaciones: La serie de lluvias mensuales es estacionaria en media (sin tendencia de largo plazo significativa) pero con patrón estacional propio del clima pampeano (más lluvias en otoño/primavera).</w:t>
      </w:r>
    </w:p>
    <w:p w14:paraId="5B287546" w14:textId="77777777" w:rsidR="0039544C" w:rsidRDefault="0039544C" w:rsidP="00E72C58">
      <w:pPr>
        <w:pStyle w:val="NormalWeb"/>
        <w:numPr>
          <w:ilvl w:val="0"/>
          <w:numId w:val="2"/>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H7 — Quiebre estructural COVID: La pandemia de 2020-2021 genera un quiebre estructural severo en subte y peajes. Se modelará mediante una variable dummy en el modelo SARIMA-X para no contaminar la estimación.</w:t>
      </w:r>
    </w:p>
    <w:p w14:paraId="3A27F44B" w14:textId="77777777" w:rsidR="0039544C" w:rsidRDefault="0039544C" w:rsidP="0039544C">
      <w:pPr>
        <w:pStyle w:val="NormalWeb"/>
        <w:shd w:val="clear" w:color="auto" w:fill="FFFFFF"/>
        <w:spacing w:before="120" w:beforeAutospacing="0" w:after="0" w:afterAutospacing="0"/>
      </w:pPr>
    </w:p>
    <w:p w14:paraId="29D3B05F" w14:textId="77777777" w:rsidR="0039544C" w:rsidRDefault="0039544C" w:rsidP="0039544C">
      <w:pPr>
        <w:pStyle w:val="Heading2"/>
        <w:shd w:val="clear" w:color="auto" w:fill="FFFFFF"/>
        <w:spacing w:before="0" w:after="0"/>
      </w:pPr>
      <w:r>
        <w:rPr>
          <w:rFonts w:ascii="Roboto" w:hAnsi="Roboto"/>
          <w:color w:val="121212"/>
          <w:sz w:val="34"/>
          <w:szCs w:val="34"/>
        </w:rPr>
        <w:t>Plan de datos</w:t>
      </w:r>
    </w:p>
    <w:p w14:paraId="3921FF29" w14:textId="77777777" w:rsidR="0039544C" w:rsidRDefault="0039544C" w:rsidP="0039544C">
      <w:pPr>
        <w:pStyle w:val="Heading3"/>
        <w:shd w:val="clear" w:color="auto" w:fill="FFFFFF"/>
        <w:spacing w:before="0" w:after="0"/>
      </w:pPr>
      <w:r>
        <w:rPr>
          <w:rFonts w:ascii="Roboto" w:hAnsi="Roboto"/>
          <w:color w:val="121212"/>
          <w:sz w:val="26"/>
          <w:szCs w:val="26"/>
        </w:rPr>
        <w:t>Período de análisis</w:t>
      </w:r>
    </w:p>
    <w:p w14:paraId="684688C8" w14:textId="40C28602" w:rsidR="0039544C" w:rsidRDefault="0039544C" w:rsidP="0039544C">
      <w:pPr>
        <w:pStyle w:val="NormalWeb"/>
        <w:shd w:val="clear" w:color="auto" w:fill="FFFFFF"/>
        <w:spacing w:before="0" w:beforeAutospacing="0" w:after="0" w:afterAutospacing="0"/>
      </w:pPr>
      <w:r>
        <w:rPr>
          <w:rFonts w:ascii="Roboto" w:hAnsi="Roboto"/>
          <w:color w:val="121212"/>
          <w:sz w:val="21"/>
          <w:szCs w:val="21"/>
        </w:rPr>
        <w:t>Junio 2013 – Diciem</w:t>
      </w:r>
      <w:proofErr w:type="spellStart"/>
      <w:r w:rsidR="00B0083A" w:rsidRPr="00B0083A">
        <w:rPr>
          <w:rFonts w:ascii="Roboto" w:hAnsi="Roboto"/>
          <w:color w:val="121212"/>
          <w:sz w:val="21"/>
          <w:szCs w:val="21"/>
          <w:lang w:val="es-AR"/>
        </w:rPr>
        <w:t>bre</w:t>
      </w:r>
      <w:proofErr w:type="spellEnd"/>
      <w:r w:rsidR="00B0083A" w:rsidRPr="00B0083A">
        <w:rPr>
          <w:rFonts w:ascii="Roboto" w:hAnsi="Roboto"/>
          <w:color w:val="121212"/>
          <w:sz w:val="21"/>
          <w:szCs w:val="21"/>
          <w:lang w:val="es-AR"/>
        </w:rPr>
        <w:t xml:space="preserve"> 2025</w:t>
      </w:r>
      <w:r>
        <w:rPr>
          <w:rFonts w:ascii="Roboto" w:hAnsi="Roboto"/>
          <w:color w:val="121212"/>
          <w:sz w:val="21"/>
          <w:szCs w:val="21"/>
        </w:rPr>
        <w:t xml:space="preserve"> (aproximadamente 138 observaciones mensuales) con datos por hora. Usar el mismo período para las tres series facilita la comparación y el modelo con regresores.</w:t>
      </w:r>
    </w:p>
    <w:p w14:paraId="74FA4608" w14:textId="77777777" w:rsidR="0039544C" w:rsidRDefault="0039544C" w:rsidP="0039544C">
      <w:pPr>
        <w:pStyle w:val="Heading3"/>
        <w:shd w:val="clear" w:color="auto" w:fill="FFFFFF"/>
        <w:spacing w:before="0" w:after="0"/>
      </w:pPr>
      <w:r>
        <w:rPr>
          <w:rFonts w:ascii="Roboto" w:hAnsi="Roboto"/>
          <w:color w:val="121212"/>
          <w:sz w:val="26"/>
          <w:szCs w:val="26"/>
        </w:rPr>
        <w:t>Procesamiento de cada fuente</w:t>
      </w:r>
    </w:p>
    <w:p w14:paraId="405D97E5" w14:textId="77777777" w:rsidR="0039544C" w:rsidRDefault="0039544C" w:rsidP="0039544C">
      <w:pPr>
        <w:pStyle w:val="NormalWeb"/>
        <w:shd w:val="clear" w:color="auto" w:fill="FFFFFF"/>
        <w:spacing w:before="0" w:beforeAutospacing="0" w:after="0" w:afterAutospacing="0"/>
      </w:pPr>
      <w:r>
        <w:rPr>
          <w:rFonts w:ascii="Roboto" w:hAnsi="Roboto"/>
          <w:color w:val="121212"/>
          <w:sz w:val="21"/>
          <w:szCs w:val="21"/>
        </w:rPr>
        <w:t>Subte (molinetes):</w:t>
      </w:r>
    </w:p>
    <w:p w14:paraId="6198F0C0" w14:textId="77777777" w:rsidR="0039544C" w:rsidRDefault="0039544C" w:rsidP="00E72C58">
      <w:pPr>
        <w:pStyle w:val="NormalWeb"/>
        <w:numPr>
          <w:ilvl w:val="0"/>
          <w:numId w:val="3"/>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Descargar CSVs por año</w:t>
      </w:r>
    </w:p>
    <w:p w14:paraId="4358D74F" w14:textId="77777777" w:rsidR="0039544C" w:rsidRDefault="0039544C" w:rsidP="00E72C58">
      <w:pPr>
        <w:pStyle w:val="NormalWeb"/>
        <w:numPr>
          <w:ilvl w:val="0"/>
          <w:numId w:val="3"/>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 xml:space="preserve">Agrupar por hora: </w:t>
      </w:r>
      <w:r>
        <w:rPr>
          <w:rFonts w:ascii="Courier New" w:hAnsi="Courier New" w:cs="Courier New"/>
          <w:color w:val="8D2525"/>
          <w:sz w:val="20"/>
          <w:szCs w:val="20"/>
        </w:rPr>
        <w:t>sum(pax_total)</w:t>
      </w:r>
      <w:r>
        <w:rPr>
          <w:rFonts w:ascii="Roboto" w:hAnsi="Roboto"/>
          <w:color w:val="121212"/>
          <w:sz w:val="21"/>
          <w:szCs w:val="21"/>
        </w:rPr>
        <w:t xml:space="preserve"> sumando todos los molinetes y tipos de pasaje</w:t>
      </w:r>
    </w:p>
    <w:p w14:paraId="4248B835" w14:textId="77777777" w:rsidR="0039544C" w:rsidRDefault="0039544C" w:rsidP="00E72C58">
      <w:pPr>
        <w:pStyle w:val="NormalWeb"/>
        <w:numPr>
          <w:ilvl w:val="0"/>
          <w:numId w:val="3"/>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Resultado: serie mensual de total de pasajeros en la red</w:t>
      </w:r>
    </w:p>
    <w:p w14:paraId="7ACFA02B" w14:textId="77777777" w:rsidR="0039544C" w:rsidRDefault="0039544C" w:rsidP="0039544C">
      <w:pPr>
        <w:pStyle w:val="NormalWeb"/>
        <w:shd w:val="clear" w:color="auto" w:fill="FFFFFF"/>
        <w:spacing w:before="120" w:beforeAutospacing="0" w:after="0" w:afterAutospacing="0"/>
      </w:pPr>
      <w:r>
        <w:rPr>
          <w:rFonts w:ascii="Roboto" w:hAnsi="Roboto"/>
          <w:color w:val="121212"/>
          <w:sz w:val="21"/>
          <w:szCs w:val="21"/>
        </w:rPr>
        <w:t>Peajes AUSA:</w:t>
      </w:r>
    </w:p>
    <w:p w14:paraId="0A408670" w14:textId="77777777" w:rsidR="0039544C" w:rsidRDefault="0039544C" w:rsidP="00E72C58">
      <w:pPr>
        <w:pStyle w:val="NormalWeb"/>
        <w:numPr>
          <w:ilvl w:val="0"/>
          <w:numId w:val="4"/>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Descargar CSVs por año</w:t>
      </w:r>
    </w:p>
    <w:p w14:paraId="6872310E" w14:textId="77777777" w:rsidR="0039544C" w:rsidRDefault="0039544C" w:rsidP="00E72C58">
      <w:pPr>
        <w:pStyle w:val="NormalWeb"/>
        <w:numPr>
          <w:ilvl w:val="0"/>
          <w:numId w:val="4"/>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 xml:space="preserve">Agrupar por hora: </w:t>
      </w:r>
      <w:r>
        <w:rPr>
          <w:rFonts w:ascii="Courier New" w:hAnsi="Courier New" w:cs="Courier New"/>
          <w:color w:val="8D2525"/>
          <w:sz w:val="20"/>
          <w:szCs w:val="20"/>
        </w:rPr>
        <w:t>sum(cantidad)</w:t>
      </w:r>
      <w:r>
        <w:rPr>
          <w:rFonts w:ascii="Roboto" w:hAnsi="Roboto"/>
          <w:color w:val="121212"/>
          <w:sz w:val="21"/>
          <w:szCs w:val="21"/>
        </w:rPr>
        <w:t xml:space="preserve"> de todos los peajes y tipos de vehículo</w:t>
      </w:r>
    </w:p>
    <w:p w14:paraId="7FD0D307" w14:textId="77777777" w:rsidR="0039544C" w:rsidRDefault="0039544C" w:rsidP="00E72C58">
      <w:pPr>
        <w:pStyle w:val="NormalWeb"/>
        <w:numPr>
          <w:ilvl w:val="0"/>
          <w:numId w:val="4"/>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Resultado: serie mensual de total de vehículos</w:t>
      </w:r>
    </w:p>
    <w:p w14:paraId="093CB7CC" w14:textId="77777777" w:rsidR="0039544C" w:rsidRDefault="0039544C" w:rsidP="0039544C">
      <w:pPr>
        <w:pStyle w:val="NormalWeb"/>
        <w:shd w:val="clear" w:color="auto" w:fill="FFFFFF"/>
        <w:spacing w:before="120" w:beforeAutospacing="0" w:after="0" w:afterAutospacing="0"/>
      </w:pPr>
      <w:r>
        <w:rPr>
          <w:rFonts w:ascii="Roboto" w:hAnsi="Roboto"/>
          <w:color w:val="121212"/>
          <w:sz w:val="21"/>
          <w:szCs w:val="21"/>
        </w:rPr>
        <w:t>Precipitaciones:</w:t>
      </w:r>
    </w:p>
    <w:p w14:paraId="7963B126" w14:textId="77777777" w:rsidR="0039544C" w:rsidRDefault="0039544C" w:rsidP="00E72C58">
      <w:pPr>
        <w:pStyle w:val="NormalWeb"/>
        <w:numPr>
          <w:ilvl w:val="0"/>
          <w:numId w:val="5"/>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 xml:space="preserve">Llamar a la API de Open-Meteo con </w:t>
      </w:r>
      <w:r>
        <w:rPr>
          <w:rFonts w:ascii="Courier New" w:hAnsi="Courier New" w:cs="Courier New"/>
          <w:color w:val="8D2525"/>
          <w:sz w:val="20"/>
          <w:szCs w:val="20"/>
        </w:rPr>
        <w:t>daily=precipitation_sum</w:t>
      </w:r>
      <w:r>
        <w:rPr>
          <w:rFonts w:ascii="Roboto" w:hAnsi="Roboto"/>
          <w:color w:val="121212"/>
          <w:sz w:val="21"/>
          <w:szCs w:val="21"/>
        </w:rPr>
        <w:t xml:space="preserve"> para el período completo</w:t>
      </w:r>
    </w:p>
    <w:p w14:paraId="008FE6CF" w14:textId="77777777" w:rsidR="0039544C" w:rsidRDefault="0039544C" w:rsidP="00E72C58">
      <w:pPr>
        <w:pStyle w:val="NormalWeb"/>
        <w:numPr>
          <w:ilvl w:val="0"/>
          <w:numId w:val="5"/>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 xml:space="preserve">Agregar a mensual: </w:t>
      </w:r>
      <w:r>
        <w:rPr>
          <w:rFonts w:ascii="Courier New" w:hAnsi="Courier New" w:cs="Courier New"/>
          <w:color w:val="8D2525"/>
          <w:sz w:val="20"/>
          <w:szCs w:val="20"/>
        </w:rPr>
        <w:t>sum(precipitation_sum)</w:t>
      </w:r>
      <w:r>
        <w:rPr>
          <w:rFonts w:ascii="Roboto" w:hAnsi="Roboto"/>
          <w:color w:val="121212"/>
          <w:sz w:val="21"/>
          <w:szCs w:val="21"/>
        </w:rPr>
        <w:t xml:space="preserve"> por mes</w:t>
      </w:r>
    </w:p>
    <w:p w14:paraId="2B964B2C" w14:textId="77777777" w:rsidR="0039544C" w:rsidRDefault="0039544C" w:rsidP="00E72C58">
      <w:pPr>
        <w:pStyle w:val="NormalWeb"/>
        <w:numPr>
          <w:ilvl w:val="0"/>
          <w:numId w:val="5"/>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Resultado: serie mensual de mm de lluvia acumulada en CABA</w:t>
      </w:r>
    </w:p>
    <w:p w14:paraId="3FCEA4C3" w14:textId="77777777" w:rsidR="0039544C" w:rsidRDefault="0039544C" w:rsidP="0039544C">
      <w:pPr>
        <w:pStyle w:val="Heading3"/>
        <w:shd w:val="clear" w:color="auto" w:fill="FFFFFF"/>
        <w:spacing w:before="120" w:after="0"/>
        <w:rPr>
          <w:rFonts w:ascii="Times New Roman" w:hAnsi="Times New Roman"/>
          <w:color w:val="auto"/>
          <w:sz w:val="27"/>
          <w:szCs w:val="27"/>
        </w:rPr>
      </w:pPr>
      <w:r>
        <w:rPr>
          <w:rFonts w:ascii="Roboto" w:hAnsi="Roboto"/>
          <w:color w:val="121212"/>
          <w:sz w:val="26"/>
          <w:szCs w:val="26"/>
        </w:rPr>
        <w:t>Variable dummy COVID</w:t>
      </w:r>
    </w:p>
    <w:p w14:paraId="7593A0A5" w14:textId="77777777" w:rsidR="0039544C" w:rsidRDefault="0039544C" w:rsidP="0039544C">
      <w:pPr>
        <w:pStyle w:val="NormalWeb"/>
        <w:shd w:val="clear" w:color="auto" w:fill="FFFFFF"/>
        <w:spacing w:before="0" w:beforeAutospacing="0" w:after="0" w:afterAutospacing="0"/>
      </w:pPr>
      <w:r>
        <w:rPr>
          <w:rFonts w:ascii="Roboto" w:hAnsi="Roboto"/>
          <w:color w:val="121212"/>
          <w:sz w:val="21"/>
          <w:szCs w:val="21"/>
        </w:rPr>
        <w:t xml:space="preserve">Crear una variable binaria: </w:t>
      </w:r>
      <w:r>
        <w:rPr>
          <w:rFonts w:ascii="Courier New" w:hAnsi="Courier New" w:cs="Courier New"/>
          <w:color w:val="8D2525"/>
          <w:sz w:val="20"/>
          <w:szCs w:val="20"/>
        </w:rPr>
        <w:t>1</w:t>
      </w:r>
      <w:r>
        <w:rPr>
          <w:rFonts w:ascii="Roboto" w:hAnsi="Roboto"/>
          <w:color w:val="121212"/>
          <w:sz w:val="21"/>
          <w:szCs w:val="21"/>
        </w:rPr>
        <w:t xml:space="preserve"> para el período marzo 2020 – diciembre 2021, </w:t>
      </w:r>
      <w:r>
        <w:rPr>
          <w:rFonts w:ascii="Courier New" w:hAnsi="Courier New" w:cs="Courier New"/>
          <w:color w:val="8D2525"/>
          <w:sz w:val="20"/>
          <w:szCs w:val="20"/>
        </w:rPr>
        <w:t>0</w:t>
      </w:r>
      <w:r>
        <w:rPr>
          <w:rFonts w:ascii="Roboto" w:hAnsi="Roboto"/>
          <w:color w:val="121212"/>
          <w:sz w:val="21"/>
          <w:szCs w:val="21"/>
        </w:rPr>
        <w:t xml:space="preserve"> el resto. Esto captura el impacto del ASPO y la lenta recuperación sin distorsionar los parámetros del modelo.</w:t>
      </w:r>
    </w:p>
    <w:p w14:paraId="3B86CD55" w14:textId="77777777" w:rsidR="0039544C" w:rsidRDefault="00825AB0" w:rsidP="0039544C">
      <w:r>
        <w:rPr>
          <w:noProof/>
        </w:rPr>
        <w:pict w14:anchorId="7846A59A">
          <v:rect id="_x0000_i1029" alt="" style="width:468pt;height:.05pt;mso-width-percent:0;mso-height-percent:0;mso-width-percent:0;mso-height-percent:0" o:hralign="center" o:hrstd="t" o:hr="t" fillcolor="#a0a0a0" stroked="f"/>
        </w:pict>
      </w:r>
    </w:p>
    <w:p w14:paraId="3D80053A" w14:textId="77777777" w:rsidR="0039544C" w:rsidRDefault="0039544C" w:rsidP="0039544C">
      <w:pPr>
        <w:pStyle w:val="Heading2"/>
        <w:shd w:val="clear" w:color="auto" w:fill="FFFFFF"/>
        <w:spacing w:before="120" w:after="0"/>
      </w:pPr>
      <w:r>
        <w:rPr>
          <w:rFonts w:ascii="Roboto" w:hAnsi="Roboto"/>
          <w:color w:val="121212"/>
          <w:sz w:val="34"/>
          <w:szCs w:val="34"/>
        </w:rPr>
        <w:t>Estructura del informe (con contenido sugerido)</w:t>
      </w:r>
    </w:p>
    <w:p w14:paraId="7355699E" w14:textId="77777777" w:rsidR="0039544C" w:rsidRDefault="0039544C" w:rsidP="0039544C">
      <w:pPr>
        <w:pStyle w:val="Heading3"/>
        <w:shd w:val="clear" w:color="auto" w:fill="FFFFFF"/>
        <w:spacing w:before="0" w:after="0"/>
      </w:pPr>
      <w:r>
        <w:rPr>
          <w:rFonts w:ascii="Roboto" w:hAnsi="Roboto"/>
          <w:color w:val="121212"/>
          <w:sz w:val="26"/>
          <w:szCs w:val="26"/>
        </w:rPr>
        <w:t>i. Carátula</w:t>
      </w:r>
    </w:p>
    <w:p w14:paraId="2EC1D3A7" w14:textId="77777777" w:rsidR="0039544C" w:rsidRDefault="0039544C" w:rsidP="0039544C">
      <w:pPr>
        <w:pStyle w:val="NormalWeb"/>
        <w:shd w:val="clear" w:color="auto" w:fill="FFFFFF"/>
        <w:spacing w:before="0" w:beforeAutospacing="0" w:after="0" w:afterAutospacing="0"/>
      </w:pPr>
      <w:r>
        <w:rPr>
          <w:rFonts w:ascii="Roboto" w:hAnsi="Roboto"/>
          <w:color w:val="121212"/>
          <w:sz w:val="21"/>
          <w:szCs w:val="21"/>
        </w:rPr>
        <w:t>Título, integrantes, comisión, fecha.</w:t>
      </w:r>
    </w:p>
    <w:p w14:paraId="5CE16DE1" w14:textId="77777777" w:rsidR="0039544C" w:rsidRDefault="0039544C" w:rsidP="0039544C">
      <w:pPr>
        <w:pStyle w:val="Heading3"/>
        <w:shd w:val="clear" w:color="auto" w:fill="FFFFFF"/>
        <w:spacing w:before="0" w:after="0"/>
      </w:pPr>
      <w:r>
        <w:rPr>
          <w:rFonts w:ascii="Roboto" w:hAnsi="Roboto"/>
          <w:color w:val="121212"/>
          <w:sz w:val="26"/>
          <w:szCs w:val="26"/>
        </w:rPr>
        <w:t>ii. Resumen Ejecutivo (1 página)</w:t>
      </w:r>
    </w:p>
    <w:p w14:paraId="4F414421" w14:textId="77777777" w:rsidR="0039544C" w:rsidRDefault="0039544C" w:rsidP="0039544C">
      <w:pPr>
        <w:pStyle w:val="NormalWeb"/>
        <w:shd w:val="clear" w:color="auto" w:fill="FFFFFF"/>
        <w:spacing w:before="0" w:beforeAutospacing="0" w:after="0" w:afterAutospacing="0"/>
      </w:pPr>
      <w:r>
        <w:rPr>
          <w:rFonts w:ascii="Roboto" w:hAnsi="Roboto"/>
          <w:color w:val="121212"/>
          <w:sz w:val="21"/>
          <w:szCs w:val="21"/>
        </w:rPr>
        <w:t>Qué se estudió, qué datos se usaron, qué modelos se seleccionaron y cuál es el hallazgo principal (ej: la lluvia tiene efecto significativo en el uso del subte; ambas series de movilidad son no estacionarias con estacionalidad marcada de período 12).</w:t>
      </w:r>
    </w:p>
    <w:p w14:paraId="15DF7557" w14:textId="77777777" w:rsidR="0039544C" w:rsidRDefault="0039544C" w:rsidP="0039544C">
      <w:pPr>
        <w:pStyle w:val="Heading3"/>
        <w:shd w:val="clear" w:color="auto" w:fill="FFFFFF"/>
        <w:spacing w:before="0" w:after="0"/>
      </w:pPr>
      <w:r>
        <w:rPr>
          <w:rFonts w:ascii="Roboto" w:hAnsi="Roboto"/>
          <w:color w:val="121212"/>
          <w:sz w:val="26"/>
          <w:szCs w:val="26"/>
        </w:rPr>
        <w:t>iii. Índice</w:t>
      </w:r>
    </w:p>
    <w:p w14:paraId="38A54BCB" w14:textId="77777777" w:rsidR="0039544C" w:rsidRDefault="0039544C" w:rsidP="0039544C">
      <w:pPr>
        <w:pStyle w:val="Heading3"/>
        <w:shd w:val="clear" w:color="auto" w:fill="FFFFFF"/>
        <w:spacing w:before="0" w:after="0"/>
      </w:pPr>
      <w:r>
        <w:rPr>
          <w:rFonts w:ascii="Roboto" w:hAnsi="Roboto"/>
          <w:color w:val="121212"/>
          <w:sz w:val="26"/>
          <w:szCs w:val="26"/>
        </w:rPr>
        <w:t>iv. Introducción</w:t>
      </w:r>
    </w:p>
    <w:p w14:paraId="385985A3" w14:textId="45CE0EE6" w:rsidR="0039544C" w:rsidRDefault="0039544C" w:rsidP="00E72C58">
      <w:pPr>
        <w:pStyle w:val="NormalWeb"/>
        <w:numPr>
          <w:ilvl w:val="0"/>
          <w:numId w:val="6"/>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Contextualizar la movilidad urbana en CABA como objeto de estudio relevante para la planificación pública</w:t>
      </w:r>
    </w:p>
    <w:p w14:paraId="5D687E5A" w14:textId="77777777" w:rsidR="0039544C" w:rsidRDefault="0039544C" w:rsidP="00E72C58">
      <w:pPr>
        <w:pStyle w:val="NormalWeb"/>
        <w:numPr>
          <w:ilvl w:val="0"/>
          <w:numId w:val="6"/>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Mencionar la disponibilidad de datos abiertos del GCBA y Open-Meteo</w:t>
      </w:r>
    </w:p>
    <w:p w14:paraId="0CC42F1F" w14:textId="77777777" w:rsidR="0039544C" w:rsidRDefault="0039544C" w:rsidP="00E72C58">
      <w:pPr>
        <w:pStyle w:val="NormalWeb"/>
        <w:numPr>
          <w:ilvl w:val="0"/>
          <w:numId w:val="6"/>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Plantear las hipótesis (ver arriba)</w:t>
      </w:r>
    </w:p>
    <w:p w14:paraId="5D50655E" w14:textId="77777777" w:rsidR="0039544C" w:rsidRDefault="0039544C" w:rsidP="00E72C58">
      <w:pPr>
        <w:pStyle w:val="NormalWeb"/>
        <w:numPr>
          <w:ilvl w:val="0"/>
          <w:numId w:val="6"/>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Describir brevemente la estructura del informe</w:t>
      </w:r>
    </w:p>
    <w:p w14:paraId="704DAE52" w14:textId="77777777" w:rsidR="0039544C" w:rsidRDefault="0039544C" w:rsidP="0039544C">
      <w:pPr>
        <w:pStyle w:val="Heading3"/>
        <w:shd w:val="clear" w:color="auto" w:fill="FFFFFF"/>
        <w:spacing w:before="120" w:after="0"/>
        <w:rPr>
          <w:rFonts w:ascii="Times New Roman" w:hAnsi="Times New Roman"/>
          <w:color w:val="auto"/>
          <w:sz w:val="27"/>
          <w:szCs w:val="27"/>
        </w:rPr>
      </w:pPr>
      <w:r>
        <w:rPr>
          <w:rFonts w:ascii="Roboto" w:hAnsi="Roboto"/>
          <w:color w:val="121212"/>
          <w:sz w:val="26"/>
          <w:szCs w:val="26"/>
        </w:rPr>
        <w:lastRenderedPageBreak/>
        <w:t>v. Marco Teórico</w:t>
      </w:r>
    </w:p>
    <w:p w14:paraId="6F25848F" w14:textId="77777777" w:rsidR="0039544C" w:rsidRDefault="0039544C" w:rsidP="0039544C">
      <w:pPr>
        <w:pStyle w:val="NormalWeb"/>
        <w:shd w:val="clear" w:color="auto" w:fill="FFFFFF"/>
        <w:spacing w:before="0" w:beforeAutospacing="0" w:after="0" w:afterAutospacing="0"/>
      </w:pPr>
      <w:r>
        <w:rPr>
          <w:rFonts w:ascii="Roboto" w:hAnsi="Roboto"/>
          <w:color w:val="121212"/>
          <w:sz w:val="21"/>
          <w:szCs w:val="21"/>
        </w:rPr>
        <w:t>Acá escriben los modelos formalmente. Secciones sugeridas:</w:t>
      </w:r>
    </w:p>
    <w:p w14:paraId="0D5B5D0F" w14:textId="77777777" w:rsidR="0039544C" w:rsidRDefault="0039544C" w:rsidP="00E72C58">
      <w:pPr>
        <w:pStyle w:val="NormalWeb"/>
        <w:numPr>
          <w:ilvl w:val="0"/>
          <w:numId w:val="7"/>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Definición de serie temporal y estacionariedad (débil/fuerte)</w:t>
      </w:r>
    </w:p>
    <w:p w14:paraId="050DCCB6" w14:textId="77777777" w:rsidR="0039544C" w:rsidRDefault="0039544C" w:rsidP="00E72C58">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Procesos AR(p), MA(q), ARMA(p,q)</w:t>
      </w:r>
    </w:p>
    <w:p w14:paraId="7D7327CC" w14:textId="77777777" w:rsidR="0039544C" w:rsidRDefault="0039544C" w:rsidP="00E72C58">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Integración y diferenciación: proceso I(d), definición de ARIMA(p,d,q)</w:t>
      </w:r>
    </w:p>
    <w:p w14:paraId="45CABA77" w14:textId="77777777" w:rsidR="0039544C" w:rsidRDefault="0039544C" w:rsidP="00E72C58">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Extensión estacional: SARIMA(p,d,q)(P,D,Q)s con s=12</w:t>
      </w:r>
    </w:p>
    <w:p w14:paraId="0D603CBA" w14:textId="77777777" w:rsidR="0039544C" w:rsidRDefault="0039544C" w:rsidP="00E72C58">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Modelo SARIMA-X: incorporación de regresores exógenos</w:t>
      </w:r>
    </w:p>
    <w:p w14:paraId="400668B6" w14:textId="77777777" w:rsidR="0039544C" w:rsidRDefault="0039544C" w:rsidP="00E72C58">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Test ADF (hipótesis nula: raíz unitaria)</w:t>
      </w:r>
    </w:p>
    <w:p w14:paraId="50EBF059" w14:textId="77777777" w:rsidR="0039544C" w:rsidRDefault="0039544C" w:rsidP="00E72C58">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Test KPSS (hipótesis nula: estacionariedad)</w:t>
      </w:r>
    </w:p>
    <w:p w14:paraId="06706532" w14:textId="77777777" w:rsidR="0039544C" w:rsidRDefault="0039544C" w:rsidP="00E72C58">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Criterios de información: AIC y BIC</w:t>
      </w:r>
    </w:p>
    <w:p w14:paraId="20E6E0FE" w14:textId="77777777" w:rsidR="0039544C" w:rsidRDefault="0039544C" w:rsidP="00E72C58">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FAC y FACP: cómo se usan para identificar el orden del modelo</w:t>
      </w:r>
    </w:p>
    <w:p w14:paraId="54524218" w14:textId="77777777" w:rsidR="0039544C" w:rsidRDefault="0039544C" w:rsidP="00E72C58">
      <w:pPr>
        <w:pStyle w:val="NormalWeb"/>
        <w:numPr>
          <w:ilvl w:val="0"/>
          <w:numId w:val="7"/>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Diagnóstico de residuos: Ljung-Box, Jarque-Bera, Q-Q plot</w:t>
      </w:r>
    </w:p>
    <w:p w14:paraId="72BE7A0B" w14:textId="77777777" w:rsidR="0039544C" w:rsidRDefault="0039544C" w:rsidP="0039544C">
      <w:pPr>
        <w:pStyle w:val="Heading3"/>
        <w:shd w:val="clear" w:color="auto" w:fill="FFFFFF"/>
        <w:spacing w:before="120" w:after="0"/>
        <w:rPr>
          <w:rFonts w:ascii="Times New Roman" w:hAnsi="Times New Roman"/>
          <w:color w:val="auto"/>
          <w:sz w:val="27"/>
          <w:szCs w:val="27"/>
        </w:rPr>
      </w:pPr>
      <w:r>
        <w:rPr>
          <w:rFonts w:ascii="Roboto" w:hAnsi="Roboto"/>
          <w:color w:val="121212"/>
          <w:sz w:val="26"/>
          <w:szCs w:val="26"/>
        </w:rPr>
        <w:t>vi. Análisis de Resultados</w:t>
      </w:r>
    </w:p>
    <w:p w14:paraId="105CE458" w14:textId="77777777" w:rsidR="0039544C" w:rsidRDefault="0039544C" w:rsidP="0039544C">
      <w:pPr>
        <w:pStyle w:val="NormalWeb"/>
        <w:shd w:val="clear" w:color="auto" w:fill="FFFFFF"/>
        <w:spacing w:before="0" w:beforeAutospacing="0" w:after="0" w:afterAutospacing="0"/>
      </w:pPr>
      <w:r>
        <w:rPr>
          <w:rFonts w:ascii="Roboto" w:hAnsi="Roboto"/>
          <w:color w:val="121212"/>
          <w:sz w:val="21"/>
          <w:szCs w:val="21"/>
        </w:rPr>
        <w:t>Sección por serie (estructura idéntica para las tres):</w:t>
      </w:r>
    </w:p>
    <w:p w14:paraId="56B0D078"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6.1 Pasajeros de Subte</w:t>
      </w:r>
    </w:p>
    <w:p w14:paraId="583A76E4"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6.1.1 Gráfico de la serie original</w:t>
      </w:r>
    </w:p>
    <w:p w14:paraId="55EFE6DD"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6.1.2 Análisis de estacionariedad y descomposición (STL)</w:t>
      </w:r>
    </w:p>
    <w:p w14:paraId="6F78848C"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6.1.3 FAS, FAC y FACP</w:t>
      </w:r>
    </w:p>
    <w:p w14:paraId="7D81EE02"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6.1.4 Tests de raíces unitarias (ADF + KPSS)</w:t>
      </w:r>
    </w:p>
    <w:p w14:paraId="7C94CC5E"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6.1.5 Estimación de modelos SARIMA (grilla de parámetros)</w:t>
      </w:r>
    </w:p>
    <w:p w14:paraId="737125E9"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6.1.6 Selección del modelo (AIC/BIC + significatividad)</w:t>
      </w:r>
    </w:p>
    <w:p w14:paraId="56C84DE9"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6.1.7 Train/Test split y métricas (RMSE, MAE, MAPE)</w:t>
      </w:r>
    </w:p>
    <w:p w14:paraId="5D61BDA2"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6.1.8 Comparación con modelos alternativos</w:t>
      </w:r>
    </w:p>
    <w:p w14:paraId="09B4CF77"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6.1.9 Diagnóstico de residuos</w:t>
      </w:r>
    </w:p>
    <w:p w14:paraId="7887B303"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6.1.10 Pronóstico</w:t>
      </w:r>
    </w:p>
    <w:p w14:paraId="08EB6F6E" w14:textId="77777777" w:rsidR="0039544C" w:rsidRDefault="0039544C" w:rsidP="0039544C"/>
    <w:p w14:paraId="4B1E93AB"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6.2 Flujo Vehicular en Peajes AUSA</w:t>
      </w:r>
    </w:p>
    <w:p w14:paraId="6F13F69D"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[misma estructura]</w:t>
      </w:r>
    </w:p>
    <w:p w14:paraId="6BE8C9A9" w14:textId="77777777" w:rsidR="0039544C" w:rsidRDefault="0039544C" w:rsidP="0039544C"/>
    <w:p w14:paraId="5C8D567F"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6.3 Precipitaciones en CABA</w:t>
      </w:r>
    </w:p>
    <w:p w14:paraId="353C3AF3"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[misma estructura]</w:t>
      </w:r>
    </w:p>
    <w:p w14:paraId="62AE5CEF" w14:textId="77777777" w:rsidR="0039544C" w:rsidRDefault="0039544C" w:rsidP="0039544C"/>
    <w:p w14:paraId="563022CD"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6.4 Modelo SARIMA-X: Pasajeros de Subte con Precipitaciones</w:t>
      </w:r>
    </w:p>
    <w:p w14:paraId="0FB3F47B"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6.4.1 Justificación del regresor</w:t>
      </w:r>
    </w:p>
    <w:p w14:paraId="05B6DCA4"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6.4.2 Incorporación de la dummy COVID</w:t>
      </w:r>
    </w:p>
    <w:p w14:paraId="533B3DC5"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6.4.3 Estimación y selección del modelo</w:t>
      </w:r>
    </w:p>
    <w:p w14:paraId="22BD7F44"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6.4.4 Interpretación del coeficiente de precipitaciones</w:t>
      </w:r>
    </w:p>
    <w:p w14:paraId="5AC81F3B"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6.4.5 Diagnóstico y pronóstico condicional</w:t>
      </w:r>
    </w:p>
    <w:p w14:paraId="4A62F7DE" w14:textId="77777777" w:rsidR="0039544C" w:rsidRDefault="0039544C" w:rsidP="0039544C">
      <w:pPr>
        <w:pStyle w:val="NormalWeb"/>
        <w:shd w:val="clear" w:color="auto" w:fill="FFFFFF"/>
        <w:spacing w:before="0" w:beforeAutospacing="0" w:after="0" w:afterAutospacing="0"/>
      </w:pPr>
    </w:p>
    <w:p w14:paraId="51CBECE5" w14:textId="77777777" w:rsidR="0039544C" w:rsidRDefault="0039544C" w:rsidP="0039544C">
      <w:pPr>
        <w:pStyle w:val="Heading3"/>
        <w:shd w:val="clear" w:color="auto" w:fill="FFFFFF"/>
        <w:spacing w:before="120" w:after="0"/>
      </w:pPr>
      <w:r>
        <w:rPr>
          <w:rFonts w:ascii="Roboto" w:hAnsi="Roboto"/>
          <w:color w:val="121212"/>
          <w:sz w:val="26"/>
          <w:szCs w:val="26"/>
        </w:rPr>
        <w:t>vii. Conclusiones</w:t>
      </w:r>
    </w:p>
    <w:p w14:paraId="174BE097" w14:textId="77777777" w:rsidR="0039544C" w:rsidRDefault="0039544C" w:rsidP="00E72C58">
      <w:pPr>
        <w:pStyle w:val="NormalWeb"/>
        <w:numPr>
          <w:ilvl w:val="0"/>
          <w:numId w:val="8"/>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Las tres series son no estacionarias (requieren diferenciación regular y/o estacional)</w:t>
      </w:r>
    </w:p>
    <w:p w14:paraId="54F3BAB3" w14:textId="77777777" w:rsidR="0039544C" w:rsidRDefault="0039544C" w:rsidP="00E72C58">
      <w:pPr>
        <w:pStyle w:val="NormalWeb"/>
        <w:numPr>
          <w:ilvl w:val="0"/>
          <w:numId w:val="8"/>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El subte y los peajes tienen estacionalidad opuesta (o similar — lo dirán los datos)</w:t>
      </w:r>
    </w:p>
    <w:p w14:paraId="254E478F" w14:textId="77777777" w:rsidR="0039544C" w:rsidRDefault="0039544C" w:rsidP="00E72C58">
      <w:pPr>
        <w:pStyle w:val="NormalWeb"/>
        <w:numPr>
          <w:ilvl w:val="0"/>
          <w:numId w:val="8"/>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La lluvia tiene (o no) efecto estadísticamente significativo sobre el subte</w:t>
      </w:r>
    </w:p>
    <w:p w14:paraId="471C0D52" w14:textId="77777777" w:rsidR="0039544C" w:rsidRDefault="0039544C" w:rsidP="00E72C58">
      <w:pPr>
        <w:pStyle w:val="NormalWeb"/>
        <w:numPr>
          <w:ilvl w:val="0"/>
          <w:numId w:val="8"/>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El SARIMA-X supera (o no) al SARIMA puro en métricas de performance</w:t>
      </w:r>
    </w:p>
    <w:p w14:paraId="1A37CA80" w14:textId="77777777" w:rsidR="0039544C" w:rsidRDefault="0039544C" w:rsidP="00E72C58">
      <w:pPr>
        <w:pStyle w:val="NormalWeb"/>
        <w:numPr>
          <w:ilvl w:val="0"/>
          <w:numId w:val="8"/>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Limitaciones: el quiebre COVID dificulta la estimación; la serie de subte refleja también la expansión de líneas</w:t>
      </w:r>
    </w:p>
    <w:p w14:paraId="69603D74" w14:textId="77777777" w:rsidR="0039544C" w:rsidRDefault="0039544C" w:rsidP="0039544C">
      <w:pPr>
        <w:pStyle w:val="Heading3"/>
        <w:shd w:val="clear" w:color="auto" w:fill="FFFFFF"/>
        <w:spacing w:before="120" w:after="0"/>
        <w:rPr>
          <w:rFonts w:ascii="Times New Roman" w:hAnsi="Times New Roman"/>
          <w:color w:val="auto"/>
          <w:sz w:val="27"/>
          <w:szCs w:val="27"/>
        </w:rPr>
      </w:pPr>
      <w:r>
        <w:rPr>
          <w:rFonts w:ascii="Roboto" w:hAnsi="Roboto"/>
          <w:color w:val="121212"/>
          <w:sz w:val="26"/>
          <w:szCs w:val="26"/>
        </w:rPr>
        <w:lastRenderedPageBreak/>
        <w:t>viii. Referencias</w:t>
      </w:r>
    </w:p>
    <w:p w14:paraId="2C228ABF" w14:textId="77777777" w:rsidR="0039544C" w:rsidRDefault="0039544C" w:rsidP="0039544C">
      <w:pPr>
        <w:pStyle w:val="NormalWeb"/>
        <w:shd w:val="clear" w:color="auto" w:fill="FFFFFF"/>
        <w:spacing w:before="0" w:beforeAutospacing="0" w:after="0" w:afterAutospacing="0"/>
      </w:pPr>
      <w:r>
        <w:rPr>
          <w:rFonts w:ascii="Roboto" w:hAnsi="Roboto"/>
          <w:color w:val="121212"/>
          <w:sz w:val="21"/>
          <w:szCs w:val="21"/>
        </w:rPr>
        <w:t>APA: Peña (2010), Hyndman &amp; Athanasopoulos (2018), documentación Open-Meteo, portal datos GCBA, etc.</w:t>
      </w:r>
    </w:p>
    <w:p w14:paraId="443181AD" w14:textId="77777777" w:rsidR="0039544C" w:rsidRDefault="0039544C" w:rsidP="0039544C">
      <w:pPr>
        <w:pStyle w:val="Heading3"/>
        <w:shd w:val="clear" w:color="auto" w:fill="FFFFFF"/>
        <w:spacing w:before="0" w:after="0"/>
      </w:pPr>
      <w:r>
        <w:rPr>
          <w:rFonts w:ascii="Roboto" w:hAnsi="Roboto"/>
          <w:color w:val="121212"/>
          <w:sz w:val="26"/>
          <w:szCs w:val="26"/>
        </w:rPr>
        <w:t>ix. Apéndices</w:t>
      </w:r>
    </w:p>
    <w:p w14:paraId="3A489DD8" w14:textId="77777777" w:rsidR="0039544C" w:rsidRDefault="0039544C" w:rsidP="00E72C58">
      <w:pPr>
        <w:pStyle w:val="NormalWeb"/>
        <w:numPr>
          <w:ilvl w:val="0"/>
          <w:numId w:val="9"/>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Código Python completo</w:t>
      </w:r>
    </w:p>
    <w:p w14:paraId="0EDC32B3" w14:textId="77777777" w:rsidR="0039544C" w:rsidRDefault="0039544C" w:rsidP="00E72C58">
      <w:pPr>
        <w:pStyle w:val="NormalWeb"/>
        <w:numPr>
          <w:ilvl w:val="0"/>
          <w:numId w:val="9"/>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Tablas completas de modelos estimados</w:t>
      </w:r>
    </w:p>
    <w:p w14:paraId="3091BE97" w14:textId="77777777" w:rsidR="0039544C" w:rsidRDefault="0039544C" w:rsidP="00E72C58">
      <w:pPr>
        <w:pStyle w:val="NormalWeb"/>
        <w:numPr>
          <w:ilvl w:val="0"/>
          <w:numId w:val="9"/>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Gráficos adicionales</w:t>
      </w:r>
    </w:p>
    <w:p w14:paraId="62497E38" w14:textId="77777777" w:rsidR="0039544C" w:rsidRDefault="00825AB0" w:rsidP="0039544C">
      <w:pPr>
        <w:rPr>
          <w:rFonts w:ascii="Times New Roman" w:hAnsi="Times New Roman"/>
        </w:rPr>
      </w:pPr>
      <w:r>
        <w:rPr>
          <w:noProof/>
        </w:rPr>
        <w:pict w14:anchorId="494BEBD2">
          <v:rect id="_x0000_i1028" alt="" style="width:468pt;height:.05pt;mso-width-percent:0;mso-height-percent:0;mso-width-percent:0;mso-height-percent:0" o:hralign="center" o:hrstd="t" o:hr="t" fillcolor="#a0a0a0" stroked="f"/>
        </w:pict>
      </w:r>
    </w:p>
    <w:p w14:paraId="387C229B" w14:textId="77777777" w:rsidR="0039544C" w:rsidRDefault="0039544C" w:rsidP="0039544C">
      <w:pPr>
        <w:pStyle w:val="Heading2"/>
        <w:shd w:val="clear" w:color="auto" w:fill="FFFFFF"/>
        <w:spacing w:before="120" w:after="0"/>
      </w:pPr>
      <w:r>
        <w:rPr>
          <w:rFonts w:ascii="Roboto" w:hAnsi="Roboto"/>
          <w:color w:val="121212"/>
          <w:sz w:val="34"/>
          <w:szCs w:val="34"/>
        </w:rPr>
        <w:t>Workflow técnico sugerido (Python)</w:t>
      </w:r>
    </w:p>
    <w:p w14:paraId="0D485C3E"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1. Descarga y limpieza de datos</w:t>
      </w:r>
    </w:p>
    <w:p w14:paraId="2C077863"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 subte_raw → aggregate mensual → subte_mensual.csv</w:t>
      </w:r>
    </w:p>
    <w:p w14:paraId="35A23AD8"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 peajes_raw → aggregate mensual → peajes_mensual.csv</w:t>
      </w:r>
    </w:p>
    <w:p w14:paraId="2BB831E2"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 openmeteo_api → aggregate mensual → lluvia_mensual.csv</w:t>
      </w:r>
    </w:p>
    <w:p w14:paraId="545E7488" w14:textId="77777777" w:rsidR="0039544C" w:rsidRDefault="0039544C" w:rsidP="0039544C"/>
    <w:p w14:paraId="46A95F8B"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2. Por cada serie:</w:t>
      </w:r>
    </w:p>
    <w:p w14:paraId="6AC3450A"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a. Plot serie original</w:t>
      </w:r>
    </w:p>
    <w:p w14:paraId="603C7FE6"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b. Descomposición STL (trend + seasonal + residual)</w:t>
      </w:r>
    </w:p>
    <w:p w14:paraId="0C0390A5"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c. Plot FAC + FACP + FAS en una figura</w:t>
      </w:r>
    </w:p>
    <w:p w14:paraId="7FD0C79B"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d. ADF test (con constante, con tendencia)</w:t>
      </w:r>
    </w:p>
    <w:p w14:paraId="078671F5"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e. KPSS test</w:t>
      </w:r>
    </w:p>
    <w:p w14:paraId="4BCE8604"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f. Si no estacionaria → diferenciar (d=1, D=1 si hay estacionalidad)</w:t>
      </w:r>
    </w:p>
    <w:p w14:paraId="4CF82244"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g. Grilla SARIMA: p</w:t>
      </w:r>
      <w:r>
        <w:rPr>
          <w:rFonts w:ascii="Cambria Math" w:hAnsi="Cambria Math" w:cs="Cambria Math"/>
          <w:color w:val="14181F"/>
          <w:sz w:val="20"/>
          <w:szCs w:val="20"/>
        </w:rPr>
        <w:t>∈</w:t>
      </w:r>
      <w:r>
        <w:rPr>
          <w:rFonts w:ascii="Courier New" w:hAnsi="Courier New" w:cs="Courier New"/>
          <w:color w:val="14181F"/>
          <w:sz w:val="20"/>
          <w:szCs w:val="20"/>
        </w:rPr>
        <w:t>[0,3], d</w:t>
      </w:r>
      <w:r>
        <w:rPr>
          <w:rFonts w:ascii="Cambria Math" w:hAnsi="Cambria Math" w:cs="Cambria Math"/>
          <w:color w:val="14181F"/>
          <w:sz w:val="20"/>
          <w:szCs w:val="20"/>
        </w:rPr>
        <w:t>∈</w:t>
      </w:r>
      <w:r>
        <w:rPr>
          <w:rFonts w:ascii="Courier New" w:hAnsi="Courier New" w:cs="Courier New"/>
          <w:color w:val="14181F"/>
          <w:sz w:val="20"/>
          <w:szCs w:val="20"/>
        </w:rPr>
        <w:t>[0,1], q</w:t>
      </w:r>
      <w:r>
        <w:rPr>
          <w:rFonts w:ascii="Cambria Math" w:hAnsi="Cambria Math" w:cs="Cambria Math"/>
          <w:color w:val="14181F"/>
          <w:sz w:val="20"/>
          <w:szCs w:val="20"/>
        </w:rPr>
        <w:t>∈</w:t>
      </w:r>
      <w:r>
        <w:rPr>
          <w:rFonts w:ascii="Courier New" w:hAnsi="Courier New" w:cs="Courier New"/>
          <w:color w:val="14181F"/>
          <w:sz w:val="20"/>
          <w:szCs w:val="20"/>
        </w:rPr>
        <w:t>[0,3], P</w:t>
      </w:r>
      <w:r>
        <w:rPr>
          <w:rFonts w:ascii="Cambria Math" w:hAnsi="Cambria Math" w:cs="Cambria Math"/>
          <w:color w:val="14181F"/>
          <w:sz w:val="20"/>
          <w:szCs w:val="20"/>
        </w:rPr>
        <w:t>∈</w:t>
      </w:r>
      <w:r>
        <w:rPr>
          <w:rFonts w:ascii="Courier New" w:hAnsi="Courier New" w:cs="Courier New"/>
          <w:color w:val="14181F"/>
          <w:sz w:val="20"/>
          <w:szCs w:val="20"/>
        </w:rPr>
        <w:t>[0,1], D</w:t>
      </w:r>
      <w:r>
        <w:rPr>
          <w:rFonts w:ascii="Cambria Math" w:hAnsi="Cambria Math" w:cs="Cambria Math"/>
          <w:color w:val="14181F"/>
          <w:sz w:val="20"/>
          <w:szCs w:val="20"/>
        </w:rPr>
        <w:t>∈</w:t>
      </w:r>
      <w:r>
        <w:rPr>
          <w:rFonts w:ascii="Courier New" w:hAnsi="Courier New" w:cs="Courier New"/>
          <w:color w:val="14181F"/>
          <w:sz w:val="20"/>
          <w:szCs w:val="20"/>
        </w:rPr>
        <w:t>[0,1], Q</w:t>
      </w:r>
      <w:r>
        <w:rPr>
          <w:rFonts w:ascii="Cambria Math" w:hAnsi="Cambria Math" w:cs="Cambria Math"/>
          <w:color w:val="14181F"/>
          <w:sz w:val="20"/>
          <w:szCs w:val="20"/>
        </w:rPr>
        <w:t>∈</w:t>
      </w:r>
      <w:r>
        <w:rPr>
          <w:rFonts w:ascii="Courier New" w:hAnsi="Courier New" w:cs="Courier New"/>
          <w:color w:val="14181F"/>
          <w:sz w:val="20"/>
          <w:szCs w:val="20"/>
        </w:rPr>
        <w:t>[0,1], s=12</w:t>
      </w:r>
    </w:p>
    <w:p w14:paraId="66476A3C"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h. Ordenar por AIC/BIC, seleccionar modelo</w:t>
      </w:r>
    </w:p>
    <w:p w14:paraId="5CC37056"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i. Train (hasta dic 2022) / Test (2023-2024)</w:t>
      </w:r>
    </w:p>
    <w:p w14:paraId="50B98CB3"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j. Métricas: RMSE, MAE, MAPE</w:t>
      </w:r>
    </w:p>
    <w:p w14:paraId="795799B9"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k. Comparar vs: ARIMA sin estacionalidad, suavizado exponencial (ETS)</w:t>
      </w:r>
    </w:p>
    <w:p w14:paraId="30B14139"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l. Diagnóstico de residuos (plot + Ljung-Box + JB)</w:t>
      </w:r>
    </w:p>
    <w:p w14:paraId="1B1FFAA8"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m. Forecast 12-24 meses hacia adelante</w:t>
      </w:r>
    </w:p>
    <w:p w14:paraId="34DFB56E" w14:textId="77777777" w:rsidR="0039544C" w:rsidRDefault="0039544C" w:rsidP="0039544C"/>
    <w:p w14:paraId="054011DC"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3. SARIMA-X (subte):</w:t>
      </w:r>
    </w:p>
    <w:p w14:paraId="05F9D0AF"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a. Preparar matrix de regresores: [lluvia_mensual, dummy_covid]</w:t>
      </w:r>
    </w:p>
    <w:p w14:paraId="5BC7800C"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b. Grilla SARIMA-X igual que paso 2g</w:t>
      </w:r>
    </w:p>
    <w:p w14:paraId="0F88283A"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c. Comparar AIC/BIC vs SARIMA puro</w:t>
      </w:r>
    </w:p>
    <w:p w14:paraId="757BE0B4"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d. Verificar significatividad del coeficiente de lluvia</w:t>
      </w:r>
    </w:p>
    <w:p w14:paraId="2C685CF7" w14:textId="77777777" w:rsidR="0039544C" w:rsidRDefault="0039544C" w:rsidP="0039544C">
      <w:pPr>
        <w:pStyle w:val="NormalWeb"/>
        <w:spacing w:before="0" w:beforeAutospacing="0" w:after="0" w:afterAutospacing="0"/>
      </w:pPr>
      <w:r>
        <w:rPr>
          <w:rFonts w:ascii="Courier New" w:hAnsi="Courier New" w:cs="Courier New"/>
          <w:color w:val="14181F"/>
          <w:sz w:val="20"/>
          <w:szCs w:val="20"/>
        </w:rPr>
        <w:t>   e. Pronóstico condicional (requiere proyectar la lluvia futura)</w:t>
      </w:r>
    </w:p>
    <w:p w14:paraId="3AC34812" w14:textId="77777777" w:rsidR="0039544C" w:rsidRDefault="0039544C" w:rsidP="0039544C">
      <w:pPr>
        <w:pStyle w:val="NormalWeb"/>
        <w:shd w:val="clear" w:color="auto" w:fill="FFFFFF"/>
        <w:spacing w:before="0" w:beforeAutospacing="0" w:after="0" w:afterAutospacing="0"/>
      </w:pPr>
    </w:p>
    <w:p w14:paraId="70B0BA4B" w14:textId="77777777" w:rsidR="0039544C" w:rsidRDefault="00825AB0" w:rsidP="0039544C">
      <w:r>
        <w:rPr>
          <w:noProof/>
        </w:rPr>
        <w:pict w14:anchorId="00A2C045">
          <v:rect id="_x0000_i1027" alt="" style="width:468pt;height:.05pt;mso-width-percent:0;mso-height-percent:0;mso-width-percent:0;mso-height-percent:0" o:hralign="center" o:hrstd="t" o:hr="t" fillcolor="#a0a0a0" stroked="f"/>
        </w:pict>
      </w:r>
    </w:p>
    <w:p w14:paraId="46E7D4B1" w14:textId="77777777" w:rsidR="0039544C" w:rsidRDefault="0039544C" w:rsidP="0039544C">
      <w:pPr>
        <w:pStyle w:val="Heading2"/>
        <w:shd w:val="clear" w:color="auto" w:fill="FFFFFF"/>
        <w:spacing w:before="120" w:after="0"/>
      </w:pPr>
      <w:r>
        <w:rPr>
          <w:rFonts w:ascii="Roboto" w:hAnsi="Roboto"/>
          <w:color w:val="121212"/>
          <w:sz w:val="34"/>
          <w:szCs w:val="34"/>
        </w:rPr>
        <w:t>Consideraciones adicionales importantes</w:t>
      </w:r>
    </w:p>
    <w:p w14:paraId="46D77779" w14:textId="77777777" w:rsidR="0039544C" w:rsidRDefault="0039544C" w:rsidP="0039544C">
      <w:pPr>
        <w:pStyle w:val="NormalWeb"/>
        <w:shd w:val="clear" w:color="auto" w:fill="FFFFFF"/>
        <w:spacing w:before="0" w:beforeAutospacing="0" w:after="0" w:afterAutospacing="0"/>
      </w:pPr>
      <w:r>
        <w:rPr>
          <w:rFonts w:ascii="Roboto" w:hAnsi="Roboto"/>
          <w:color w:val="121212"/>
          <w:sz w:val="21"/>
          <w:szCs w:val="21"/>
        </w:rPr>
        <w:t>Quiebre COVID: Es el elefante en el habitación. Opciones:</w:t>
      </w:r>
    </w:p>
    <w:p w14:paraId="530F2962" w14:textId="77777777" w:rsidR="0039544C" w:rsidRDefault="0039544C" w:rsidP="00E72C58">
      <w:pPr>
        <w:pStyle w:val="NormalWeb"/>
        <w:numPr>
          <w:ilvl w:val="0"/>
          <w:numId w:val="10"/>
        </w:numPr>
        <w:shd w:val="clear" w:color="auto" w:fill="FFFFFF"/>
        <w:spacing w:before="120" w:beforeAutospacing="0" w:after="0" w:afterAutospacing="0"/>
        <w:textAlignment w:val="baseline"/>
        <w:rPr>
          <w:rFonts w:ascii="Roboto" w:hAnsi="Roboto"/>
          <w:color w:val="121212"/>
          <w:sz w:val="21"/>
          <w:szCs w:val="21"/>
        </w:rPr>
      </w:pPr>
      <w:r>
        <w:rPr>
          <w:rFonts w:ascii="Roboto" w:hAnsi="Roboto"/>
          <w:color w:val="121212"/>
          <w:sz w:val="21"/>
          <w:szCs w:val="21"/>
        </w:rPr>
        <w:t xml:space="preserve">Opción A (recomendada): incluir dummy en SARIMA-X </w:t>
      </w:r>
      <w:r>
        <w:rPr>
          <w:color w:val="121212"/>
          <w:sz w:val="21"/>
          <w:szCs w:val="21"/>
        </w:rPr>
        <w:t>→</w:t>
      </w:r>
      <w:r>
        <w:rPr>
          <w:rFonts w:ascii="Roboto" w:hAnsi="Roboto"/>
          <w:color w:val="121212"/>
          <w:sz w:val="21"/>
          <w:szCs w:val="21"/>
        </w:rPr>
        <w:t xml:space="preserve"> más datos, análisis más rico</w:t>
      </w:r>
    </w:p>
    <w:p w14:paraId="07B378EF" w14:textId="77777777" w:rsidR="0039544C" w:rsidRDefault="0039544C" w:rsidP="00E72C58">
      <w:pPr>
        <w:pStyle w:val="NormalWeb"/>
        <w:numPr>
          <w:ilvl w:val="0"/>
          <w:numId w:val="10"/>
        </w:numPr>
        <w:shd w:val="clear" w:color="auto" w:fill="FFFFFF"/>
        <w:spacing w:before="0" w:beforeAutospacing="0" w:after="0" w:afterAutospacing="0"/>
        <w:textAlignment w:val="baseline"/>
        <w:rPr>
          <w:rFonts w:ascii="Roboto" w:hAnsi="Roboto"/>
          <w:color w:val="121212"/>
          <w:sz w:val="21"/>
          <w:szCs w:val="21"/>
        </w:rPr>
      </w:pPr>
      <w:r>
        <w:rPr>
          <w:rFonts w:ascii="Roboto" w:hAnsi="Roboto"/>
          <w:color w:val="121212"/>
          <w:sz w:val="21"/>
          <w:szCs w:val="21"/>
        </w:rPr>
        <w:t>Opción B: truncar la serie a 2013-2019, estimar, luego comentar la recuperación post-pandemia</w:t>
      </w:r>
    </w:p>
    <w:p w14:paraId="0B33249F" w14:textId="77777777" w:rsidR="0039544C" w:rsidRDefault="0039544C" w:rsidP="0039544C">
      <w:pPr>
        <w:pStyle w:val="NormalWeb"/>
        <w:shd w:val="clear" w:color="auto" w:fill="FFFFFF"/>
        <w:spacing w:before="120" w:beforeAutospacing="0" w:after="0" w:afterAutospacing="0"/>
      </w:pPr>
      <w:r>
        <w:rPr>
          <w:rFonts w:ascii="Roboto" w:hAnsi="Roboto"/>
          <w:color w:val="121212"/>
          <w:sz w:val="21"/>
          <w:szCs w:val="21"/>
        </w:rPr>
        <w:t xml:space="preserve">Estacionalidad del subte: Pueden encontrar tanto </w:t>
      </w:r>
      <w:r>
        <w:rPr>
          <w:rFonts w:ascii="Courier New" w:hAnsi="Courier New" w:cs="Courier New"/>
          <w:color w:val="8D2525"/>
          <w:sz w:val="20"/>
          <w:szCs w:val="20"/>
        </w:rPr>
        <w:t>s=12</w:t>
      </w:r>
      <w:r>
        <w:rPr>
          <w:rFonts w:ascii="Roboto" w:hAnsi="Roboto"/>
          <w:color w:val="121212"/>
          <w:sz w:val="21"/>
          <w:szCs w:val="21"/>
        </w:rPr>
        <w:t xml:space="preserve"> (anual) como patrones de más corto plazo si agregan semanal. En mensual, </w:t>
      </w:r>
      <w:r>
        <w:rPr>
          <w:rFonts w:ascii="Courier New" w:hAnsi="Courier New" w:cs="Courier New"/>
          <w:color w:val="8D2525"/>
          <w:sz w:val="20"/>
          <w:szCs w:val="20"/>
        </w:rPr>
        <w:t>s=12</w:t>
      </w:r>
      <w:r>
        <w:rPr>
          <w:rFonts w:ascii="Roboto" w:hAnsi="Roboto"/>
          <w:color w:val="121212"/>
          <w:sz w:val="21"/>
          <w:szCs w:val="21"/>
        </w:rPr>
        <w:t xml:space="preserve"> es lo correcto.</w:t>
      </w:r>
    </w:p>
    <w:p w14:paraId="4410994A" w14:textId="77777777" w:rsidR="0039544C" w:rsidRDefault="0039544C" w:rsidP="0039544C">
      <w:pPr>
        <w:pStyle w:val="NormalWeb"/>
        <w:shd w:val="clear" w:color="auto" w:fill="FFFFFF"/>
        <w:spacing w:before="0" w:beforeAutospacing="0" w:after="0" w:afterAutospacing="0"/>
      </w:pPr>
      <w:r>
        <w:rPr>
          <w:rFonts w:ascii="Roboto" w:hAnsi="Roboto"/>
          <w:color w:val="121212"/>
          <w:sz w:val="21"/>
          <w:szCs w:val="21"/>
        </w:rPr>
        <w:lastRenderedPageBreak/>
        <w:t>Expansión de la red de subte: Las líneas H y E se fueron expandiendo en el período. Podrían mencionarlo como limitación (la serie no es homogénea en estructura).</w:t>
      </w:r>
    </w:p>
    <w:p w14:paraId="4BD58832" w14:textId="77777777" w:rsidR="0039544C" w:rsidRDefault="0039544C" w:rsidP="0039544C">
      <w:pPr>
        <w:pStyle w:val="NormalWeb"/>
        <w:shd w:val="clear" w:color="auto" w:fill="FFFFFF"/>
        <w:spacing w:before="0" w:beforeAutospacing="0" w:after="0" w:afterAutospacing="0"/>
      </w:pPr>
      <w:r>
        <w:rPr>
          <w:rFonts w:ascii="Roboto" w:hAnsi="Roboto"/>
          <w:color w:val="121212"/>
          <w:sz w:val="21"/>
          <w:szCs w:val="21"/>
        </w:rPr>
        <w:t>Normalización para SARIMA-X: Si el orden de magnitud de lluvia y pasajeros difiere mucho, escalar o trabajar con logaritmos puede ayudar.</w:t>
      </w:r>
    </w:p>
    <w:p w14:paraId="59D6B79C" w14:textId="77777777" w:rsidR="0039544C" w:rsidRDefault="00825AB0" w:rsidP="0039544C">
      <w:r>
        <w:rPr>
          <w:noProof/>
        </w:rPr>
        <w:pict w14:anchorId="7EB6B688">
          <v:rect id="_x0000_i1026" alt="" style="width:468pt;height:.05pt;mso-width-percent:0;mso-height-percent:0;mso-width-percent:0;mso-height-percent:0" o:hralign="center" o:hrstd="t" o:hr="t" fillcolor="#a0a0a0" stroked="f"/>
        </w:pict>
      </w:r>
    </w:p>
    <w:p w14:paraId="1D4EC686" w14:textId="77777777" w:rsidR="0039544C" w:rsidRDefault="0039544C" w:rsidP="0039544C">
      <w:pPr>
        <w:pStyle w:val="Heading2"/>
        <w:shd w:val="clear" w:color="auto" w:fill="FFFFFF"/>
        <w:spacing w:before="120" w:after="0"/>
      </w:pPr>
      <w:r>
        <w:rPr>
          <w:rFonts w:ascii="Roboto" w:hAnsi="Roboto"/>
          <w:color w:val="121212"/>
          <w:sz w:val="34"/>
          <w:szCs w:val="34"/>
        </w:rPr>
        <w:t>División de trabajo sugerida (3 integrantes)</w:t>
      </w:r>
    </w:p>
    <w:tbl>
      <w:tblPr>
        <w:tblW w:w="0" w:type="auto"/>
        <w:tblCellMar>
          <w:top w:w="15" w:type="dxa"/>
          <w:left w:w="15" w:type="dxa"/>
          <w:bottom w:w="15" w:type="dxa"/>
          <w:right w:w="15" w:type="dxa"/>
        </w:tblCellMar>
        <w:tblLook w:val="04A0" w:firstRow="1" w:lastRow="0" w:firstColumn="1" w:lastColumn="0" w:noHBand="0" w:noVBand="1"/>
      </w:tblPr>
      <w:tblGrid>
        <w:gridCol w:w="1176"/>
        <w:gridCol w:w="6347"/>
      </w:tblGrid>
      <w:tr w:rsidR="0039544C" w14:paraId="12293D31" w14:textId="77777777" w:rsidTr="0039544C">
        <w:trPr>
          <w:trHeight w:val="755"/>
        </w:trPr>
        <w:tc>
          <w:tcPr>
            <w:tcW w:w="0" w:type="auto"/>
            <w:tcBorders>
              <w:right w:val="single" w:sz="6" w:space="0" w:color="000000"/>
            </w:tcBorders>
            <w:tcMar>
              <w:top w:w="100" w:type="dxa"/>
              <w:left w:w="100" w:type="dxa"/>
              <w:bottom w:w="100" w:type="dxa"/>
              <w:right w:w="100" w:type="dxa"/>
            </w:tcMar>
            <w:hideMark/>
          </w:tcPr>
          <w:p w14:paraId="7222B6E7" w14:textId="77777777" w:rsidR="0039544C" w:rsidRDefault="0039544C">
            <w:pPr>
              <w:pStyle w:val="NormalWeb"/>
              <w:spacing w:before="120" w:beforeAutospacing="0" w:after="0" w:afterAutospacing="0"/>
            </w:pPr>
            <w:r>
              <w:rPr>
                <w:rFonts w:ascii="Roboto" w:hAnsi="Roboto"/>
                <w:b/>
                <w:bCs/>
                <w:color w:val="373734"/>
                <w:sz w:val="21"/>
                <w:szCs w:val="21"/>
              </w:rPr>
              <w:t>Integrante</w:t>
            </w:r>
          </w:p>
        </w:tc>
        <w:tc>
          <w:tcPr>
            <w:tcW w:w="0" w:type="auto"/>
            <w:tcBorders>
              <w:left w:val="single" w:sz="6" w:space="0" w:color="000000"/>
            </w:tcBorders>
            <w:tcMar>
              <w:top w:w="100" w:type="dxa"/>
              <w:left w:w="100" w:type="dxa"/>
              <w:bottom w:w="100" w:type="dxa"/>
              <w:right w:w="100" w:type="dxa"/>
            </w:tcMar>
            <w:hideMark/>
          </w:tcPr>
          <w:p w14:paraId="38CFACE9" w14:textId="77777777" w:rsidR="0039544C" w:rsidRDefault="0039544C">
            <w:pPr>
              <w:pStyle w:val="NormalWeb"/>
              <w:spacing w:before="120" w:beforeAutospacing="0" w:after="0" w:afterAutospacing="0"/>
            </w:pPr>
            <w:r>
              <w:rPr>
                <w:rFonts w:ascii="Roboto" w:hAnsi="Roboto"/>
                <w:b/>
                <w:bCs/>
                <w:color w:val="373734"/>
                <w:sz w:val="21"/>
                <w:szCs w:val="21"/>
              </w:rPr>
              <w:t>Responsabilidad</w:t>
            </w:r>
          </w:p>
        </w:tc>
      </w:tr>
      <w:tr w:rsidR="0039544C" w14:paraId="5072951A" w14:textId="77777777" w:rsidTr="0039544C">
        <w:trPr>
          <w:trHeight w:val="755"/>
        </w:trPr>
        <w:tc>
          <w:tcPr>
            <w:tcW w:w="0" w:type="auto"/>
            <w:tcBorders>
              <w:right w:val="single" w:sz="6" w:space="0" w:color="000000"/>
            </w:tcBorders>
            <w:tcMar>
              <w:top w:w="100" w:type="dxa"/>
              <w:left w:w="100" w:type="dxa"/>
              <w:bottom w:w="100" w:type="dxa"/>
              <w:right w:w="100" w:type="dxa"/>
            </w:tcMar>
            <w:hideMark/>
          </w:tcPr>
          <w:p w14:paraId="531D2C69" w14:textId="77777777" w:rsidR="0039544C" w:rsidRDefault="0039544C">
            <w:pPr>
              <w:pStyle w:val="NormalWeb"/>
              <w:spacing w:before="120" w:beforeAutospacing="0" w:after="0" w:afterAutospacing="0"/>
            </w:pPr>
            <w:r>
              <w:rPr>
                <w:rFonts w:ascii="Roboto" w:hAnsi="Roboto"/>
                <w:color w:val="373734"/>
                <w:sz w:val="21"/>
                <w:szCs w:val="21"/>
              </w:rPr>
              <w:t>1</w:t>
            </w:r>
          </w:p>
        </w:tc>
        <w:tc>
          <w:tcPr>
            <w:tcW w:w="0" w:type="auto"/>
            <w:tcBorders>
              <w:left w:val="single" w:sz="6" w:space="0" w:color="000000"/>
            </w:tcBorders>
            <w:tcMar>
              <w:top w:w="100" w:type="dxa"/>
              <w:left w:w="100" w:type="dxa"/>
              <w:bottom w:w="100" w:type="dxa"/>
              <w:right w:w="100" w:type="dxa"/>
            </w:tcMar>
            <w:hideMark/>
          </w:tcPr>
          <w:p w14:paraId="213D870C" w14:textId="77777777" w:rsidR="0039544C" w:rsidRDefault="0039544C">
            <w:pPr>
              <w:pStyle w:val="NormalWeb"/>
              <w:spacing w:before="120" w:beforeAutospacing="0" w:after="0" w:afterAutospacing="0"/>
            </w:pPr>
            <w:r>
              <w:rPr>
                <w:rFonts w:ascii="Roboto" w:hAnsi="Roboto"/>
                <w:color w:val="373734"/>
                <w:sz w:val="21"/>
                <w:szCs w:val="21"/>
              </w:rPr>
              <w:t>Descarga y procesamiento de datos + análisis serie subte</w:t>
            </w:r>
          </w:p>
        </w:tc>
      </w:tr>
      <w:tr w:rsidR="0039544C" w14:paraId="1F1A0D90" w14:textId="77777777" w:rsidTr="0039544C">
        <w:trPr>
          <w:trHeight w:val="755"/>
        </w:trPr>
        <w:tc>
          <w:tcPr>
            <w:tcW w:w="0" w:type="auto"/>
            <w:tcBorders>
              <w:right w:val="single" w:sz="6" w:space="0" w:color="000000"/>
            </w:tcBorders>
            <w:tcMar>
              <w:top w:w="100" w:type="dxa"/>
              <w:left w:w="100" w:type="dxa"/>
              <w:bottom w:w="100" w:type="dxa"/>
              <w:right w:w="100" w:type="dxa"/>
            </w:tcMar>
            <w:hideMark/>
          </w:tcPr>
          <w:p w14:paraId="56CED3B2" w14:textId="77777777" w:rsidR="0039544C" w:rsidRDefault="0039544C">
            <w:pPr>
              <w:pStyle w:val="NormalWeb"/>
              <w:spacing w:before="120" w:beforeAutospacing="0" w:after="0" w:afterAutospacing="0"/>
            </w:pPr>
            <w:r>
              <w:rPr>
                <w:rFonts w:ascii="Roboto" w:hAnsi="Roboto"/>
                <w:color w:val="373734"/>
                <w:sz w:val="21"/>
                <w:szCs w:val="21"/>
              </w:rPr>
              <w:t>2</w:t>
            </w:r>
          </w:p>
        </w:tc>
        <w:tc>
          <w:tcPr>
            <w:tcW w:w="0" w:type="auto"/>
            <w:tcBorders>
              <w:left w:val="single" w:sz="6" w:space="0" w:color="000000"/>
            </w:tcBorders>
            <w:tcMar>
              <w:top w:w="100" w:type="dxa"/>
              <w:left w:w="100" w:type="dxa"/>
              <w:bottom w:w="100" w:type="dxa"/>
              <w:right w:w="100" w:type="dxa"/>
            </w:tcMar>
            <w:hideMark/>
          </w:tcPr>
          <w:p w14:paraId="579C37EB" w14:textId="77777777" w:rsidR="0039544C" w:rsidRDefault="0039544C">
            <w:pPr>
              <w:pStyle w:val="NormalWeb"/>
              <w:spacing w:before="120" w:beforeAutospacing="0" w:after="0" w:afterAutospacing="0"/>
            </w:pPr>
            <w:r>
              <w:rPr>
                <w:rFonts w:ascii="Roboto" w:hAnsi="Roboto"/>
                <w:color w:val="373734"/>
                <w:sz w:val="21"/>
                <w:szCs w:val="21"/>
              </w:rPr>
              <w:t>Análisis serie peajes + diagnósticos y comparación de modelos</w:t>
            </w:r>
          </w:p>
        </w:tc>
      </w:tr>
      <w:tr w:rsidR="0039544C" w14:paraId="1F194C4F" w14:textId="77777777" w:rsidTr="0039544C">
        <w:trPr>
          <w:trHeight w:val="755"/>
        </w:trPr>
        <w:tc>
          <w:tcPr>
            <w:tcW w:w="0" w:type="auto"/>
            <w:tcBorders>
              <w:right w:val="single" w:sz="6" w:space="0" w:color="000000"/>
            </w:tcBorders>
            <w:tcMar>
              <w:top w:w="100" w:type="dxa"/>
              <w:left w:w="100" w:type="dxa"/>
              <w:bottom w:w="100" w:type="dxa"/>
              <w:right w:w="100" w:type="dxa"/>
            </w:tcMar>
            <w:hideMark/>
          </w:tcPr>
          <w:p w14:paraId="458702F6" w14:textId="77777777" w:rsidR="0039544C" w:rsidRDefault="0039544C">
            <w:pPr>
              <w:pStyle w:val="NormalWeb"/>
              <w:spacing w:before="120" w:beforeAutospacing="0" w:after="0" w:afterAutospacing="0"/>
            </w:pPr>
            <w:r>
              <w:rPr>
                <w:rFonts w:ascii="Roboto" w:hAnsi="Roboto"/>
                <w:color w:val="373734"/>
                <w:sz w:val="21"/>
                <w:szCs w:val="21"/>
              </w:rPr>
              <w:t>3</w:t>
            </w:r>
          </w:p>
        </w:tc>
        <w:tc>
          <w:tcPr>
            <w:tcW w:w="0" w:type="auto"/>
            <w:tcBorders>
              <w:left w:val="single" w:sz="6" w:space="0" w:color="000000"/>
            </w:tcBorders>
            <w:tcMar>
              <w:top w:w="100" w:type="dxa"/>
              <w:left w:w="100" w:type="dxa"/>
              <w:bottom w:w="100" w:type="dxa"/>
              <w:right w:w="100" w:type="dxa"/>
            </w:tcMar>
            <w:hideMark/>
          </w:tcPr>
          <w:p w14:paraId="6789734D" w14:textId="77777777" w:rsidR="0039544C" w:rsidRDefault="0039544C">
            <w:pPr>
              <w:pStyle w:val="NormalWeb"/>
              <w:spacing w:before="120" w:beforeAutospacing="0" w:after="0" w:afterAutospacing="0"/>
            </w:pPr>
            <w:r>
              <w:rPr>
                <w:rFonts w:ascii="Roboto" w:hAnsi="Roboto"/>
                <w:color w:val="373734"/>
                <w:sz w:val="21"/>
                <w:szCs w:val="21"/>
              </w:rPr>
              <w:t>Serie precipitaciones + modelo SARIMA-X + redacción del informe</w:t>
            </w:r>
          </w:p>
        </w:tc>
      </w:tr>
    </w:tbl>
    <w:p w14:paraId="2891256D" w14:textId="77777777" w:rsidR="0039544C" w:rsidRDefault="00825AB0" w:rsidP="0039544C">
      <w:r>
        <w:rPr>
          <w:noProof/>
        </w:rPr>
        <w:pict w14:anchorId="42858AB3">
          <v:rect id="_x0000_i1025" alt="" style="width:468pt;height:.05pt;mso-width-percent:0;mso-height-percent:0;mso-width-percent:0;mso-height-percent:0" o:hralign="center" o:hrstd="t" o:hr="t" fillcolor="#a0a0a0" stroked="f"/>
        </w:pict>
      </w:r>
    </w:p>
    <w:p w14:paraId="63559F50" w14:textId="77777777" w:rsidR="0039544C" w:rsidRDefault="0039544C" w:rsidP="0039544C">
      <w:pPr>
        <w:pStyle w:val="NormalWeb"/>
        <w:shd w:val="clear" w:color="auto" w:fill="FFFFFF"/>
        <w:spacing w:before="120" w:beforeAutospacing="0" w:after="0" w:afterAutospacing="0"/>
      </w:pPr>
      <w:r>
        <w:rPr>
          <w:rFonts w:ascii="Roboto" w:hAnsi="Roboto"/>
          <w:color w:val="121212"/>
          <w:sz w:val="21"/>
          <w:szCs w:val="21"/>
        </w:rPr>
        <w:t>¿Querés que empiece a escribir el código de descarga y procesamiento de los datos, o primero armamos la estructura del informe en detalle?</w:t>
      </w:r>
    </w:p>
    <w:p w14:paraId="66CD9C4C" w14:textId="77777777" w:rsidR="0039544C" w:rsidRDefault="0039544C" w:rsidP="0039544C"/>
    <w:p w14:paraId="06BF096A" w14:textId="1639BC3C" w:rsidR="0050637E" w:rsidRDefault="0050637E">
      <w:pPr>
        <w:rPr>
          <w:sz w:val="22"/>
          <w:szCs w:val="22"/>
        </w:rPr>
      </w:pPr>
    </w:p>
    <w:p w14:paraId="207D01E1" w14:textId="77777777" w:rsidR="00BC0DB8" w:rsidRDefault="00BC0DB8" w:rsidP="00BC0DB8">
      <w:pPr>
        <w:spacing w:line="276" w:lineRule="auto"/>
        <w:jc w:val="both"/>
        <w:rPr>
          <w:sz w:val="22"/>
          <w:szCs w:val="22"/>
        </w:rPr>
      </w:pPr>
    </w:p>
    <w:sectPr w:rsidR="00BC0DB8" w:rsidSect="00C044C9">
      <w:footerReference w:type="default" r:id="rId15"/>
      <w:footerReference w:type="first" r:id="rId16"/>
      <w:pgSz w:w="12240" w:h="15840"/>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uliana Alvaro" w:date="2026-04-14T22:24:00Z" w:initials="GA">
    <w:p w14:paraId="3AC99979" w14:textId="77777777" w:rsidR="004450F6" w:rsidRDefault="004450F6" w:rsidP="004450F6">
      <w:r>
        <w:rPr>
          <w:rStyle w:val="CommentReference"/>
        </w:rPr>
        <w:annotationRef/>
      </w:r>
      <w:r>
        <w:rPr>
          <w:sz w:val="20"/>
          <w:szCs w:val="20"/>
        </w:rPr>
        <w:t>Esto es teoría. Actualizar con alguna fuente de libro</w:t>
      </w:r>
    </w:p>
  </w:comment>
  <w:comment w:id="1" w:author="Giuliana Alvaro" w:date="2026-04-14T22:18:00Z" w:initials="GA">
    <w:p w14:paraId="1DE1EF7F" w14:textId="41D7CCB7" w:rsidR="004461F8" w:rsidRDefault="004461F8" w:rsidP="004461F8">
      <w:r>
        <w:rPr>
          <w:rStyle w:val="CommentReference"/>
        </w:rPr>
        <w:annotationRef/>
      </w:r>
      <w:r>
        <w:rPr>
          <w:sz w:val="20"/>
          <w:szCs w:val="20"/>
        </w:rPr>
        <w:t xml:space="preserve">Agregar grafico </w:t>
      </w:r>
    </w:p>
    <w:p w14:paraId="63A57F59" w14:textId="77777777" w:rsidR="004461F8" w:rsidRDefault="004461F8" w:rsidP="004461F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C99979" w15:done="0"/>
  <w15:commentEx w15:paraId="63A57F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4853F7" w16cex:dateUtc="2026-04-15T01:24:00Z"/>
  <w16cex:commentExtensible w16cex:durableId="716FBE3A" w16cex:dateUtc="2026-04-15T0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C99979" w16cid:durableId="634853F7"/>
  <w16cid:commentId w16cid:paraId="63A57F59" w16cid:durableId="716FBE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73215" w14:textId="77777777" w:rsidR="00825AB0" w:rsidRDefault="00825AB0" w:rsidP="00C044C9">
      <w:pPr>
        <w:spacing w:after="0" w:line="240" w:lineRule="auto"/>
      </w:pPr>
      <w:r>
        <w:separator/>
      </w:r>
    </w:p>
  </w:endnote>
  <w:endnote w:type="continuationSeparator" w:id="0">
    <w:p w14:paraId="5FE60228" w14:textId="77777777" w:rsidR="00825AB0" w:rsidRDefault="00825AB0" w:rsidP="00C04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Roboto">
    <w:altName w:val="Arial"/>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F9494" w14:textId="21A38E1C" w:rsidR="00C044C9" w:rsidRPr="00C044C9" w:rsidRDefault="00C044C9" w:rsidP="00C044C9">
    <w:pPr>
      <w:pStyle w:val="Footer"/>
      <w:jc w:val="right"/>
      <w:rPr>
        <w:rFonts w:ascii="Century Gothic" w:hAnsi="Century Gothic"/>
        <w:color w:val="747474" w:themeColor="background2" w:themeShade="80"/>
        <w:sz w:val="21"/>
        <w:szCs w:val="21"/>
      </w:rPr>
    </w:pPr>
    <w:r>
      <w:rPr>
        <w:rFonts w:ascii="Century Gothic" w:hAnsi="Century Gothic"/>
        <w:noProof/>
        <w:color w:val="E8E8E8" w:themeColor="background2"/>
        <w:sz w:val="21"/>
        <w:szCs w:val="21"/>
      </w:rPr>
      <mc:AlternateContent>
        <mc:Choice Requires="wps">
          <w:drawing>
            <wp:anchor distT="0" distB="0" distL="114300" distR="114300" simplePos="0" relativeHeight="251658240" behindDoc="0" locked="0" layoutInCell="1" allowOverlap="1" wp14:anchorId="1A8F8145" wp14:editId="312540F9">
              <wp:simplePos x="0" y="0"/>
              <wp:positionH relativeFrom="column">
                <wp:posOffset>-293370</wp:posOffset>
              </wp:positionH>
              <wp:positionV relativeFrom="paragraph">
                <wp:posOffset>97246</wp:posOffset>
              </wp:positionV>
              <wp:extent cx="5736771" cy="0"/>
              <wp:effectExtent l="0" t="12700" r="16510" b="12700"/>
              <wp:wrapNone/>
              <wp:docPr id="2104541247" name="Straight Connector 4"/>
              <wp:cNvGraphicFramePr/>
              <a:graphic xmlns:a="http://schemas.openxmlformats.org/drawingml/2006/main">
                <a:graphicData uri="http://schemas.microsoft.com/office/word/2010/wordprocessingShape">
                  <wps:wsp>
                    <wps:cNvCnPr/>
                    <wps:spPr>
                      <a:xfrm>
                        <a:off x="0" y="0"/>
                        <a:ext cx="5736771" cy="0"/>
                      </a:xfrm>
                      <a:prstGeom prst="line">
                        <a:avLst/>
                      </a:prstGeom>
                      <a:ln>
                        <a:solidFill>
                          <a:srgbClr val="FF9D3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A3DE24C"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3.1pt,7.65pt" to="428.6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" strokecolor="#ff9d3e" strokeweight="1.5pt">
              <v:stroke joinstyle="miter"/>
            </v:line>
          </w:pict>
        </mc:Fallback>
      </mc:AlternateContent>
    </w:r>
    <w:r w:rsidRPr="00C044C9">
      <w:rPr>
        <w:rFonts w:ascii="Century Gothic" w:hAnsi="Century Gothic"/>
        <w:color w:val="747474" w:themeColor="background2" w:themeShade="80"/>
        <w:sz w:val="21"/>
        <w:szCs w:val="21"/>
      </w:rPr>
      <w:t xml:space="preserve"> </w:t>
    </w:r>
    <w:r w:rsidRPr="00C044C9">
      <w:rPr>
        <w:rFonts w:ascii="Century Gothic" w:hAnsi="Century Gothic"/>
        <w:color w:val="747474" w:themeColor="background2" w:themeShade="80"/>
        <w:sz w:val="21"/>
        <w:szCs w:val="21"/>
      </w:rPr>
      <w:fldChar w:fldCharType="begin"/>
    </w:r>
    <w:r w:rsidRPr="00C044C9">
      <w:rPr>
        <w:rFonts w:ascii="Century Gothic" w:hAnsi="Century Gothic"/>
        <w:color w:val="747474" w:themeColor="background2" w:themeShade="80"/>
        <w:sz w:val="21"/>
        <w:szCs w:val="21"/>
      </w:rPr>
      <w:instrText xml:space="preserve"> PAGE  \* Arabic  \* MERGEFORMAT </w:instrText>
    </w:r>
    <w:r w:rsidRPr="00C044C9">
      <w:rPr>
        <w:rFonts w:ascii="Century Gothic" w:hAnsi="Century Gothic"/>
        <w:color w:val="747474" w:themeColor="background2" w:themeShade="80"/>
        <w:sz w:val="21"/>
        <w:szCs w:val="21"/>
      </w:rPr>
      <w:fldChar w:fldCharType="separate"/>
    </w:r>
    <w:r w:rsidRPr="00C044C9">
      <w:rPr>
        <w:rFonts w:ascii="Century Gothic" w:hAnsi="Century Gothic"/>
        <w:noProof/>
        <w:color w:val="747474" w:themeColor="background2" w:themeShade="80"/>
        <w:sz w:val="21"/>
        <w:szCs w:val="21"/>
      </w:rPr>
      <w:t>2</w:t>
    </w:r>
    <w:r w:rsidRPr="00C044C9">
      <w:rPr>
        <w:rFonts w:ascii="Century Gothic" w:hAnsi="Century Gothic"/>
        <w:color w:val="747474" w:themeColor="background2" w:themeShade="80"/>
        <w:sz w:val="21"/>
        <w:szCs w:val="21"/>
      </w:rPr>
      <w:fldChar w:fldCharType="end"/>
    </w:r>
    <w:r w:rsidRPr="00C044C9">
      <w:rPr>
        <w:rFonts w:ascii="Century Gothic" w:hAnsi="Century Gothic"/>
        <w:color w:val="747474" w:themeColor="background2" w:themeShade="80"/>
        <w:sz w:val="21"/>
        <w:szCs w:val="21"/>
      </w:rPr>
      <w:t xml:space="preserve"> de </w:t>
    </w:r>
    <w:r w:rsidRPr="00C044C9">
      <w:rPr>
        <w:rFonts w:ascii="Century Gothic" w:hAnsi="Century Gothic"/>
        <w:color w:val="747474" w:themeColor="background2" w:themeShade="80"/>
        <w:sz w:val="21"/>
        <w:szCs w:val="21"/>
      </w:rPr>
      <w:fldChar w:fldCharType="begin"/>
    </w:r>
    <w:r w:rsidRPr="00C044C9">
      <w:rPr>
        <w:rFonts w:ascii="Century Gothic" w:hAnsi="Century Gothic"/>
        <w:color w:val="747474" w:themeColor="background2" w:themeShade="80"/>
        <w:sz w:val="21"/>
        <w:szCs w:val="21"/>
      </w:rPr>
      <w:instrText xml:space="preserve"> NUMPAGES  \* Arabic  \* MERGEFORMAT </w:instrText>
    </w:r>
    <w:r w:rsidRPr="00C044C9">
      <w:rPr>
        <w:rFonts w:ascii="Century Gothic" w:hAnsi="Century Gothic"/>
        <w:color w:val="747474" w:themeColor="background2" w:themeShade="80"/>
        <w:sz w:val="21"/>
        <w:szCs w:val="21"/>
      </w:rPr>
      <w:fldChar w:fldCharType="separate"/>
    </w:r>
    <w:r w:rsidRPr="00C044C9">
      <w:rPr>
        <w:rFonts w:ascii="Century Gothic" w:hAnsi="Century Gothic"/>
        <w:noProof/>
        <w:color w:val="747474" w:themeColor="background2" w:themeShade="80"/>
        <w:sz w:val="21"/>
        <w:szCs w:val="21"/>
      </w:rPr>
      <w:t>2</w:t>
    </w:r>
    <w:r w:rsidRPr="00C044C9">
      <w:rPr>
        <w:rFonts w:ascii="Century Gothic" w:hAnsi="Century Gothic"/>
        <w:color w:val="747474" w:themeColor="background2" w:themeShade="80"/>
        <w:sz w:val="21"/>
        <w:szCs w:val="21"/>
      </w:rPr>
      <w:fldChar w:fldCharType="end"/>
    </w:r>
  </w:p>
  <w:p w14:paraId="0ADB46D8" w14:textId="77777777" w:rsidR="00C044C9" w:rsidRDefault="00C044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C11A" w14:textId="77777777" w:rsidR="00C044C9" w:rsidRDefault="00C044C9" w:rsidP="00C044C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1010A" w14:textId="77777777" w:rsidR="00825AB0" w:rsidRDefault="00825AB0" w:rsidP="00C044C9">
      <w:pPr>
        <w:spacing w:after="0" w:line="240" w:lineRule="auto"/>
      </w:pPr>
      <w:r>
        <w:separator/>
      </w:r>
    </w:p>
  </w:footnote>
  <w:footnote w:type="continuationSeparator" w:id="0">
    <w:p w14:paraId="7061AA0D" w14:textId="77777777" w:rsidR="00825AB0" w:rsidRDefault="00825AB0" w:rsidP="00C04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84D"/>
    <w:multiLevelType w:val="multilevel"/>
    <w:tmpl w:val="24B4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422EA"/>
    <w:multiLevelType w:val="hybridMultilevel"/>
    <w:tmpl w:val="7D548324"/>
    <w:lvl w:ilvl="0" w:tplc="9A66C13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B0C57"/>
    <w:multiLevelType w:val="multilevel"/>
    <w:tmpl w:val="3D52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B3235"/>
    <w:multiLevelType w:val="multilevel"/>
    <w:tmpl w:val="C534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F70AD"/>
    <w:multiLevelType w:val="multilevel"/>
    <w:tmpl w:val="B7421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11DCA"/>
    <w:multiLevelType w:val="multilevel"/>
    <w:tmpl w:val="F86E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11C27"/>
    <w:multiLevelType w:val="multilevel"/>
    <w:tmpl w:val="867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C5C99"/>
    <w:multiLevelType w:val="multilevel"/>
    <w:tmpl w:val="414E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44C33"/>
    <w:multiLevelType w:val="multilevel"/>
    <w:tmpl w:val="2190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94F92"/>
    <w:multiLevelType w:val="multilevel"/>
    <w:tmpl w:val="911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C0A00"/>
    <w:multiLevelType w:val="multilevel"/>
    <w:tmpl w:val="A082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211735">
    <w:abstractNumId w:val="4"/>
  </w:num>
  <w:num w:numId="2" w16cid:durableId="330791910">
    <w:abstractNumId w:val="7"/>
  </w:num>
  <w:num w:numId="3" w16cid:durableId="14428028">
    <w:abstractNumId w:val="10"/>
  </w:num>
  <w:num w:numId="4" w16cid:durableId="608464051">
    <w:abstractNumId w:val="0"/>
  </w:num>
  <w:num w:numId="5" w16cid:durableId="1194266359">
    <w:abstractNumId w:val="9"/>
  </w:num>
  <w:num w:numId="6" w16cid:durableId="112215491">
    <w:abstractNumId w:val="8"/>
  </w:num>
  <w:num w:numId="7" w16cid:durableId="2129734293">
    <w:abstractNumId w:val="2"/>
  </w:num>
  <w:num w:numId="8" w16cid:durableId="658465650">
    <w:abstractNumId w:val="5"/>
  </w:num>
  <w:num w:numId="9" w16cid:durableId="90901381">
    <w:abstractNumId w:val="6"/>
  </w:num>
  <w:num w:numId="10" w16cid:durableId="2104304248">
    <w:abstractNumId w:val="3"/>
  </w:num>
  <w:num w:numId="11" w16cid:durableId="697850240">
    <w:abstractNumId w:val="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uliana Alvaro">
    <w15:presenceInfo w15:providerId="Windows Live" w15:userId="6f58ab7e06d71c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4C9"/>
    <w:rsid w:val="000001A4"/>
    <w:rsid w:val="000117C9"/>
    <w:rsid w:val="00075D9E"/>
    <w:rsid w:val="00091295"/>
    <w:rsid w:val="000B78C8"/>
    <w:rsid w:val="000D0330"/>
    <w:rsid w:val="00191C7C"/>
    <w:rsid w:val="00246401"/>
    <w:rsid w:val="00253EF3"/>
    <w:rsid w:val="00257D7C"/>
    <w:rsid w:val="00297DD0"/>
    <w:rsid w:val="002B0A0E"/>
    <w:rsid w:val="002D4FDD"/>
    <w:rsid w:val="002D7EAB"/>
    <w:rsid w:val="002E5438"/>
    <w:rsid w:val="002E6494"/>
    <w:rsid w:val="00350D63"/>
    <w:rsid w:val="00350FD1"/>
    <w:rsid w:val="003744D4"/>
    <w:rsid w:val="003871B0"/>
    <w:rsid w:val="0039544C"/>
    <w:rsid w:val="003A22DD"/>
    <w:rsid w:val="003C202F"/>
    <w:rsid w:val="0044505F"/>
    <w:rsid w:val="004450F6"/>
    <w:rsid w:val="004461F8"/>
    <w:rsid w:val="00463589"/>
    <w:rsid w:val="0050637E"/>
    <w:rsid w:val="0053222A"/>
    <w:rsid w:val="00545FD6"/>
    <w:rsid w:val="005752D1"/>
    <w:rsid w:val="00583591"/>
    <w:rsid w:val="005865B9"/>
    <w:rsid w:val="005A7A1E"/>
    <w:rsid w:val="005C5565"/>
    <w:rsid w:val="00633EFB"/>
    <w:rsid w:val="0068144B"/>
    <w:rsid w:val="006A3C8E"/>
    <w:rsid w:val="006C467E"/>
    <w:rsid w:val="006E093E"/>
    <w:rsid w:val="00744AB2"/>
    <w:rsid w:val="00783D14"/>
    <w:rsid w:val="00825AB0"/>
    <w:rsid w:val="0083440B"/>
    <w:rsid w:val="00850AB3"/>
    <w:rsid w:val="008823EB"/>
    <w:rsid w:val="008E1C91"/>
    <w:rsid w:val="008F7C48"/>
    <w:rsid w:val="00905F12"/>
    <w:rsid w:val="0092045B"/>
    <w:rsid w:val="00923C74"/>
    <w:rsid w:val="009406FF"/>
    <w:rsid w:val="00941271"/>
    <w:rsid w:val="009642C4"/>
    <w:rsid w:val="009C7330"/>
    <w:rsid w:val="009E5D3B"/>
    <w:rsid w:val="00A20476"/>
    <w:rsid w:val="00A912AF"/>
    <w:rsid w:val="00AA1032"/>
    <w:rsid w:val="00AF1084"/>
    <w:rsid w:val="00B0083A"/>
    <w:rsid w:val="00B01758"/>
    <w:rsid w:val="00BC0DB8"/>
    <w:rsid w:val="00BC2B47"/>
    <w:rsid w:val="00BE0BCB"/>
    <w:rsid w:val="00C044C9"/>
    <w:rsid w:val="00CF2401"/>
    <w:rsid w:val="00D100E5"/>
    <w:rsid w:val="00D856B2"/>
    <w:rsid w:val="00DC0A6A"/>
    <w:rsid w:val="00DF34DA"/>
    <w:rsid w:val="00E372A7"/>
    <w:rsid w:val="00E55F2D"/>
    <w:rsid w:val="00E72C58"/>
    <w:rsid w:val="00EC3DF6"/>
    <w:rsid w:val="00F011AF"/>
    <w:rsid w:val="00F17A4D"/>
    <w:rsid w:val="00F356F6"/>
    <w:rsid w:val="00FE2A73"/>
    <w:rsid w:val="00FE3D37"/>
    <w:rsid w:val="00FE4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593B"/>
  <w15:chartTrackingRefBased/>
  <w15:docId w15:val="{42C5A5B0-A00A-470D-A5A2-5FAB3D0BF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4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4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4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4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4C9"/>
    <w:rPr>
      <w:rFonts w:eastAsiaTheme="majorEastAsia" w:cstheme="majorBidi"/>
      <w:color w:val="272727" w:themeColor="text1" w:themeTint="D8"/>
    </w:rPr>
  </w:style>
  <w:style w:type="paragraph" w:styleId="Title">
    <w:name w:val="Title"/>
    <w:basedOn w:val="Normal"/>
    <w:next w:val="Normal"/>
    <w:link w:val="TitleChar"/>
    <w:uiPriority w:val="10"/>
    <w:qFormat/>
    <w:rsid w:val="00C04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4C9"/>
    <w:pPr>
      <w:spacing w:before="160"/>
      <w:jc w:val="center"/>
    </w:pPr>
    <w:rPr>
      <w:i/>
      <w:iCs/>
      <w:color w:val="404040" w:themeColor="text1" w:themeTint="BF"/>
    </w:rPr>
  </w:style>
  <w:style w:type="character" w:customStyle="1" w:styleId="QuoteChar">
    <w:name w:val="Quote Char"/>
    <w:basedOn w:val="DefaultParagraphFont"/>
    <w:link w:val="Quote"/>
    <w:uiPriority w:val="29"/>
    <w:rsid w:val="00C044C9"/>
    <w:rPr>
      <w:i/>
      <w:iCs/>
      <w:color w:val="404040" w:themeColor="text1" w:themeTint="BF"/>
    </w:rPr>
  </w:style>
  <w:style w:type="paragraph" w:styleId="ListParagraph">
    <w:name w:val="List Paragraph"/>
    <w:basedOn w:val="Normal"/>
    <w:uiPriority w:val="34"/>
    <w:qFormat/>
    <w:rsid w:val="00C044C9"/>
    <w:pPr>
      <w:ind w:left="720"/>
      <w:contextualSpacing/>
    </w:pPr>
  </w:style>
  <w:style w:type="character" w:styleId="IntenseEmphasis">
    <w:name w:val="Intense Emphasis"/>
    <w:basedOn w:val="DefaultParagraphFont"/>
    <w:uiPriority w:val="21"/>
    <w:qFormat/>
    <w:rsid w:val="00C044C9"/>
    <w:rPr>
      <w:i/>
      <w:iCs/>
      <w:color w:val="0F4761" w:themeColor="accent1" w:themeShade="BF"/>
    </w:rPr>
  </w:style>
  <w:style w:type="paragraph" w:styleId="IntenseQuote">
    <w:name w:val="Intense Quote"/>
    <w:basedOn w:val="Normal"/>
    <w:next w:val="Normal"/>
    <w:link w:val="IntenseQuoteChar"/>
    <w:uiPriority w:val="30"/>
    <w:qFormat/>
    <w:rsid w:val="00C04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4C9"/>
    <w:rPr>
      <w:i/>
      <w:iCs/>
      <w:color w:val="0F4761" w:themeColor="accent1" w:themeShade="BF"/>
    </w:rPr>
  </w:style>
  <w:style w:type="character" w:styleId="IntenseReference">
    <w:name w:val="Intense Reference"/>
    <w:basedOn w:val="DefaultParagraphFont"/>
    <w:uiPriority w:val="32"/>
    <w:qFormat/>
    <w:rsid w:val="00C044C9"/>
    <w:rPr>
      <w:b/>
      <w:bCs/>
      <w:smallCaps/>
      <w:color w:val="0F4761" w:themeColor="accent1" w:themeShade="BF"/>
      <w:spacing w:val="5"/>
    </w:rPr>
  </w:style>
  <w:style w:type="paragraph" w:styleId="NormalWeb">
    <w:name w:val="Normal (Web)"/>
    <w:basedOn w:val="Normal"/>
    <w:uiPriority w:val="99"/>
    <w:semiHidden/>
    <w:unhideWhenUsed/>
    <w:rsid w:val="00C044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44C9"/>
    <w:rPr>
      <w:b/>
      <w:bCs/>
    </w:rPr>
  </w:style>
  <w:style w:type="character" w:styleId="HTMLCode">
    <w:name w:val="HTML Code"/>
    <w:basedOn w:val="DefaultParagraphFont"/>
    <w:uiPriority w:val="99"/>
    <w:semiHidden/>
    <w:unhideWhenUsed/>
    <w:rsid w:val="00C044C9"/>
    <w:rPr>
      <w:rFonts w:ascii="Courier New" w:eastAsia="Times New Roman" w:hAnsi="Courier New" w:cs="Courier New"/>
      <w:sz w:val="20"/>
      <w:szCs w:val="20"/>
    </w:rPr>
  </w:style>
  <w:style w:type="paragraph" w:styleId="NoSpacing">
    <w:name w:val="No Spacing"/>
    <w:link w:val="NoSpacingChar"/>
    <w:uiPriority w:val="1"/>
    <w:qFormat/>
    <w:rsid w:val="00C044C9"/>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C044C9"/>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C04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4C9"/>
  </w:style>
  <w:style w:type="paragraph" w:styleId="Footer">
    <w:name w:val="footer"/>
    <w:basedOn w:val="Normal"/>
    <w:link w:val="FooterChar"/>
    <w:uiPriority w:val="99"/>
    <w:unhideWhenUsed/>
    <w:rsid w:val="00C04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4C9"/>
  </w:style>
  <w:style w:type="character" w:styleId="PageNumber">
    <w:name w:val="page number"/>
    <w:basedOn w:val="DefaultParagraphFont"/>
    <w:uiPriority w:val="99"/>
    <w:semiHidden/>
    <w:unhideWhenUsed/>
    <w:rsid w:val="00C044C9"/>
  </w:style>
  <w:style w:type="character" w:styleId="Hyperlink">
    <w:name w:val="Hyperlink"/>
    <w:basedOn w:val="DefaultParagraphFont"/>
    <w:uiPriority w:val="99"/>
    <w:semiHidden/>
    <w:unhideWhenUsed/>
    <w:rsid w:val="0039544C"/>
    <w:rPr>
      <w:color w:val="0000FF"/>
      <w:u w:val="single"/>
    </w:rPr>
  </w:style>
  <w:style w:type="character" w:styleId="FollowedHyperlink">
    <w:name w:val="FollowedHyperlink"/>
    <w:basedOn w:val="DefaultParagraphFont"/>
    <w:uiPriority w:val="99"/>
    <w:semiHidden/>
    <w:unhideWhenUsed/>
    <w:rsid w:val="00CF2401"/>
    <w:rPr>
      <w:color w:val="96607D" w:themeColor="followedHyperlink"/>
      <w:u w:val="single"/>
    </w:rPr>
  </w:style>
  <w:style w:type="character" w:styleId="CommentReference">
    <w:name w:val="annotation reference"/>
    <w:basedOn w:val="DefaultParagraphFont"/>
    <w:uiPriority w:val="99"/>
    <w:semiHidden/>
    <w:unhideWhenUsed/>
    <w:rsid w:val="008823EB"/>
    <w:rPr>
      <w:sz w:val="16"/>
      <w:szCs w:val="16"/>
    </w:rPr>
  </w:style>
  <w:style w:type="paragraph" w:styleId="CommentText">
    <w:name w:val="annotation text"/>
    <w:basedOn w:val="Normal"/>
    <w:link w:val="CommentTextChar"/>
    <w:uiPriority w:val="99"/>
    <w:semiHidden/>
    <w:unhideWhenUsed/>
    <w:rsid w:val="008823EB"/>
    <w:pPr>
      <w:spacing w:line="240" w:lineRule="auto"/>
    </w:pPr>
    <w:rPr>
      <w:sz w:val="20"/>
      <w:szCs w:val="20"/>
    </w:rPr>
  </w:style>
  <w:style w:type="character" w:customStyle="1" w:styleId="CommentTextChar">
    <w:name w:val="Comment Text Char"/>
    <w:basedOn w:val="DefaultParagraphFont"/>
    <w:link w:val="CommentText"/>
    <w:uiPriority w:val="99"/>
    <w:semiHidden/>
    <w:rsid w:val="008823EB"/>
    <w:rPr>
      <w:sz w:val="20"/>
      <w:szCs w:val="20"/>
    </w:rPr>
  </w:style>
  <w:style w:type="paragraph" w:styleId="CommentSubject">
    <w:name w:val="annotation subject"/>
    <w:basedOn w:val="CommentText"/>
    <w:next w:val="CommentText"/>
    <w:link w:val="CommentSubjectChar"/>
    <w:uiPriority w:val="99"/>
    <w:semiHidden/>
    <w:unhideWhenUsed/>
    <w:rsid w:val="008823EB"/>
    <w:rPr>
      <w:b/>
      <w:bCs/>
    </w:rPr>
  </w:style>
  <w:style w:type="character" w:customStyle="1" w:styleId="CommentSubjectChar">
    <w:name w:val="Comment Subject Char"/>
    <w:basedOn w:val="CommentTextChar"/>
    <w:link w:val="CommentSubject"/>
    <w:uiPriority w:val="99"/>
    <w:semiHidden/>
    <w:rsid w:val="008823E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37306">
      <w:bodyDiv w:val="1"/>
      <w:marLeft w:val="0"/>
      <w:marRight w:val="0"/>
      <w:marTop w:val="0"/>
      <w:marBottom w:val="0"/>
      <w:divBdr>
        <w:top w:val="none" w:sz="0" w:space="0" w:color="auto"/>
        <w:left w:val="none" w:sz="0" w:space="0" w:color="auto"/>
        <w:bottom w:val="none" w:sz="0" w:space="0" w:color="auto"/>
        <w:right w:val="none" w:sz="0" w:space="0" w:color="auto"/>
      </w:divBdr>
    </w:div>
    <w:div w:id="711614272">
      <w:bodyDiv w:val="1"/>
      <w:marLeft w:val="0"/>
      <w:marRight w:val="0"/>
      <w:marTop w:val="0"/>
      <w:marBottom w:val="0"/>
      <w:divBdr>
        <w:top w:val="none" w:sz="0" w:space="0" w:color="auto"/>
        <w:left w:val="none" w:sz="0" w:space="0" w:color="auto"/>
        <w:bottom w:val="none" w:sz="0" w:space="0" w:color="auto"/>
        <w:right w:val="none" w:sz="0" w:space="0" w:color="auto"/>
      </w:divBdr>
      <w:divsChild>
        <w:div w:id="161509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929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ata.buenosaires.gob.ar/dataset/flujo-vehicular-por-unidades-de-peaje-ausa"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ata.buenosaires.gob.ar/dataset/subte-viajes-molinet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open-meteo.com/en/docs/historical-weather-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5741</TotalTime>
  <Pages>10</Pages>
  <Words>2388</Words>
  <Characters>13613</Characters>
  <Application>Microsoft Office Word</Application>
  <DocSecurity>0</DocSecurity>
  <Lines>113</Lines>
  <Paragraphs>31</Paragraphs>
  <ScaleCrop>false</ScaleCrop>
  <Company/>
  <LinksUpToDate>false</LinksUpToDate>
  <CharactersWithSpaces>15970</CharactersWithSpaces>
  <SharedDoc>false</SharedDoc>
  <HLinks>
    <vt:vector size="24" baseType="variant">
      <vt:variant>
        <vt:i4>4849756</vt:i4>
      </vt:variant>
      <vt:variant>
        <vt:i4>9</vt:i4>
      </vt:variant>
      <vt:variant>
        <vt:i4>0</vt:i4>
      </vt:variant>
      <vt:variant>
        <vt:i4>5</vt:i4>
      </vt:variant>
      <vt:variant>
        <vt:lpwstr>https://archive-api.open-meteo.com/v1/archive?latitude=-34.60&amp;longitude=-58.37&amp;start_date=2013-06-01&amp;end_date=2025-12-31&amp;daily=precipitation_sum&amp;timezone=America/Argentina/Buenos_Aires</vt:lpwstr>
      </vt:variant>
      <vt:variant>
        <vt:lpwstr/>
      </vt:variant>
      <vt:variant>
        <vt:i4>5832770</vt:i4>
      </vt:variant>
      <vt:variant>
        <vt:i4>6</vt:i4>
      </vt:variant>
      <vt:variant>
        <vt:i4>0</vt:i4>
      </vt:variant>
      <vt:variant>
        <vt:i4>5</vt:i4>
      </vt:variant>
      <vt:variant>
        <vt:lpwstr>https://open-meteo.com/en/docs/historical-weather-api</vt:lpwstr>
      </vt:variant>
      <vt:variant>
        <vt:lpwstr/>
      </vt:variant>
      <vt:variant>
        <vt:i4>2490427</vt:i4>
      </vt:variant>
      <vt:variant>
        <vt:i4>3</vt:i4>
      </vt:variant>
      <vt:variant>
        <vt:i4>0</vt:i4>
      </vt:variant>
      <vt:variant>
        <vt:i4>5</vt:i4>
      </vt:variant>
      <vt:variant>
        <vt:lpwstr>https://data.buenosaires.gob.ar/dataset/flujo-vehicular-por-unidades-de-peaje-ausa</vt:lpwstr>
      </vt:variant>
      <vt:variant>
        <vt:lpwstr/>
      </vt:variant>
      <vt:variant>
        <vt:i4>2883645</vt:i4>
      </vt:variant>
      <vt:variant>
        <vt:i4>0</vt:i4>
      </vt:variant>
      <vt:variant>
        <vt:i4>0</vt:i4>
      </vt:variant>
      <vt:variant>
        <vt:i4>5</vt:i4>
      </vt:variant>
      <vt:variant>
        <vt:lpwstr>https://data.buenosaires.gob.ar/dataset/subte-viajes-molinetes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Series Temporales</dc:title>
  <dc:subject>TITULOOOOO</dc:subject>
  <dc:creator>ALVARO, Giuliana
CHalup, sarah
FONTÁN, MARIANA
franco, agustina</dc:creator>
  <cp:keywords/>
  <dc:description/>
  <cp:lastModifiedBy>Giuliana Alvaro</cp:lastModifiedBy>
  <cp:revision>58</cp:revision>
  <dcterms:created xsi:type="dcterms:W3CDTF">2026-04-05T03:01:00Z</dcterms:created>
  <dcterms:modified xsi:type="dcterms:W3CDTF">2026-04-15T22:43:00Z</dcterms:modified>
</cp:coreProperties>
</file>