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B5" w:rsidRPr="00357DB5" w:rsidRDefault="00357DB5" w:rsidP="001A3928">
      <w:pPr>
        <w:spacing w:after="160" w:line="259" w:lineRule="auto"/>
        <w:ind w:firstLine="3402"/>
        <w:jc w:val="right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REGISTRADO BAJO CDCIC-271/20</w:t>
      </w:r>
    </w:p>
    <w:p w:rsidR="00357DB5" w:rsidRPr="00357DB5" w:rsidRDefault="00357DB5" w:rsidP="001A392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BAHIA BLANCA, 15 de diciembre de 2020</w:t>
      </w:r>
    </w:p>
    <w:p w:rsidR="00357DB5" w:rsidRPr="00357DB5" w:rsidRDefault="00357DB5" w:rsidP="001A3928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Expediente Nº 044/11 (3º Cuerpo: </w:t>
      </w:r>
      <w:proofErr w:type="spellStart"/>
      <w:r w:rsidRPr="00357DB5">
        <w:rPr>
          <w:rFonts w:eastAsia="Arial"/>
          <w:b/>
          <w:lang w:val="es-AR" w:eastAsia="es-AR"/>
        </w:rPr>
        <w:t>Expte</w:t>
      </w:r>
      <w:proofErr w:type="spellEnd"/>
      <w:r w:rsidRPr="00357DB5">
        <w:rPr>
          <w:rFonts w:eastAsia="Arial"/>
          <w:b/>
          <w:lang w:val="es-AR" w:eastAsia="es-AR"/>
        </w:rPr>
        <w:t>. 1059/82)</w:t>
      </w:r>
    </w:p>
    <w:p w:rsidR="00357DB5" w:rsidRPr="00357DB5" w:rsidRDefault="00357DB5" w:rsidP="001A3928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VISTO: </w:t>
      </w:r>
    </w:p>
    <w:p w:rsidR="00357DB5" w:rsidRPr="000D6E41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</w:t>
      </w:r>
      <w:r w:rsidRPr="000D6E41">
        <w:rPr>
          <w:rFonts w:eastAsia="Arial"/>
          <w:lang w:val="es-AR" w:eastAsia="es-AR"/>
        </w:rPr>
        <w:t xml:space="preserve">El </w:t>
      </w:r>
      <w:r w:rsidR="000D6E41" w:rsidRPr="000D6E41">
        <w:rPr>
          <w:rFonts w:eastAsia="Arial"/>
          <w:lang w:val="es-AR" w:eastAsia="es-AR"/>
        </w:rPr>
        <w:t xml:space="preserve">informe elaborado por la DNGYFU del ME en donde se solicita un acto administrativo en el cual incorporen las actividades profesionales reservadas de acuerdo a la RM 1254/18 en el Plan de Estudio analizado por CONEAU;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La Ley Nº 24.521 de Educación Superior (LES);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357DB5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357DB5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>comprendido en el artículo 43 de la LES.</w:t>
      </w:r>
      <w:r w:rsidRPr="00357DB5">
        <w:rPr>
          <w:rFonts w:eastAsia="Arial"/>
          <w:lang w:val="es-ES_tradnl" w:eastAsia="es-AR"/>
        </w:rPr>
        <w:t xml:space="preserve">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CONSIDERANDO: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566846">
        <w:rPr>
          <w:rFonts w:eastAsia="Arial"/>
          <w:lang w:val="es-AR" w:eastAsia="es-AR"/>
        </w:rPr>
        <w:t>Que la</w:t>
      </w:r>
      <w:r w:rsidRPr="00357DB5">
        <w:rPr>
          <w:rFonts w:eastAsia="Arial"/>
          <w:b/>
          <w:lang w:val="es-AR" w:eastAsia="es-AR"/>
        </w:rPr>
        <w:t xml:space="preserve"> </w:t>
      </w:r>
      <w:r w:rsidRPr="00357DB5">
        <w:rPr>
          <w:rFonts w:eastAsia="Arial"/>
          <w:lang w:val="es-ES_tradnl" w:eastAsia="es-AR"/>
        </w:rPr>
        <w:t xml:space="preserve">LES establece en su </w:t>
      </w:r>
      <w:r w:rsidRPr="00357DB5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la carrera Licenciatura en Ciencias de la Computación está  comprendida en la nómina dicho artículo;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Que el Art. 33º de la Resolución Nº 1254/18 aprueba las Actividades Profesionales Reservadas a dicha titulación;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POR ELLO, </w:t>
      </w:r>
    </w:p>
    <w:p w:rsidR="001A3928" w:rsidRDefault="00357DB5" w:rsidP="00357DB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EL CONSEJO DEPARTAMENTAL DE 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CIENCIAS E INGENIERÍA DE LA COMPUTACIÓN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RESUELVE:</w:t>
      </w:r>
    </w:p>
    <w:p w:rsidR="00357DB5" w:rsidRPr="00357DB5" w:rsidRDefault="00357DB5" w:rsidP="00357D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>ARTICULO 1º:</w:t>
      </w:r>
      <w:r w:rsidRPr="00357DB5">
        <w:rPr>
          <w:rFonts w:eastAsia="Arial"/>
          <w:lang w:val="es-AR" w:eastAsia="es-AR"/>
        </w:rPr>
        <w:t xml:space="preserve"> Aprobar para el Plan 2012 de la carrera Licenciatura en Ciencias de  la Computación, las Actividades Profesionales Reservadas establecidas por la  Resolución Ministerial Nº 1254/18 en su Anexo XXX, que se detallan a continuación: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lastRenderedPageBreak/>
        <w:t>///CDCIC-271/20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1. Especificar, proyectar y desarrollar sistemas de información, sistemas de comunicación de datos y software cuya utilización pueda afectar la seguridad, salud, bienes o derechos.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2. Proyectar y dirigir lo referido a seguridad informática.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3. Establecer métricas y normas de calidad de software.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4. Certificar el funcionamiento, condición de uso o estado de lo mencionado anteriormente.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5. Dirigir y controlar la implementación, operación y mantenimiento de lo anteriormente mencionado.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930023" w:rsidRPr="00566846" w:rsidRDefault="00357DB5" w:rsidP="00357DB5">
      <w:pPr>
        <w:jc w:val="both"/>
        <w:rPr>
          <w:lang w:val="es-AR"/>
        </w:rPr>
      </w:pPr>
      <w:r w:rsidRPr="00357DB5">
        <w:rPr>
          <w:rFonts w:eastAsia="Arial"/>
          <w:b/>
          <w:lang w:val="es-AR" w:eastAsia="es-AR"/>
        </w:rPr>
        <w:t>ARTICULO 2º:</w:t>
      </w:r>
      <w:r w:rsidRPr="00357DB5">
        <w:rPr>
          <w:rFonts w:eastAsia="Arial"/>
          <w:lang w:val="es-AR" w:eastAsia="es-AR"/>
        </w:rPr>
        <w:t xml:space="preserve"> Regístrese; incorpórese al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 xml:space="preserve">. 044/2011 (3º Cuerpo: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>. 1059/82)</w:t>
      </w:r>
      <w:r>
        <w:rPr>
          <w:rFonts w:eastAsia="Arial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>pase a la Dirección de Gestión Administrativa de Planes de Estudio a sus efectos. -------------</w:t>
      </w:r>
      <w:r>
        <w:rPr>
          <w:rFonts w:eastAsia="Arial"/>
          <w:lang w:val="es-AR" w:eastAsia="es-AR"/>
        </w:rPr>
        <w:t>--</w:t>
      </w:r>
      <w:r w:rsidR="00CB2DA5">
        <w:rPr>
          <w:rFonts w:eastAsia="Arial"/>
          <w:lang w:val="es-AR" w:eastAsia="es-AR"/>
        </w:rPr>
        <w:t>------</w:t>
      </w:r>
      <w:bookmarkStart w:id="0" w:name="_GoBack"/>
      <w:bookmarkEnd w:id="0"/>
    </w:p>
    <w:sectPr w:rsidR="00930023" w:rsidRPr="0056684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13" w:rsidRDefault="00D91813">
      <w:r>
        <w:separator/>
      </w:r>
    </w:p>
  </w:endnote>
  <w:endnote w:type="continuationSeparator" w:id="0">
    <w:p w:rsidR="00D91813" w:rsidRDefault="00D9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13" w:rsidRDefault="00D91813">
      <w:r>
        <w:separator/>
      </w:r>
    </w:p>
  </w:footnote>
  <w:footnote w:type="continuationSeparator" w:id="0">
    <w:p w:rsidR="00D91813" w:rsidRDefault="00D91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8D7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D6E41"/>
    <w:rsid w:val="00153A9D"/>
    <w:rsid w:val="00174117"/>
    <w:rsid w:val="00190744"/>
    <w:rsid w:val="001971C7"/>
    <w:rsid w:val="001A3928"/>
    <w:rsid w:val="001C46FB"/>
    <w:rsid w:val="001F79EF"/>
    <w:rsid w:val="00207857"/>
    <w:rsid w:val="00213AEA"/>
    <w:rsid w:val="00214603"/>
    <w:rsid w:val="002225C1"/>
    <w:rsid w:val="002E27F8"/>
    <w:rsid w:val="00357DB5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66846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03DC1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B2DA5"/>
    <w:rsid w:val="00CC6AE7"/>
    <w:rsid w:val="00CD7A15"/>
    <w:rsid w:val="00D21FDF"/>
    <w:rsid w:val="00D33B1F"/>
    <w:rsid w:val="00D4386A"/>
    <w:rsid w:val="00D91813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4B84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2021-03-26T15:16:00Z</cp:lastPrinted>
  <dcterms:created xsi:type="dcterms:W3CDTF">2021-03-26T14:29:00Z</dcterms:created>
  <dcterms:modified xsi:type="dcterms:W3CDTF">2021-03-26T15:16:00Z</dcterms:modified>
</cp:coreProperties>
</file>