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B5" w:rsidRPr="00357DB5" w:rsidRDefault="00357DB5" w:rsidP="00D607F5">
      <w:pPr>
        <w:spacing w:after="160" w:line="259" w:lineRule="auto"/>
        <w:ind w:firstLine="3402"/>
        <w:jc w:val="right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        REGISTRADO BAJO CDCIC-271/20</w:t>
      </w:r>
    </w:p>
    <w:p w:rsidR="00357DB5" w:rsidRPr="00357DB5" w:rsidRDefault="00357DB5" w:rsidP="00D607F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        BAHIA BLANCA, 15 de diciembre de 2020</w:t>
      </w:r>
    </w:p>
    <w:p w:rsidR="00357DB5" w:rsidRPr="00357DB5" w:rsidRDefault="00357DB5" w:rsidP="00D607F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Expediente Nº 044/11 (3º Cuerpo: </w:t>
      </w:r>
      <w:proofErr w:type="spellStart"/>
      <w:r w:rsidRPr="00357DB5">
        <w:rPr>
          <w:rFonts w:eastAsia="Arial"/>
          <w:b/>
          <w:lang w:val="es-AR" w:eastAsia="es-AR"/>
        </w:rPr>
        <w:t>Expte</w:t>
      </w:r>
      <w:proofErr w:type="spellEnd"/>
      <w:r w:rsidRPr="00357DB5">
        <w:rPr>
          <w:rFonts w:eastAsia="Arial"/>
          <w:b/>
          <w:lang w:val="es-AR" w:eastAsia="es-AR"/>
        </w:rPr>
        <w:t>. 1059/82)</w:t>
      </w:r>
    </w:p>
    <w:p w:rsidR="00357DB5" w:rsidRPr="00357DB5" w:rsidRDefault="00357DB5" w:rsidP="00D607F5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VISTO: 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                </w:t>
      </w:r>
      <w:r w:rsidRPr="00357DB5">
        <w:rPr>
          <w:rFonts w:eastAsia="Arial"/>
          <w:lang w:val="es-ES_tradnl" w:eastAsia="es-AR"/>
        </w:rPr>
        <w:t xml:space="preserve">El pedido de la </w:t>
      </w:r>
      <w:r w:rsidRPr="00357DB5">
        <w:rPr>
          <w:rFonts w:eastAsia="Arial"/>
          <w:lang w:val="es-AR" w:eastAsia="es-AR"/>
        </w:rPr>
        <w:t xml:space="preserve">Dirección de Gestión Administrativa de Planes de Estudio requiriendo se informe </w:t>
      </w:r>
      <w:proofErr w:type="spellStart"/>
      <w:r w:rsidRPr="00357DB5">
        <w:rPr>
          <w:rFonts w:eastAsia="Arial"/>
          <w:lang w:val="es-AR" w:eastAsia="es-AR"/>
        </w:rPr>
        <w:t>cuales</w:t>
      </w:r>
      <w:proofErr w:type="spellEnd"/>
      <w:r w:rsidRPr="00357DB5">
        <w:rPr>
          <w:rFonts w:eastAsia="Arial"/>
          <w:lang w:val="es-AR" w:eastAsia="es-AR"/>
        </w:rPr>
        <w:t xml:space="preserve"> son las actividades reservadas propias de la carrera Licenciatura en Ciencias de la Computación;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La Ley Nº 24.521 de Educación Superior (LES);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357DB5">
        <w:rPr>
          <w:rFonts w:eastAsia="Arial"/>
          <w:lang w:val="es-AR" w:eastAsia="es-AR"/>
        </w:rPr>
        <w:t>La Resolución 1.254/18 del Ministerio de Educación de la Nación sobre Alcances y Actividades profesionales reservadas de los títulos de grado</w:t>
      </w:r>
      <w:r w:rsidRPr="00357DB5">
        <w:rPr>
          <w:rFonts w:ascii="Arial" w:eastAsia="Arial" w:hAnsi="Arial" w:cs="Arial"/>
          <w:color w:val="57585B"/>
          <w:sz w:val="23"/>
          <w:szCs w:val="23"/>
          <w:shd w:val="clear" w:color="auto" w:fill="F4F4F4"/>
          <w:lang w:val="es-AR" w:eastAsia="es-AR"/>
        </w:rPr>
        <w:t xml:space="preserve"> </w:t>
      </w:r>
      <w:r w:rsidRPr="00357DB5">
        <w:rPr>
          <w:rFonts w:eastAsia="Arial"/>
          <w:lang w:val="es-AR" w:eastAsia="es-AR"/>
        </w:rPr>
        <w:t>comprendido en el artículo 43 de la LES.</w:t>
      </w:r>
      <w:r w:rsidRPr="00357DB5">
        <w:rPr>
          <w:rFonts w:eastAsia="Arial"/>
          <w:lang w:val="es-ES_tradnl" w:eastAsia="es-AR"/>
        </w:rPr>
        <w:t xml:space="preserve">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 CONSIDERANDO: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566846">
        <w:rPr>
          <w:rFonts w:eastAsia="Arial"/>
          <w:lang w:val="es-AR" w:eastAsia="es-AR"/>
        </w:rPr>
        <w:t>Que la</w:t>
      </w:r>
      <w:r w:rsidRPr="00357DB5">
        <w:rPr>
          <w:rFonts w:eastAsia="Arial"/>
          <w:b/>
          <w:lang w:val="es-AR" w:eastAsia="es-AR"/>
        </w:rPr>
        <w:t xml:space="preserve"> </w:t>
      </w:r>
      <w:r w:rsidRPr="00357DB5">
        <w:rPr>
          <w:rFonts w:eastAsia="Arial"/>
          <w:lang w:val="es-ES_tradnl" w:eastAsia="es-AR"/>
        </w:rPr>
        <w:t xml:space="preserve">LES establece en su </w:t>
      </w:r>
      <w:r w:rsidRPr="00357DB5">
        <w:rPr>
          <w:rFonts w:eastAsia="Arial"/>
          <w:lang w:val="es-AR" w:eastAsia="es-AR"/>
        </w:rPr>
        <w:t xml:space="preserve">Art. 43º de que hay algunas profesiones cuyo ejercicio puede comprometer el interés público poniendo en riesgo de modo directo la salud, la seguridad, los derechos, los bienes o la formación de los habitantes;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Que la carrera Licenciatura en Ciencias de la Computación está  comprendida en la nómina dicho artículo; 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Que el Art. 33º de la Resolución Nº 1254/18 aprueba las Actividades Profesionales Reservadas a dicha titulación;</w:t>
      </w:r>
    </w:p>
    <w:p w:rsidR="00357DB5" w:rsidRPr="00357DB5" w:rsidRDefault="00357DB5" w:rsidP="00357DB5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Que es necesario emitir un acto administrativo incorporando las mismas al Plan de Estudios vigente de dicha carrera; 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 xml:space="preserve">                 Que el Consejo Departamental aprobó en su reunión ordinaria de fecha 15 de diciembre de 2020 dicha incorporación;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7DB5" w:rsidRPr="00357DB5" w:rsidRDefault="00357DB5" w:rsidP="00357DB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POR ELLO, </w:t>
      </w:r>
    </w:p>
    <w:p w:rsidR="00D607F5" w:rsidRDefault="00357DB5" w:rsidP="00357DB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57DB5">
        <w:rPr>
          <w:rFonts w:eastAsia="Arial"/>
          <w:b/>
          <w:lang w:val="es-AR" w:eastAsia="es-AR"/>
        </w:rPr>
        <w:t xml:space="preserve">EL CONSEJO DEPARTAMENTAL DE </w:t>
      </w:r>
    </w:p>
    <w:p w:rsidR="00357DB5" w:rsidRPr="00357DB5" w:rsidRDefault="00357DB5" w:rsidP="00357D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>CIENCIAS E INGENIERÍA DE LA COMPUTACIÓN</w:t>
      </w:r>
    </w:p>
    <w:p w:rsidR="00357DB5" w:rsidRPr="00357DB5" w:rsidRDefault="00357DB5" w:rsidP="00357DB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57DB5">
        <w:rPr>
          <w:rFonts w:eastAsia="Arial"/>
          <w:b/>
          <w:lang w:val="es-AR" w:eastAsia="es-AR"/>
        </w:rPr>
        <w:t>RESUELVE:</w:t>
      </w:r>
    </w:p>
    <w:p w:rsidR="00357DB5" w:rsidRPr="00357DB5" w:rsidRDefault="00357DB5" w:rsidP="00357DB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>ARTICULO 1º:</w:t>
      </w:r>
      <w:r w:rsidRPr="00357DB5">
        <w:rPr>
          <w:rFonts w:eastAsia="Arial"/>
          <w:lang w:val="es-AR" w:eastAsia="es-AR"/>
        </w:rPr>
        <w:t xml:space="preserve"> Aprobar para el Plan 2012 de la carrera Licenciatura en Ciencias de  la Computación, las Actividades Profesionales Reservadas establecidas por la  Resolución Ministerial Nº 1254/18 en su Anexo XXX, que se detallan a continuación:</w:t>
      </w:r>
    </w:p>
    <w:p w:rsidR="00357DB5" w:rsidRPr="00357DB5" w:rsidRDefault="00357DB5" w:rsidP="00357DB5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0" w:name="_GoBack"/>
      <w:bookmarkEnd w:id="0"/>
      <w:r w:rsidRPr="00357DB5">
        <w:rPr>
          <w:rFonts w:eastAsia="Arial"/>
          <w:b/>
          <w:lang w:val="es-AR" w:eastAsia="es-AR"/>
        </w:rPr>
        <w:lastRenderedPageBreak/>
        <w:t>///CDCIC-271/20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1. Especificar, proyectar y desarrollar sistemas de información, sistemas de comunicación de datos y software cuya utilización pueda afectar la seguridad, salud, bienes o derechos.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2. Proyectar y dirigir lo referido a seguridad informática.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3. Establecer métricas y normas de calidad de software.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4. Certificar el funcionamiento, condición de uso o estado de lo mencionado anteriormente.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  <w:r w:rsidRPr="00357DB5">
        <w:rPr>
          <w:rFonts w:eastAsia="Arial"/>
          <w:lang w:val="es-AR" w:eastAsia="es-AR"/>
        </w:rPr>
        <w:t>5. Dirigir y controlar la implementación, operación y mantenimiento de lo anteriormente mencionado.</w:t>
      </w:r>
    </w:p>
    <w:p w:rsidR="00357DB5" w:rsidRPr="00357DB5" w:rsidRDefault="00357DB5" w:rsidP="00357DB5">
      <w:pPr>
        <w:autoSpaceDE w:val="0"/>
        <w:autoSpaceDN w:val="0"/>
        <w:adjustRightInd w:val="0"/>
        <w:jc w:val="both"/>
        <w:rPr>
          <w:rFonts w:eastAsia="Arial"/>
          <w:lang w:val="es-AR" w:eastAsia="es-AR"/>
        </w:rPr>
      </w:pPr>
    </w:p>
    <w:p w:rsidR="00B740D9" w:rsidRPr="00D607F5" w:rsidRDefault="00357DB5" w:rsidP="00B740D9">
      <w:pPr>
        <w:jc w:val="both"/>
        <w:rPr>
          <w:rFonts w:eastAsia="Arial"/>
          <w:lang w:val="es-AR" w:eastAsia="es-AR"/>
        </w:rPr>
      </w:pPr>
      <w:r w:rsidRPr="00357DB5">
        <w:rPr>
          <w:rFonts w:eastAsia="Arial"/>
          <w:b/>
          <w:lang w:val="es-AR" w:eastAsia="es-AR"/>
        </w:rPr>
        <w:t>ARTICULO 2º:</w:t>
      </w:r>
      <w:r w:rsidRPr="00357DB5">
        <w:rPr>
          <w:rFonts w:eastAsia="Arial"/>
          <w:lang w:val="es-AR" w:eastAsia="es-AR"/>
        </w:rPr>
        <w:t xml:space="preserve"> Regístrese; incorpórese al </w:t>
      </w:r>
      <w:proofErr w:type="spellStart"/>
      <w:r w:rsidRPr="00357DB5">
        <w:rPr>
          <w:rFonts w:eastAsia="Arial"/>
          <w:lang w:val="es-AR" w:eastAsia="es-AR"/>
        </w:rPr>
        <w:t>Expte</w:t>
      </w:r>
      <w:proofErr w:type="spellEnd"/>
      <w:r w:rsidRPr="00357DB5">
        <w:rPr>
          <w:rFonts w:eastAsia="Arial"/>
          <w:lang w:val="es-AR" w:eastAsia="es-AR"/>
        </w:rPr>
        <w:t xml:space="preserve">. 044/2011 (3º Cuerpo: </w:t>
      </w:r>
      <w:proofErr w:type="spellStart"/>
      <w:r w:rsidRPr="00357DB5">
        <w:rPr>
          <w:rFonts w:eastAsia="Arial"/>
          <w:lang w:val="es-AR" w:eastAsia="es-AR"/>
        </w:rPr>
        <w:t>Expte</w:t>
      </w:r>
      <w:proofErr w:type="spellEnd"/>
      <w:r w:rsidRPr="00357DB5">
        <w:rPr>
          <w:rFonts w:eastAsia="Arial"/>
          <w:lang w:val="es-AR" w:eastAsia="es-AR"/>
        </w:rPr>
        <w:t>. 1059/82)</w:t>
      </w:r>
      <w:r>
        <w:rPr>
          <w:rFonts w:eastAsia="Arial"/>
          <w:lang w:val="es-AR" w:eastAsia="es-AR"/>
        </w:rPr>
        <w:t xml:space="preserve"> </w:t>
      </w:r>
      <w:r w:rsidRPr="00357DB5">
        <w:rPr>
          <w:rFonts w:eastAsia="Arial"/>
          <w:lang w:val="es-AR" w:eastAsia="es-AR"/>
        </w:rPr>
        <w:t xml:space="preserve">pase a la </w:t>
      </w:r>
      <w:r w:rsidR="00B740D9" w:rsidRPr="00B740D9">
        <w:rPr>
          <w:rFonts w:eastAsia="Arial"/>
          <w:lang w:val="es-AR" w:eastAsia="es-AR"/>
        </w:rPr>
        <w:t>Dirección de Gestión Administrativa de Planes de Estudio a sus efectos</w:t>
      </w:r>
      <w:r w:rsidR="00B740D9" w:rsidRPr="00D607F5">
        <w:rPr>
          <w:rFonts w:eastAsia="Arial"/>
          <w:lang w:val="es-AR" w:eastAsia="es-AR"/>
        </w:rPr>
        <w:t xml:space="preserve"> y por su intermedio al CSU para que eleve el pedido de modificación de las actividades reservadas a la AU</w:t>
      </w:r>
      <w:r w:rsidR="00B740D9" w:rsidRPr="00B740D9">
        <w:rPr>
          <w:rFonts w:eastAsia="Arial"/>
          <w:lang w:val="es-AR" w:eastAsia="es-AR"/>
        </w:rPr>
        <w:t>. -------</w:t>
      </w:r>
      <w:r w:rsidR="00B740D9">
        <w:rPr>
          <w:rFonts w:eastAsia="Arial"/>
          <w:lang w:val="es-AR" w:eastAsia="es-AR"/>
        </w:rPr>
        <w:t>-</w:t>
      </w:r>
    </w:p>
    <w:p w:rsidR="00930023" w:rsidRPr="00566846" w:rsidRDefault="00930023" w:rsidP="00357DB5">
      <w:pPr>
        <w:jc w:val="both"/>
        <w:rPr>
          <w:lang w:val="es-AR"/>
        </w:rPr>
      </w:pPr>
    </w:p>
    <w:sectPr w:rsidR="00930023" w:rsidRPr="00566846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894" w:rsidRDefault="00AD0894">
      <w:r>
        <w:separator/>
      </w:r>
    </w:p>
  </w:endnote>
  <w:endnote w:type="continuationSeparator" w:id="0">
    <w:p w:rsidR="00AD0894" w:rsidRDefault="00AD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894" w:rsidRDefault="00AD0894">
      <w:r>
        <w:separator/>
      </w:r>
    </w:p>
  </w:footnote>
  <w:footnote w:type="continuationSeparator" w:id="0">
    <w:p w:rsidR="00AD0894" w:rsidRDefault="00AD0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8D7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971C7"/>
    <w:rsid w:val="001C46FB"/>
    <w:rsid w:val="00207857"/>
    <w:rsid w:val="00213345"/>
    <w:rsid w:val="00213AEA"/>
    <w:rsid w:val="00214603"/>
    <w:rsid w:val="002225C1"/>
    <w:rsid w:val="002E27F8"/>
    <w:rsid w:val="00357DB5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66846"/>
    <w:rsid w:val="00590DF0"/>
    <w:rsid w:val="00591226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03DC1"/>
    <w:rsid w:val="00AA413C"/>
    <w:rsid w:val="00AC49BB"/>
    <w:rsid w:val="00AD0894"/>
    <w:rsid w:val="00B32EF7"/>
    <w:rsid w:val="00B4758E"/>
    <w:rsid w:val="00B51DBC"/>
    <w:rsid w:val="00B556EF"/>
    <w:rsid w:val="00B740D9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607F5"/>
    <w:rsid w:val="00D9219F"/>
    <w:rsid w:val="00D93BE7"/>
    <w:rsid w:val="00E12C47"/>
    <w:rsid w:val="00E96602"/>
    <w:rsid w:val="00EA2846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33F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2021-10-14T15:12:00Z</dcterms:created>
  <dcterms:modified xsi:type="dcterms:W3CDTF">2021-10-20T13:48:00Z</dcterms:modified>
</cp:coreProperties>
</file>