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A81" w:rsidRDefault="00084A81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  CDCC-089/97</w:t>
      </w:r>
    </w:p>
    <w:p w:rsidR="00084A81" w:rsidRDefault="00084A81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084A81" w:rsidRDefault="00084A81">
      <w:pPr>
        <w:ind w:right="-29" w:firstLine="5670"/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>BAHIA BLANCA,</w:t>
      </w:r>
    </w:p>
    <w:p w:rsidR="00084A81" w:rsidRDefault="00084A81">
      <w:pPr>
        <w:ind w:right="-29" w:firstLine="5670"/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084A81" w:rsidRDefault="00084A81">
      <w:pPr>
        <w:ind w:right="-29"/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>VISTO :</w:t>
      </w:r>
    </w:p>
    <w:p w:rsidR="00084A81" w:rsidRDefault="00084A81">
      <w:pPr>
        <w:ind w:right="-29"/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084A81" w:rsidRDefault="00084A81">
      <w:pPr>
        <w:ind w:right="-29" w:firstLine="141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La nota presentada por el señor Doctor Guillermo Ricardo Simari, en la cual expresa su deseo de proceder a la donación de material, adquirido con fondos del  proyecto de investigación 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t>“</w:t>
      </w:r>
      <w:r w:rsidR="00AB65E6">
        <w:rPr>
          <w:rFonts w:ascii="Arial" w:hAnsi="Arial" w:cs="Arial"/>
          <w:b/>
          <w:bCs/>
          <w:sz w:val="24"/>
          <w:szCs w:val="24"/>
          <w:lang w:val="es-ES_tradnl"/>
        </w:rPr>
        <w:t>Sistemas de Razonamiento Rebatible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” </w:t>
      </w:r>
      <w:r>
        <w:rPr>
          <w:rFonts w:ascii="Arial" w:hAnsi="Arial" w:cs="Arial"/>
          <w:sz w:val="24"/>
          <w:szCs w:val="24"/>
          <w:lang w:val="es-ES_tradnl"/>
        </w:rPr>
        <w:t>del cual es director; y</w:t>
      </w:r>
    </w:p>
    <w:p w:rsidR="00084A81" w:rsidRDefault="00084A81">
      <w:pPr>
        <w:ind w:right="-29" w:firstLine="1418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084A81" w:rsidRDefault="00084A81">
      <w:pPr>
        <w:ind w:right="-29"/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>CONSIDERANDO :</w:t>
      </w:r>
    </w:p>
    <w:p w:rsidR="00084A81" w:rsidRDefault="00084A81">
      <w:pPr>
        <w:ind w:right="-29" w:firstLine="1418"/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084A81" w:rsidRDefault="00084A81">
      <w:pPr>
        <w:ind w:right="-29" w:firstLine="141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Que las disposiciones vigentes sobre el particular, confieren a los Conse-jos Departamentales la facultad de aceptar los elementos que se reciban en carácter de donación;</w:t>
      </w:r>
    </w:p>
    <w:p w:rsidR="00084A81" w:rsidRDefault="00084A81">
      <w:p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084A81" w:rsidRDefault="00084A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>POR ELLO,</w:t>
      </w:r>
    </w:p>
    <w:p w:rsidR="00084A81" w:rsidRDefault="00084A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ab/>
      </w:r>
    </w:p>
    <w:p w:rsidR="00084A81" w:rsidRDefault="00084A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>El Consejo Departamental de Ciencias de la Computación en su re</w:t>
      </w:r>
      <w:r w:rsidR="00AB65E6">
        <w:rPr>
          <w:rFonts w:ascii="Arial" w:hAnsi="Arial" w:cs="Arial"/>
          <w:b/>
          <w:bCs/>
          <w:sz w:val="24"/>
          <w:szCs w:val="24"/>
          <w:lang w:val="es-ES_tradnl"/>
        </w:rPr>
        <w:t>unión extraordinaria de fecha 29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 de </w:t>
      </w:r>
      <w:r w:rsidR="00AB65E6">
        <w:rPr>
          <w:rFonts w:ascii="Arial" w:hAnsi="Arial" w:cs="Arial"/>
          <w:b/>
          <w:bCs/>
          <w:sz w:val="24"/>
          <w:szCs w:val="24"/>
          <w:lang w:val="es-ES_tradnl"/>
        </w:rPr>
        <w:t>octubre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 de 1997 </w:t>
      </w:r>
    </w:p>
    <w:p w:rsidR="00084A81" w:rsidRDefault="00084A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084A81" w:rsidRDefault="00084A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>R E S U E L V E :</w:t>
      </w:r>
    </w:p>
    <w:p w:rsidR="00084A81" w:rsidRDefault="00084A81">
      <w:pPr>
        <w:ind w:right="-29"/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                                        </w:t>
      </w:r>
    </w:p>
    <w:p w:rsidR="00084A81" w:rsidRDefault="00084A81">
      <w:p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>Art. 1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  <w:lang w:val="es-ES_tradnl"/>
        </w:rPr>
        <w:t>)</w:t>
      </w:r>
      <w:r>
        <w:rPr>
          <w:rFonts w:ascii="Arial" w:hAnsi="Arial" w:cs="Arial"/>
          <w:sz w:val="24"/>
          <w:szCs w:val="24"/>
          <w:lang w:val="es-ES_tradnl"/>
        </w:rPr>
        <w:t>.- Aceptar la donación del bienes que a continuación se detallan, adquirido</w:t>
      </w:r>
      <w:r w:rsidR="00AB65E6">
        <w:rPr>
          <w:rFonts w:ascii="Arial" w:hAnsi="Arial" w:cs="Arial"/>
          <w:sz w:val="24"/>
          <w:szCs w:val="24"/>
          <w:lang w:val="es-ES_tradnl"/>
        </w:rPr>
        <w:t>s</w:t>
      </w:r>
      <w:r>
        <w:rPr>
          <w:rFonts w:ascii="Arial" w:hAnsi="Arial" w:cs="Arial"/>
          <w:sz w:val="24"/>
          <w:szCs w:val="24"/>
          <w:lang w:val="es-ES_tradnl"/>
        </w:rPr>
        <w:t xml:space="preserve"> con fondos del Proyecto de Investigación </w:t>
      </w:r>
      <w:r w:rsidR="00AB65E6">
        <w:rPr>
          <w:rFonts w:ascii="Arial" w:hAnsi="Arial" w:cs="Arial"/>
          <w:b/>
          <w:bCs/>
          <w:sz w:val="24"/>
          <w:szCs w:val="24"/>
          <w:lang w:val="es-ES_tradnl"/>
        </w:rPr>
        <w:t xml:space="preserve">“Sistemas de Razonamiento Rebatible” </w:t>
      </w:r>
      <w:r w:rsidR="00AB65E6">
        <w:rPr>
          <w:rFonts w:ascii="Arial" w:hAnsi="Arial" w:cs="Arial"/>
          <w:sz w:val="24"/>
          <w:szCs w:val="24"/>
          <w:lang w:val="es-ES_tradnl"/>
        </w:rPr>
        <w:t>del cual es director el Dr. Guillermo Simari:</w:t>
      </w:r>
    </w:p>
    <w:p w:rsidR="00084A81" w:rsidRDefault="00084A81">
      <w:p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084A81" w:rsidRPr="00A82C56" w:rsidRDefault="00012E3E" w:rsidP="00A82C56">
      <w:pPr>
        <w:numPr>
          <w:ilvl w:val="0"/>
          <w:numId w:val="1"/>
        </w:num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  <w:r w:rsidRPr="00A82C56">
        <w:rPr>
          <w:rFonts w:ascii="Arial" w:hAnsi="Arial" w:cs="Arial"/>
          <w:sz w:val="24"/>
          <w:szCs w:val="24"/>
          <w:lang w:val="es-ES_tradnl"/>
        </w:rPr>
        <w:t>Zip 100Mb X1 para PC</w:t>
      </w:r>
      <w:r w:rsidR="00A82C56" w:rsidRPr="00A82C56">
        <w:rPr>
          <w:rFonts w:ascii="Arial" w:hAnsi="Arial" w:cs="Arial"/>
          <w:sz w:val="24"/>
          <w:szCs w:val="24"/>
          <w:lang w:val="es-ES_tradnl"/>
        </w:rPr>
        <w:t>;</w:t>
      </w:r>
    </w:p>
    <w:p w:rsidR="00084A81" w:rsidRPr="00A82C56" w:rsidRDefault="00012E3E" w:rsidP="00A82C56">
      <w:pPr>
        <w:numPr>
          <w:ilvl w:val="0"/>
          <w:numId w:val="3"/>
        </w:num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  <w:r w:rsidRPr="00A82C56">
        <w:rPr>
          <w:rFonts w:ascii="Arial" w:hAnsi="Arial" w:cs="Arial"/>
          <w:sz w:val="24"/>
          <w:szCs w:val="24"/>
          <w:lang w:val="es-ES_tradnl"/>
        </w:rPr>
        <w:t>Key Translator Pro ING/ESP Win 95 CD</w:t>
      </w:r>
      <w:r w:rsidR="00084A81" w:rsidRPr="00A82C56">
        <w:rPr>
          <w:rFonts w:ascii="Arial" w:hAnsi="Arial" w:cs="Arial"/>
          <w:sz w:val="24"/>
          <w:szCs w:val="24"/>
          <w:lang w:val="es-ES_tradnl"/>
        </w:rPr>
        <w:t>;</w:t>
      </w:r>
    </w:p>
    <w:p w:rsidR="00084A81" w:rsidRPr="00A82C56" w:rsidRDefault="00012E3E" w:rsidP="00A82C56">
      <w:pPr>
        <w:numPr>
          <w:ilvl w:val="0"/>
          <w:numId w:val="5"/>
        </w:num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  <w:r w:rsidRPr="00A82C56">
        <w:rPr>
          <w:rFonts w:ascii="Arial" w:hAnsi="Arial" w:cs="Arial"/>
          <w:sz w:val="24"/>
          <w:szCs w:val="24"/>
          <w:lang w:val="es-ES_tradnl"/>
        </w:rPr>
        <w:t>Power Traslator;</w:t>
      </w:r>
    </w:p>
    <w:p w:rsidR="00084A81" w:rsidRPr="00A82C56" w:rsidRDefault="00012E3E" w:rsidP="00A82C56">
      <w:pPr>
        <w:numPr>
          <w:ilvl w:val="0"/>
          <w:numId w:val="6"/>
        </w:num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  <w:r w:rsidRPr="00A82C56">
        <w:rPr>
          <w:rFonts w:ascii="Arial" w:hAnsi="Arial" w:cs="Arial"/>
          <w:sz w:val="24"/>
          <w:szCs w:val="24"/>
          <w:lang w:val="es-ES_tradnl"/>
        </w:rPr>
        <w:t>Unidad Iomega ZIP paralelo de 100MB para PC</w:t>
      </w:r>
      <w:r w:rsidR="00084A81" w:rsidRPr="00A82C56">
        <w:rPr>
          <w:rFonts w:ascii="Arial" w:hAnsi="Arial" w:cs="Arial"/>
          <w:sz w:val="24"/>
          <w:szCs w:val="24"/>
          <w:lang w:val="es-ES_tradnl"/>
        </w:rPr>
        <w:t>;</w:t>
      </w:r>
    </w:p>
    <w:p w:rsidR="00084A81" w:rsidRPr="00A82C56" w:rsidRDefault="00012E3E" w:rsidP="00A82C56">
      <w:pPr>
        <w:numPr>
          <w:ilvl w:val="0"/>
          <w:numId w:val="7"/>
        </w:num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  <w:r w:rsidRPr="00A82C56">
        <w:rPr>
          <w:rFonts w:ascii="Arial" w:hAnsi="Arial" w:cs="Arial"/>
          <w:sz w:val="24"/>
          <w:szCs w:val="24"/>
          <w:lang w:val="es-ES_tradnl"/>
        </w:rPr>
        <w:t>Iomega Zip cartridge de 100Mb, nº serie 7-42709-10012-3</w:t>
      </w:r>
      <w:r w:rsidR="00084A81" w:rsidRPr="00A82C56">
        <w:rPr>
          <w:rFonts w:ascii="Arial" w:hAnsi="Arial" w:cs="Arial"/>
          <w:sz w:val="24"/>
          <w:szCs w:val="24"/>
          <w:lang w:val="es-ES_tradnl"/>
        </w:rPr>
        <w:t>;</w:t>
      </w:r>
    </w:p>
    <w:p w:rsidR="00012E3E" w:rsidRPr="00A82C56" w:rsidRDefault="00012E3E" w:rsidP="00012E3E">
      <w:pPr>
        <w:numPr>
          <w:ilvl w:val="0"/>
          <w:numId w:val="8"/>
        </w:num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  <w:r w:rsidRPr="00A82C56">
        <w:rPr>
          <w:rFonts w:ascii="Arial" w:hAnsi="Arial" w:cs="Arial"/>
          <w:sz w:val="24"/>
          <w:szCs w:val="24"/>
          <w:lang w:val="es-ES_tradnl"/>
        </w:rPr>
        <w:t>Monitor color de 14” Samsung Syncmaster III no entrelaza</w:t>
      </w:r>
      <w:r w:rsidR="00A82C56" w:rsidRPr="00A82C56">
        <w:rPr>
          <w:rFonts w:ascii="Arial" w:hAnsi="Arial" w:cs="Arial"/>
          <w:sz w:val="24"/>
          <w:szCs w:val="24"/>
          <w:lang w:val="es-ES_tradnl"/>
        </w:rPr>
        <w:t>d</w:t>
      </w:r>
      <w:r w:rsidRPr="00A82C56">
        <w:rPr>
          <w:rFonts w:ascii="Arial" w:hAnsi="Arial" w:cs="Arial"/>
          <w:sz w:val="24"/>
          <w:szCs w:val="24"/>
          <w:lang w:val="es-ES_tradnl"/>
        </w:rPr>
        <w:t>o, nº serie H8Y6408886;</w:t>
      </w:r>
    </w:p>
    <w:p w:rsidR="00012E3E" w:rsidRPr="00A82C56" w:rsidRDefault="00012E3E" w:rsidP="00012E3E">
      <w:pPr>
        <w:numPr>
          <w:ilvl w:val="0"/>
          <w:numId w:val="8"/>
        </w:num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  <w:r w:rsidRPr="00A82C56">
        <w:rPr>
          <w:rFonts w:ascii="Arial" w:hAnsi="Arial" w:cs="Arial"/>
          <w:sz w:val="24"/>
          <w:szCs w:val="24"/>
          <w:lang w:val="es-ES_tradnl"/>
        </w:rPr>
        <w:t>Actualización de memoria en PCs compatibles BM, 6 SIMMS de memoria RAM de 72 pines y 2 de 16Mb, 72 pines, tomando 9 SIMMS de 4Mb, 72 pines y 4 SIMMS de 1Mb, 30 pines;</w:t>
      </w:r>
    </w:p>
    <w:p w:rsidR="00012E3E" w:rsidRPr="00A82C56" w:rsidRDefault="00012E3E" w:rsidP="00012E3E">
      <w:pPr>
        <w:numPr>
          <w:ilvl w:val="0"/>
          <w:numId w:val="8"/>
        </w:num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  <w:r w:rsidRPr="00A82C56">
        <w:rPr>
          <w:rFonts w:ascii="Arial" w:hAnsi="Arial" w:cs="Arial"/>
          <w:sz w:val="24"/>
          <w:szCs w:val="24"/>
          <w:lang w:val="es-ES_tradnl"/>
        </w:rPr>
        <w:t>Diskettera de 3,5”, 1.44Mb, instalada en PC;</w:t>
      </w:r>
    </w:p>
    <w:p w:rsidR="008A3193" w:rsidRPr="00A82C56" w:rsidRDefault="00012E3E" w:rsidP="008A3193">
      <w:pPr>
        <w:numPr>
          <w:ilvl w:val="0"/>
          <w:numId w:val="8"/>
        </w:num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  <w:r w:rsidRPr="00A82C56">
        <w:rPr>
          <w:rFonts w:ascii="Arial" w:hAnsi="Arial" w:cs="Arial"/>
          <w:sz w:val="24"/>
          <w:szCs w:val="24"/>
          <w:lang w:val="es-ES_tradnl"/>
        </w:rPr>
        <w:t>Motherboard ISA/PCI con micro 586 a 120Mhzm write-back caché y 8Mb de memoria RAM. Nº de serie 29AG350</w:t>
      </w:r>
      <w:r w:rsidR="008A3193" w:rsidRPr="00A82C56">
        <w:rPr>
          <w:rFonts w:ascii="Arial" w:hAnsi="Arial" w:cs="Arial"/>
          <w:sz w:val="24"/>
          <w:szCs w:val="24"/>
          <w:lang w:val="es-ES_tradnl"/>
        </w:rPr>
        <w:t>;</w:t>
      </w:r>
    </w:p>
    <w:p w:rsidR="008A3193" w:rsidRPr="00A82C56" w:rsidRDefault="008A3193" w:rsidP="008A3193">
      <w:pPr>
        <w:numPr>
          <w:ilvl w:val="0"/>
          <w:numId w:val="8"/>
        </w:num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  <w:r w:rsidRPr="00A82C56">
        <w:rPr>
          <w:rFonts w:ascii="Arial" w:hAnsi="Arial" w:cs="Arial"/>
          <w:sz w:val="24"/>
          <w:szCs w:val="24"/>
          <w:lang w:val="es-ES_tradnl"/>
        </w:rPr>
        <w:t>SIMM 256Kb de memoria caché para motherboard 586. Nº Serie C05471;</w:t>
      </w:r>
    </w:p>
    <w:p w:rsidR="00A82C56" w:rsidRPr="00A82C56" w:rsidRDefault="008A3193" w:rsidP="00A82C56">
      <w:pPr>
        <w:numPr>
          <w:ilvl w:val="0"/>
          <w:numId w:val="8"/>
        </w:num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  <w:r w:rsidRPr="00A82C56">
        <w:rPr>
          <w:rFonts w:ascii="Arial" w:hAnsi="Arial" w:cs="Arial"/>
          <w:sz w:val="24"/>
          <w:szCs w:val="24"/>
          <w:lang w:val="es-ES_tradnl"/>
        </w:rPr>
        <w:t>Disco IDE Maxtor 72700AP, de 2,7 Giga de capacidad, instalado en PC compatible IBM, nº serie: A801</w:t>
      </w:r>
      <w:r w:rsidR="00A82C56" w:rsidRPr="00A82C56">
        <w:rPr>
          <w:rFonts w:ascii="Arial" w:hAnsi="Arial" w:cs="Arial"/>
          <w:sz w:val="24"/>
          <w:szCs w:val="24"/>
          <w:lang w:val="es-ES_tradnl"/>
        </w:rPr>
        <w:t>CYAM;</w:t>
      </w:r>
    </w:p>
    <w:p w:rsidR="00A82C56" w:rsidRPr="00A82C56" w:rsidRDefault="00A82C56" w:rsidP="00A82C56">
      <w:pPr>
        <w:numPr>
          <w:ilvl w:val="0"/>
          <w:numId w:val="8"/>
        </w:num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  <w:r w:rsidRPr="00A82C56">
        <w:rPr>
          <w:rFonts w:ascii="Arial" w:hAnsi="Arial" w:cs="Arial"/>
          <w:sz w:val="24"/>
          <w:szCs w:val="24"/>
          <w:lang w:val="es-ES_tradnl"/>
        </w:rPr>
        <w:t>Computadora PC, Pentium a 200Mhz, 512Kb caché, 16Mb RAM, controladora IDE, salidas paralelo Centronics y serie, teclado inglés de 101 teclas, en gabinete tower;</w:t>
      </w:r>
    </w:p>
    <w:p w:rsidR="00E132E0" w:rsidRDefault="00E132E0" w:rsidP="00E132E0">
      <w:pPr>
        <w:ind w:left="360" w:right="-29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E132E0" w:rsidRDefault="00E132E0" w:rsidP="00E132E0">
      <w:pPr>
        <w:ind w:left="360" w:right="-29"/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lastRenderedPageBreak/>
        <w:t>CDCC-089/97</w:t>
      </w:r>
    </w:p>
    <w:p w:rsidR="00E132E0" w:rsidRDefault="00E132E0" w:rsidP="00E132E0">
      <w:pPr>
        <w:ind w:left="360" w:right="-29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A82C56" w:rsidRPr="00A82C56" w:rsidRDefault="00A82C56" w:rsidP="00A82C56">
      <w:pPr>
        <w:numPr>
          <w:ilvl w:val="0"/>
          <w:numId w:val="8"/>
        </w:num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  <w:r w:rsidRPr="00A82C56">
        <w:rPr>
          <w:rFonts w:ascii="Arial" w:hAnsi="Arial" w:cs="Arial"/>
          <w:sz w:val="24"/>
          <w:szCs w:val="24"/>
          <w:lang w:val="es-ES_tradnl"/>
        </w:rPr>
        <w:t>Elementos para computadora PC compatible IBM: disco IDE de 4,3Gb, diskettera de 1,44Mb, controladora de video DIAMOND STEALTH PCI de 2Mb y monitor SAMSUNG SYNCMASTER III NE, tarjeta de red combinada PCI y mouse;</w:t>
      </w:r>
    </w:p>
    <w:p w:rsidR="00A82C56" w:rsidRPr="00A82C56" w:rsidRDefault="00A82C56" w:rsidP="00A82C56">
      <w:pPr>
        <w:numPr>
          <w:ilvl w:val="0"/>
          <w:numId w:val="8"/>
        </w:num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  <w:r w:rsidRPr="00A82C56">
        <w:rPr>
          <w:rFonts w:ascii="Arial" w:hAnsi="Arial" w:cs="Arial"/>
          <w:sz w:val="24"/>
          <w:szCs w:val="24"/>
          <w:lang w:val="es-ES_tradnl"/>
        </w:rPr>
        <w:t>Motherboard con micro CIRIX 686 P120, ventilador de CPU y tarjeta de video SVGA PCI de 1Mb;</w:t>
      </w:r>
    </w:p>
    <w:p w:rsidR="00A82C56" w:rsidRPr="00A82C56" w:rsidRDefault="00A82C56" w:rsidP="00A82C56">
      <w:pPr>
        <w:numPr>
          <w:ilvl w:val="0"/>
          <w:numId w:val="8"/>
        </w:num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  <w:r w:rsidRPr="00A82C56">
        <w:rPr>
          <w:rFonts w:ascii="Arial" w:hAnsi="Arial" w:cs="Arial"/>
          <w:sz w:val="24"/>
          <w:szCs w:val="24"/>
          <w:lang w:val="es-ES_tradnl"/>
        </w:rPr>
        <w:t>Actualización computadora Pentium a 200Mhz: 16Mb RAM adicionales, kit multimedia DISCO-VERY de CREATIVE LABS: CDx12v, Sound Blaster 64, parlantes, títulos y control remoto. Windows 95 con Ws. Plus en CD, en inglés;</w:t>
      </w:r>
    </w:p>
    <w:p w:rsidR="00A82C56" w:rsidRPr="00A82C56" w:rsidRDefault="00A82C56" w:rsidP="00A82C56">
      <w:pPr>
        <w:numPr>
          <w:ilvl w:val="0"/>
          <w:numId w:val="8"/>
        </w:num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  <w:r w:rsidRPr="00A82C56">
        <w:rPr>
          <w:rFonts w:ascii="Arial" w:hAnsi="Arial" w:cs="Arial"/>
          <w:sz w:val="24"/>
          <w:szCs w:val="24"/>
          <w:lang w:val="es-ES_tradnl"/>
        </w:rPr>
        <w:t>Motherboard con micro Intel Pentium a 150Mhz, ventilador CPU, disco IDE de 2,5Gb y tarjeta de video Trident 9680 PCI, 1Mb</w:t>
      </w:r>
      <w:r>
        <w:rPr>
          <w:rFonts w:ascii="Arial" w:hAnsi="Arial" w:cs="Arial"/>
          <w:sz w:val="24"/>
          <w:szCs w:val="24"/>
          <w:lang w:val="es-ES_tradnl"/>
        </w:rPr>
        <w:t>;</w:t>
      </w:r>
    </w:p>
    <w:p w:rsidR="00A82C56" w:rsidRDefault="00A82C56" w:rsidP="00012E3E">
      <w:pPr>
        <w:numPr>
          <w:ilvl w:val="0"/>
          <w:numId w:val="8"/>
        </w:num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Dix et al: Nonmonotonic Extensions of Logic Programming;</w:t>
      </w:r>
    </w:p>
    <w:p w:rsidR="00A82C56" w:rsidRDefault="00A82C56" w:rsidP="00012E3E">
      <w:pPr>
        <w:numPr>
          <w:ilvl w:val="0"/>
          <w:numId w:val="8"/>
        </w:num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Harek et al: Logic Programm</w:t>
      </w:r>
      <w:r w:rsidR="00767628">
        <w:rPr>
          <w:rFonts w:ascii="Arial" w:hAnsi="Arial" w:cs="Arial"/>
          <w:sz w:val="24"/>
          <w:szCs w:val="24"/>
          <w:lang w:val="es-ES_tradnl"/>
        </w:rPr>
        <w:t>ing &amp; Nonmonotonic Reasoning;</w:t>
      </w:r>
    </w:p>
    <w:p w:rsidR="00767628" w:rsidRDefault="00767628" w:rsidP="00012E3E">
      <w:pPr>
        <w:numPr>
          <w:ilvl w:val="0"/>
          <w:numId w:val="8"/>
        </w:num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Harek V.W.: Nonmonotonic Logic;</w:t>
      </w:r>
    </w:p>
    <w:p w:rsidR="00767628" w:rsidRDefault="00767628" w:rsidP="00012E3E">
      <w:pPr>
        <w:numPr>
          <w:ilvl w:val="0"/>
          <w:numId w:val="8"/>
        </w:num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Cohen: The Collapse of Chaos;</w:t>
      </w:r>
    </w:p>
    <w:p w:rsidR="00767628" w:rsidRDefault="00767628" w:rsidP="00012E3E">
      <w:pPr>
        <w:numPr>
          <w:ilvl w:val="0"/>
          <w:numId w:val="8"/>
        </w:num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Annals of Mathematics &amp; Artificial Intelligence. Vol 12 (1994);</w:t>
      </w:r>
    </w:p>
    <w:p w:rsidR="00767628" w:rsidRDefault="00767628" w:rsidP="00012E3E">
      <w:pPr>
        <w:numPr>
          <w:ilvl w:val="0"/>
          <w:numId w:val="8"/>
        </w:num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Nilsson: Logic Programming and Prolog;</w:t>
      </w:r>
    </w:p>
    <w:p w:rsidR="00767628" w:rsidRDefault="00767628" w:rsidP="00012E3E">
      <w:pPr>
        <w:numPr>
          <w:ilvl w:val="0"/>
          <w:numId w:val="8"/>
        </w:num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Barr M. : Category Theory for Computing Science;</w:t>
      </w:r>
    </w:p>
    <w:p w:rsidR="00767628" w:rsidRDefault="00767628" w:rsidP="00012E3E">
      <w:pPr>
        <w:numPr>
          <w:ilvl w:val="0"/>
          <w:numId w:val="8"/>
        </w:num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Casti: Five Golden Rules;</w:t>
      </w:r>
    </w:p>
    <w:p w:rsidR="00767628" w:rsidRDefault="00767628" w:rsidP="00012E3E">
      <w:pPr>
        <w:numPr>
          <w:ilvl w:val="0"/>
          <w:numId w:val="8"/>
        </w:num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Dijkstra: Methods of Programming;</w:t>
      </w:r>
    </w:p>
    <w:p w:rsidR="00767628" w:rsidRDefault="00767628" w:rsidP="00012E3E">
      <w:pPr>
        <w:numPr>
          <w:ilvl w:val="0"/>
          <w:numId w:val="8"/>
        </w:num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A.J.T. Davie: An Introduction to Functional Programming Systems Using Haskell;</w:t>
      </w:r>
    </w:p>
    <w:p w:rsidR="00767628" w:rsidRDefault="00767628" w:rsidP="00012E3E">
      <w:pPr>
        <w:numPr>
          <w:ilvl w:val="0"/>
          <w:numId w:val="8"/>
        </w:num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E. Lamma, P. Mello: Extensions of Logic Programming;</w:t>
      </w:r>
    </w:p>
    <w:p w:rsidR="00767628" w:rsidRDefault="00767628" w:rsidP="00012E3E">
      <w:pPr>
        <w:numPr>
          <w:ilvl w:val="0"/>
          <w:numId w:val="8"/>
        </w:num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Munindar P. Singh: Multiagent Systems.</w:t>
      </w:r>
    </w:p>
    <w:p w:rsidR="00767628" w:rsidRDefault="00767628" w:rsidP="00012E3E">
      <w:pPr>
        <w:numPr>
          <w:ilvl w:val="0"/>
          <w:numId w:val="8"/>
        </w:num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Melvin Fitting: First Order Logic and Automated Theory Proving;</w:t>
      </w:r>
    </w:p>
    <w:p w:rsidR="00767628" w:rsidRDefault="00767628" w:rsidP="00012E3E">
      <w:pPr>
        <w:numPr>
          <w:ilvl w:val="0"/>
          <w:numId w:val="8"/>
        </w:num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S. Abramsky &amp; Dov M. Gabbay: Handbook of Logic In Computer Science;</w:t>
      </w:r>
      <w:r w:rsidR="004617BE">
        <w:rPr>
          <w:rFonts w:ascii="Arial" w:hAnsi="Arial" w:cs="Arial"/>
          <w:sz w:val="24"/>
          <w:szCs w:val="24"/>
          <w:lang w:val="es-ES_tradnl"/>
        </w:rPr>
        <w:t xml:space="preserve"> Vol. 3 Semantic Structures;</w:t>
      </w:r>
    </w:p>
    <w:p w:rsidR="004617BE" w:rsidRDefault="004617BE" w:rsidP="00012E3E">
      <w:pPr>
        <w:numPr>
          <w:ilvl w:val="0"/>
          <w:numId w:val="8"/>
        </w:num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American Association for</w:t>
      </w:r>
      <w:r w:rsidR="00993FEB">
        <w:rPr>
          <w:rFonts w:ascii="Arial" w:hAnsi="Arial" w:cs="Arial"/>
          <w:sz w:val="24"/>
          <w:szCs w:val="24"/>
          <w:lang w:val="es-ES_tradnl"/>
        </w:rPr>
        <w:t xml:space="preserve"> Artificial Intelligence: AAAI 96. Thirteenth National Conference on Artificial Intelligence 2 Vols</w:t>
      </w:r>
    </w:p>
    <w:p w:rsidR="00993FEB" w:rsidRDefault="00993FEB" w:rsidP="00012E3E">
      <w:pPr>
        <w:numPr>
          <w:ilvl w:val="0"/>
          <w:numId w:val="8"/>
        </w:num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Michael Maher: Logic Programming.</w:t>
      </w:r>
    </w:p>
    <w:p w:rsidR="00993FEB" w:rsidRDefault="00993FEB" w:rsidP="00012E3E">
      <w:pPr>
        <w:numPr>
          <w:ilvl w:val="0"/>
          <w:numId w:val="8"/>
        </w:num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D. Gabbay &amp; F. Guenthner: Handbook of Philosophical Logic. Vols. I,II,III &amp; IV;</w:t>
      </w:r>
    </w:p>
    <w:p w:rsidR="00993FEB" w:rsidRDefault="00993FEB" w:rsidP="00012E3E">
      <w:pPr>
        <w:numPr>
          <w:ilvl w:val="0"/>
          <w:numId w:val="8"/>
        </w:num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Richard Bird &amp; Oege De Moor: Algebra of Programming;</w:t>
      </w:r>
    </w:p>
    <w:p w:rsidR="00993FEB" w:rsidRDefault="00993FEB" w:rsidP="00012E3E">
      <w:pPr>
        <w:numPr>
          <w:ilvl w:val="0"/>
          <w:numId w:val="8"/>
        </w:num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K. Mani Chandy: Parallel Program Design;</w:t>
      </w:r>
    </w:p>
    <w:p w:rsidR="00993FEB" w:rsidRDefault="00993FEB" w:rsidP="00012E3E">
      <w:pPr>
        <w:numPr>
          <w:ilvl w:val="0"/>
          <w:numId w:val="8"/>
        </w:num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Kelly: The Essence of Logic;</w:t>
      </w:r>
    </w:p>
    <w:p w:rsidR="00993FEB" w:rsidRDefault="00993FEB" w:rsidP="00012E3E">
      <w:pPr>
        <w:numPr>
          <w:ilvl w:val="0"/>
          <w:numId w:val="8"/>
        </w:num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Antoniou: Nonmonotonic Reasoning;</w:t>
      </w:r>
    </w:p>
    <w:p w:rsidR="00993FEB" w:rsidRDefault="00993FEB" w:rsidP="00012E3E">
      <w:pPr>
        <w:numPr>
          <w:ilvl w:val="0"/>
          <w:numId w:val="8"/>
        </w:num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IJCAI Proceedings. Vol. 1 y 2;</w:t>
      </w:r>
    </w:p>
    <w:p w:rsidR="00993FEB" w:rsidRDefault="00993FEB" w:rsidP="00012E3E">
      <w:pPr>
        <w:numPr>
          <w:ilvl w:val="0"/>
          <w:numId w:val="8"/>
        </w:num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Dow. M. Gabbay: Labeled Deductive Systems. Wol 1;</w:t>
      </w:r>
    </w:p>
    <w:p w:rsidR="00993FEB" w:rsidRDefault="00993FEB" w:rsidP="00012E3E">
      <w:pPr>
        <w:numPr>
          <w:ilvl w:val="0"/>
          <w:numId w:val="8"/>
        </w:num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Alferes  J.J.: Reasoning With Logic Programming;</w:t>
      </w:r>
    </w:p>
    <w:p w:rsidR="00993FEB" w:rsidRDefault="00993FEB" w:rsidP="00012E3E">
      <w:pPr>
        <w:numPr>
          <w:ilvl w:val="0"/>
          <w:numId w:val="8"/>
        </w:num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Leitsch A.: The Resolution Calculus;</w:t>
      </w:r>
    </w:p>
    <w:p w:rsidR="00993FEB" w:rsidRDefault="00993FEB" w:rsidP="00012E3E">
      <w:pPr>
        <w:numPr>
          <w:ilvl w:val="0"/>
          <w:numId w:val="8"/>
        </w:num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Pratt T. W.: Programming Languages: Design &amp; Implementation;</w:t>
      </w:r>
    </w:p>
    <w:p w:rsidR="00084A81" w:rsidRDefault="00084A81">
      <w:pPr>
        <w:tabs>
          <w:tab w:val="left" w:pos="426"/>
        </w:tabs>
        <w:ind w:left="360" w:right="-29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084A81" w:rsidRDefault="00084A81">
      <w:p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>Art. 2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  <w:lang w:val="es-ES_tradnl"/>
        </w:rPr>
        <w:t>)</w:t>
      </w:r>
      <w:r>
        <w:rPr>
          <w:rFonts w:ascii="Arial" w:hAnsi="Arial" w:cs="Arial"/>
          <w:sz w:val="24"/>
          <w:szCs w:val="24"/>
          <w:lang w:val="es-ES_tradnl"/>
        </w:rPr>
        <w:t>.- Incorporar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>al patrimonio de la Universidad Nacional del Sur l</w:t>
      </w:r>
      <w:r w:rsidR="00E132E0">
        <w:rPr>
          <w:rFonts w:ascii="Arial" w:hAnsi="Arial" w:cs="Arial"/>
          <w:sz w:val="24"/>
          <w:szCs w:val="24"/>
          <w:lang w:val="es-ES_tradnl"/>
        </w:rPr>
        <w:t>os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E132E0">
        <w:rPr>
          <w:rFonts w:ascii="Arial" w:hAnsi="Arial" w:cs="Arial"/>
          <w:sz w:val="24"/>
          <w:szCs w:val="24"/>
          <w:lang w:val="es-ES_tradnl"/>
        </w:rPr>
        <w:t>elementos mencio</w:t>
      </w:r>
      <w:r>
        <w:rPr>
          <w:rFonts w:ascii="Arial" w:hAnsi="Arial" w:cs="Arial"/>
          <w:sz w:val="24"/>
          <w:szCs w:val="24"/>
          <w:lang w:val="es-ES_tradnl"/>
        </w:rPr>
        <w:t>nado</w:t>
      </w:r>
      <w:r w:rsidR="00E132E0">
        <w:rPr>
          <w:rFonts w:ascii="Arial" w:hAnsi="Arial" w:cs="Arial"/>
          <w:sz w:val="24"/>
          <w:szCs w:val="24"/>
          <w:lang w:val="es-ES_tradnl"/>
        </w:rPr>
        <w:t>s</w:t>
      </w:r>
      <w:r>
        <w:rPr>
          <w:rFonts w:ascii="Arial" w:hAnsi="Arial" w:cs="Arial"/>
          <w:sz w:val="24"/>
          <w:szCs w:val="24"/>
          <w:lang w:val="es-ES_tradnl"/>
        </w:rPr>
        <w:t xml:space="preserve"> en el Art. 1</w:t>
      </w:r>
      <w:r>
        <w:rPr>
          <w:rFonts w:ascii="Arial" w:hAnsi="Arial" w:cs="Arial"/>
          <w:sz w:val="24"/>
          <w:szCs w:val="24"/>
          <w:lang w:val="es-ES_tradnl"/>
        </w:rPr>
        <w:sym w:font="Symbol" w:char="F0B0"/>
      </w:r>
      <w:r>
        <w:rPr>
          <w:rFonts w:ascii="Arial" w:hAnsi="Arial" w:cs="Arial"/>
          <w:sz w:val="24"/>
          <w:szCs w:val="24"/>
          <w:lang w:val="es-ES_tradnl"/>
        </w:rPr>
        <w:t>), a partir del día de la fecha de la presente resolución.-</w:t>
      </w:r>
    </w:p>
    <w:p w:rsidR="00084A81" w:rsidRDefault="00084A81">
      <w:pPr>
        <w:ind w:right="-29"/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E132E0" w:rsidRDefault="00E132E0">
      <w:pPr>
        <w:ind w:right="-29"/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E132E0" w:rsidRDefault="00E132E0">
      <w:pPr>
        <w:ind w:right="-29"/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lastRenderedPageBreak/>
        <w:t>CDCC-089/97</w:t>
      </w:r>
    </w:p>
    <w:p w:rsidR="00E132E0" w:rsidRDefault="00E132E0">
      <w:pPr>
        <w:ind w:right="-29"/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084A81" w:rsidRDefault="00084A81">
      <w:p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>Art. 3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  <w:lang w:val="es-ES_tradnl"/>
        </w:rPr>
        <w:t>)</w:t>
      </w:r>
      <w:r>
        <w:rPr>
          <w:rFonts w:ascii="Arial" w:hAnsi="Arial" w:cs="Arial"/>
          <w:sz w:val="24"/>
          <w:szCs w:val="24"/>
          <w:lang w:val="es-ES_tradnl"/>
        </w:rPr>
        <w:t>.- Resolver que el material al cual se hace referencia en el Art. 1</w:t>
      </w:r>
      <w:r>
        <w:rPr>
          <w:rFonts w:ascii="Arial" w:hAnsi="Arial" w:cs="Arial"/>
          <w:sz w:val="24"/>
          <w:szCs w:val="24"/>
          <w:lang w:val="es-ES_tradnl"/>
        </w:rPr>
        <w:sym w:font="Symbol" w:char="F0B0"/>
      </w:r>
      <w:r>
        <w:rPr>
          <w:rFonts w:ascii="Arial" w:hAnsi="Arial" w:cs="Arial"/>
          <w:sz w:val="24"/>
          <w:szCs w:val="24"/>
          <w:lang w:val="es-ES_tradnl"/>
        </w:rPr>
        <w:t>), hasta tanto no finalice el respectivo proyecto, estará bajo la entera responsabilidad del director del mismo.-</w:t>
      </w:r>
    </w:p>
    <w:p w:rsidR="00084A81" w:rsidRDefault="00084A81">
      <w:p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084A81" w:rsidRDefault="00084A81">
      <w:p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>Art. 4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  <w:lang w:val="es-ES_tradnl"/>
        </w:rPr>
        <w:t>)</w:t>
      </w:r>
      <w:r>
        <w:rPr>
          <w:rFonts w:ascii="Arial" w:hAnsi="Arial" w:cs="Arial"/>
          <w:sz w:val="24"/>
          <w:szCs w:val="24"/>
          <w:lang w:val="es-ES_tradnl"/>
        </w:rPr>
        <w:t>.- Regístrese; comuníquese; tomen conocimiento el Consejo Universitario y la Secretaría General de Ciencia y Tecnología; pase a la Dirección General de Economía y Finanzas a los fines que corresponda; cumplido, archívese.------------------------------------</w:t>
      </w:r>
    </w:p>
    <w:p w:rsidR="00084A81" w:rsidRDefault="00084A81">
      <w:p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084A81" w:rsidRDefault="00084A81">
      <w:p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084A81" w:rsidRDefault="00084A81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Expte.  DCC 1088/96</w:t>
      </w:r>
    </w:p>
    <w:p w:rsidR="00084A81" w:rsidRDefault="00084A81">
      <w:pPr>
        <w:ind w:right="-29"/>
        <w:jc w:val="both"/>
        <w:rPr>
          <w:b/>
          <w:bCs/>
          <w:lang w:val="es-ES_tradnl"/>
        </w:rPr>
      </w:pPr>
    </w:p>
    <w:sectPr w:rsidR="00084A81">
      <w:pgSz w:w="11907" w:h="16834" w:code="9"/>
      <w:pgMar w:top="3289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03E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B42D4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2AD2B3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5982122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5B5A4F5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B990B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6DC743E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74A64E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7B194FC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B65E6"/>
    <w:rsid w:val="00012E3E"/>
    <w:rsid w:val="00084A81"/>
    <w:rsid w:val="00115E78"/>
    <w:rsid w:val="004617BE"/>
    <w:rsid w:val="00767628"/>
    <w:rsid w:val="008A3193"/>
    <w:rsid w:val="00993FEB"/>
    <w:rsid w:val="00A82C56"/>
    <w:rsid w:val="00AB65E6"/>
    <w:rsid w:val="00CE58DE"/>
    <w:rsid w:val="00E13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  <w:lang w:val="en-US" w:eastAsia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2E3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686</Words>
  <Characters>3775</Characters>
  <Application>Microsoft Office Word</Application>
  <DocSecurity>0</DocSecurity>
  <Lines>31</Lines>
  <Paragraphs>8</Paragraphs>
  <ScaleCrop>false</ScaleCrop>
  <Company>Universidad Nacional del Sur</Company>
  <LinksUpToDate>false</LinksUpToDate>
  <CharactersWithSpaces>4453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CDCC-038/96</dc:title>
  <dc:subject/>
  <dc:creator>Dpto. de Cs. de la Computació</dc:creator>
  <cp:keywords/>
  <dc:description/>
  <cp:lastModifiedBy>Keith</cp:lastModifiedBy>
  <cp:revision>2</cp:revision>
  <cp:lastPrinted>1997-10-25T06:07:00Z</cp:lastPrinted>
  <dcterms:created xsi:type="dcterms:W3CDTF">2025-07-06T00:53:00Z</dcterms:created>
  <dcterms:modified xsi:type="dcterms:W3CDTF">2025-07-06T00:53:00Z</dcterms:modified>
</cp:coreProperties>
</file>