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5E6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C5E6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C5E68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CDCC-036/98</w:t>
      </w:r>
    </w:p>
    <w:p w:rsidR="00000000" w:rsidRDefault="00CC5E6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C5E68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000000" w:rsidRDefault="00CC5E68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CC5E6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C5E68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nota presentada por el señor Magister Pablo Rubén Fillottrani, en la cual expresa su deseo de proceder a la donación de material, adquirido con fondos del  proyecto de investigación </w:t>
      </w:r>
      <w:r>
        <w:rPr>
          <w:rFonts w:ascii="Arial" w:hAnsi="Arial" w:cs="Arial"/>
          <w:b/>
          <w:bCs/>
          <w:sz w:val="24"/>
          <w:szCs w:val="24"/>
        </w:rPr>
        <w:t xml:space="preserve">“Integración de Paradigmas de Programación” </w:t>
      </w:r>
      <w:r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z w:val="24"/>
          <w:szCs w:val="24"/>
        </w:rPr>
        <w:t xml:space="preserve"> cual es director; y</w:t>
      </w:r>
    </w:p>
    <w:p w:rsidR="00000000" w:rsidRDefault="00CC5E68">
      <w:pPr>
        <w:ind w:right="-29"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CC5E68">
      <w:pPr>
        <w:ind w:right="-29"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C5E68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las disposiciones vigentes sobre el particular, confieren a los Conse-jos Departamentales la facultad de aceptar los elementos que se reciban en carácter de donación;</w:t>
      </w: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CC5E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CC5E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extraordinaria de fecha 29 de mayo de 1998 </w:t>
      </w:r>
    </w:p>
    <w:p w:rsidR="00000000" w:rsidRDefault="00CC5E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</w:rPr>
      </w:pPr>
    </w:p>
    <w:p w:rsidR="00000000" w:rsidRDefault="00CC5E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CC5E68">
      <w:pPr>
        <w:ind w:right="-2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Aceptar la donación del bienes que a cont</w:t>
      </w:r>
      <w:r>
        <w:rPr>
          <w:rFonts w:ascii="Arial" w:hAnsi="Arial" w:cs="Arial"/>
          <w:sz w:val="24"/>
          <w:szCs w:val="24"/>
        </w:rPr>
        <w:t xml:space="preserve">inuación se detallan, adquirido con fondos del Proyecto de Investigación </w:t>
      </w:r>
      <w:r>
        <w:rPr>
          <w:rFonts w:ascii="Arial" w:hAnsi="Arial" w:cs="Arial"/>
          <w:b/>
          <w:bCs/>
          <w:sz w:val="24"/>
          <w:szCs w:val="24"/>
        </w:rPr>
        <w:t>“Integración de Paradigmas de Programación”</w:t>
      </w:r>
      <w:r>
        <w:rPr>
          <w:rFonts w:ascii="Arial" w:hAnsi="Arial" w:cs="Arial"/>
          <w:sz w:val="24"/>
          <w:szCs w:val="24"/>
        </w:rPr>
        <w:t>, del cual es director el Magister Pablo Rubén Fillottrani:</w:t>
      </w:r>
    </w:p>
    <w:p w:rsidR="00000000" w:rsidRDefault="00CC5E68">
      <w:pPr>
        <w:ind w:right="-29"/>
        <w:jc w:val="both"/>
        <w:rPr>
          <w:rFonts w:ascii="Arial" w:hAnsi="Arial" w:cs="Arial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BankGothic Lt BT" w:hAnsi="BankGothic Lt BT" w:cs="BankGothic Lt BT"/>
          <w:sz w:val="28"/>
          <w:szCs w:val="28"/>
        </w:rPr>
        <w:t>“ACM Transactions on programming Languages and Systems”,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vol. 19 nos. 4-6 y </w:t>
      </w:r>
      <w:r>
        <w:rPr>
          <w:rFonts w:ascii="Arial" w:hAnsi="Arial" w:cs="Arial"/>
          <w:sz w:val="24"/>
          <w:szCs w:val="24"/>
        </w:rPr>
        <w:t>vol. 20 nos. 1-3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$ 74,00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left="108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BankGothic Lt BT" w:hAnsi="BankGothic Lt BT" w:cs="BankGothic Lt BT"/>
          <w:sz w:val="28"/>
          <w:szCs w:val="28"/>
        </w:rPr>
        <w:t>“Newsletter of the ALP”,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vol. 10 nos. 1-4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$ 46,84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“Design Patterns”,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Gamma, Erich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$ 42,00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“Corba Fundamentals and Programming”,</w:t>
      </w:r>
      <w:r>
        <w:rPr>
          <w:rFonts w:ascii="Arial" w:hAnsi="Arial" w:cs="Arial"/>
          <w:sz w:val="24"/>
          <w:szCs w:val="24"/>
        </w:rPr>
        <w:t xml:space="preserve"> Siëgel, Jon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$ 55,91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“Advanced Smalltalk”,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Pletzke, Jonathan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$ 55,91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left="108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“Corba Design Patterns”,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Mowbray, Thomas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Va-lor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$ 55,91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“Object-Oriented Programming”,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Gastagna, G.,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$ 80,00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tabs>
          <w:tab w:val="left" w:pos="3828"/>
        </w:tabs>
        <w:jc w:val="right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///</w:t>
      </w:r>
    </w:p>
    <w:p w:rsidR="00000000" w:rsidRDefault="00CC5E6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C5E6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C5E68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 xml:space="preserve"> “1998 – Año de los Municipios”</w:t>
      </w: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///CDCC-036/98</w:t>
      </w:r>
    </w:p>
    <w:p w:rsidR="00000000" w:rsidRDefault="00CC5E6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“Object-Oriented Software Construction”,</w:t>
      </w:r>
      <w:r>
        <w:rPr>
          <w:rFonts w:ascii="Arial" w:hAnsi="Arial" w:cs="Arial"/>
          <w:sz w:val="24"/>
          <w:szCs w:val="24"/>
        </w:rPr>
        <w:t xml:space="preserve"> Meyer, Bretrand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$ 60,00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“A theory of objects”,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GAbadi, M.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$ 55,00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CC5E68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“Objects and systems”,</w:t>
      </w:r>
      <w:r>
        <w:rPr>
          <w:rFonts w:ascii="Arial" w:hAnsi="Arial" w:cs="Arial"/>
          <w:sz w:val="24"/>
          <w:szCs w:val="24"/>
        </w:rPr>
        <w:t xml:space="preserve"> Zeigler, B.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$ 68,00</w:t>
      </w: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BankGothic Lt BT" w:hAnsi="BankGothic Lt BT" w:cs="BankGothic Lt BT"/>
          <w:sz w:val="28"/>
          <w:szCs w:val="28"/>
        </w:rPr>
        <w:t>“Journal of Logic Programming”,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vol. 34, 35, 36 y 37 (12 números en total)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$ 100,00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“The Design and Analysis of Parallel Algorithms”,</w:t>
      </w:r>
      <w:r>
        <w:rPr>
          <w:rFonts w:ascii="Arial" w:hAnsi="Arial" w:cs="Arial"/>
          <w:sz w:val="24"/>
          <w:szCs w:val="24"/>
        </w:rPr>
        <w:t xml:space="preserve"> Akl, Selim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$ 92,45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CC5E68">
      <w:pPr>
        <w:ind w:left="36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“Computational Thoeries of Interaction and Agency”,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Agre, Philip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$ 65,95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“Meta-Logics and Logic Programming”,</w:t>
      </w:r>
      <w:r>
        <w:rPr>
          <w:rFonts w:ascii="Arial" w:hAnsi="Arial" w:cs="Arial"/>
          <w:sz w:val="24"/>
          <w:szCs w:val="24"/>
        </w:rPr>
        <w:t xml:space="preserve"> Apt, Krzysztof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$ 53,45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“From Logic Programming to Prolog”,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Apt, Krzysztof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$ 47,05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“Randomized Algorithms”,</w:t>
      </w:r>
      <w:r>
        <w:rPr>
          <w:rFonts w:ascii="Arial" w:hAnsi="Arial" w:cs="Arial"/>
          <w:sz w:val="24"/>
          <w:szCs w:val="24"/>
        </w:rPr>
        <w:t xml:space="preserve"> Morwani, Rajeev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$ 39,95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CC5E68">
      <w:pPr>
        <w:ind w:left="36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“Representations of Commonsense Know-ledge”,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Davis, Ernest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$ 62,75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BankGothic Lt BT" w:hAnsi="BankGothic Lt BT" w:cs="BankGothic Lt BT"/>
          <w:sz w:val="28"/>
          <w:szCs w:val="28"/>
        </w:rPr>
        <w:t>“ACM Transactions on programming Languages and Systems”,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vol. 20 nos. 4-6 y vol. 21 nos. 1-3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$ 89,00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“Software Visualization”,</w:t>
      </w:r>
      <w:r>
        <w:rPr>
          <w:rFonts w:ascii="Arial" w:hAnsi="Arial" w:cs="Arial"/>
          <w:sz w:val="24"/>
          <w:szCs w:val="24"/>
        </w:rPr>
        <w:t xml:space="preserve"> Stasko, John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$ 90,95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</w:t>
      </w:r>
      <w:r>
        <w:rPr>
          <w:rFonts w:ascii="BankGothic Lt BT" w:hAnsi="BankGothic Lt BT" w:cs="BankGothic Lt BT"/>
          <w:sz w:val="28"/>
          <w:szCs w:val="28"/>
        </w:rPr>
        <w:t>Algorithmics: The Spirit of Computing”,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Harel, David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$ 46,23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“Structural Complexity I”,</w:t>
      </w:r>
      <w:r>
        <w:rPr>
          <w:rFonts w:ascii="Arial" w:hAnsi="Arial" w:cs="Arial"/>
          <w:sz w:val="24"/>
          <w:szCs w:val="24"/>
        </w:rPr>
        <w:t xml:space="preserve"> Balcazar, José Luis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$ 47,28 </w:t>
      </w:r>
      <w:r>
        <w:rPr>
          <w:rFonts w:ascii="Arial" w:hAnsi="Arial" w:cs="Arial"/>
          <w:sz w:val="24"/>
          <w:szCs w:val="24"/>
        </w:rPr>
        <w:t xml:space="preserve">  y</w:t>
      </w:r>
    </w:p>
    <w:p w:rsidR="00000000" w:rsidRDefault="00CC5E68">
      <w:pPr>
        <w:ind w:left="36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numPr>
          <w:ilvl w:val="0"/>
          <w:numId w:val="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“Object Oriented System Development”,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Champeaux, Dennis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</w:t>
      </w:r>
      <w:r>
        <w:rPr>
          <w:rFonts w:ascii="Arial" w:hAnsi="Arial" w:cs="Arial"/>
          <w:b/>
          <w:bCs/>
          <w:i/>
          <w:iCs/>
          <w:sz w:val="24"/>
          <w:szCs w:val="24"/>
        </w:rPr>
        <w:t>67,44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CC5E6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Incorporar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patrimonio de la Universidad Nacional del Sur los elementos me</w:t>
      </w:r>
      <w:r>
        <w:rPr>
          <w:rFonts w:ascii="Arial" w:hAnsi="Arial" w:cs="Arial"/>
          <w:sz w:val="24"/>
          <w:szCs w:val="24"/>
          <w:u w:val="single"/>
        </w:rPr>
        <w:t>n</w:t>
      </w:r>
    </w:p>
    <w:p w:rsidR="00000000" w:rsidRDefault="00CC5E6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C5E6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C5E6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C5E68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 xml:space="preserve"> “1998 – Año de los Municipios”</w:t>
      </w: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///CDCC-036/98</w:t>
      </w: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cionados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a partir del dí</w:t>
      </w:r>
      <w:r>
        <w:rPr>
          <w:rFonts w:ascii="Arial" w:hAnsi="Arial" w:cs="Arial"/>
          <w:sz w:val="24"/>
          <w:szCs w:val="24"/>
        </w:rPr>
        <w:t>a de la fecha de la presente resolución.-</w:t>
      </w:r>
    </w:p>
    <w:p w:rsidR="00000000" w:rsidRDefault="00CC5E68">
      <w:pPr>
        <w:ind w:right="-29"/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Resolver que el material al cual se hace referencia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hasta tanto no finalice el respectivo proyecto, estará bajo la entera resp</w:t>
      </w:r>
      <w:r>
        <w:rPr>
          <w:rFonts w:ascii="Arial" w:hAnsi="Arial" w:cs="Arial"/>
          <w:sz w:val="24"/>
          <w:szCs w:val="24"/>
        </w:rPr>
        <w:t>onsabilidad del director del mismo.-</w:t>
      </w: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tomen conocimiento el Consejo Universitario y la Secretaría General de Ciencia y Tecnología; pase a la Dirección General de Economía y Finanzas a los fi</w:t>
      </w:r>
      <w:r>
        <w:rPr>
          <w:rFonts w:ascii="Arial" w:hAnsi="Arial" w:cs="Arial"/>
          <w:sz w:val="24"/>
          <w:szCs w:val="24"/>
        </w:rPr>
        <w:t>nes que corresponda; cumplido, archívese.------------------------------------</w:t>
      </w: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C5E68">
      <w:pPr>
        <w:ind w:right="-29"/>
        <w:jc w:val="both"/>
        <w:rPr>
          <w:b/>
          <w:bCs/>
        </w:rPr>
      </w:pPr>
      <w:r>
        <w:rPr>
          <w:rFonts w:ascii="Arial" w:hAnsi="Arial" w:cs="Arial"/>
          <w:sz w:val="24"/>
          <w:szCs w:val="24"/>
        </w:rPr>
        <w:t>Expte. D.CC. 1088/96</w:t>
      </w:r>
    </w:p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B370B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">
    <w:nsid w:val="7E4749D6"/>
    <w:multiLevelType w:val="singleLevel"/>
    <w:tmpl w:val="7146127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/>
        <w:bCs/>
        <w:i w:val="0"/>
        <w:iCs w:val="0"/>
        <w:color w:val="00808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5E68"/>
    <w:rsid w:val="00CC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3126</Characters>
  <Application>Microsoft Office Word</Application>
  <DocSecurity>0</DocSecurity>
  <Lines>26</Lines>
  <Paragraphs>7</Paragraphs>
  <ScaleCrop>false</ScaleCrop>
  <Company>Universidad Nacional del Sur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dc:description/>
  <cp:lastModifiedBy>Keith</cp:lastModifiedBy>
  <cp:revision>2</cp:revision>
  <cp:lastPrinted>1998-12-16T14:51:00Z</cp:lastPrinted>
  <dcterms:created xsi:type="dcterms:W3CDTF">2025-07-06T01:14:00Z</dcterms:created>
  <dcterms:modified xsi:type="dcterms:W3CDTF">2025-07-06T01:14:00Z</dcterms:modified>
</cp:coreProperties>
</file>