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165D">
      <w:pPr>
        <w:widowControl/>
        <w:tabs>
          <w:tab w:val="left" w:pos="3828"/>
        </w:tabs>
        <w:jc w:val="right"/>
        <w:rPr>
          <w:color w:val="000080"/>
        </w:rPr>
      </w:pPr>
    </w:p>
    <w:p w:rsidR="00000000" w:rsidRDefault="00EC165D">
      <w:pPr>
        <w:widowControl/>
        <w:tabs>
          <w:tab w:val="left" w:pos="3828"/>
        </w:tabs>
        <w:jc w:val="right"/>
        <w:rPr>
          <w:color w:val="000080"/>
        </w:rPr>
      </w:pPr>
    </w:p>
    <w:p w:rsidR="00000000" w:rsidRDefault="00EC165D">
      <w:pPr>
        <w:widowControl/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EC165D">
      <w:pPr>
        <w:widowControl/>
        <w:jc w:val="both"/>
        <w:rPr>
          <w:rFonts w:ascii="Arial" w:hAnsi="Arial"/>
          <w:sz w:val="22"/>
        </w:rPr>
      </w:pPr>
    </w:p>
    <w:p w:rsidR="00000000" w:rsidRDefault="00EC165D">
      <w:pPr>
        <w:widowControl/>
        <w:jc w:val="both"/>
        <w:rPr>
          <w:rFonts w:ascii="Arial" w:hAnsi="Arial"/>
          <w:sz w:val="22"/>
        </w:rPr>
      </w:pPr>
    </w:p>
    <w:p w:rsidR="00000000" w:rsidRDefault="00EC165D">
      <w:pPr>
        <w:widowControl/>
        <w:jc w:val="both"/>
        <w:rPr>
          <w:rFonts w:ascii="Arial" w:hAnsi="Arial"/>
          <w:sz w:val="22"/>
        </w:rPr>
      </w:pPr>
    </w:p>
    <w:p w:rsidR="00000000" w:rsidRDefault="00EC165D">
      <w:pPr>
        <w:widowControl/>
        <w:jc w:val="both"/>
        <w:rPr>
          <w:rFonts w:ascii="Arial" w:hAnsi="Arial"/>
          <w:sz w:val="22"/>
        </w:rPr>
      </w:pPr>
    </w:p>
    <w:p w:rsidR="00000000" w:rsidRDefault="00EC165D">
      <w:pPr>
        <w:pStyle w:val="Ttulo1"/>
        <w:widowControl/>
        <w:rPr>
          <w:b w:val="0"/>
          <w:sz w:val="22"/>
        </w:rPr>
      </w:pPr>
    </w:p>
    <w:p w:rsidR="00000000" w:rsidRDefault="00EC165D">
      <w:pPr>
        <w:pStyle w:val="Ttulo1"/>
        <w:widowControl/>
      </w:pPr>
      <w:r>
        <w:t>REGISTRADO BAJO Nº  CDCC-038/98</w:t>
      </w:r>
    </w:p>
    <w:p w:rsidR="00000000" w:rsidRDefault="00EC165D">
      <w:pPr>
        <w:rPr>
          <w:rFonts w:ascii="Arial" w:hAnsi="Arial"/>
          <w:sz w:val="24"/>
        </w:rPr>
      </w:pPr>
    </w:p>
    <w:p w:rsidR="00000000" w:rsidRDefault="00EC165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C165D">
      <w:pPr>
        <w:jc w:val="right"/>
        <w:rPr>
          <w:rFonts w:ascii="Arial" w:hAnsi="Arial"/>
          <w:sz w:val="24"/>
        </w:rPr>
      </w:pPr>
    </w:p>
    <w:p w:rsidR="00000000" w:rsidRDefault="00EC165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EC165D">
      <w:pPr>
        <w:widowControl/>
        <w:jc w:val="both"/>
        <w:rPr>
          <w:rFonts w:ascii="Arial" w:hAnsi="Arial"/>
          <w:sz w:val="24"/>
        </w:rPr>
      </w:pPr>
    </w:p>
    <w:p w:rsidR="00000000" w:rsidRDefault="00EC165D">
      <w:pPr>
        <w:widowControl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partir de 1997 se implementó en el Departamento un mecanismo de encuestas a</w:t>
      </w:r>
      <w:r>
        <w:rPr>
          <w:rFonts w:ascii="Arial" w:hAnsi="Arial"/>
          <w:sz w:val="24"/>
        </w:rPr>
        <w:t xml:space="preserve"> los estudiantes para tener una clara visión desde el punto de vista de los alumnos sobre las cátedras; </w:t>
      </w:r>
    </w:p>
    <w:p w:rsidR="00000000" w:rsidRDefault="00EC165D">
      <w:pPr>
        <w:widowControl/>
        <w:ind w:firstLine="1418"/>
        <w:jc w:val="both"/>
        <w:rPr>
          <w:rFonts w:ascii="Arial" w:hAnsi="Arial"/>
          <w:sz w:val="24"/>
        </w:rPr>
      </w:pPr>
    </w:p>
    <w:p w:rsidR="00000000" w:rsidRDefault="00EC165D">
      <w:pPr>
        <w:widowControl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mecanismo implementado en aquella oportunidad para llevar ade-lante las encuestas implicaba acudir a cada curso y que esto acarrea dificultades</w:t>
      </w:r>
      <w:r>
        <w:rPr>
          <w:rFonts w:ascii="Arial" w:hAnsi="Arial"/>
          <w:sz w:val="24"/>
        </w:rPr>
        <w:t xml:space="preserve"> prácti-cas al brindar poca flexibilidad temporal a los encuestados; y</w:t>
      </w:r>
    </w:p>
    <w:p w:rsidR="00000000" w:rsidRDefault="00EC165D">
      <w:pPr>
        <w:widowControl/>
        <w:jc w:val="both"/>
        <w:rPr>
          <w:rFonts w:ascii="Arial" w:hAnsi="Arial"/>
          <w:sz w:val="24"/>
        </w:rPr>
      </w:pPr>
    </w:p>
    <w:p w:rsidR="00000000" w:rsidRDefault="00EC165D">
      <w:pPr>
        <w:widowControl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EC165D">
      <w:pPr>
        <w:widowControl/>
        <w:jc w:val="both"/>
        <w:rPr>
          <w:rFonts w:ascii="Arial" w:hAnsi="Arial"/>
          <w:sz w:val="24"/>
        </w:rPr>
      </w:pPr>
    </w:p>
    <w:p w:rsidR="00000000" w:rsidRDefault="00EC165D">
      <w:pPr>
        <w:widowControl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necesario mejorar la forma práctica en que se recepcionan las en-cuestas realizadas por el alumnado; </w:t>
      </w:r>
    </w:p>
    <w:p w:rsidR="00000000" w:rsidRDefault="00EC165D">
      <w:pPr>
        <w:widowControl/>
        <w:ind w:firstLine="1418"/>
        <w:jc w:val="both"/>
        <w:rPr>
          <w:rFonts w:ascii="Arial" w:hAnsi="Arial"/>
          <w:sz w:val="24"/>
        </w:rPr>
      </w:pPr>
    </w:p>
    <w:p w:rsidR="00000000" w:rsidRDefault="00EC165D">
      <w:pPr>
        <w:widowControl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implementación de estas medidas favorece la opinión </w:t>
      </w:r>
      <w:r>
        <w:rPr>
          <w:rFonts w:ascii="Arial" w:hAnsi="Arial"/>
          <w:sz w:val="24"/>
        </w:rPr>
        <w:t>voluntaria del alumnado, haciendo que las encuestas sean flexibles con respecto al tiempo y lugar do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de se realizan; </w:t>
      </w:r>
    </w:p>
    <w:p w:rsidR="00000000" w:rsidRDefault="00EC165D">
      <w:pPr>
        <w:widowControl/>
        <w:ind w:firstLine="1418"/>
        <w:jc w:val="both"/>
        <w:rPr>
          <w:rFonts w:ascii="Arial" w:hAnsi="Arial"/>
          <w:sz w:val="24"/>
        </w:rPr>
      </w:pPr>
    </w:p>
    <w:p w:rsidR="00000000" w:rsidRDefault="00EC165D">
      <w:pPr>
        <w:pStyle w:val="BodyTextIndent2"/>
        <w:widowControl/>
      </w:pPr>
      <w:r>
        <w:t xml:space="preserve">Que de la misma manera es importante implementar un método totalmente transparente; </w:t>
      </w:r>
    </w:p>
    <w:p w:rsidR="00000000" w:rsidRDefault="00EC165D">
      <w:pPr>
        <w:widowControl/>
        <w:ind w:firstLine="1418"/>
        <w:jc w:val="both"/>
        <w:rPr>
          <w:rFonts w:ascii="Arial" w:hAnsi="Arial"/>
          <w:sz w:val="24"/>
        </w:rPr>
      </w:pPr>
    </w:p>
    <w:p w:rsidR="00000000" w:rsidRDefault="00EC165D">
      <w:pPr>
        <w:widowControl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implementación de estas medidas atiende a a</w:t>
      </w:r>
      <w:r>
        <w:rPr>
          <w:rFonts w:ascii="Arial" w:hAnsi="Arial"/>
          <w:sz w:val="24"/>
        </w:rPr>
        <w:t xml:space="preserve">umentar el porcentaje de alumno encuestados; </w:t>
      </w:r>
    </w:p>
    <w:p w:rsidR="00000000" w:rsidRDefault="00EC165D">
      <w:pPr>
        <w:widowControl/>
        <w:jc w:val="both"/>
        <w:rPr>
          <w:rFonts w:ascii="Arial" w:hAnsi="Arial"/>
          <w:sz w:val="24"/>
        </w:rPr>
      </w:pPr>
    </w:p>
    <w:p w:rsidR="00000000" w:rsidRDefault="00EC165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C165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C165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04 de junio de 1998 </w:t>
      </w:r>
    </w:p>
    <w:p w:rsidR="00000000" w:rsidRDefault="00EC165D">
      <w:pPr>
        <w:jc w:val="center"/>
        <w:rPr>
          <w:rFonts w:ascii="Arial" w:hAnsi="Arial"/>
          <w:b/>
          <w:sz w:val="24"/>
        </w:rPr>
      </w:pPr>
    </w:p>
    <w:p w:rsidR="00000000" w:rsidRDefault="00EC165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C165D">
      <w:pPr>
        <w:widowControl/>
        <w:jc w:val="both"/>
        <w:rPr>
          <w:rFonts w:ascii="Arial" w:hAnsi="Arial"/>
          <w:sz w:val="24"/>
        </w:rPr>
      </w:pPr>
    </w:p>
    <w:p w:rsidR="00000000" w:rsidRDefault="00EC165D">
      <w:pPr>
        <w:widowControl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1°)</w:t>
      </w:r>
      <w:r>
        <w:rPr>
          <w:rFonts w:ascii="Arial" w:hAnsi="Arial"/>
          <w:sz w:val="24"/>
        </w:rPr>
        <w:t>.- Reemplazar el texto del inciso A del ART. 4º) del A</w:t>
      </w:r>
      <w:r>
        <w:rPr>
          <w:rFonts w:ascii="Arial" w:hAnsi="Arial"/>
          <w:sz w:val="24"/>
        </w:rPr>
        <w:t>nexo II de la resolución CDC C-037/97, por :</w:t>
      </w:r>
    </w:p>
    <w:p w:rsidR="00000000" w:rsidRDefault="00EC165D">
      <w:pPr>
        <w:widowControl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EC165D">
      <w:pPr>
        <w:widowControl/>
        <w:ind w:left="1134" w:hanging="56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A.1  </w:t>
      </w:r>
      <w:r>
        <w:rPr>
          <w:rFonts w:ascii="Arial" w:hAnsi="Arial"/>
          <w:sz w:val="24"/>
        </w:rPr>
        <w:t>Las encuestas se realizarán, durante una semana, en instalaciones del Depa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tamento de Ciencias de la Computación, de lunes a viernes, en los horarios de 10:00 a 12:00 y de 16:00 a 18:00 ;</w:t>
      </w:r>
    </w:p>
    <w:p w:rsidR="00000000" w:rsidRDefault="00EC165D">
      <w:pPr>
        <w:pStyle w:val="Sangradetextonormal"/>
        <w:widowControl/>
        <w:ind w:left="0"/>
        <w:rPr>
          <w:b/>
        </w:rPr>
      </w:pPr>
    </w:p>
    <w:p w:rsidR="00000000" w:rsidRDefault="00EC165D">
      <w:pPr>
        <w:pStyle w:val="Sangradetextonormal"/>
        <w:widowControl/>
        <w:ind w:left="1134" w:hanging="567"/>
      </w:pPr>
      <w:r>
        <w:rPr>
          <w:b/>
        </w:rPr>
        <w:t xml:space="preserve">A.2  </w:t>
      </w:r>
      <w:r>
        <w:t>En cada c</w:t>
      </w:r>
      <w:r>
        <w:t>uatrimestre se acordará la fecha de realización de la encuesta que será aplicada a cada curso de cada materia que dependa directamente del Departamento de Ciencias de la Computación ;</w:t>
      </w:r>
    </w:p>
    <w:p w:rsidR="00000000" w:rsidRDefault="00EC165D">
      <w:pPr>
        <w:pStyle w:val="Sangradetextonormal"/>
        <w:widowControl/>
        <w:ind w:left="1134"/>
        <w:jc w:val="right"/>
        <w:rPr>
          <w:b/>
        </w:rPr>
      </w:pPr>
      <w:r>
        <w:rPr>
          <w:b/>
        </w:rPr>
        <w:t>///</w:t>
      </w: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tabs>
          <w:tab w:val="left" w:pos="3828"/>
        </w:tabs>
        <w:jc w:val="right"/>
        <w:rPr>
          <w:color w:val="000080"/>
        </w:rPr>
      </w:pPr>
    </w:p>
    <w:p w:rsidR="00000000" w:rsidRDefault="00EC165D">
      <w:pPr>
        <w:widowControl/>
        <w:tabs>
          <w:tab w:val="left" w:pos="3828"/>
        </w:tabs>
        <w:jc w:val="right"/>
        <w:rPr>
          <w:color w:val="000080"/>
        </w:rPr>
      </w:pPr>
    </w:p>
    <w:p w:rsidR="00000000" w:rsidRDefault="00EC165D">
      <w:pPr>
        <w:widowControl/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>“1998 – Año de los Municipios”</w:t>
      </w:r>
    </w:p>
    <w:p w:rsidR="00000000" w:rsidRDefault="00EC165D">
      <w:pPr>
        <w:widowControl/>
        <w:jc w:val="both"/>
        <w:rPr>
          <w:rFonts w:ascii="Arial" w:hAnsi="Arial"/>
          <w:sz w:val="22"/>
        </w:rPr>
      </w:pPr>
    </w:p>
    <w:p w:rsidR="00000000" w:rsidRDefault="00EC165D">
      <w:pPr>
        <w:widowControl/>
        <w:jc w:val="both"/>
        <w:rPr>
          <w:rFonts w:ascii="Arial" w:hAnsi="Arial"/>
          <w:sz w:val="22"/>
        </w:rPr>
      </w:pPr>
    </w:p>
    <w:p w:rsidR="00000000" w:rsidRDefault="00EC165D">
      <w:pPr>
        <w:widowControl/>
        <w:jc w:val="both"/>
        <w:rPr>
          <w:rFonts w:ascii="Arial" w:hAnsi="Arial"/>
          <w:sz w:val="22"/>
        </w:rPr>
      </w:pPr>
    </w:p>
    <w:p w:rsidR="00000000" w:rsidRDefault="00EC165D">
      <w:pPr>
        <w:widowControl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000000" w:rsidRDefault="00EC165D">
      <w:pPr>
        <w:pStyle w:val="Ttulo1"/>
        <w:widowControl/>
        <w:rPr>
          <w:b w:val="0"/>
          <w:sz w:val="22"/>
        </w:rPr>
      </w:pPr>
    </w:p>
    <w:p w:rsidR="00000000" w:rsidRDefault="00EC165D">
      <w:pPr>
        <w:widowControl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///CDCC-038/98</w:t>
      </w: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pStyle w:val="Sangradetextonormal"/>
        <w:widowControl/>
        <w:ind w:left="1134" w:hanging="567"/>
      </w:pPr>
      <w:r>
        <w:rPr>
          <w:b/>
        </w:rPr>
        <w:t>A.3</w:t>
      </w:r>
      <w:r>
        <w:t xml:space="preserve">  En cada</w:t>
      </w:r>
      <w:r>
        <w:t xml:space="preserve"> turno  -de dos horas-  se recepcionarán las encuestas, que serán de-</w:t>
      </w:r>
    </w:p>
    <w:p w:rsidR="00000000" w:rsidRDefault="00EC165D">
      <w:pPr>
        <w:pStyle w:val="Sangradetextonormal"/>
        <w:widowControl/>
        <w:ind w:left="1134"/>
      </w:pPr>
      <w:r>
        <w:t>positadas en las urnas habilitadas a tal efecto, las que previamente habrán sido selladas y firmadas ;</w:t>
      </w:r>
    </w:p>
    <w:p w:rsidR="00000000" w:rsidRDefault="00EC165D">
      <w:pPr>
        <w:pStyle w:val="Sangradetextonormal"/>
        <w:widowControl/>
        <w:ind w:left="1134" w:hanging="567"/>
        <w:rPr>
          <w:b/>
        </w:rPr>
      </w:pPr>
    </w:p>
    <w:p w:rsidR="00000000" w:rsidRDefault="00EC165D">
      <w:pPr>
        <w:pStyle w:val="Sangradetextonormal"/>
        <w:widowControl/>
        <w:ind w:left="1134" w:hanging="567"/>
      </w:pPr>
      <w:r>
        <w:rPr>
          <w:b/>
        </w:rPr>
        <w:t xml:space="preserve">A.4  </w:t>
      </w:r>
      <w:r>
        <w:t>En cada turno se acordará la presencia de un docente y un alumno encarga-dos</w:t>
      </w:r>
      <w:r>
        <w:rPr>
          <w:b/>
        </w:rPr>
        <w:t xml:space="preserve"> </w:t>
      </w:r>
      <w:r>
        <w:t>de controlar la emisión de las encuestas a través del listado de trabajos prácticos de cada materia ;</w:t>
      </w:r>
    </w:p>
    <w:p w:rsidR="00000000" w:rsidRDefault="00EC165D">
      <w:pPr>
        <w:pStyle w:val="Sangradetextonormal"/>
        <w:widowControl/>
        <w:ind w:left="1134" w:hanging="567"/>
        <w:rPr>
          <w:b/>
        </w:rPr>
      </w:pPr>
    </w:p>
    <w:p w:rsidR="00000000" w:rsidRDefault="00EC165D">
      <w:pPr>
        <w:pStyle w:val="Sangradetextonormal"/>
        <w:widowControl/>
        <w:ind w:left="1134" w:hanging="567"/>
      </w:pPr>
      <w:r>
        <w:rPr>
          <w:b/>
        </w:rPr>
        <w:t>A.5</w:t>
      </w:r>
      <w:r>
        <w:t xml:space="preserve">  Finalizado el período de recepción de encuestas, cada urna será entregada a la Comisión evaluadora correspondiente.- </w:t>
      </w:r>
      <w:r>
        <w:rPr>
          <w:b/>
        </w:rPr>
        <w:t xml:space="preserve"> </w:t>
      </w:r>
    </w:p>
    <w:p w:rsidR="00000000" w:rsidRDefault="00EC165D">
      <w:pPr>
        <w:pStyle w:val="Sangradetextonormal"/>
        <w:widowControl/>
        <w:ind w:left="1134" w:hanging="567"/>
        <w:rPr>
          <w:b/>
        </w:rPr>
      </w:pPr>
    </w:p>
    <w:p w:rsidR="00000000" w:rsidRDefault="00EC165D">
      <w:pPr>
        <w:widowControl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2°)</w:t>
      </w:r>
      <w:r>
        <w:rPr>
          <w:rFonts w:ascii="Arial" w:hAnsi="Arial"/>
          <w:sz w:val="24"/>
        </w:rPr>
        <w:t>.- Regístrese; comun</w:t>
      </w:r>
      <w:r>
        <w:rPr>
          <w:rFonts w:ascii="Arial" w:hAnsi="Arial"/>
          <w:sz w:val="24"/>
        </w:rPr>
        <w:t>íquese; pase a conocimiento del Consejo Superior Universi-tario, tome razón la Secretaría General Académica; dese a publicidad por intermedio de la Dirección de Prensa y Ceremonial; cumplido, resérvese.----------------------------------------</w:t>
      </w:r>
    </w:p>
    <w:p w:rsidR="00000000" w:rsidRDefault="00EC165D">
      <w:pPr>
        <w:pStyle w:val="Sangradetextonormal"/>
        <w:widowControl/>
        <w:ind w:left="0"/>
      </w:pPr>
    </w:p>
    <w:p w:rsidR="00000000" w:rsidRDefault="00EC165D">
      <w:pPr>
        <w:pStyle w:val="Sangradetextonormal"/>
        <w:widowControl/>
        <w:ind w:left="0"/>
      </w:pPr>
    </w:p>
    <w:p w:rsidR="00000000" w:rsidRDefault="00EC165D">
      <w:pPr>
        <w:pStyle w:val="Sangradetextonormal"/>
        <w:widowControl/>
        <w:ind w:left="0"/>
      </w:pPr>
    </w:p>
    <w:p w:rsidR="00000000" w:rsidRDefault="00EC165D">
      <w:pPr>
        <w:pStyle w:val="Sangradetextonormal"/>
        <w:widowControl/>
        <w:ind w:left="0"/>
      </w:pPr>
    </w:p>
    <w:p w:rsidR="00000000" w:rsidRDefault="00EC165D">
      <w:pPr>
        <w:pStyle w:val="Sangradetextonormal"/>
        <w:widowControl/>
        <w:ind w:left="0"/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b/>
          <w:sz w:val="24"/>
        </w:rPr>
      </w:pPr>
    </w:p>
    <w:p w:rsidR="00000000" w:rsidRDefault="00EC165D">
      <w:pPr>
        <w:widowControl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lastRenderedPageBreak/>
        <w:t>BAHIA BLANCA</w:t>
      </w:r>
      <w:r>
        <w:rPr>
          <w:rFonts w:ascii="Arial" w:hAnsi="Arial"/>
          <w:sz w:val="24"/>
        </w:rPr>
        <w:t>, 09 de junio de 1998.-</w:t>
      </w:r>
    </w:p>
    <w:p w:rsidR="00000000" w:rsidRDefault="00EC165D">
      <w:pPr>
        <w:widowControl/>
        <w:jc w:val="right"/>
        <w:rPr>
          <w:rFonts w:ascii="Arial" w:hAnsi="Arial"/>
          <w:sz w:val="24"/>
        </w:rPr>
      </w:pPr>
    </w:p>
    <w:p w:rsidR="00000000" w:rsidRDefault="00EC165D">
      <w:pPr>
        <w:widowControl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Por Mesa General de Entradas e Informes incorpórese al expediente DM 880/92.-    </w:t>
      </w:r>
    </w:p>
    <w:p w:rsidR="00000000" w:rsidRDefault="00EC165D">
      <w:pPr>
        <w:widowControl/>
        <w:rPr>
          <w:rFonts w:ascii="Arial" w:hAnsi="Arial"/>
          <w:b/>
          <w:sz w:val="24"/>
          <w:u w:val="single"/>
        </w:rPr>
      </w:pPr>
    </w:p>
    <w:p w:rsidR="00000000" w:rsidRDefault="00EC165D">
      <w:pPr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Ref.</w:t>
      </w:r>
      <w:r>
        <w:t xml:space="preserve"> :  </w:t>
      </w:r>
      <w:r>
        <w:rPr>
          <w:rFonts w:ascii="Arial" w:hAnsi="Arial"/>
          <w:sz w:val="24"/>
        </w:rPr>
        <w:t xml:space="preserve">Resolución CDCC-037/97 - Encuesta  </w:t>
      </w:r>
    </w:p>
    <w:p w:rsidR="00000000" w:rsidRDefault="00EC165D">
      <w:pPr>
        <w:pStyle w:val="Sangradetextonormal"/>
        <w:widowControl/>
        <w:ind w:left="0"/>
      </w:pPr>
    </w:p>
    <w:sectPr w:rsidR="00000000">
      <w:endnotePr>
        <w:numFmt w:val="decimal"/>
      </w:endnotePr>
      <w:pgSz w:w="11906" w:h="16838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65D"/>
    <w:rsid w:val="00EC1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left="709"/>
      <w:jc w:val="both"/>
    </w:pPr>
    <w:rPr>
      <w:rFonts w:ascii="Arial" w:hAnsi="Arial"/>
      <w:sz w:val="24"/>
    </w:rPr>
  </w:style>
  <w:style w:type="paragraph" w:customStyle="1" w:styleId="BodyTextIndent2">
    <w:name w:val="Body Text Indent 2"/>
    <w:basedOn w:val="Normal"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1998-06-10T18:11:00Z</cp:lastPrinted>
  <dcterms:created xsi:type="dcterms:W3CDTF">2025-07-06T01:14:00Z</dcterms:created>
  <dcterms:modified xsi:type="dcterms:W3CDTF">2025-07-06T01:14:00Z</dcterms:modified>
</cp:coreProperties>
</file>