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3740">
      <w:pPr>
        <w:tabs>
          <w:tab w:val="left" w:pos="3828"/>
        </w:tabs>
        <w:jc w:val="right"/>
        <w:rPr>
          <w:sz w:val="20"/>
        </w:rPr>
      </w:pPr>
    </w:p>
    <w:p w:rsidR="00000000" w:rsidRDefault="009A374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9A3740"/>
    <w:p w:rsidR="00000000" w:rsidRDefault="009A3740"/>
    <w:p w:rsidR="00000000" w:rsidRDefault="009A3740"/>
    <w:p w:rsidR="00000000" w:rsidRDefault="009A3740">
      <w:pPr>
        <w:widowControl w:val="0"/>
      </w:pPr>
    </w:p>
    <w:p w:rsidR="00000000" w:rsidRDefault="009A3740">
      <w:pPr>
        <w:widowControl w:val="0"/>
      </w:pPr>
    </w:p>
    <w:p w:rsidR="00000000" w:rsidRDefault="009A3740">
      <w:pPr>
        <w:pStyle w:val="Ttulo1"/>
      </w:pPr>
      <w:r>
        <w:t>REGISTRADO BAJO N</w:t>
      </w:r>
      <w:r>
        <w:sym w:font="Symbol" w:char="F0B0"/>
      </w:r>
      <w:r>
        <w:t xml:space="preserve">  CDCC-094/99</w:t>
      </w:r>
    </w:p>
    <w:p w:rsidR="00000000" w:rsidRDefault="009A3740"/>
    <w:p w:rsidR="00000000" w:rsidRDefault="009A3740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9A3740"/>
    <w:p w:rsidR="00000000" w:rsidRDefault="009A3740">
      <w:pPr>
        <w:jc w:val="both"/>
      </w:pPr>
      <w:r>
        <w:rPr>
          <w:b/>
        </w:rPr>
        <w:t>VISTO</w:t>
      </w:r>
      <w:r>
        <w:t xml:space="preserve"> :</w:t>
      </w:r>
    </w:p>
    <w:p w:rsidR="00000000" w:rsidRDefault="009A3740">
      <w:pPr>
        <w:jc w:val="both"/>
        <w:rPr>
          <w:lang w:val="en-US"/>
        </w:rPr>
      </w:pPr>
    </w:p>
    <w:p w:rsidR="00000000" w:rsidRDefault="009A3740">
      <w:pPr>
        <w:pStyle w:val="Sangradetextonormal"/>
        <w:jc w:val="both"/>
      </w:pPr>
      <w:r>
        <w:t>La necesidad de formar las Comisiones que deberán evaluar las encuestas aprobad</w:t>
      </w:r>
      <w:r>
        <w:t xml:space="preserve">as por resolución CSU 240/99; y </w:t>
      </w:r>
    </w:p>
    <w:p w:rsidR="00000000" w:rsidRDefault="009A3740">
      <w:pPr>
        <w:ind w:firstLine="851"/>
        <w:jc w:val="both"/>
        <w:rPr>
          <w:lang w:val="en-US"/>
        </w:rPr>
      </w:pPr>
    </w:p>
    <w:p w:rsidR="00000000" w:rsidRDefault="009A3740">
      <w:pPr>
        <w:pStyle w:val="Ttulo1"/>
        <w:jc w:val="both"/>
      </w:pPr>
      <w:r>
        <w:t>CONSIDERANDO :</w:t>
      </w:r>
    </w:p>
    <w:p w:rsidR="00000000" w:rsidRDefault="009A3740">
      <w:pPr>
        <w:ind w:firstLine="851"/>
        <w:jc w:val="both"/>
        <w:rPr>
          <w:lang w:val="en-US"/>
        </w:rPr>
      </w:pPr>
    </w:p>
    <w:p w:rsidR="00000000" w:rsidRDefault="009A3740">
      <w:pPr>
        <w:ind w:firstLine="1418"/>
        <w:jc w:val="both"/>
        <w:rPr>
          <w:lang w:val="en-US"/>
        </w:rPr>
      </w:pPr>
      <w:r>
        <w:rPr>
          <w:lang w:val="en-US"/>
        </w:rPr>
        <w:t xml:space="preserve">Que voluntariamente los claustros han presentado integrantes para las mismas; </w:t>
      </w:r>
    </w:p>
    <w:p w:rsidR="00000000" w:rsidRDefault="009A3740">
      <w:pPr>
        <w:ind w:firstLine="1418"/>
        <w:jc w:val="both"/>
        <w:rPr>
          <w:lang w:val="en-US"/>
        </w:rPr>
      </w:pPr>
    </w:p>
    <w:p w:rsidR="00000000" w:rsidRDefault="009A3740">
      <w:pPr>
        <w:ind w:firstLine="1418"/>
        <w:jc w:val="both"/>
        <w:rPr>
          <w:lang w:val="en-US"/>
        </w:rPr>
      </w:pPr>
      <w:r>
        <w:rPr>
          <w:lang w:val="en-US"/>
        </w:rPr>
        <w:t xml:space="preserve">Que corresponde poner a estas Comisiones en función de modo de adecuarse al régimen propuesto por la dicha resolución; </w:t>
      </w:r>
    </w:p>
    <w:p w:rsidR="00000000" w:rsidRDefault="009A3740">
      <w:pPr>
        <w:ind w:firstLine="1418"/>
      </w:pPr>
    </w:p>
    <w:p w:rsidR="00000000" w:rsidRDefault="009A3740">
      <w:pPr>
        <w:rPr>
          <w:b/>
        </w:rPr>
      </w:pPr>
      <w:r>
        <w:rPr>
          <w:b/>
        </w:rPr>
        <w:t>POR E</w:t>
      </w:r>
      <w:r>
        <w:rPr>
          <w:b/>
        </w:rPr>
        <w:t>LLO,</w:t>
      </w:r>
    </w:p>
    <w:p w:rsidR="00000000" w:rsidRDefault="009A3740">
      <w:pPr>
        <w:rPr>
          <w:b/>
        </w:rPr>
      </w:pPr>
    </w:p>
    <w:p w:rsidR="00000000" w:rsidRDefault="009A3740">
      <w:pPr>
        <w:ind w:firstLine="1418"/>
        <w:rPr>
          <w:b/>
        </w:rPr>
      </w:pPr>
      <w:r>
        <w:rPr>
          <w:b/>
        </w:rPr>
        <w:t>El Consejo Departamental de Ciencias de la Computación en su reu-nión de fecha 11 de noviembre de 1999</w:t>
      </w:r>
    </w:p>
    <w:p w:rsidR="00000000" w:rsidRDefault="009A3740">
      <w:pPr>
        <w:jc w:val="center"/>
        <w:rPr>
          <w:b/>
        </w:rPr>
      </w:pPr>
    </w:p>
    <w:p w:rsidR="00000000" w:rsidRDefault="009A3740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9A3740"/>
    <w:p w:rsidR="00000000" w:rsidRDefault="009A3740">
      <w:pPr>
        <w:pStyle w:val="Textoindependiente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Integrar  las siguientes Comisiones de Trabajo cuya misión será evaluar las en-cuestas que harán los alumnos en el m</w:t>
      </w:r>
      <w:r>
        <w:t>arco de la resolución CSU 240/99:</w:t>
      </w:r>
    </w:p>
    <w:p w:rsidR="00000000" w:rsidRDefault="009A3740">
      <w:pPr>
        <w:pStyle w:val="Textoindependiente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9A3740">
            <w:pPr>
              <w:pStyle w:val="Ttulo4"/>
            </w:pPr>
            <w:r>
              <w:t>Comisión</w:t>
            </w:r>
          </w:p>
        </w:tc>
        <w:tc>
          <w:tcPr>
            <w:tcW w:w="2126" w:type="dxa"/>
          </w:tcPr>
          <w:p w:rsidR="00000000" w:rsidRDefault="009A3740">
            <w:pPr>
              <w:jc w:val="center"/>
              <w:rPr>
                <w:b/>
                <w:i/>
                <w:smallCaps/>
                <w:color w:val="008000"/>
                <w:lang w:val="en-US"/>
              </w:rPr>
            </w:pPr>
            <w:r>
              <w:rPr>
                <w:b/>
                <w:i/>
                <w:smallCaps/>
                <w:color w:val="008000"/>
                <w:lang w:val="en-US"/>
              </w:rPr>
              <w:t>Profesores</w:t>
            </w:r>
          </w:p>
        </w:tc>
        <w:tc>
          <w:tcPr>
            <w:tcW w:w="2410" w:type="dxa"/>
          </w:tcPr>
          <w:p w:rsidR="00000000" w:rsidRDefault="009A3740">
            <w:pPr>
              <w:jc w:val="center"/>
              <w:rPr>
                <w:b/>
                <w:i/>
                <w:smallCaps/>
                <w:color w:val="008000"/>
                <w:lang w:val="en-US"/>
              </w:rPr>
            </w:pPr>
            <w:r>
              <w:rPr>
                <w:b/>
                <w:i/>
                <w:smallCaps/>
                <w:color w:val="008000"/>
                <w:lang w:val="en-US"/>
              </w:rPr>
              <w:t>Auxiliares</w:t>
            </w:r>
          </w:p>
        </w:tc>
        <w:tc>
          <w:tcPr>
            <w:tcW w:w="2126" w:type="dxa"/>
          </w:tcPr>
          <w:p w:rsidR="00000000" w:rsidRDefault="009A3740">
            <w:pPr>
              <w:jc w:val="center"/>
              <w:rPr>
                <w:b/>
                <w:i/>
                <w:smallCaps/>
                <w:color w:val="008000"/>
                <w:lang w:val="en-US"/>
              </w:rPr>
            </w:pPr>
            <w:r>
              <w:rPr>
                <w:b/>
                <w:i/>
                <w:smallCaps/>
                <w:color w:val="008000"/>
                <w:lang w:val="en-US"/>
              </w:rPr>
              <w:t>Alumnos</w:t>
            </w:r>
          </w:p>
        </w:tc>
      </w:tr>
    </w:tbl>
    <w:p w:rsidR="00000000" w:rsidRDefault="009A3740">
      <w:pPr>
        <w:rPr>
          <w:lang w:val="en-U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034"/>
        </w:trPr>
        <w:tc>
          <w:tcPr>
            <w:tcW w:w="2552" w:type="dxa"/>
          </w:tcPr>
          <w:p w:rsidR="00000000" w:rsidRDefault="009A3740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pStyle w:val="Textoindependiente2"/>
            </w:pPr>
            <w:r>
              <w:t>Resolución de Problemas y Algoritmos</w:t>
            </w:r>
          </w:p>
          <w:p w:rsidR="00000000" w:rsidRDefault="009A3740">
            <w:pPr>
              <w:pStyle w:val="Textoindependiente2"/>
            </w:pPr>
          </w:p>
          <w:p w:rsidR="00000000" w:rsidRDefault="009A3740">
            <w:pPr>
              <w:pStyle w:val="Textoindependiente2"/>
            </w:pPr>
            <w:r>
              <w:t>Introducción a la</w:t>
            </w:r>
          </w:p>
          <w:p w:rsidR="00000000" w:rsidRDefault="009A3740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Informática</w:t>
            </w:r>
          </w:p>
          <w:p w:rsidR="00000000" w:rsidRDefault="009A3740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Marcelo N. Zanconi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Haydée C. Ferreira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Alejandro G. Stankevicius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Diego D. Etcheverry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Javier O. Pos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adas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Diego M. Guridi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41"/>
        </w:trPr>
        <w:tc>
          <w:tcPr>
            <w:tcW w:w="2552" w:type="dxa"/>
          </w:tcPr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Elementos de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Programación 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Informática “A”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Rafael B. García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Alejandro l. Boland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pStyle w:val="Ttulo2"/>
            </w:pPr>
            <w:r>
              <w:t>Mercedes  M. Vitturini</w:t>
            </w: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Marcela Capobianco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Patricio D. Simari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00"/>
        </w:trPr>
        <w:tc>
          <w:tcPr>
            <w:tcW w:w="2552" w:type="dxa"/>
          </w:tcPr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Organización de 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Computadoras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Evolución de la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Informática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Sistemas Basados </w:t>
            </w:r>
            <w:r>
              <w:rPr>
                <w:rFonts w:ascii="Tahoma" w:hAnsi="Tahoma"/>
                <w:sz w:val="20"/>
                <w:lang w:val="en-US"/>
              </w:rPr>
              <w:t>en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Información Temporal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Sonia V. Rueda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2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2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Sergio R. Martig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Leonardo J. D. de - Matteis</w:t>
            </w: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2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26"/>
                <w:lang w:val="en-US"/>
              </w:rPr>
            </w:pPr>
          </w:p>
          <w:p w:rsidR="00000000" w:rsidRDefault="009A3740">
            <w:pPr>
              <w:pStyle w:val="Ttulo2"/>
            </w:pPr>
            <w:r>
              <w:t>Mariela  S. Castarés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María J. Gardien</w:t>
            </w:r>
          </w:p>
        </w:tc>
      </w:tr>
    </w:tbl>
    <w:p w:rsidR="00000000" w:rsidRDefault="009A3740">
      <w:pPr>
        <w:jc w:val="right"/>
        <w:rPr>
          <w:b/>
          <w:lang w:val="en-US"/>
        </w:rPr>
      </w:pPr>
    </w:p>
    <w:p w:rsidR="00000000" w:rsidRDefault="009A3740">
      <w:pPr>
        <w:jc w:val="right"/>
        <w:rPr>
          <w:b/>
          <w:lang w:val="en-US"/>
        </w:rPr>
      </w:pPr>
      <w:r>
        <w:rPr>
          <w:b/>
          <w:lang w:val="en-US"/>
        </w:rPr>
        <w:t>///</w:t>
      </w:r>
    </w:p>
    <w:p w:rsidR="00000000" w:rsidRDefault="009A3740">
      <w:pPr>
        <w:tabs>
          <w:tab w:val="left" w:pos="3828"/>
        </w:tabs>
        <w:jc w:val="right"/>
        <w:rPr>
          <w:sz w:val="20"/>
        </w:rPr>
      </w:pPr>
    </w:p>
    <w:p w:rsidR="00000000" w:rsidRDefault="009A374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9A3740"/>
    <w:p w:rsidR="00000000" w:rsidRDefault="009A3740"/>
    <w:p w:rsidR="00000000" w:rsidRDefault="009A3740"/>
    <w:p w:rsidR="00000000" w:rsidRDefault="009A3740">
      <w:pPr>
        <w:widowControl w:val="0"/>
      </w:pPr>
    </w:p>
    <w:p w:rsidR="00000000" w:rsidRDefault="009A3740">
      <w:pPr>
        <w:widowControl w:val="0"/>
      </w:pPr>
    </w:p>
    <w:p w:rsidR="00000000" w:rsidRDefault="009A3740">
      <w:pPr>
        <w:pStyle w:val="Ttulo1"/>
      </w:pPr>
      <w:r>
        <w:t>///CDCC-094/99</w:t>
      </w:r>
    </w:p>
    <w:p w:rsidR="00000000" w:rsidRDefault="009A3740">
      <w:pPr>
        <w:rPr>
          <w:lang w:val="en-U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420"/>
        </w:trPr>
        <w:tc>
          <w:tcPr>
            <w:tcW w:w="2552" w:type="dxa"/>
          </w:tcPr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Estructuras de Datos y 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Algoritmos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   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Sistemas Operativos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C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arlos I. ChesÑevar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Andrea F. Silvetti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Maria de los A. Fernández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Benassati</w:t>
            </w: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Sergio A. Davicino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María P. Bastán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2552" w:type="dxa"/>
          </w:tcPr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Teoría y Diseño de 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Bases de Datos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Administración y Gestión 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de Proyectos de Software 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Alejandro J. García 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Ignacio Ponzoni 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Diego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C. Martínez</w:t>
            </w: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Ricardo A. Piriz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Waldemar A. Baraldi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2552" w:type="dxa"/>
          </w:tcPr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Inteligencia Artificial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Simulación y Modelos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Simulación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Juan C. Augusto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2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2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2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2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Ángela B. Cesetti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Marisa A. Sánchez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Fernando A. Martínez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Javier Echaiz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2552" w:type="dxa"/>
          </w:tcPr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Compiladores e 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Intérpretes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Arquitecturas Modernas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Desarrollo Rápido de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Aplicaciones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2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Pab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lo R. Fillottrani</w:t>
            </w:r>
          </w:p>
        </w:tc>
        <w:tc>
          <w:tcPr>
            <w:tcW w:w="2410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Sandra M. Di Luca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Susana A. Kahnert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smallCaps/>
                <w:sz w:val="16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smallCaps/>
                <w:sz w:val="16"/>
                <w:lang w:val="en-US"/>
              </w:rPr>
            </w:pPr>
          </w:p>
          <w:p w:rsidR="00000000" w:rsidRDefault="009A3740">
            <w:pPr>
              <w:pStyle w:val="Ttulo2"/>
            </w:pPr>
            <w:r>
              <w:t>Julián  M. Pirola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Ariel Trellini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José Gabriel Gómiz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2552" w:type="dxa"/>
          </w:tcPr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Programación Orientada a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Objetos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Introducción a la </w:t>
            </w:r>
          </w:p>
          <w:p w:rsidR="00000000" w:rsidRDefault="009A3740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Operación de</w:t>
            </w:r>
          </w:p>
          <w:p w:rsidR="00000000" w:rsidRDefault="009A3740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Computadoras Personales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Informática</w:t>
            </w:r>
          </w:p>
          <w:p w:rsidR="00000000" w:rsidRDefault="009A3740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Marcelo A. Falappa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María L. Cobo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</w:t>
            </w:r>
          </w:p>
        </w:tc>
        <w:tc>
          <w:tcPr>
            <w:tcW w:w="2126" w:type="dxa"/>
          </w:tcPr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José Gervasio Gómiz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Jéssica A. Carballido</w:t>
            </w: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9A3740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Ana L. Ortíz</w:t>
            </w:r>
          </w:p>
        </w:tc>
      </w:tr>
    </w:tbl>
    <w:p w:rsidR="00000000" w:rsidRDefault="009A3740">
      <w:pPr>
        <w:rPr>
          <w:lang w:val="en-US"/>
        </w:rPr>
      </w:pPr>
    </w:p>
    <w:p w:rsidR="00000000" w:rsidRDefault="009A3740">
      <w:pPr>
        <w:jc w:val="both"/>
        <w:rPr>
          <w:lang w:val="en-US"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</w:t>
      </w:r>
      <w:r>
        <w:rPr>
          <w:lang w:val="en-US"/>
        </w:rPr>
        <w:t>Estas Comisiones comenzarán sus</w:t>
      </w:r>
      <w:r>
        <w:rPr>
          <w:lang w:val="en-US"/>
        </w:rPr>
        <w:t xml:space="preserve"> funciones a partir del momento en que los profesores de las cátedras respectivas entreguen los sobres con las encuestas, y debe-rán finalizar su cometido el 26 de noviembre de 1999.-</w:t>
      </w:r>
    </w:p>
    <w:p w:rsidR="00000000" w:rsidRDefault="009A3740">
      <w:pPr>
        <w:jc w:val="both"/>
        <w:rPr>
          <w:lang w:val="en-US"/>
        </w:rPr>
      </w:pPr>
    </w:p>
    <w:p w:rsidR="00000000" w:rsidRDefault="009A3740">
      <w:pPr>
        <w:jc w:val="both"/>
      </w:pPr>
      <w:r>
        <w:rPr>
          <w:b/>
          <w:lang w:val="en-US"/>
        </w:rPr>
        <w:t>Art. 3º)</w:t>
      </w:r>
      <w:r>
        <w:rPr>
          <w:lang w:val="en-US"/>
        </w:rPr>
        <w:t xml:space="preserve">.- </w:t>
      </w:r>
      <w:r>
        <w:t>Regístrese; comuníquese; pase a conocimiento del Consejo Sup</w:t>
      </w:r>
      <w:r>
        <w:t>erior Universi-tario; tomen razón la Secretaría General Académica y el Boletín Oficial; dese a publici-dad por intermedio de la Dirección de Prensa y Ceremonial; cumplido, resérvese.----------</w:t>
      </w:r>
    </w:p>
    <w:p w:rsidR="00000000" w:rsidRDefault="009A3740">
      <w:pPr>
        <w:jc w:val="both"/>
        <w:rPr>
          <w:lang w:val="en-US"/>
        </w:rPr>
      </w:pPr>
    </w:p>
    <w:p w:rsidR="00000000" w:rsidRDefault="009A3740">
      <w:pPr>
        <w:jc w:val="both"/>
        <w:rPr>
          <w:lang w:val="en-US"/>
        </w:rPr>
      </w:pPr>
    </w:p>
    <w:p w:rsidR="00000000" w:rsidRDefault="009A3740">
      <w:pPr>
        <w:jc w:val="both"/>
        <w:rPr>
          <w:lang w:val="en-US"/>
        </w:rPr>
      </w:pPr>
    </w:p>
    <w:p w:rsidR="00000000" w:rsidRDefault="009A3740">
      <w:pPr>
        <w:jc w:val="both"/>
        <w:rPr>
          <w:lang w:val="en-US"/>
        </w:rPr>
      </w:pPr>
    </w:p>
    <w:p w:rsidR="00000000" w:rsidRDefault="009A3740">
      <w:pPr>
        <w:jc w:val="both"/>
        <w:rPr>
          <w:lang w:val="en-US"/>
        </w:rPr>
      </w:pPr>
    </w:p>
    <w:p w:rsidR="00000000" w:rsidRDefault="009A3740">
      <w:pPr>
        <w:jc w:val="both"/>
        <w:rPr>
          <w:rFonts w:ascii="Copperplate Gothic Bold" w:hAnsi="Copperplate Gothic Bold"/>
          <w:lang w:val="en-US"/>
        </w:rPr>
        <w:sectPr w:rsidR="00000000">
          <w:pgSz w:w="11907" w:h="16840" w:code="9"/>
          <w:pgMar w:top="567" w:right="567" w:bottom="284" w:left="1871" w:header="0" w:footer="0" w:gutter="0"/>
          <w:cols w:space="72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3118"/>
        <w:gridCol w:w="145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shadow/>
                <w:color w:val="0000FF"/>
                <w:sz w:val="16"/>
                <w:lang w:val="en-US"/>
              </w:rPr>
            </w:pPr>
          </w:p>
          <w:p w:rsidR="00000000" w:rsidRDefault="009A3740">
            <w:pPr>
              <w:pStyle w:val="Ttulo5"/>
              <w:rPr>
                <w:shadow/>
                <w:color w:val="0000FF"/>
              </w:rPr>
            </w:pPr>
            <w:r>
              <w:rPr>
                <w:shadow/>
                <w:color w:val="0000FF"/>
              </w:rPr>
              <w:t>Apellido/s y nombre/s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shadow/>
                <w:color w:val="0000FF"/>
                <w:sz w:val="16"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shadow/>
                <w:color w:val="0000FF"/>
                <w:sz w:val="16"/>
                <w:lang w:val="en-US"/>
              </w:rPr>
            </w:pPr>
          </w:p>
          <w:p w:rsidR="00000000" w:rsidRDefault="009A3740">
            <w:pPr>
              <w:jc w:val="center"/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</w:pPr>
            <w:r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  <w:t>f i r m a</w:t>
            </w: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shadow/>
                <w:color w:val="0000FF"/>
                <w:sz w:val="16"/>
                <w:lang w:val="en-US"/>
              </w:rPr>
            </w:pPr>
          </w:p>
          <w:p w:rsidR="00000000" w:rsidRDefault="009A3740">
            <w:pPr>
              <w:jc w:val="center"/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</w:pPr>
            <w:r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  <w:t>fecha</w:t>
            </w:r>
          </w:p>
        </w:tc>
      </w:tr>
    </w:tbl>
    <w:p w:rsidR="00000000" w:rsidRDefault="009A37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3118"/>
        <w:gridCol w:w="14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pStyle w:val="Ttulo6"/>
            </w:pPr>
            <w:r>
              <w:t>AUGUSTO, Jua</w:t>
            </w:r>
            <w:r>
              <w:t>n Carlos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CHESÑEVAR, Carlos Iván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FALAPPA, Marcelo Alejandro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FILLOTTRANI, Pablo Rubén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GARCÍA, Alejandro Javier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GARCÍA, Rafael Benjamín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RUEDA, Sonia Vivián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ZANCONI, Marcelo Norberto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BOLAND, Alejandro Leopoldo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C</w:t>
            </w:r>
            <w:r>
              <w:rPr>
                <w:rFonts w:ascii="Copperplate Gothic Bold" w:hAnsi="Copperplate Gothic Bold"/>
                <w:b/>
                <w:lang w:val="en-US"/>
              </w:rPr>
              <w:t>ESETTI, Ángela Beatriz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COBO, María Laura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de - MATTEIS, Leonardo Julio Dino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DI LUCA, Sandra Marisa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FERNANDEZ BENASSATI, María de los Ángeles</w:t>
            </w: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FERREIRA, Haydée Cristina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KAHNERT, Susana Angélica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MARTIG, Sergio Rubén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</w:tbl>
    <w:p w:rsidR="00000000" w:rsidRDefault="009A3740"/>
    <w:p w:rsidR="00000000" w:rsidRDefault="009A3740"/>
    <w:p w:rsidR="00000000" w:rsidRDefault="009A374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3118"/>
        <w:gridCol w:w="145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shadow/>
                <w:color w:val="0000FF"/>
                <w:sz w:val="16"/>
                <w:lang w:val="en-US"/>
              </w:rPr>
            </w:pPr>
          </w:p>
          <w:p w:rsidR="00000000" w:rsidRDefault="009A3740">
            <w:pPr>
              <w:pStyle w:val="Ttulo5"/>
              <w:rPr>
                <w:shadow/>
                <w:color w:val="0000FF"/>
              </w:rPr>
            </w:pPr>
            <w:r>
              <w:rPr>
                <w:shadow/>
                <w:color w:val="0000FF"/>
              </w:rPr>
              <w:t>Ap</w:t>
            </w:r>
            <w:r>
              <w:rPr>
                <w:shadow/>
                <w:color w:val="0000FF"/>
              </w:rPr>
              <w:t>ellido/s y nombre/s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shadow/>
                <w:color w:val="0000FF"/>
                <w:sz w:val="16"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shadow/>
                <w:color w:val="0000FF"/>
                <w:sz w:val="16"/>
                <w:lang w:val="en-US"/>
              </w:rPr>
            </w:pPr>
          </w:p>
          <w:p w:rsidR="00000000" w:rsidRDefault="009A3740">
            <w:pPr>
              <w:jc w:val="center"/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</w:pPr>
            <w:r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  <w:t>f i r m a</w:t>
            </w: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shadow/>
                <w:color w:val="0000FF"/>
                <w:sz w:val="16"/>
                <w:lang w:val="en-US"/>
              </w:rPr>
            </w:pPr>
          </w:p>
          <w:p w:rsidR="00000000" w:rsidRDefault="009A3740">
            <w:pPr>
              <w:jc w:val="center"/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</w:pPr>
            <w:r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  <w:t>fecha</w:t>
            </w:r>
          </w:p>
        </w:tc>
      </w:tr>
    </w:tbl>
    <w:p w:rsidR="00000000" w:rsidRDefault="009A37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3118"/>
        <w:gridCol w:w="14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MARTÍNEZ, Diego César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PONZONI, Ignacio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SÁNCHEZ, Marisa Analía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SILVETTI, Andréa Fabiana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STANKEVICIUS, Alejandro Germán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VITTURINI, María Mercedes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BARALDI, Waldemar Ariel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BASTÁN,</w:t>
            </w:r>
            <w:r>
              <w:rPr>
                <w:rFonts w:ascii="Copperplate Gothic Bold" w:hAnsi="Copperplate Gothic Bold"/>
                <w:b/>
                <w:lang w:val="en-US"/>
              </w:rPr>
              <w:t xml:space="preserve"> María Paula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CAPOBIANCO, Marcela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CARBALLIDO, Jéssica Andrea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CASTARÉS, Mariela Silvia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DAVICINO, Sergio Andrés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ECHAIZ, Javier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ETCHEVERRY, Diego Daniel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GARDIEN, María Juliana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GÓMIZ, José Gabriel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GÓMIZ, José Gervasi</w:t>
            </w:r>
            <w:r>
              <w:rPr>
                <w:rFonts w:ascii="Copperplate Gothic Bold" w:hAnsi="Copperplate Gothic Bold"/>
                <w:b/>
                <w:lang w:val="en-US"/>
              </w:rPr>
              <w:t>o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</w:tbl>
    <w:p w:rsidR="00000000" w:rsidRDefault="009A3740">
      <w:pPr>
        <w:jc w:val="both"/>
        <w:rPr>
          <w:rFonts w:ascii="Copperplate Gothic Bold" w:hAnsi="Copperplate Gothic Bold"/>
          <w:b/>
          <w:shadow/>
          <w:color w:val="0000FF"/>
          <w:sz w:val="16"/>
          <w:lang w:val="en-US"/>
        </w:rPr>
        <w:sectPr w:rsidR="00000000">
          <w:pgSz w:w="11907" w:h="16840" w:code="9"/>
          <w:pgMar w:top="567" w:right="1871" w:bottom="284" w:left="567" w:header="0" w:footer="0" w:gutter="0"/>
          <w:cols w:space="72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3118"/>
        <w:gridCol w:w="145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shadow/>
                <w:color w:val="0000FF"/>
                <w:sz w:val="16"/>
                <w:lang w:val="en-US"/>
              </w:rPr>
            </w:pPr>
          </w:p>
          <w:p w:rsidR="00000000" w:rsidRDefault="009A3740">
            <w:pPr>
              <w:pStyle w:val="Ttulo5"/>
              <w:rPr>
                <w:shadow/>
                <w:color w:val="0000FF"/>
              </w:rPr>
            </w:pPr>
            <w:r>
              <w:rPr>
                <w:shadow/>
                <w:color w:val="0000FF"/>
              </w:rPr>
              <w:t>Apellido/s y nombre/s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shadow/>
                <w:color w:val="0000FF"/>
                <w:sz w:val="16"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shadow/>
                <w:color w:val="0000FF"/>
                <w:sz w:val="16"/>
                <w:lang w:val="en-US"/>
              </w:rPr>
            </w:pPr>
          </w:p>
          <w:p w:rsidR="00000000" w:rsidRDefault="009A3740">
            <w:pPr>
              <w:jc w:val="center"/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</w:pPr>
            <w:r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  <w:t>f i r m a</w:t>
            </w: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shadow/>
                <w:color w:val="0000FF"/>
                <w:sz w:val="16"/>
                <w:lang w:val="en-US"/>
              </w:rPr>
            </w:pPr>
          </w:p>
          <w:p w:rsidR="00000000" w:rsidRDefault="009A3740">
            <w:pPr>
              <w:jc w:val="center"/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</w:pPr>
            <w:r>
              <w:rPr>
                <w:rFonts w:ascii="Copperplate Gothic Bold" w:hAnsi="Copperplate Gothic Bold"/>
                <w:b/>
                <w:shadow/>
                <w:color w:val="0000FF"/>
                <w:lang w:val="en-US"/>
              </w:rPr>
              <w:t>fecha</w:t>
            </w:r>
          </w:p>
        </w:tc>
      </w:tr>
    </w:tbl>
    <w:p w:rsidR="00000000" w:rsidRDefault="009A37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3118"/>
        <w:gridCol w:w="14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GURIDI, Diego Martín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MARTÍNEZ, Fernando Ángel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ORTÍZ, Ana Laura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PIRIZ, Ricardo Ariel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PIROLA, Julián Matías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posadas, Javier Orlando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SIMARI, Patricio Darío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32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  <w:r>
              <w:rPr>
                <w:rFonts w:ascii="Copperplate Gothic Bold" w:hAnsi="Copperplate Gothic Bold"/>
                <w:b/>
                <w:lang w:val="en-US"/>
              </w:rPr>
              <w:t>TRELLINI, Ariel</w:t>
            </w:r>
          </w:p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3118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  <w:tc>
          <w:tcPr>
            <w:tcW w:w="1459" w:type="dxa"/>
          </w:tcPr>
          <w:p w:rsidR="00000000" w:rsidRDefault="009A3740">
            <w:pPr>
              <w:jc w:val="both"/>
              <w:rPr>
                <w:rFonts w:ascii="Copperplate Gothic Bold" w:hAnsi="Copperplate Gothic Bold"/>
                <w:b/>
                <w:lang w:val="en-US"/>
              </w:rPr>
            </w:pPr>
          </w:p>
        </w:tc>
      </w:tr>
    </w:tbl>
    <w:p w:rsidR="00000000" w:rsidRDefault="009A3740">
      <w:pPr>
        <w:pStyle w:val="Ttulo3"/>
        <w:tabs>
          <w:tab w:val="clear" w:pos="3828"/>
        </w:tabs>
      </w:pPr>
    </w:p>
    <w:p w:rsidR="00000000" w:rsidRDefault="009A3740">
      <w:pPr>
        <w:pStyle w:val="Ttulo3"/>
        <w:tabs>
          <w:tab w:val="clear" w:pos="3828"/>
        </w:tabs>
        <w:rPr>
          <w:lang w:val="es-ES_tradnl"/>
        </w:rPr>
        <w:sectPr w:rsidR="00000000">
          <w:pgSz w:w="11907" w:h="16840" w:code="9"/>
          <w:pgMar w:top="567" w:right="567" w:bottom="284" w:left="1871" w:header="0" w:footer="0" w:gutter="0"/>
          <w:cols w:space="720"/>
        </w:sectPr>
      </w:pPr>
      <w:r>
        <w:rPr>
          <w:lang w:val="es-ES_tradnl"/>
        </w:rPr>
        <w:t>BAHÍA BLANCA, noviembre de 1999.-</w:t>
      </w:r>
    </w:p>
    <w:p w:rsidR="00000000" w:rsidRDefault="009A3740">
      <w:pPr>
        <w:pStyle w:val="Ttulo3"/>
        <w:tabs>
          <w:tab w:val="clear" w:pos="3828"/>
        </w:tabs>
        <w:sectPr w:rsidR="00000000">
          <w:pgSz w:w="11907" w:h="16840" w:code="9"/>
          <w:pgMar w:top="567" w:right="1871" w:bottom="284" w:left="567" w:header="0" w:footer="0" w:gutter="0"/>
          <w:cols w:space="720"/>
        </w:sectPr>
      </w:pPr>
      <w:r>
        <w:t>BAHÍA BLANCA, noviembre de 1999.-</w:t>
      </w:r>
    </w:p>
    <w:p w:rsidR="00000000" w:rsidRDefault="009A3740">
      <w:pPr>
        <w:pStyle w:val="Ttulo3"/>
        <w:tabs>
          <w:tab w:val="clear" w:pos="3828"/>
        </w:tabs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A71A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3740"/>
    <w:rsid w:val="009A3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Century Gothic" w:hAnsi="Century Gothic"/>
      <w:b/>
      <w:smallCaps/>
      <w:sz w:val="18"/>
      <w:lang w:val="en-US"/>
    </w:rPr>
  </w:style>
  <w:style w:type="paragraph" w:styleId="Ttulo3">
    <w:name w:val="heading 3"/>
    <w:basedOn w:val="Normal"/>
    <w:next w:val="Normal"/>
    <w:qFormat/>
    <w:pPr>
      <w:keepNext/>
      <w:tabs>
        <w:tab w:val="left" w:pos="3828"/>
      </w:tabs>
      <w:jc w:val="right"/>
      <w:outlineLvl w:val="2"/>
    </w:pPr>
    <w:rPr>
      <w:b/>
      <w:sz w:val="20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i/>
      <w:smallCaps/>
      <w:color w:val="00800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opperplate Gothic Bold" w:hAnsi="Copperplate Gothic Bold"/>
      <w:b/>
      <w:lang w:val="en-US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Copperplate Gothic Bold" w:hAnsi="Copperplate Gothic Bold"/>
      <w:b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semiHidden/>
    <w:pPr>
      <w:jc w:val="both"/>
    </w:pPr>
    <w:rPr>
      <w:lang w:val="en-US"/>
    </w:rPr>
  </w:style>
  <w:style w:type="paragraph" w:styleId="Sangradetextonormal">
    <w:name w:val="Body Text Indent"/>
    <w:basedOn w:val="Normal"/>
    <w:semiHidden/>
    <w:pPr>
      <w:ind w:firstLine="1418"/>
    </w:pPr>
    <w:rPr>
      <w:lang w:val="en-US"/>
    </w:rPr>
  </w:style>
  <w:style w:type="paragraph" w:styleId="Textoindependiente2">
    <w:name w:val="Body Text 2"/>
    <w:basedOn w:val="Normal"/>
    <w:semiHidden/>
    <w:pPr>
      <w:jc w:val="both"/>
    </w:pPr>
    <w:rPr>
      <w:rFonts w:ascii="Tahoma" w:hAnsi="Tahoma"/>
      <w:sz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1999-11-16T18:40:00Z</cp:lastPrinted>
  <dcterms:created xsi:type="dcterms:W3CDTF">2025-07-06T01:53:00Z</dcterms:created>
  <dcterms:modified xsi:type="dcterms:W3CDTF">2025-07-06T01:53:00Z</dcterms:modified>
</cp:coreProperties>
</file>