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711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CSU 1055/00</w:t>
      </w:r>
      <w:r>
        <w:rPr>
          <w:b/>
          <w:sz w:val="22"/>
        </w:rPr>
        <w:t xml:space="preserve"> </w:t>
      </w:r>
    </w:p>
    <w:p w:rsidR="00000000" w:rsidRDefault="00360711">
      <w:pPr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  <w:rPr>
          <w:b/>
        </w:rPr>
      </w:pPr>
      <w:r>
        <w:rPr>
          <w:b/>
        </w:rPr>
        <w:t>REGISTRADO BAJO Nº  CDCC-108/00</w:t>
      </w: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VISTO:</w:t>
      </w: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  <w:r>
        <w:tab/>
      </w:r>
    </w:p>
    <w:p w:rsidR="00000000" w:rsidRDefault="00360711">
      <w:pPr>
        <w:ind w:firstLine="1418"/>
        <w:jc w:val="both"/>
      </w:pPr>
      <w:r>
        <w:t xml:space="preserve">La nota enviada por el Consejo Superior Universitario en la que remite el proyecto presentado por la Lista Unidad sobre Cursos Intensivos de Verano, con el fin de recabar </w:t>
      </w:r>
      <w:r>
        <w:t xml:space="preserve">la opinión al respecto del Departamento de Ciencias de la Computación; y </w:t>
      </w: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</w:pP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CONSIDERANDO:</w:t>
      </w: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360711">
      <w:pPr>
        <w:ind w:firstLine="1418"/>
        <w:jc w:val="both"/>
      </w:pPr>
      <w:r>
        <w:rPr>
          <w:lang w:val="pt-BR"/>
        </w:rPr>
        <w:t>Que esta solicitud se refiere fundamentalmente</w:t>
      </w:r>
      <w:r>
        <w:t xml:space="preserve"> a las materias iniciales del Área I: Programación, debido a que es en ellas justamente, en las que se produce ma-yor número de desaprobados;</w:t>
      </w:r>
    </w:p>
    <w:p w:rsidR="00000000" w:rsidRDefault="00360711">
      <w:pPr>
        <w:ind w:firstLine="1418"/>
        <w:jc w:val="both"/>
      </w:pPr>
    </w:p>
    <w:p w:rsidR="00000000" w:rsidRDefault="00360711">
      <w:pPr>
        <w:pStyle w:val="Resolucin"/>
      </w:pPr>
      <w:r>
        <w:t>Que la preocupación de la unidad académica por reducir el número de de-saprobados en las materias iniciales ha sido constante y ha motivado que:</w:t>
      </w:r>
    </w:p>
    <w:p w:rsidR="00000000" w:rsidRDefault="00360711">
      <w:pPr>
        <w:ind w:firstLine="1418"/>
        <w:jc w:val="both"/>
      </w:pPr>
    </w:p>
    <w:p w:rsidR="00000000" w:rsidRDefault="00360711" w:rsidP="00360711">
      <w:pPr>
        <w:numPr>
          <w:ilvl w:val="0"/>
          <w:numId w:val="1"/>
        </w:numPr>
        <w:tabs>
          <w:tab w:val="left" w:pos="993"/>
        </w:tabs>
        <w:ind w:left="993" w:hanging="426"/>
        <w:jc w:val="both"/>
      </w:pPr>
      <w:r>
        <w:t>Los cursos se han desdoblado, siempre que ha sido posible, de modo de que la cantidad d</w:t>
      </w:r>
      <w:r>
        <w:t>e alumnos de cada grupo posibilitara una atención adecuada tan-to en las clases teóricas como prácticas;</w:t>
      </w:r>
    </w:p>
    <w:p w:rsidR="00000000" w:rsidRDefault="00360711" w:rsidP="00360711">
      <w:pPr>
        <w:numPr>
          <w:ilvl w:val="12"/>
          <w:numId w:val="0"/>
        </w:numPr>
        <w:ind w:left="567"/>
        <w:jc w:val="both"/>
      </w:pPr>
    </w:p>
    <w:p w:rsidR="00000000" w:rsidRDefault="00360711" w:rsidP="00360711">
      <w:pPr>
        <w:numPr>
          <w:ilvl w:val="0"/>
          <w:numId w:val="1"/>
        </w:numPr>
        <w:tabs>
          <w:tab w:val="left" w:pos="993"/>
        </w:tabs>
        <w:ind w:left="993" w:hanging="426"/>
        <w:jc w:val="both"/>
      </w:pPr>
      <w:r>
        <w:t>Las materias de primer año, que dicta el Departamento para sus carreras, se ofrecen en ambos cuatrimestres;</w:t>
      </w:r>
    </w:p>
    <w:p w:rsidR="00000000" w:rsidRDefault="00360711">
      <w:pPr>
        <w:ind w:firstLine="1418"/>
        <w:jc w:val="both"/>
      </w:pPr>
    </w:p>
    <w:p w:rsidR="00000000" w:rsidRDefault="00360711">
      <w:pPr>
        <w:ind w:firstLine="1418"/>
        <w:jc w:val="both"/>
      </w:pPr>
      <w:r>
        <w:t>Que las facilidades anteriores han requerido de un esfuerzo considerable porque han implicado destinar una cantidad significativa de docentes a las materias ini-ciales;</w:t>
      </w:r>
    </w:p>
    <w:p w:rsidR="00000000" w:rsidRDefault="00360711">
      <w:pPr>
        <w:jc w:val="both"/>
      </w:pPr>
    </w:p>
    <w:p w:rsidR="00000000" w:rsidRDefault="00360711">
      <w:pPr>
        <w:pStyle w:val="Resolucin"/>
      </w:pPr>
      <w:r>
        <w:t xml:space="preserve">Que el plan original de la Licenciatura en Ciencias de la Computación in-cluía a dos materias de programación, cada una de las </w:t>
      </w:r>
      <w:r>
        <w:t>cuales abordaba una cantidad de contenidos que para muchos alumnos resultaban excesivos y no llegaban a adquirir los conceptos fundamentales durante el cuatrimestre. Esta situación motivó que los con-tenidos fueran reorganizados y distribuídos en tres materias, posibilitando mantener un ritmo menos intenso y dedicar más tiempo cada uno de los temas;</w:t>
      </w:r>
    </w:p>
    <w:p w:rsidR="00000000" w:rsidRDefault="00360711">
      <w:pPr>
        <w:jc w:val="both"/>
      </w:pPr>
    </w:p>
    <w:p w:rsidR="00000000" w:rsidRDefault="00360711">
      <w:pPr>
        <w:pStyle w:val="Resolucin"/>
      </w:pPr>
      <w:r>
        <w:t>Que la modalidad de los cursos intensivos sigue un camino inverso y exige comprimir una gran cantidad de contenidos en un lapso reducido de tiempo;</w:t>
      </w:r>
    </w:p>
    <w:p w:rsidR="00000000" w:rsidRDefault="00360711">
      <w:pPr>
        <w:ind w:firstLine="1418"/>
        <w:jc w:val="both"/>
      </w:pPr>
    </w:p>
    <w:p w:rsidR="00000000" w:rsidRDefault="00360711">
      <w:pPr>
        <w:ind w:firstLine="1418"/>
        <w:jc w:val="both"/>
      </w:pPr>
      <w:r>
        <w:t>Que aún cu</w:t>
      </w:r>
      <w:r>
        <w:t>ando la carga horaria satisfaga las horas establecidas por los programas, los temas básicos deben presentarse a un ritmo muy intenso, sin permitir madurar conceptos fundamentales para continuar con otros más avanzados;</w:t>
      </w:r>
    </w:p>
    <w:p w:rsidR="00000000" w:rsidRDefault="00360711">
      <w:pPr>
        <w:ind w:firstLine="1418"/>
        <w:jc w:val="both"/>
      </w:pPr>
    </w:p>
    <w:p w:rsidR="00000000" w:rsidRDefault="00360711">
      <w:pPr>
        <w:pStyle w:val="BodyText20"/>
      </w:pPr>
      <w:r>
        <w:t>Que las prácticas de programación involucran también un proceso, que normalmente no se logra comprimiendo actividades en un período breve;</w:t>
      </w:r>
    </w:p>
    <w:p w:rsidR="00000000" w:rsidRDefault="00360711">
      <w:pPr>
        <w:pStyle w:val="BodyText20"/>
      </w:pPr>
    </w:p>
    <w:p w:rsidR="00000000" w:rsidRDefault="00360711">
      <w:pPr>
        <w:jc w:val="right"/>
        <w:rPr>
          <w:b/>
        </w:rPr>
      </w:pPr>
      <w:r>
        <w:t>Que en las materias de programación normalmente se proponen uno o va-</w:t>
      </w:r>
    </w:p>
    <w:p w:rsidR="00000000" w:rsidRDefault="00360711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CSU 1055/00</w:t>
      </w:r>
      <w:r>
        <w:rPr>
          <w:b/>
          <w:sz w:val="22"/>
        </w:rPr>
        <w:t xml:space="preserve"> </w:t>
      </w:r>
    </w:p>
    <w:p w:rsidR="00000000" w:rsidRDefault="00360711">
      <w:pPr>
        <w:jc w:val="both"/>
      </w:pPr>
    </w:p>
    <w:p w:rsidR="00000000" w:rsidRDefault="00360711">
      <w:pPr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</w:pPr>
    </w:p>
    <w:p w:rsidR="00000000" w:rsidRDefault="00360711">
      <w:pPr>
        <w:widowControl w:val="0"/>
        <w:jc w:val="both"/>
        <w:rPr>
          <w:b/>
        </w:rPr>
      </w:pPr>
      <w:r>
        <w:rPr>
          <w:b/>
        </w:rPr>
        <w:t>///CDCC-108/00</w:t>
      </w:r>
    </w:p>
    <w:p w:rsidR="00000000" w:rsidRDefault="00360711">
      <w:pPr>
        <w:ind w:firstLine="1418"/>
        <w:jc w:val="both"/>
      </w:pPr>
    </w:p>
    <w:p w:rsidR="00000000" w:rsidRDefault="00360711">
      <w:pPr>
        <w:pStyle w:val="BodyText2"/>
      </w:pPr>
      <w:r>
        <w:t xml:space="preserve">  rios proyectos de programación obliga</w:t>
      </w:r>
      <w:r>
        <w:t>torios de mediana complejidad. La realización de estos proyectos es muy valiosa para la formación de los alumnos, pero esta modali-dad es imposible de implementar en cursos intensivos porque los tiempos resultan in-suficientes;</w:t>
      </w:r>
    </w:p>
    <w:p w:rsidR="00000000" w:rsidRDefault="00360711">
      <w:pPr>
        <w:jc w:val="both"/>
      </w:pPr>
    </w:p>
    <w:p w:rsidR="00000000" w:rsidRDefault="00360711">
      <w:pPr>
        <w:ind w:firstLine="1418"/>
        <w:jc w:val="both"/>
      </w:pPr>
      <w:r>
        <w:t xml:space="preserve">Que el Departamento dictó un curso intensivo de verano para la materia </w:t>
      </w:r>
      <w:r>
        <w:rPr>
          <w:i/>
          <w:smallCaps/>
        </w:rPr>
        <w:t>Elementos de Programación</w:t>
      </w:r>
      <w:r>
        <w:t xml:space="preserve"> para un grupo reducido de alumnos del PEUZO, en el año 1999, estructurándose el curso en cuatro horas diarias de clase, de lunes a viernes y durante seis semanas. La experiencia no resul</w:t>
      </w:r>
      <w:r>
        <w:t xml:space="preserve">tó favorable debido a que, aunque la carga horaria satisfizo las ciento veinte horas establecidas en el programa, la frecuen-cia y la cantidad de horas diarias de clase resultó excesiva, y muchos temas fueron expuestos cuando los alumnos aún no habían logrado un nivel de compresión adecua-do de otros precedentes e indispensables para su interpretación. Con frecuencia, la teo-ría dada un día fue necesaria para la clase siguiente o aún en el mismo dia; </w:t>
      </w:r>
    </w:p>
    <w:p w:rsidR="00000000" w:rsidRDefault="00360711">
      <w:pPr>
        <w:ind w:firstLine="1418"/>
        <w:jc w:val="both"/>
      </w:pPr>
    </w:p>
    <w:p w:rsidR="00000000" w:rsidRDefault="00360711">
      <w:pPr>
        <w:pStyle w:val="Resolucin"/>
      </w:pPr>
      <w:r>
        <w:t>Que en la experiencia mencionada hubo dos factores posi</w:t>
      </w:r>
      <w:r>
        <w:t xml:space="preserve">tivos fundamen-tales: </w:t>
      </w:r>
    </w:p>
    <w:p w:rsidR="00000000" w:rsidRDefault="00360711" w:rsidP="00360711">
      <w:pPr>
        <w:numPr>
          <w:ilvl w:val="0"/>
          <w:numId w:val="2"/>
        </w:numPr>
        <w:tabs>
          <w:tab w:val="left" w:pos="1211"/>
        </w:tabs>
        <w:ind w:left="1134"/>
        <w:jc w:val="both"/>
      </w:pPr>
      <w:r>
        <w:t>en primer término se trabajó con un grupo reducido, condición indispensable para lograr una atención totalmente personalizada de las consultas y un  seguimiento exhaustivo en las prácticas y</w:t>
      </w:r>
    </w:p>
    <w:p w:rsidR="00000000" w:rsidRDefault="00360711" w:rsidP="00360711">
      <w:pPr>
        <w:numPr>
          <w:ilvl w:val="12"/>
          <w:numId w:val="0"/>
        </w:numPr>
        <w:ind w:left="851"/>
        <w:jc w:val="both"/>
      </w:pPr>
    </w:p>
    <w:p w:rsidR="00000000" w:rsidRDefault="00360711" w:rsidP="00360711">
      <w:pPr>
        <w:numPr>
          <w:ilvl w:val="0"/>
          <w:numId w:val="2"/>
        </w:numPr>
        <w:tabs>
          <w:tab w:val="left" w:pos="1211"/>
        </w:tabs>
        <w:ind w:left="1134"/>
        <w:jc w:val="both"/>
      </w:pPr>
      <w:r>
        <w:t>en segundo lugar, el grupo resultó extremadamente responsable y con un notable nivel de dedicación. La asistencia fue casi ideal, leían el material sugerido clase a clase y trataban de llevar las prácticas al día. A pesar de este esfuerzo les resultaba difícil avanzar al ritmo exigido por el cron</w:t>
      </w:r>
      <w:r>
        <w:t>ograma, ya que antes de que alcanzaran a madurar un concepto, se presentaban otros, ligados al anterior;</w:t>
      </w: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360711">
      <w:pPr>
        <w:jc w:val="both"/>
      </w:pPr>
      <w:r>
        <w:rPr>
          <w:b/>
        </w:rPr>
        <w:t>POR ELLO</w:t>
      </w:r>
      <w:r>
        <w:t>,</w:t>
      </w:r>
    </w:p>
    <w:p w:rsidR="00000000" w:rsidRDefault="00360711">
      <w:pPr>
        <w:jc w:val="both"/>
      </w:pPr>
    </w:p>
    <w:p w:rsidR="00000000" w:rsidRDefault="003607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  <w:r>
        <w:rPr>
          <w:b/>
        </w:rPr>
        <w:t xml:space="preserve">El Consejo Departamental de Ciencias de la Computación en su reu-nión de fecha 06 de diciembre de 2000                        </w:t>
      </w:r>
    </w:p>
    <w:p w:rsidR="00000000" w:rsidRDefault="00360711">
      <w:pPr>
        <w:jc w:val="both"/>
        <w:rPr>
          <w:b/>
        </w:rPr>
      </w:pPr>
    </w:p>
    <w:p w:rsidR="00000000" w:rsidRDefault="00360711">
      <w:pPr>
        <w:jc w:val="center"/>
      </w:pPr>
      <w:r>
        <w:rPr>
          <w:b/>
        </w:rPr>
        <w:t>R E S U E L V E :</w:t>
      </w:r>
    </w:p>
    <w:p w:rsidR="00000000" w:rsidRDefault="00360711">
      <w:pPr>
        <w:jc w:val="both"/>
        <w:rPr>
          <w:b/>
        </w:rPr>
      </w:pPr>
    </w:p>
    <w:p w:rsidR="00000000" w:rsidRDefault="00360711">
      <w:pPr>
        <w:jc w:val="both"/>
        <w:rPr>
          <w:lang w:val="pt-BR"/>
        </w:rPr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</w:t>
      </w:r>
      <w:r>
        <w:rPr>
          <w:lang w:val="pt-BR"/>
        </w:rPr>
        <w:t>Comunicar a la Comisión de Enseñanza que el dictado de cursos intensivos no es recomendable para las materias iniciales del Área I: Programación que dicta el Departamento de Ciencias de la Computación.-</w:t>
      </w:r>
    </w:p>
    <w:p w:rsidR="00000000" w:rsidRDefault="00360711">
      <w:pPr>
        <w:jc w:val="both"/>
      </w:pPr>
    </w:p>
    <w:p w:rsidR="00000000" w:rsidRDefault="00360711">
      <w:r>
        <w:rPr>
          <w:b/>
        </w:rPr>
        <w:t>Art. 2º).-</w:t>
      </w:r>
      <w:r>
        <w:t xml:space="preserve"> Regístrese; pase al Co</w:t>
      </w:r>
      <w:r>
        <w:t>nsejo Superior Universitario; cumplido, archívese.--------</w:t>
      </w:r>
    </w:p>
    <w:p w:rsidR="00000000" w:rsidRDefault="00360711">
      <w:pPr>
        <w:jc w:val="both"/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91AB0"/>
    <w:multiLevelType w:val="multilevel"/>
    <w:tmpl w:val="73CCF2CC"/>
    <w:lvl w:ilvl="0">
      <w:start w:val="1"/>
      <w:numFmt w:val="none"/>
      <w:lvlText w:val=""/>
      <w:legacy w:legacy="1" w:legacySpace="120" w:legacyIndent="283"/>
      <w:lvlJc w:val="left"/>
      <w:pPr>
        <w:ind w:left="283" w:hanging="283"/>
      </w:pPr>
      <w:rPr>
        <w:rFonts w:ascii="Symbol" w:hAnsi="Symbol" w:hint="default"/>
        <w:color w:val="0000FF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643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03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63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723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83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443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03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63" w:hanging="360"/>
      </w:pPr>
      <w:rPr>
        <w:rFonts w:ascii="Wingdings" w:hAnsi="Wingdings" w:hint="default"/>
      </w:rPr>
    </w:lvl>
  </w:abstractNum>
  <w:abstractNum w:abstractNumId="1">
    <w:nsid w:val="51380E10"/>
    <w:multiLevelType w:val="multilevel"/>
    <w:tmpl w:val="73CCF2CC"/>
    <w:lvl w:ilvl="0">
      <w:start w:val="1"/>
      <w:numFmt w:val="none"/>
      <w:lvlText w:val=""/>
      <w:legacy w:legacy="1" w:legacySpace="120" w:legacyIndent="283"/>
      <w:lvlJc w:val="left"/>
      <w:pPr>
        <w:ind w:left="283" w:hanging="283"/>
      </w:pPr>
      <w:rPr>
        <w:rFonts w:ascii="Symbol" w:hAnsi="Symbol" w:hint="default"/>
        <w:color w:val="0000FF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643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03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63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723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83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443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03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711"/>
    <w:rsid w:val="0036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firstLine="1418"/>
      <w:jc w:val="both"/>
    </w:p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independiente">
    <w:name w:val="Body Text"/>
    <w:basedOn w:val="Normal"/>
    <w:semiHidden/>
    <w:rPr>
      <w:rFonts w:ascii="Times New Roman" w:hAnsi="Times New Roman"/>
      <w:lang w:val="en-US"/>
    </w:rPr>
  </w:style>
  <w:style w:type="paragraph" w:customStyle="1" w:styleId="BodyText2">
    <w:name w:val="Body Text 2"/>
    <w:basedOn w:val="Normal"/>
    <w:pPr>
      <w:jc w:val="both"/>
    </w:pPr>
  </w:style>
  <w:style w:type="paragraph" w:customStyle="1" w:styleId="BodyText20">
    <w:name w:val="Body Text 2"/>
    <w:basedOn w:val="Normal"/>
    <w:pPr>
      <w:ind w:right="-29" w:firstLine="1418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Bahia Blanca, 1 de Abril de 1996</vt:lpstr>
      </vt:variant>
      <vt:variant>
        <vt:i4>0</vt:i4>
      </vt:variant>
    </vt:vector>
  </HeadingPairs>
  <Company>Departamento de Computación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 de Abril de 1996</dc:title>
  <dc:subject/>
  <dc:creator>Marcelo Zanconi</dc:creator>
  <cp:keywords/>
  <dc:description/>
  <cp:lastModifiedBy>Keith</cp:lastModifiedBy>
  <cp:revision>2</cp:revision>
  <cp:lastPrinted>2000-12-14T18:54:00Z</cp:lastPrinted>
  <dcterms:created xsi:type="dcterms:W3CDTF">2025-07-06T02:58:00Z</dcterms:created>
  <dcterms:modified xsi:type="dcterms:W3CDTF">2025-07-06T02:58:00Z</dcterms:modified>
</cp:coreProperties>
</file>