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REGISTRADO BAJO Nº  CDCC-041/01</w:t>
      </w:r>
    </w:p>
    <w:p w:rsidR="00000000" w:rsidRDefault="005570B0">
      <w:pPr>
        <w:rPr>
          <w:rFonts w:ascii="Arial" w:hAnsi="Arial" w:cs="Arial"/>
          <w:b/>
          <w:bCs/>
        </w:rPr>
      </w:pPr>
    </w:p>
    <w:p w:rsidR="00000000" w:rsidRDefault="005570B0">
      <w:pPr>
        <w:tabs>
          <w:tab w:val="left" w:pos="56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BAHIA BLANCA, </w:t>
      </w:r>
    </w:p>
    <w:p w:rsidR="00000000" w:rsidRDefault="005570B0">
      <w:pPr>
        <w:rPr>
          <w:rFonts w:ascii="Arial" w:hAnsi="Arial" w:cs="Arial"/>
          <w:b/>
          <w:bCs/>
        </w:rPr>
      </w:pPr>
    </w:p>
    <w:p w:rsidR="00000000" w:rsidRDefault="005570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VISTO:</w:t>
      </w:r>
    </w:p>
    <w:p w:rsidR="00000000" w:rsidRDefault="005570B0">
      <w:pPr>
        <w:ind w:firstLine="1418"/>
        <w:jc w:val="both"/>
        <w:rPr>
          <w:rFonts w:ascii="Arial" w:hAnsi="Arial" w:cs="Arial"/>
          <w:lang w:val="pt-BR"/>
        </w:rPr>
      </w:pPr>
    </w:p>
    <w:p w:rsidR="00000000" w:rsidRDefault="005570B0">
      <w:pPr>
        <w:ind w:firstLine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El desarrollo presente del Departamento de Ciencias de la Computación en el área de los Programas de Posgra</w:t>
      </w:r>
      <w:r>
        <w:rPr>
          <w:rFonts w:ascii="Arial" w:hAnsi="Arial" w:cs="Arial"/>
        </w:rPr>
        <w:t>do;</w:t>
      </w:r>
    </w:p>
    <w:p w:rsidR="00000000" w:rsidRDefault="005570B0">
      <w:pPr>
        <w:ind w:firstLine="1440"/>
        <w:jc w:val="both"/>
        <w:rPr>
          <w:rFonts w:ascii="Arial" w:hAnsi="Arial" w:cs="Arial"/>
        </w:rPr>
      </w:pPr>
    </w:p>
    <w:p w:rsidR="00000000" w:rsidRDefault="005570B0">
      <w:pPr>
        <w:ind w:firstLine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La necesidad de contar con un mecanismo para el tratamiento de los temas propios de estos programas; y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CONSIDERANDO: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pStyle w:val="Textoindependiente"/>
        <w:ind w:firstLine="1440"/>
      </w:pPr>
      <w:r>
        <w:t>Que es el propósito de este Departamento continuar el desarrollo de los Programas de Posgrado agregando a su oferta educativa nuevos</w:t>
      </w:r>
      <w:r>
        <w:t xml:space="preserve"> programas;</w:t>
      </w:r>
    </w:p>
    <w:p w:rsidR="00000000" w:rsidRDefault="005570B0">
      <w:pPr>
        <w:pStyle w:val="Textoindependiente"/>
        <w:ind w:firstLine="1440"/>
      </w:pPr>
    </w:p>
    <w:p w:rsidR="00000000" w:rsidRDefault="005570B0">
      <w:pPr>
        <w:pStyle w:val="Textoindependiente"/>
        <w:ind w:firstLine="1440"/>
      </w:pPr>
      <w:r>
        <w:t>El nuevo Reglamento del Departamento de Estudios de Posgrado (CSU- 679/00);</w:t>
      </w:r>
    </w:p>
    <w:p w:rsidR="00000000" w:rsidRDefault="00557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570B0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570B0">
      <w:pPr>
        <w:rPr>
          <w:rFonts w:ascii="Arial" w:hAnsi="Arial"/>
          <w:b/>
        </w:rPr>
      </w:pPr>
    </w:p>
    <w:p w:rsidR="00000000" w:rsidRDefault="00557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02 de mayo de 2001                        </w:t>
      </w:r>
    </w:p>
    <w:p w:rsidR="00000000" w:rsidRDefault="005570B0">
      <w:pPr>
        <w:rPr>
          <w:rFonts w:ascii="Arial" w:hAnsi="Arial"/>
          <w:b/>
        </w:rPr>
      </w:pPr>
    </w:p>
    <w:p w:rsidR="00000000" w:rsidRDefault="005570B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5570B0">
      <w:pPr>
        <w:rPr>
          <w:rFonts w:ascii="Arial" w:hAnsi="Arial"/>
          <w:bCs/>
        </w:rPr>
      </w:pPr>
    </w:p>
    <w:p w:rsidR="00000000" w:rsidRDefault="005570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Art. 1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.- Cr</w:t>
      </w:r>
      <w:r>
        <w:rPr>
          <w:rFonts w:ascii="Arial" w:hAnsi="Arial" w:cs="Arial"/>
        </w:rPr>
        <w:t xml:space="preserve">ear una </w:t>
      </w:r>
      <w:r>
        <w:rPr>
          <w:rFonts w:ascii="Arial" w:hAnsi="Arial" w:cs="Arial"/>
          <w:b/>
          <w:bCs/>
        </w:rPr>
        <w:t>Comisión Departamental de Estudios de Posgrado</w:t>
      </w:r>
      <w:r>
        <w:rPr>
          <w:rFonts w:ascii="Arial" w:hAnsi="Arial" w:cs="Arial"/>
        </w:rPr>
        <w:t>, en el ámbito del Departamento de Ciencias de la Computación.-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Art. 2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.- La Comisión Departamental de Estudios de Posgrado, que entenderá en las cuestiones referidas al área de las maestrías y doctor</w:t>
      </w:r>
      <w:r>
        <w:rPr>
          <w:rFonts w:ascii="Arial" w:hAnsi="Arial" w:cs="Arial"/>
        </w:rPr>
        <w:t>ados, estará compuesta por tres (3) miembros del claustro de profesores del Departamento de Ciencias de la Computa-ción, con un (1) miembro suplente. Los profesores, designados por el Consejo Departa-mental, deberán poseer reconocidos antecedentes en la in</w:t>
      </w:r>
      <w:r>
        <w:rPr>
          <w:rFonts w:ascii="Arial" w:hAnsi="Arial" w:cs="Arial"/>
        </w:rPr>
        <w:t xml:space="preserve">vestigación y en la formación de graduados, acreditados por la dirección exitosa de becarios, de miembros de las ca-rreras de investigador científico y/o de trabajos de tesis. La Comisión estará integrada también por dos (2) miembros representantes de los </w:t>
      </w:r>
      <w:r>
        <w:rPr>
          <w:rFonts w:ascii="Arial" w:hAnsi="Arial" w:cs="Arial"/>
        </w:rPr>
        <w:t>alumnos de los Programas de Pos-grado, de la unidad académica con un (1) miembro suplente, quienes deberán haber re</w:t>
      </w:r>
      <w:r>
        <w:rPr>
          <w:rFonts w:ascii="Arial" w:hAnsi="Arial" w:cs="Arial"/>
          <w:u w:val="single"/>
        </w:rPr>
        <w:t>u</w:t>
      </w:r>
      <w:r>
        <w:rPr>
          <w:rFonts w:ascii="Arial" w:hAnsi="Arial" w:cs="Arial"/>
        </w:rPr>
        <w:t xml:space="preserve"> nido la totalidad de los créditos exigidos en su plan de cursos y estar comprendidos en los plazos previstos reglamentariamente para la eje</w:t>
      </w:r>
      <w:r>
        <w:rPr>
          <w:rFonts w:ascii="Arial" w:hAnsi="Arial" w:cs="Arial"/>
        </w:rPr>
        <w:t>cución de la tesis, cuatro (4) años p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 xml:space="preserve"> ra Doctorado y dos (2) años para Magister.- 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Art. 3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.- Los profesores de esta Comisión durarán tres (3) años en sus funciones y se renovarán en el mes de marzo de cada año por tercios, designados por el Consejo De-p</w:t>
      </w:r>
      <w:r>
        <w:rPr>
          <w:rFonts w:ascii="Arial" w:hAnsi="Arial" w:cs="Arial"/>
        </w:rPr>
        <w:t>artamental de Ciencias de la Computación. Los alumnos integrantes de la Comisión in-dicada en el Art. 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>) serán designados a partir de los posibles candidatos de acuerdo al avance en su Programa. Durarán un año en sus funciones. El profesor con mayor grado</w:t>
      </w:r>
      <w:r>
        <w:rPr>
          <w:rFonts w:ascii="Arial" w:hAnsi="Arial" w:cs="Arial"/>
        </w:rPr>
        <w:t xml:space="preserve"> académico será elegido  Presidente.  En caso de existir dos  o  más profesores con igual </w:t>
      </w: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rPr>
          <w:rFonts w:ascii="Arial" w:hAnsi="Arial" w:cs="Arial"/>
        </w:rPr>
      </w:pPr>
    </w:p>
    <w:p w:rsidR="00000000" w:rsidRDefault="005570B0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///CDCC-041/01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grado la Comisión elegirá al Presidente entre ellos por votación de los profesores mie</w:t>
      </w:r>
      <w:r>
        <w:rPr>
          <w:rFonts w:ascii="Arial" w:hAnsi="Arial" w:cs="Arial"/>
          <w:u w:val="single"/>
        </w:rPr>
        <w:t>m</w:t>
      </w:r>
      <w:r>
        <w:rPr>
          <w:rFonts w:ascii="Arial" w:hAnsi="Arial" w:cs="Arial"/>
        </w:rPr>
        <w:t xml:space="preserve"> bros titulares.-</w:t>
      </w:r>
    </w:p>
    <w:p w:rsidR="00000000" w:rsidRDefault="005570B0">
      <w:pPr>
        <w:jc w:val="both"/>
        <w:rPr>
          <w:rFonts w:ascii="Arial" w:hAnsi="Arial" w:cs="Arial"/>
        </w:rPr>
      </w:pPr>
    </w:p>
    <w:p w:rsidR="00000000" w:rsidRDefault="005570B0">
      <w:pPr>
        <w:jc w:val="both"/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</w:t>
      </w:r>
      <w:r>
        <w:rPr>
          <w:rFonts w:ascii="Arial" w:hAnsi="Arial"/>
        </w:rPr>
        <w:t>; pase a la Secretaría General de Ciencia y Tecnolo-gía (Departamento de Estudios de Posgrado) para su conocimiento; cumplido, archíve-se.------------------------------------------------------------------------------------------------------------------</w:t>
      </w:r>
    </w:p>
    <w:p w:rsidR="00000000" w:rsidRDefault="005570B0">
      <w:pPr>
        <w:jc w:val="both"/>
        <w:rPr>
          <w:rFonts w:ascii="Arial" w:hAnsi="Arial" w:cs="Arial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7F5"/>
    <w:multiLevelType w:val="hybridMultilevel"/>
    <w:tmpl w:val="A0DE0B82"/>
    <w:lvl w:ilvl="0" w:tplc="E4DC93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CC6E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0AF0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8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7FE0B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E0F2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E63FD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01A56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C2DC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035FBD"/>
    <w:multiLevelType w:val="singleLevel"/>
    <w:tmpl w:val="38F0BB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0B0"/>
    <w:rsid w:val="0055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napToGrid w:val="0"/>
      <w:szCs w:val="2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Creación de la Comisión de Estudios de Posgrado</vt:lpstr>
    </vt:vector>
  </TitlesOfParts>
  <Company>Starfleet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Creación de la Comisión de Estudios de Posgrado</dc:title>
  <dc:subject/>
  <dc:creator>James T. Kirk</dc:creator>
  <cp:keywords/>
  <dc:description/>
  <cp:lastModifiedBy>Keith</cp:lastModifiedBy>
  <cp:revision>2</cp:revision>
  <cp:lastPrinted>2001-05-17T17:38:00Z</cp:lastPrinted>
  <dcterms:created xsi:type="dcterms:W3CDTF">2025-07-06T03:04:00Z</dcterms:created>
  <dcterms:modified xsi:type="dcterms:W3CDTF">2025-07-06T03:04:00Z</dcterms:modified>
</cp:coreProperties>
</file>