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1DC4">
      <w:pPr>
        <w:pStyle w:val="Ttulo2"/>
      </w:pPr>
      <w:r>
        <w:rPr>
          <w:highlight w:val="yellow"/>
        </w:rPr>
        <w:t>Expte. D.CC. 1558/01</w:t>
      </w: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widowControl w:val="0"/>
        <w:jc w:val="both"/>
        <w:rPr>
          <w:rFonts w:ascii="Arial" w:hAnsi="Arial"/>
          <w:bCs/>
        </w:rPr>
      </w:pPr>
    </w:p>
    <w:p w:rsidR="00000000" w:rsidRDefault="00CC1DC4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REGISTRADO BAJO Nº  CDCC-099/01</w:t>
      </w:r>
    </w:p>
    <w:p w:rsidR="00000000" w:rsidRDefault="00CC1D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C1D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CC1D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CC1D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CC1D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000000" w:rsidRDefault="00CC1DC4">
      <w:pPr>
        <w:pStyle w:val="Sangradetextonormal"/>
      </w:pPr>
      <w:r>
        <w:t>El convenio marco celebrado entre la Universidad Nacional del Sur y el Banco de la Provincia de Buenos Aires, por Resolución CSU-432/01;</w:t>
      </w:r>
    </w:p>
    <w:p w:rsidR="00000000" w:rsidRDefault="00CC1DC4">
      <w:pPr>
        <w:ind w:firstLine="1418"/>
        <w:jc w:val="both"/>
        <w:rPr>
          <w:rFonts w:ascii="Arial" w:hAnsi="Arial" w:cs="Arial"/>
        </w:rPr>
      </w:pPr>
    </w:p>
    <w:p w:rsidR="00000000" w:rsidRDefault="00CC1DC4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  <w:lang w:val="es-AR"/>
        </w:rPr>
        <w:t>El Plan de Trabajo del Programa</w:t>
      </w:r>
      <w:r>
        <w:rPr>
          <w:rFonts w:ascii="Arial" w:hAnsi="Arial" w:cs="Arial"/>
          <w:lang w:val="es-AR"/>
        </w:rPr>
        <w:t xml:space="preserve"> “</w:t>
      </w:r>
      <w:r>
        <w:rPr>
          <w:rFonts w:ascii="Arial" w:hAnsi="Arial" w:cs="Arial"/>
          <w:i/>
          <w:iCs/>
          <w:lang w:val="es-AR"/>
        </w:rPr>
        <w:t>Capacitación en Informática Básica</w:t>
      </w:r>
      <w:r>
        <w:rPr>
          <w:rFonts w:ascii="Arial" w:hAnsi="Arial" w:cs="Arial"/>
          <w:lang w:val="es-AR"/>
        </w:rPr>
        <w:t>”, in-cluído en el Convenio de Asistencia Técnica que vincula al Banco citado precedentemen te con el Departamento de Ciencias de la Computación</w:t>
      </w:r>
      <w:r>
        <w:rPr>
          <w:rFonts w:ascii="Arial" w:hAnsi="Arial" w:cs="Arial"/>
        </w:rPr>
        <w:t xml:space="preserve"> de la Universidad Nacional del Sur, cuyo objetivo es el dictado de cursos d</w:t>
      </w:r>
      <w:r>
        <w:rPr>
          <w:rFonts w:ascii="Arial" w:hAnsi="Arial" w:cs="Arial"/>
        </w:rPr>
        <w:t>e alfabetización informática para el personal de esta última institución; y</w:t>
      </w:r>
    </w:p>
    <w:p w:rsidR="00000000" w:rsidRDefault="00CC1DC4">
      <w:pPr>
        <w:jc w:val="both"/>
      </w:pPr>
    </w:p>
    <w:p w:rsidR="00000000" w:rsidRDefault="00CC1DC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CC1DC4">
      <w:pPr>
        <w:jc w:val="both"/>
      </w:pPr>
    </w:p>
    <w:p w:rsidR="00000000" w:rsidRDefault="00CC1DC4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necesidad de designar a un ente jurídico que actúe como interfase entre el Banco Provincia de Buenos Aires y este Departamento y se haga cargo de la adminis-tra</w:t>
      </w:r>
      <w:r>
        <w:rPr>
          <w:rFonts w:ascii="Arial" w:hAnsi="Arial" w:cs="Arial"/>
          <w:lang w:val="es-AR"/>
        </w:rPr>
        <w:t>ción de fondos y facturación de los cursos;</w:t>
      </w:r>
    </w:p>
    <w:p w:rsidR="00000000" w:rsidRDefault="00CC1DC4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CC1DC4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Universidad Nacional del Sur ha creado una Fundación para que a</w:t>
      </w:r>
      <w:r>
        <w:rPr>
          <w:rFonts w:ascii="Arial" w:hAnsi="Arial" w:cs="Arial"/>
          <w:u w:val="single"/>
          <w:lang w:val="es-AR"/>
        </w:rPr>
        <w:t>c</w:t>
      </w:r>
      <w:r>
        <w:rPr>
          <w:rFonts w:ascii="Arial" w:hAnsi="Arial" w:cs="Arial"/>
          <w:lang w:val="es-AR"/>
        </w:rPr>
        <w:t xml:space="preserve"> túe como interfase entre las actividades de extensión universitaria que genera y desa-rrolla, y su aplicación en el medio;</w:t>
      </w:r>
    </w:p>
    <w:p w:rsidR="00000000" w:rsidRDefault="00CC1DC4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CC1DC4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las caracte</w:t>
      </w:r>
      <w:r>
        <w:rPr>
          <w:rFonts w:ascii="Arial" w:hAnsi="Arial" w:cs="Arial"/>
          <w:lang w:val="es-AR"/>
        </w:rPr>
        <w:t>rísticas jurídicas de este ente, resultan adecuadas y comp</w:t>
      </w:r>
      <w:r>
        <w:rPr>
          <w:rFonts w:ascii="Arial" w:hAnsi="Arial" w:cs="Arial"/>
          <w:u w:val="single"/>
          <w:lang w:val="es-AR"/>
        </w:rPr>
        <w:t xml:space="preserve">a </w:t>
      </w:r>
      <w:r>
        <w:rPr>
          <w:rFonts w:ascii="Arial" w:hAnsi="Arial" w:cs="Arial"/>
          <w:lang w:val="es-AR"/>
        </w:rPr>
        <w:t>tibles, dadas las características del Convenio y del Plan de Trabajo;</w:t>
      </w:r>
    </w:p>
    <w:p w:rsidR="00000000" w:rsidRDefault="00CC1DC4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</w:t>
      </w:r>
    </w:p>
    <w:p w:rsidR="00000000" w:rsidRDefault="00CC1DC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POR EL</w:t>
      </w:r>
      <w:r>
        <w:rPr>
          <w:rFonts w:ascii="Arial" w:hAnsi="Arial"/>
          <w:b/>
        </w:rPr>
        <w:t>LO,</w:t>
      </w:r>
    </w:p>
    <w:p w:rsidR="00000000" w:rsidRDefault="00CC1DC4">
      <w:pPr>
        <w:jc w:val="both"/>
        <w:rPr>
          <w:rFonts w:ascii="Arial" w:hAnsi="Arial"/>
        </w:rPr>
      </w:pPr>
    </w:p>
    <w:p w:rsidR="00000000" w:rsidRDefault="00CC1DC4">
      <w:pPr>
        <w:ind w:firstLine="1418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extraordinaria de fecha 28 de agosto de 2001</w:t>
      </w:r>
    </w:p>
    <w:p w:rsidR="00000000" w:rsidRDefault="00CC1DC4">
      <w:pPr>
        <w:jc w:val="both"/>
        <w:rPr>
          <w:b/>
        </w:rPr>
      </w:pPr>
    </w:p>
    <w:p w:rsidR="00000000" w:rsidRDefault="00CC1DC4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CC1DC4">
      <w:pPr>
        <w:ind w:right="-29"/>
        <w:jc w:val="both"/>
        <w:rPr>
          <w:rFonts w:ascii="Arial" w:hAnsi="Arial"/>
        </w:rPr>
      </w:pPr>
    </w:p>
    <w:p w:rsidR="00000000" w:rsidRDefault="00CC1DC4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es-AR"/>
        </w:rPr>
        <w:t>Designar a la Fundación de la Universidad Nacional del Sur como responsable de la administración de fondo</w:t>
      </w:r>
      <w:r>
        <w:rPr>
          <w:rFonts w:ascii="Arial" w:hAnsi="Arial" w:cs="Arial"/>
          <w:lang w:val="es-AR"/>
        </w:rPr>
        <w:t>s y facturación de servicios vinculados al Plan de Trabajo del Programa “</w:t>
      </w:r>
      <w:r>
        <w:rPr>
          <w:rFonts w:ascii="Arial" w:hAnsi="Arial" w:cs="Arial"/>
          <w:i/>
          <w:iCs/>
          <w:lang w:val="es-AR"/>
        </w:rPr>
        <w:t>Capacitación en Informática Básica</w:t>
      </w:r>
      <w:r>
        <w:rPr>
          <w:rFonts w:ascii="Arial" w:hAnsi="Arial" w:cs="Arial"/>
          <w:lang w:val="es-AR"/>
        </w:rPr>
        <w:t>”, incluído en el Convenio de Asisten-cia Técnica celebrado entre el Banco de la Provincia de Buenos Aires y el Departamento de Ciencias de la Comput</w:t>
      </w:r>
      <w:r>
        <w:rPr>
          <w:rFonts w:ascii="Arial" w:hAnsi="Arial" w:cs="Arial"/>
          <w:lang w:val="es-AR"/>
        </w:rPr>
        <w:t>ación, emergente del convenio marco entre esta Casa de Est</w:t>
      </w:r>
      <w:r>
        <w:rPr>
          <w:rFonts w:ascii="Arial" w:hAnsi="Arial" w:cs="Arial"/>
          <w:u w:val="single"/>
          <w:lang w:val="es-AR"/>
        </w:rPr>
        <w:t>u</w:t>
      </w:r>
      <w:r>
        <w:rPr>
          <w:rFonts w:ascii="Arial" w:hAnsi="Arial" w:cs="Arial"/>
          <w:lang w:val="es-AR"/>
        </w:rPr>
        <w:t xml:space="preserve"> dios y el citado Banco.- </w:t>
      </w:r>
    </w:p>
    <w:p w:rsidR="00000000" w:rsidRDefault="00CC1DC4">
      <w:pPr>
        <w:jc w:val="both"/>
        <w:rPr>
          <w:rFonts w:ascii="Arial" w:hAnsi="Arial" w:cs="Arial"/>
          <w:lang w:val="es-AR"/>
        </w:rPr>
      </w:pPr>
    </w:p>
    <w:p w:rsidR="00000000" w:rsidRDefault="00CC1DC4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tome conocimiente la Fundación de la Universidad Nacional del Sur; cumplido, archívese.----------------------------------------------</w:t>
      </w:r>
      <w:r>
        <w:rPr>
          <w:rFonts w:ascii="Arial" w:hAnsi="Arial"/>
        </w:rPr>
        <w:t>---------------------</w:t>
      </w: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1DC4"/>
    <w:rsid w:val="00CC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  <w:color w:val="000080"/>
      <w:sz w:val="22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2001-09-07T16:05:00Z</cp:lastPrinted>
  <dcterms:created xsi:type="dcterms:W3CDTF">2025-07-06T03:07:00Z</dcterms:created>
  <dcterms:modified xsi:type="dcterms:W3CDTF">2025-07-06T03:07:00Z</dcterms:modified>
</cp:coreProperties>
</file>