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CDCC-167/01    </w:t>
      </w:r>
    </w:p>
    <w:p w:rsidR="00000000" w:rsidRDefault="00467686">
      <w:pPr>
        <w:rPr>
          <w:rFonts w:ascii="Arial" w:hAnsi="Arial"/>
          <w:b/>
          <w:sz w:val="24"/>
          <w:lang w:val="es-AR"/>
        </w:rPr>
      </w:pPr>
    </w:p>
    <w:p w:rsidR="00000000" w:rsidRDefault="0046768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46768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46768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46768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</w:t>
      </w:r>
      <w:r>
        <w:rPr>
          <w:rFonts w:ascii="Arial" w:hAnsi="Arial"/>
          <w:sz w:val="24"/>
          <w:lang w:val="es-AR"/>
        </w:rPr>
        <w:t>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CSU-654/01 (expte. SGRIyEU 2237/01) se asigna al Departamento de Ciencias de la Computación una suma de</w:t>
      </w:r>
      <w:r>
        <w:rPr>
          <w:rFonts w:ascii="Arial" w:hAnsi="Arial"/>
          <w:sz w:val="24"/>
          <w:lang w:val="es-AR"/>
        </w:rPr>
        <w:t xml:space="preserve"> pesos DOS MIL SETECIEN TOS NOVENTA Y UN ($ 2.791.-), para cubrir un cargo de profesor con destino a la ciudad de General La Madrid, en el período comprendido entre el 11 de marzo y el 12 de julio de 2002; y</w:t>
      </w: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4676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pStyle w:val="Ttulo1"/>
        <w:rPr>
          <w:lang w:val="es-AR"/>
        </w:rPr>
      </w:pPr>
      <w:r>
        <w:rPr>
          <w:lang w:val="es-AR"/>
        </w:rPr>
        <w:t>Que la  Secretaría de Relacio</w:t>
      </w:r>
      <w:r>
        <w:rPr>
          <w:lang w:val="es-AR"/>
        </w:rPr>
        <w:t xml:space="preserve">nes Institucionales  y  Extensión Universitaria        </w:t>
      </w:r>
    </w:p>
    <w:p w:rsidR="00000000" w:rsidRDefault="00467686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</w:t>
      </w:r>
      <w:r>
        <w:rPr>
          <w:lang w:val="es-AR"/>
        </w:rPr>
        <w:t>ollo de dicha materia;</w:t>
      </w: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</w:t>
      </w:r>
      <w:r>
        <w:rPr>
          <w:rFonts w:ascii="Arial" w:hAnsi="Arial"/>
          <w:sz w:val="24"/>
          <w:lang w:val="es-AR"/>
        </w:rPr>
        <w:t>a del Magister Dicego César Martínez, para hacerse cargo del dictado de la asignatura “Procesamiento de Datos”,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resolu-ción CSU-654/01;</w:t>
      </w:r>
    </w:p>
    <w:p w:rsidR="00000000" w:rsidRDefault="0046768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Computación en</w:t>
      </w:r>
      <w:r>
        <w:rPr>
          <w:rFonts w:ascii="Arial" w:hAnsi="Arial"/>
          <w:b/>
          <w:sz w:val="24"/>
          <w:lang w:val="es-AR"/>
        </w:rPr>
        <w:t xml:space="preserve"> su reu-nión de fecha 19 de diciembre de 2001                        </w:t>
      </w:r>
    </w:p>
    <w:p w:rsidR="00000000" w:rsidRDefault="0046768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6768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46768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46768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sz w:val="24"/>
          <w:lang w:val="es-AR"/>
        </w:rPr>
        <w:t>Magister Diego César MARTÍNEZ</w:t>
      </w:r>
      <w:r>
        <w:rPr>
          <w:rFonts w:ascii="Arial" w:hAnsi="Arial"/>
          <w:sz w:val="24"/>
          <w:lang w:val="es-AR"/>
        </w:rPr>
        <w:t xml:space="preserve"> (D.N.I. 24.691.682 * Leg. 8746), una asignación complementaria para dictar la asignatura </w:t>
      </w:r>
      <w:r>
        <w:rPr>
          <w:rFonts w:ascii="Arial" w:hAnsi="Arial"/>
          <w:b/>
          <w:sz w:val="24"/>
          <w:lang w:val="es-AR"/>
        </w:rPr>
        <w:t>“Procesamiento de D</w:t>
      </w:r>
      <w:r>
        <w:rPr>
          <w:rFonts w:ascii="Arial" w:hAnsi="Arial"/>
          <w:b/>
          <w:sz w:val="24"/>
          <w:u w:val="single"/>
          <w:lang w:val="es-AR"/>
        </w:rPr>
        <w:t>a</w:t>
      </w:r>
    </w:p>
    <w:p w:rsidR="00000000" w:rsidRDefault="004676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tos” </w:t>
      </w:r>
      <w:r>
        <w:rPr>
          <w:rFonts w:ascii="Arial" w:hAnsi="Arial"/>
          <w:sz w:val="24"/>
          <w:lang w:val="es-AR"/>
        </w:rPr>
        <w:t>(Cod. 7893), en la ciudad de General La Madrid, entre el 11 de marzo y el 12 de j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lio de 2002, en el marco del Programa de Estudios Universitarios en la Zona de Influen-cia de la U.N.S. (P.E.U.Z.O.).-</w:t>
      </w:r>
    </w:p>
    <w:p w:rsidR="00000000" w:rsidRDefault="0046768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</w:t>
      </w:r>
      <w:r>
        <w:rPr>
          <w:rFonts w:ascii="Arial" w:hAnsi="Arial"/>
          <w:sz w:val="24"/>
          <w:lang w:val="es-AR"/>
        </w:rPr>
        <w:t>ción en el  Art. 1º)  consiste en la suma de pesos DOS MIL SETECIENTOS NOVENTA Y UNO ($ 2.791,00). Dicha retribución incl</w:t>
      </w:r>
      <w:r>
        <w:rPr>
          <w:rFonts w:ascii="Arial" w:hAnsi="Arial"/>
          <w:sz w:val="24"/>
          <w:u w:val="single"/>
          <w:lang w:val="es-AR"/>
        </w:rPr>
        <w:t>u</w:t>
      </w: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pStyle w:val="Ttulo3"/>
        <w:rPr>
          <w:lang w:val="es-AR"/>
        </w:rPr>
      </w:pPr>
      <w:r>
        <w:rPr>
          <w:lang w:val="es-AR"/>
        </w:rPr>
        <w:t xml:space="preserve">///CDCC-167/01    </w:t>
      </w:r>
    </w:p>
    <w:p w:rsidR="00000000" w:rsidRDefault="00467686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pStyle w:val="Textoindependiente"/>
        <w:tabs>
          <w:tab w:val="clear" w:pos="5670"/>
        </w:tabs>
        <w:rPr>
          <w:lang w:val="es-AR"/>
        </w:rPr>
      </w:pPr>
      <w:r>
        <w:rPr>
          <w:lang w:val="es-AR"/>
        </w:rPr>
        <w:t xml:space="preserve">  ye el sueldo anual complementario y estará sujeta a los descuentos estipulados por Ley.- </w:t>
      </w:r>
    </w:p>
    <w:p w:rsidR="00000000" w:rsidRDefault="0046768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4676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</w:t>
      </w:r>
      <w:r>
        <w:rPr>
          <w:rFonts w:ascii="Arial" w:hAnsi="Arial"/>
          <w:sz w:val="24"/>
          <w:lang w:val="es-AR"/>
        </w:rPr>
        <w:t xml:space="preserve"> financiación de la asignación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147 – P.E.U.Z.O. General La Madrid * Inciso 1 – Gastos en P</w:t>
      </w:r>
      <w:r>
        <w:rPr>
          <w:rFonts w:ascii="Arial" w:hAnsi="Arial"/>
          <w:sz w:val="24"/>
          <w:lang w:val="es-AR"/>
        </w:rPr>
        <w:t>ersonal * Partida Principal 1 – Personal Temporario * Fuente 12 – Recursos Propios.-</w:t>
      </w:r>
    </w:p>
    <w:p w:rsidR="00000000" w:rsidRDefault="004676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Economía y Finan-zas (Dirección de Programación Presupuestaria) para su conocimiento y a los fines que </w:t>
      </w: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</w:t>
      </w:r>
    </w:p>
    <w:p w:rsidR="00000000" w:rsidRDefault="004676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676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686"/>
    <w:rsid w:val="0046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2002-03-19T20:09:00Z</cp:lastPrinted>
  <dcterms:created xsi:type="dcterms:W3CDTF">2025-07-06T03:10:00Z</dcterms:created>
  <dcterms:modified xsi:type="dcterms:W3CDTF">2025-07-06T03:10:00Z</dcterms:modified>
</cp:coreProperties>
</file>