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2EF7">
      <w:pPr>
        <w:pStyle w:val="Ttulo1"/>
      </w:pPr>
      <w:r>
        <w:rPr>
          <w:highlight w:val="yellow"/>
        </w:rPr>
        <w:t>Expte. SGA 1526/98</w:t>
      </w: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DCIC-031/02</w:t>
      </w:r>
    </w:p>
    <w:p w:rsidR="00000000" w:rsidRDefault="007D2EF7">
      <w:pPr>
        <w:rPr>
          <w:rFonts w:ascii="Arial" w:hAnsi="Arial"/>
          <w:b/>
          <w:lang w:val="es-AR"/>
        </w:rPr>
      </w:pPr>
    </w:p>
    <w:p w:rsidR="00000000" w:rsidRDefault="007D2EF7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                                                                  BAHIA BLANCA,</w:t>
      </w:r>
    </w:p>
    <w:p w:rsidR="00000000" w:rsidRDefault="007D2EF7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7D2EF7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7D2EF7">
      <w:pPr>
        <w:rPr>
          <w:rFonts w:ascii="Arial" w:hAnsi="Arial" w:cs="Arial"/>
          <w:lang w:val="es-ES"/>
        </w:rPr>
      </w:pPr>
    </w:p>
    <w:p w:rsidR="00000000" w:rsidRDefault="007D2EF7">
      <w:pPr>
        <w:pStyle w:val="Sangradetextonormal"/>
      </w:pPr>
      <w:r>
        <w:t>El Programa de Ingreso 2003 a la Universidad Nacional del Sur, expte. SGA 1526/98, aprobado</w:t>
      </w:r>
      <w:r>
        <w:t xml:space="preserve"> en forma general en la reunión del Consejo Superior del 23 de octubre de 2002 y en forma particular en la reunión del 30 de octubre (resolución CSU-636/02);</w:t>
      </w:r>
    </w:p>
    <w:p w:rsidR="00000000" w:rsidRDefault="007D2EF7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7D2EF7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CONSIDERANDO :</w:t>
      </w:r>
      <w:r>
        <w:rPr>
          <w:rFonts w:ascii="Arial" w:hAnsi="Arial"/>
          <w:lang w:val="es-AR"/>
        </w:rPr>
        <w:t xml:space="preserve">  </w:t>
      </w:r>
    </w:p>
    <w:p w:rsidR="00000000" w:rsidRDefault="007D2EF7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Programa mencionado establece que la Comisión Curricular de cada carrera</w:t>
      </w:r>
      <w:r>
        <w:rPr>
          <w:rFonts w:ascii="Arial" w:hAnsi="Arial" w:cs="Arial"/>
          <w:lang w:val="es-ES"/>
        </w:rPr>
        <w:t xml:space="preserve">, será la responsable de proponer el conjunto de  asignaturas  que deberán aprobar los alumnos para poder iniciar el plan de estudios de dicha carrera; </w:t>
      </w: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luego de la aprobación general del Programa, las Comisiones Curriculares de este Departamento fuer</w:t>
      </w:r>
      <w:r>
        <w:rPr>
          <w:rFonts w:ascii="Arial" w:hAnsi="Arial" w:cs="Arial"/>
          <w:lang w:val="es-ES"/>
        </w:rPr>
        <w:t xml:space="preserve">on consultadas, a fin de que la determinación de este conjunto de asignaturas se realizará tan pronto como fuera posible; </w:t>
      </w: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7D2EF7">
      <w:pPr>
        <w:ind w:firstLine="1418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Que las Comisiones Curriculares de las carreras de Profesorado en Computación, Licenciatura en Ciencias de la Computación e Ingenier</w:t>
      </w:r>
      <w:r>
        <w:rPr>
          <w:rFonts w:ascii="Arial" w:hAnsi="Arial" w:cs="Arial"/>
          <w:lang w:val="es-ES"/>
        </w:rPr>
        <w:t xml:space="preserve">ía en Sistemas de Computación, han propuesto las asignaturas de </w:t>
      </w:r>
      <w:r>
        <w:rPr>
          <w:rFonts w:ascii="Arial" w:hAnsi="Arial" w:cs="Arial"/>
          <w:b/>
          <w:lang w:val="es-ES"/>
        </w:rPr>
        <w:t xml:space="preserve">Matemática </w:t>
      </w:r>
      <w:r>
        <w:rPr>
          <w:rFonts w:ascii="Arial" w:hAnsi="Arial" w:cs="Arial"/>
          <w:lang w:val="es-ES"/>
        </w:rPr>
        <w:t xml:space="preserve">y </w:t>
      </w:r>
      <w:r>
        <w:rPr>
          <w:rFonts w:ascii="Arial" w:hAnsi="Arial" w:cs="Arial"/>
          <w:b/>
          <w:lang w:val="es-ES"/>
        </w:rPr>
        <w:t>Análisis y Compresión de Problemas</w:t>
      </w:r>
      <w:r>
        <w:rPr>
          <w:rFonts w:ascii="Arial" w:hAnsi="Arial" w:cs="Arial"/>
          <w:lang w:val="es-ES"/>
        </w:rPr>
        <w:t xml:space="preserve"> para el exámen de diagnóstico, para el curso de nivelación y el ciclo de articulación.</w:t>
      </w: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7D2EF7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ingresantes a cualquiera las tres carreras mencionad</w:t>
      </w:r>
      <w:r>
        <w:rPr>
          <w:rFonts w:ascii="Arial" w:hAnsi="Arial" w:cs="Arial"/>
          <w:lang w:val="es-ES"/>
        </w:rPr>
        <w:t>as podrán iniciar el cursado de:</w:t>
      </w: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b/>
          <w:u w:val="single"/>
          <w:lang w:val="es-ES"/>
        </w:rPr>
        <w:t>Elementos de Álgebra</w:t>
      </w:r>
      <w:r>
        <w:rPr>
          <w:rFonts w:ascii="Arial" w:hAnsi="Arial" w:cs="Arial"/>
          <w:lang w:val="es-ES"/>
        </w:rPr>
        <w:t xml:space="preserve"> una vez que hayan aprobado la asignatura </w:t>
      </w:r>
      <w:r>
        <w:rPr>
          <w:rFonts w:ascii="Arial" w:hAnsi="Arial" w:cs="Arial"/>
          <w:b/>
          <w:lang w:val="es-ES"/>
        </w:rPr>
        <w:t>Matemática</w:t>
      </w: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Análisis Matemático I</w:t>
      </w:r>
      <w:r>
        <w:rPr>
          <w:rFonts w:ascii="Arial" w:hAnsi="Arial" w:cs="Arial"/>
          <w:lang w:val="es-ES"/>
        </w:rPr>
        <w:t xml:space="preserve"> una vez que hayan aprobado la asignatura </w:t>
      </w:r>
      <w:r>
        <w:rPr>
          <w:rFonts w:ascii="Arial" w:hAnsi="Arial" w:cs="Arial"/>
          <w:b/>
          <w:lang w:val="es-ES"/>
        </w:rPr>
        <w:t>Matemática</w:t>
      </w: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Resolución de Problemas y Algoritmos</w:t>
      </w:r>
      <w:r>
        <w:rPr>
          <w:rFonts w:ascii="Arial" w:hAnsi="Arial" w:cs="Arial"/>
          <w:lang w:val="es-ES"/>
        </w:rPr>
        <w:t xml:space="preserve"> una vez que hayan aprobado las asignat</w:t>
      </w:r>
      <w:r>
        <w:rPr>
          <w:rFonts w:ascii="Arial" w:hAnsi="Arial" w:cs="Arial"/>
          <w:lang w:val="es-ES"/>
        </w:rPr>
        <w:t xml:space="preserve">uras </w:t>
      </w:r>
      <w:r>
        <w:rPr>
          <w:rFonts w:ascii="Arial" w:hAnsi="Arial" w:cs="Arial"/>
          <w:b/>
          <w:lang w:val="es-ES"/>
        </w:rPr>
        <w:t>Matemática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lang w:val="es-ES"/>
        </w:rPr>
        <w:t>Análisis y Comprensión de Problemas</w:t>
      </w:r>
      <w:r>
        <w:rPr>
          <w:rFonts w:ascii="Arial" w:hAnsi="Arial" w:cs="Arial"/>
          <w:lang w:val="es-ES"/>
        </w:rPr>
        <w:t xml:space="preserve"> </w:t>
      </w:r>
    </w:p>
    <w:p w:rsidR="00000000" w:rsidRDefault="007D2EF7">
      <w:pPr>
        <w:rPr>
          <w:rFonts w:ascii="Arial" w:hAnsi="Arial" w:cs="Arial"/>
          <w:lang w:val="es-ES"/>
        </w:rPr>
      </w:pPr>
    </w:p>
    <w:p w:rsidR="00000000" w:rsidRDefault="007D2EF7">
      <w:pPr>
        <w:pStyle w:val="Sangradetextonormal"/>
      </w:pPr>
      <w:r>
        <w:t xml:space="preserve">Que el Consejo Departamental de esta unidad académica, en su reunión del 30 de octubre último, avaló las propuestas emanadas de las Comisiones Curriculares, </w:t>
      </w:r>
    </w:p>
    <w:p w:rsidR="00000000" w:rsidRDefault="007D2EF7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7D2E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7D2E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7D2EF7">
      <w:pPr>
        <w:pStyle w:val="Textoindependiente"/>
      </w:pPr>
      <w:r>
        <w:t>El Director Decano del Depart</w:t>
      </w:r>
      <w:r>
        <w:t>amento de Ciencias e Ingeniería de la Computación “ad referendum” del Consejo Departamental</w:t>
      </w:r>
    </w:p>
    <w:p w:rsidR="00000000" w:rsidRDefault="007D2E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7D2E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7D2EF7">
      <w:pPr>
        <w:jc w:val="both"/>
        <w:rPr>
          <w:rFonts w:ascii="Arial" w:hAnsi="Arial"/>
          <w:lang w:val="es-AR"/>
        </w:rPr>
      </w:pPr>
    </w:p>
    <w:p w:rsidR="00000000" w:rsidRDefault="007D2EF7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Determinar la siguiente vinculación para iniciar el cursado de las materias de las carreras </w:t>
      </w:r>
      <w:r>
        <w:rPr>
          <w:rFonts w:ascii="Arial" w:hAnsi="Arial" w:cs="Arial"/>
          <w:b/>
          <w:bCs/>
          <w:smallCaps/>
          <w:lang w:val="es-ES"/>
        </w:rPr>
        <w:t>Profesorado en Computación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smallCaps/>
          <w:lang w:val="es-ES"/>
        </w:rPr>
        <w:t xml:space="preserve">Licenciatura </w:t>
      </w:r>
      <w:r>
        <w:rPr>
          <w:rFonts w:ascii="Arial" w:hAnsi="Arial" w:cs="Arial"/>
          <w:b/>
          <w:bCs/>
          <w:smallCaps/>
          <w:lang w:val="es-ES"/>
        </w:rPr>
        <w:t>en Ciencias de la Computa-ción</w:t>
      </w:r>
      <w:r>
        <w:rPr>
          <w:rFonts w:ascii="Arial" w:hAnsi="Arial" w:cs="Arial"/>
          <w:lang w:val="es-ES"/>
        </w:rPr>
        <w:t xml:space="preserve"> e </w:t>
      </w:r>
      <w:r>
        <w:rPr>
          <w:rFonts w:ascii="Arial" w:hAnsi="Arial" w:cs="Arial"/>
          <w:b/>
          <w:bCs/>
          <w:smallCaps/>
          <w:lang w:val="es-ES"/>
        </w:rPr>
        <w:t>Ingeniería en Sistemas de Computación</w:t>
      </w:r>
      <w:r>
        <w:rPr>
          <w:rFonts w:ascii="Arial" w:hAnsi="Arial" w:cs="Arial"/>
          <w:lang w:val="es-ES"/>
        </w:rPr>
        <w:t xml:space="preserve"> que a continuación se detallan:</w:t>
      </w:r>
    </w:p>
    <w:p w:rsidR="00000000" w:rsidRDefault="007D2EF7">
      <w:pPr>
        <w:rPr>
          <w:rFonts w:ascii="Arial" w:hAnsi="Arial" w:cs="Arial"/>
          <w:lang w:val="es-ES"/>
        </w:rPr>
      </w:pP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Elementos de Álgebra</w:t>
      </w:r>
      <w:r>
        <w:rPr>
          <w:rFonts w:ascii="Arial" w:hAnsi="Arial" w:cs="Arial"/>
          <w:lang w:val="es-ES"/>
        </w:rPr>
        <w:t xml:space="preserve"> requiere  aprobar la asignatura </w:t>
      </w:r>
      <w:r>
        <w:rPr>
          <w:rFonts w:ascii="Arial" w:hAnsi="Arial" w:cs="Arial"/>
          <w:b/>
          <w:lang w:val="es-ES"/>
        </w:rPr>
        <w:t>Matemática</w:t>
      </w:r>
    </w:p>
    <w:p w:rsidR="00000000" w:rsidRDefault="007D2EF7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000000" w:rsidRDefault="007D2EF7">
      <w:pPr>
        <w:pStyle w:val="Ttulo1"/>
      </w:pPr>
      <w:r>
        <w:rPr>
          <w:highlight w:val="yellow"/>
        </w:rPr>
        <w:lastRenderedPageBreak/>
        <w:t>Expte. SGA 1526/98</w:t>
      </w: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7D2EF7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///DCIC-031/02</w:t>
      </w:r>
    </w:p>
    <w:p w:rsidR="00000000" w:rsidRDefault="007D2EF7">
      <w:pPr>
        <w:rPr>
          <w:rFonts w:ascii="Arial" w:hAnsi="Arial" w:cs="Arial"/>
          <w:b/>
          <w:u w:val="single"/>
          <w:lang w:val="es-ES"/>
        </w:rPr>
      </w:pP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Análisis Matemático I</w:t>
      </w:r>
      <w:r>
        <w:rPr>
          <w:rFonts w:ascii="Arial" w:hAnsi="Arial" w:cs="Arial"/>
          <w:lang w:val="es-ES"/>
        </w:rPr>
        <w:t xml:space="preserve"> requiere  aprobar la a</w:t>
      </w:r>
      <w:r>
        <w:rPr>
          <w:rFonts w:ascii="Arial" w:hAnsi="Arial" w:cs="Arial"/>
          <w:lang w:val="es-ES"/>
        </w:rPr>
        <w:t xml:space="preserve">signatura </w:t>
      </w:r>
      <w:r>
        <w:rPr>
          <w:rFonts w:ascii="Arial" w:hAnsi="Arial" w:cs="Arial"/>
          <w:b/>
          <w:lang w:val="es-ES"/>
        </w:rPr>
        <w:t>Matemática</w:t>
      </w:r>
    </w:p>
    <w:p w:rsidR="00000000" w:rsidRDefault="007D2E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Resolución de Problemas y Algoritmos</w:t>
      </w:r>
      <w:r>
        <w:rPr>
          <w:rFonts w:ascii="Arial" w:hAnsi="Arial" w:cs="Arial"/>
          <w:lang w:val="es-ES"/>
        </w:rPr>
        <w:t xml:space="preserve"> requiere  aprobar las asignaturas </w:t>
      </w:r>
      <w:r>
        <w:rPr>
          <w:rFonts w:ascii="Arial" w:hAnsi="Arial" w:cs="Arial"/>
          <w:b/>
          <w:lang w:val="es-ES"/>
        </w:rPr>
        <w:t>Matemática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lang w:val="es-ES"/>
        </w:rPr>
        <w:t>Análisis y Comprensión de Problemas</w:t>
      </w:r>
      <w:r>
        <w:rPr>
          <w:rFonts w:ascii="Arial" w:hAnsi="Arial" w:cs="Arial"/>
          <w:lang w:val="es-ES"/>
        </w:rPr>
        <w:t xml:space="preserve"> </w:t>
      </w:r>
    </w:p>
    <w:p w:rsidR="00000000" w:rsidRDefault="007D2EF7">
      <w:pPr>
        <w:rPr>
          <w:rFonts w:ascii="Arial" w:hAnsi="Arial" w:cs="Arial"/>
          <w:lang w:val="es-ES"/>
        </w:rPr>
      </w:pPr>
    </w:p>
    <w:p w:rsidR="00000000" w:rsidRDefault="007D2EF7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 pase Al Consejo Superior Universitario a los fines que corresponda; tome con</w:t>
      </w:r>
      <w:r>
        <w:rPr>
          <w:rFonts w:ascii="Arial" w:hAnsi="Arial"/>
          <w:lang w:val="es-AR"/>
        </w:rPr>
        <w:t>ocimiento la Secretaría General Académica; cumplido, archí-vese.---------------------------------------------------------------------------------------------------------------</w:t>
      </w:r>
    </w:p>
    <w:p w:rsidR="00000000" w:rsidRDefault="007D2EF7">
      <w:pPr>
        <w:tabs>
          <w:tab w:val="left" w:pos="5670"/>
        </w:tabs>
        <w:jc w:val="both"/>
        <w:rPr>
          <w:rFonts w:ascii="Arial" w:hAnsi="Arial"/>
          <w:lang w:val="es-AR"/>
        </w:rPr>
      </w:pPr>
    </w:p>
    <w:p w:rsidR="00000000" w:rsidRDefault="007D2EF7">
      <w:pPr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2EF7"/>
    <w:rsid w:val="007D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rFonts w:ascii="Arial" w:hAnsi="Arial"/>
      <w:b/>
      <w:bCs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Cs w:val="20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2002-11-01T16:21:00Z</cp:lastPrinted>
  <dcterms:created xsi:type="dcterms:W3CDTF">2025-07-06T03:23:00Z</dcterms:created>
  <dcterms:modified xsi:type="dcterms:W3CDTF">2025-07-06T03:23:00Z</dcterms:modified>
</cp:coreProperties>
</file>