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3F3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DE3F3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DE3F3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DE3F3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DE3F32">
      <w:pPr>
        <w:widowControl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DE3F32">
      <w:pPr>
        <w:pStyle w:val="Ttulo2"/>
        <w:rPr>
          <w:rFonts w:cs="Arial"/>
          <w:color w:val="000000"/>
          <w:szCs w:val="22"/>
          <w:lang w:val="es-ES"/>
        </w:rPr>
      </w:pPr>
      <w:r>
        <w:rPr>
          <w:rFonts w:cs="Arial"/>
          <w:color w:val="000000"/>
          <w:szCs w:val="22"/>
          <w:lang w:val="es-ES"/>
        </w:rPr>
        <w:t xml:space="preserve">REGISTRADO BAJO </w:t>
      </w:r>
      <w:proofErr w:type="spellStart"/>
      <w:r>
        <w:rPr>
          <w:rFonts w:cs="Arial"/>
          <w:color w:val="000000"/>
          <w:szCs w:val="22"/>
          <w:lang w:val="es-ES"/>
        </w:rPr>
        <w:t>Nº</w:t>
      </w:r>
      <w:proofErr w:type="spellEnd"/>
      <w:r>
        <w:rPr>
          <w:rFonts w:cs="Arial"/>
          <w:color w:val="000000"/>
          <w:szCs w:val="22"/>
          <w:lang w:val="es-ES"/>
        </w:rPr>
        <w:t xml:space="preserve">  CDCIC-153/03</w:t>
      </w:r>
    </w:p>
    <w:p w:rsidR="00000000" w:rsidRDefault="00DE3F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sz w:val="24"/>
          <w:szCs w:val="22"/>
        </w:rPr>
      </w:pPr>
    </w:p>
    <w:p w:rsidR="00000000" w:rsidRDefault="00DE3F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b/>
          <w:color w:val="000000"/>
          <w:sz w:val="24"/>
          <w:szCs w:val="22"/>
        </w:rPr>
        <w:t xml:space="preserve">BAHIA BLANCA, </w:t>
      </w:r>
    </w:p>
    <w:p w:rsidR="00000000" w:rsidRDefault="00DE3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2"/>
        </w:rPr>
      </w:pPr>
    </w:p>
    <w:p w:rsidR="00000000" w:rsidRDefault="00DE3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VISTO:</w:t>
      </w:r>
    </w:p>
    <w:p w:rsidR="00000000" w:rsidRDefault="00DE3F32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 xml:space="preserve">La nota presentada por la Mg. Iris Perla Señas, en la cual expresa su deseo de proceder a la donación de material, adquirido con fondos del  proyecto de investigación </w:t>
      </w:r>
      <w:r>
        <w:rPr>
          <w:rFonts w:ascii="Arial" w:hAnsi="Arial" w:cs="Arial"/>
          <w:b/>
          <w:i/>
          <w:color w:val="000000"/>
          <w:sz w:val="24"/>
          <w:szCs w:val="22"/>
        </w:rPr>
        <w:t>“Agentes Pedagógicos pa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ra Sistemas de Aprendizaje Interactivos, </w:t>
      </w:r>
      <w:r>
        <w:rPr>
          <w:rFonts w:ascii="Arial" w:hAnsi="Arial" w:cs="Arial"/>
          <w:color w:val="000000"/>
          <w:sz w:val="24"/>
          <w:szCs w:val="22"/>
        </w:rPr>
        <w:t>N</w:t>
      </w:r>
      <w:r>
        <w:rPr>
          <w:rFonts w:ascii="Arial" w:hAnsi="Arial" w:cs="Arial"/>
          <w:color w:val="000000"/>
          <w:sz w:val="24"/>
          <w:szCs w:val="22"/>
          <w:vertAlign w:val="superscript"/>
        </w:rPr>
        <w:t>o</w:t>
      </w:r>
      <w:r>
        <w:rPr>
          <w:rFonts w:ascii="Arial" w:hAnsi="Arial" w:cs="Arial"/>
          <w:color w:val="000000"/>
          <w:sz w:val="24"/>
          <w:szCs w:val="22"/>
        </w:rPr>
        <w:t>: 24/N010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 </w:t>
      </w:r>
      <w:r>
        <w:rPr>
          <w:rFonts w:ascii="Arial" w:hAnsi="Arial" w:cs="Arial"/>
          <w:color w:val="000000"/>
          <w:sz w:val="24"/>
          <w:szCs w:val="22"/>
        </w:rPr>
        <w:t>de la cual es directora; y</w:t>
      </w:r>
    </w:p>
    <w:p w:rsidR="00000000" w:rsidRDefault="00DE3F32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</w:p>
    <w:p w:rsidR="00000000" w:rsidRDefault="00DE3F32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CONSIDERANDO:</w:t>
      </w:r>
    </w:p>
    <w:p w:rsidR="00000000" w:rsidRDefault="00DE3F32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:rsidR="00000000" w:rsidRDefault="00DE3F32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 xml:space="preserve">Que las disposiciones vigentes sobre el particular, confieren a los Consejos Departamentales la facultad de aceptar los elementos que se reciban en carácter de </w:t>
      </w:r>
      <w:r>
        <w:rPr>
          <w:rFonts w:ascii="Arial" w:hAnsi="Arial" w:cs="Arial"/>
          <w:color w:val="000000"/>
          <w:sz w:val="24"/>
          <w:szCs w:val="22"/>
        </w:rPr>
        <w:t>donación;</w:t>
      </w:r>
    </w:p>
    <w:p w:rsidR="00000000" w:rsidRDefault="00DE3F32">
      <w:pPr>
        <w:ind w:firstLine="1418"/>
        <w:rPr>
          <w:rFonts w:ascii="Arial" w:hAnsi="Arial" w:cs="Arial"/>
          <w:color w:val="000000"/>
          <w:sz w:val="24"/>
          <w:szCs w:val="22"/>
          <w:lang w:val="pt-BR"/>
        </w:rPr>
      </w:pPr>
    </w:p>
    <w:p w:rsidR="00000000" w:rsidRDefault="00DE3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POR ELLO,</w:t>
      </w:r>
    </w:p>
    <w:p w:rsidR="00000000" w:rsidRDefault="00DE3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ab/>
      </w:r>
    </w:p>
    <w:p w:rsidR="00000000" w:rsidRDefault="00DE3F32">
      <w:pPr>
        <w:pStyle w:val="Sangradetextonormal"/>
      </w:pPr>
      <w:r>
        <w:t xml:space="preserve">El Consejo Departamental de Ciencias de la Computación en su reunión de fecha 12 de noviembre de 2003            </w:t>
      </w:r>
    </w:p>
    <w:p w:rsidR="00000000" w:rsidRDefault="00DE3F32">
      <w:pPr>
        <w:pStyle w:val="Sangradetextonormal"/>
      </w:pPr>
      <w:r>
        <w:t xml:space="preserve">            </w:t>
      </w:r>
    </w:p>
    <w:p w:rsidR="00000000" w:rsidRDefault="00DE3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R E S U E L V E :</w:t>
      </w:r>
    </w:p>
    <w:p w:rsidR="00000000" w:rsidRDefault="00DE3F32">
      <w:pPr>
        <w:tabs>
          <w:tab w:val="left" w:pos="993"/>
        </w:tabs>
        <w:rPr>
          <w:rFonts w:ascii="Arial" w:hAnsi="Arial" w:cs="Arial"/>
          <w:color w:val="000000"/>
          <w:sz w:val="24"/>
          <w:szCs w:val="22"/>
        </w:rPr>
      </w:pPr>
    </w:p>
    <w:p w:rsidR="00000000" w:rsidRDefault="00DE3F32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1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Aceptar la donación de los bienes que a continuación se detallan, adquiridos</w:t>
      </w:r>
      <w:r>
        <w:rPr>
          <w:rFonts w:ascii="Arial" w:hAnsi="Arial" w:cs="Arial"/>
          <w:color w:val="000000"/>
          <w:sz w:val="24"/>
          <w:szCs w:val="22"/>
        </w:rPr>
        <w:t xml:space="preserve"> con fondos del Proyecto de Investigación 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“Agentes Pedagógicos para Sistemas de Aprendizaje Interactivos”, </w:t>
      </w:r>
      <w:r>
        <w:rPr>
          <w:rFonts w:ascii="Arial" w:hAnsi="Arial" w:cs="Arial"/>
          <w:color w:val="000000"/>
          <w:sz w:val="24"/>
          <w:szCs w:val="22"/>
        </w:rPr>
        <w:t xml:space="preserve">del cual es directora la magíster </w:t>
      </w:r>
      <w:r>
        <w:rPr>
          <w:rFonts w:ascii="Arial" w:hAnsi="Arial" w:cs="Arial"/>
          <w:b/>
          <w:color w:val="000000"/>
          <w:sz w:val="24"/>
          <w:szCs w:val="22"/>
        </w:rPr>
        <w:t>Iris Perla Señas</w:t>
      </w:r>
      <w:r>
        <w:rPr>
          <w:rFonts w:ascii="Arial" w:hAnsi="Arial" w:cs="Arial"/>
          <w:color w:val="000000"/>
          <w:sz w:val="24"/>
          <w:szCs w:val="22"/>
        </w:rPr>
        <w:t>:</w:t>
      </w:r>
    </w:p>
    <w:p w:rsidR="00000000" w:rsidRDefault="00DE3F32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</w:p>
    <w:p w:rsidR="00000000" w:rsidRDefault="00DE3F32">
      <w:p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proofErr w:type="spellStart"/>
      <w:r>
        <w:rPr>
          <w:rFonts w:ascii="Arial" w:hAnsi="Arial" w:cs="Arial"/>
          <w:color w:val="000000"/>
          <w:sz w:val="24"/>
          <w:szCs w:val="22"/>
        </w:rPr>
        <w:t>Journals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AACE 2001:</w:t>
      </w:r>
    </w:p>
    <w:p w:rsidR="00000000" w:rsidRDefault="00DE3F32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5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Educatio</w:t>
        </w:r>
        <w:r>
          <w:rPr>
            <w:rFonts w:ascii="Arial" w:hAnsi="Arial" w:cs="Arial"/>
            <w:color w:val="000000"/>
            <w:sz w:val="24"/>
            <w:szCs w:val="22"/>
            <w:lang w:val="en-US"/>
          </w:rPr>
          <w:t>nal Multimedia and Hypermedia (JEMH)</w:t>
        </w:r>
      </w:hyperlink>
    </w:p>
    <w:p w:rsidR="00000000" w:rsidRDefault="00DE3F32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6" w:history="1"/>
      <w:hyperlink r:id="rId7" w:history="1"/>
      <w:hyperlink r:id="rId8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Interactive Learning Research (JIL</w:t>
        </w:r>
        <w:r>
          <w:rPr>
            <w:rFonts w:ascii="Arial" w:hAnsi="Arial" w:cs="Arial"/>
            <w:color w:val="000000"/>
            <w:sz w:val="24"/>
            <w:szCs w:val="22"/>
            <w:lang w:val="en-US"/>
          </w:rPr>
          <w:t>R)</w:t>
        </w:r>
      </w:hyperlink>
    </w:p>
    <w:p w:rsidR="00000000" w:rsidRDefault="00DE3F32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9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Technology and Teacher Education (JTATE)</w:t>
        </w:r>
      </w:hyperlink>
    </w:p>
    <w:p w:rsidR="00000000" w:rsidRDefault="00DE3F32">
      <w:p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</w:p>
    <w:p w:rsidR="00000000" w:rsidRDefault="00DE3F32">
      <w:p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>E-Learn 2000 Proceedings CD.  AACE conference</w:t>
      </w:r>
    </w:p>
    <w:p w:rsidR="00000000" w:rsidRDefault="00DE3F32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 xml:space="preserve">Peter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Brusilovsky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. Adaptive Hypermedia and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AdaptiveWeb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-Based Systems.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September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2000</w:t>
      </w:r>
    </w:p>
    <w:p w:rsidR="00000000" w:rsidRDefault="00DE3F32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>Stephen M</w:t>
      </w:r>
      <w:r>
        <w:rPr>
          <w:rFonts w:ascii="Arial" w:hAnsi="Arial" w:cs="Arial"/>
          <w:color w:val="000000"/>
          <w:sz w:val="24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Alessi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.  Multimedia for Learning-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Mettods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and Development (3rd Edition) Gary R. Morrison.  Designing Effective Instruction.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November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2000</w:t>
      </w:r>
      <w:r>
        <w:rPr>
          <w:rFonts w:ascii="Arial" w:hAnsi="Arial" w:cs="Arial"/>
          <w:color w:val="000000"/>
          <w:sz w:val="24"/>
          <w:szCs w:val="22"/>
          <w:lang w:val="en-US"/>
        </w:rPr>
        <w:t xml:space="preserve">       </w:t>
      </w:r>
    </w:p>
    <w:p w:rsidR="00000000" w:rsidRDefault="00DE3F32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Williarn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Horton. A consumer's guide for trainers, teachers, educators, and instructional designers January 20</w:t>
      </w:r>
      <w:r>
        <w:rPr>
          <w:rFonts w:ascii="Arial" w:hAnsi="Arial" w:cs="Arial"/>
          <w:color w:val="000000"/>
          <w:sz w:val="24"/>
          <w:szCs w:val="22"/>
          <w:lang w:val="en-US"/>
        </w:rPr>
        <w:t>03.</w:t>
      </w:r>
    </w:p>
    <w:p w:rsidR="00000000" w:rsidRDefault="00DE3F32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 xml:space="preserve">Margaret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Driscoli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Web-Based Training. Designing e-Learning Experiences (With CD-ROM).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April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15, 2002.</w:t>
      </w:r>
    </w:p>
    <w:p w:rsidR="00000000" w:rsidRDefault="00DE3F32">
      <w:pPr>
        <w:numPr>
          <w:ilvl w:val="0"/>
          <w:numId w:val="17"/>
        </w:numPr>
        <w:tabs>
          <w:tab w:val="clear" w:pos="144"/>
          <w:tab w:val="num" w:pos="450"/>
        </w:tabs>
        <w:overflowPunct w:val="0"/>
        <w:autoSpaceDE w:val="0"/>
        <w:autoSpaceDN w:val="0"/>
        <w:adjustRightInd w:val="0"/>
        <w:ind w:right="476" w:firstLine="450"/>
        <w:jc w:val="both"/>
        <w:textAlignment w:val="baseline"/>
        <w:rPr>
          <w:rFonts w:ascii="Arial" w:hAnsi="Arial" w:cs="Arial"/>
          <w:color w:val="000000"/>
          <w:sz w:val="24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4"/>
          <w:szCs w:val="22"/>
        </w:rPr>
        <w:t>Martins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Carrizo, Marta. Outlook 2000.</w:t>
      </w:r>
    </w:p>
    <w:p w:rsidR="00000000" w:rsidRDefault="00DE3F32">
      <w:p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 xml:space="preserve">Cámara video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Blaster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WebCam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USB </w:t>
      </w:r>
    </w:p>
    <w:p w:rsidR="00000000" w:rsidRDefault="00DE3F32">
      <w:pPr>
        <w:ind w:right="-29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</w:p>
    <w:p w:rsidR="00000000" w:rsidRDefault="00DE3F32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2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Incorporar</w:t>
      </w:r>
      <w:r>
        <w:rPr>
          <w:rFonts w:ascii="Arial" w:hAnsi="Arial" w:cs="Arial"/>
          <w:b/>
          <w:color w:val="000000"/>
          <w:sz w:val="24"/>
          <w:szCs w:val="22"/>
        </w:rPr>
        <w:t xml:space="preserve"> </w:t>
      </w:r>
      <w:r>
        <w:rPr>
          <w:rFonts w:ascii="Arial" w:hAnsi="Arial" w:cs="Arial"/>
          <w:color w:val="000000"/>
          <w:sz w:val="24"/>
          <w:szCs w:val="22"/>
        </w:rPr>
        <w:t>al patrimonio de la Universidad Nacional del Sur el equi</w:t>
      </w:r>
      <w:r>
        <w:rPr>
          <w:rFonts w:ascii="Arial" w:hAnsi="Arial" w:cs="Arial"/>
          <w:color w:val="000000"/>
          <w:sz w:val="24"/>
          <w:szCs w:val="22"/>
        </w:rPr>
        <w:t>po mencionado en el Art. 1</w:t>
      </w:r>
      <w:r>
        <w:rPr>
          <w:rFonts w:ascii="Arial" w:hAnsi="Arial" w:cs="Arial"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color w:val="000000"/>
          <w:sz w:val="24"/>
          <w:szCs w:val="22"/>
        </w:rPr>
        <w:t>), a partir del día de la fecha de la presente resolución.-</w:t>
      </w:r>
    </w:p>
    <w:p w:rsidR="00000000" w:rsidRDefault="00DE3F32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:rsidR="00000000" w:rsidRDefault="00DE3F32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3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Resolver que el material al cual se hace referencia en el Art. 1</w:t>
      </w:r>
      <w:r>
        <w:rPr>
          <w:rFonts w:ascii="Arial" w:hAnsi="Arial" w:cs="Arial"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color w:val="000000"/>
          <w:sz w:val="24"/>
          <w:szCs w:val="22"/>
        </w:rPr>
        <w:t>), hasta tanto no</w:t>
      </w:r>
    </w:p>
    <w:p w:rsidR="00000000" w:rsidRDefault="00DE3F32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>finalice el respectivo proyecto, estará bajo la entera responsabilidad del</w:t>
      </w:r>
      <w:r>
        <w:rPr>
          <w:rFonts w:ascii="Arial" w:hAnsi="Arial" w:cs="Arial"/>
          <w:color w:val="000000"/>
          <w:sz w:val="24"/>
          <w:szCs w:val="22"/>
        </w:rPr>
        <w:t xml:space="preserve"> director del mismo.-</w:t>
      </w:r>
    </w:p>
    <w:p w:rsidR="00000000" w:rsidRDefault="00DE3F32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DE3F32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DE3F32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DE3F32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DE3F32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DE3F32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DE3F32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  <w:r>
        <w:rPr>
          <w:rFonts w:ascii="Arial" w:hAnsi="Arial"/>
          <w:b/>
          <w:color w:val="auto"/>
          <w:sz w:val="24"/>
          <w:lang w:val="es-AR"/>
        </w:rPr>
        <w:t>/// CDCIC-153/03</w:t>
      </w:r>
    </w:p>
    <w:p w:rsidR="00000000" w:rsidRDefault="00DE3F32">
      <w:pPr>
        <w:ind w:right="-29"/>
        <w:jc w:val="both"/>
        <w:rPr>
          <w:rFonts w:ascii="Arial" w:hAnsi="Arial" w:cs="Arial"/>
          <w:color w:val="auto"/>
          <w:sz w:val="24"/>
          <w:szCs w:val="22"/>
        </w:rPr>
      </w:pPr>
    </w:p>
    <w:p w:rsidR="00000000" w:rsidRDefault="00DE3F32">
      <w:pPr>
        <w:ind w:right="-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2"/>
        </w:rPr>
        <w:t>Art. 4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Regístrese; comuníquese; tomen conocimiento el Consejo Universitario y la Secretaría General de Ciencia y Tecnología; pase a la Dirección General de Economía</w:t>
      </w:r>
      <w:r>
        <w:rPr>
          <w:rFonts w:ascii="Arial" w:hAnsi="Arial" w:cs="Arial"/>
          <w:color w:val="000000"/>
          <w:sz w:val="24"/>
          <w:szCs w:val="24"/>
        </w:rPr>
        <w:t xml:space="preserve"> y Finanzas a los fines que corresponda; c</w:t>
      </w:r>
      <w:r>
        <w:rPr>
          <w:rFonts w:ascii="Arial" w:hAnsi="Arial" w:cs="Arial"/>
          <w:color w:val="000000"/>
          <w:sz w:val="24"/>
          <w:szCs w:val="24"/>
        </w:rPr>
        <w:t>umplido, archívese.---------------------------------------</w:t>
      </w:r>
    </w:p>
    <w:p w:rsidR="00000000" w:rsidRDefault="00DE3F32">
      <w:pPr>
        <w:pStyle w:val="Textosinformato"/>
        <w:tabs>
          <w:tab w:val="num" w:pos="993"/>
        </w:tabs>
        <w:ind w:firstLine="207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000000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4B"/>
    <w:multiLevelType w:val="hybridMultilevel"/>
    <w:tmpl w:val="247E4832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4874B43"/>
    <w:multiLevelType w:val="hybridMultilevel"/>
    <w:tmpl w:val="154A24E0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3F32"/>
    <w:rsid w:val="00DE3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color w:val="000000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ce.org/pubs/jilr/defaul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ace.org/pubs/jilr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ce.org/pubs/jilr/defaul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ace.org/pubs/jemh/defaul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ace.org/pubs/jtate/default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2615</CharactersWithSpaces>
  <SharedDoc>false</SharedDoc>
  <HLinks>
    <vt:vector size="30" baseType="variant">
      <vt:variant>
        <vt:i4>3407996</vt:i4>
      </vt:variant>
      <vt:variant>
        <vt:i4>12</vt:i4>
      </vt:variant>
      <vt:variant>
        <vt:i4>0</vt:i4>
      </vt:variant>
      <vt:variant>
        <vt:i4>5</vt:i4>
      </vt:variant>
      <vt:variant>
        <vt:lpwstr>http://www.aace.org/pubs/jtate/default.htm</vt:lpwstr>
      </vt:variant>
      <vt:variant>
        <vt:lpwstr/>
      </vt:variant>
      <vt:variant>
        <vt:i4>4653073</vt:i4>
      </vt:variant>
      <vt:variant>
        <vt:i4>9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4653073</vt:i4>
      </vt:variant>
      <vt:variant>
        <vt:i4>6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4653073</vt:i4>
      </vt:variant>
      <vt:variant>
        <vt:i4>3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4587527</vt:i4>
      </vt:variant>
      <vt:variant>
        <vt:i4>0</vt:i4>
      </vt:variant>
      <vt:variant>
        <vt:i4>0</vt:i4>
      </vt:variant>
      <vt:variant>
        <vt:i4>5</vt:i4>
      </vt:variant>
      <vt:variant>
        <vt:lpwstr>http://www.aace.org/pubs/jemh/default.htm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2003-11-12T19:35:00Z</cp:lastPrinted>
  <dcterms:created xsi:type="dcterms:W3CDTF">2025-07-06T03:33:00Z</dcterms:created>
  <dcterms:modified xsi:type="dcterms:W3CDTF">2025-07-06T03:33:00Z</dcterms:modified>
</cp:coreProperties>
</file>