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C2A4C">
      <w:pPr>
        <w:jc w:val="both"/>
        <w:rPr>
          <w:rFonts w:ascii="Arial" w:hAnsi="Arial" w:cs="Arial"/>
          <w:sz w:val="24"/>
        </w:rPr>
      </w:pPr>
    </w:p>
    <w:p w:rsidR="00000000" w:rsidRDefault="00DC2A4C">
      <w:pPr>
        <w:jc w:val="both"/>
        <w:rPr>
          <w:rFonts w:ascii="Arial" w:hAnsi="Arial" w:cs="Arial"/>
          <w:sz w:val="24"/>
        </w:rPr>
      </w:pPr>
    </w:p>
    <w:p w:rsidR="00000000" w:rsidRDefault="00DC2A4C">
      <w:pPr>
        <w:jc w:val="both"/>
        <w:rPr>
          <w:rFonts w:ascii="Arial" w:hAnsi="Arial" w:cs="Arial"/>
          <w:sz w:val="24"/>
        </w:rPr>
      </w:pPr>
    </w:p>
    <w:p w:rsidR="00000000" w:rsidRDefault="00DC2A4C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DC2A4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CDCIC-174/03</w:t>
      </w:r>
      <w:r>
        <w:rPr>
          <w:rFonts w:ascii="Arial" w:hAnsi="Arial" w:cs="Arial"/>
          <w:sz w:val="24"/>
        </w:rPr>
        <w:t xml:space="preserve">                 </w:t>
      </w:r>
    </w:p>
    <w:p w:rsidR="00000000" w:rsidRDefault="00DC2A4C">
      <w:pPr>
        <w:jc w:val="both"/>
        <w:rPr>
          <w:rFonts w:ascii="Arial" w:hAnsi="Arial" w:cs="Arial"/>
          <w:sz w:val="24"/>
        </w:rPr>
      </w:pPr>
    </w:p>
    <w:p w:rsidR="00000000" w:rsidRDefault="00DC2A4C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000000" w:rsidRDefault="00DC2A4C">
      <w:pPr>
        <w:rPr>
          <w:rFonts w:ascii="Arial" w:hAnsi="Arial" w:cs="Arial"/>
          <w:sz w:val="24"/>
        </w:rPr>
      </w:pPr>
    </w:p>
    <w:p w:rsidR="00000000" w:rsidRDefault="00DC2A4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00000" w:rsidRDefault="00DC2A4C">
      <w:pPr>
        <w:rPr>
          <w:rFonts w:ascii="Arial" w:hAnsi="Arial" w:cs="Arial"/>
          <w:sz w:val="24"/>
        </w:rPr>
      </w:pPr>
    </w:p>
    <w:p w:rsidR="00000000" w:rsidRDefault="00DC2A4C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DC2A4C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DC2A4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</w:t>
      </w:r>
      <w:r>
        <w:rPr>
          <w:rFonts w:ascii="Arial" w:hAnsi="Arial" w:cs="Arial"/>
          <w:bCs/>
          <w:sz w:val="24"/>
        </w:rPr>
        <w:t>rumentación departamental para el programa de ingreso;</w:t>
      </w:r>
    </w:p>
    <w:p w:rsidR="00000000" w:rsidRDefault="00DC2A4C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DC2A4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000000" w:rsidRDefault="00DC2A4C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DC2A4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>que reglam</w:t>
      </w:r>
      <w:r>
        <w:rPr>
          <w:rFonts w:ascii="Arial" w:hAnsi="Arial" w:cs="Arial"/>
          <w:bCs/>
          <w:sz w:val="24"/>
        </w:rPr>
        <w:t xml:space="preserve">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000000" w:rsidRDefault="00DC2A4C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DC2A4C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00000" w:rsidRDefault="00DC2A4C">
      <w:pPr>
        <w:pStyle w:val="Textoindependiente"/>
        <w:rPr>
          <w:rFonts w:ascii="Arial" w:hAnsi="Arial" w:cs="Arial"/>
          <w:bCs/>
          <w:sz w:val="24"/>
        </w:rPr>
      </w:pPr>
    </w:p>
    <w:p w:rsidR="00000000" w:rsidRDefault="00DC2A4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</w:t>
      </w:r>
      <w:r>
        <w:rPr>
          <w:rFonts w:ascii="Arial" w:hAnsi="Arial" w:cs="Arial"/>
          <w:bCs/>
          <w:sz w:val="24"/>
        </w:rPr>
        <w:t>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000000" w:rsidRDefault="00DC2A4C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DC2A4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</w:t>
      </w:r>
      <w:r>
        <w:rPr>
          <w:rFonts w:ascii="Arial" w:hAnsi="Arial" w:cs="Arial"/>
          <w:bCs/>
          <w:sz w:val="24"/>
        </w:rPr>
        <w:t xml:space="preserve">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00000" w:rsidRDefault="00DC2A4C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DC2A4C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Que el Consejo Departamental de Ciencias e Ingeniería de la Computación resolvió</w:t>
      </w:r>
      <w:r>
        <w:rPr>
          <w:rFonts w:ascii="Arial" w:hAnsi="Arial" w:cs="Arial"/>
          <w:bCs/>
          <w:sz w:val="24"/>
        </w:rPr>
        <w:t xml:space="preserve">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</w:t>
      </w:r>
      <w:r>
        <w:rPr>
          <w:rFonts w:ascii="Arial" w:hAnsi="Arial" w:cs="Arial"/>
          <w:bCs/>
          <w:sz w:val="24"/>
          <w:u w:val="single"/>
        </w:rPr>
        <w:t>o</w:t>
      </w:r>
      <w:proofErr w:type="spellEnd"/>
      <w:r>
        <w:rPr>
          <w:rFonts w:ascii="Arial" w:hAnsi="Arial" w:cs="Arial"/>
          <w:bCs/>
          <w:sz w:val="24"/>
        </w:rPr>
        <w:t xml:space="preserve"> 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Mg.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, responsable de analizar los antecedentes de los inscriptos; </w:t>
      </w:r>
    </w:p>
    <w:p w:rsidR="00000000" w:rsidRDefault="00DC2A4C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DC2A4C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la Co</w:t>
      </w:r>
      <w:r>
        <w:rPr>
          <w:rFonts w:ascii="Arial" w:hAnsi="Arial" w:cs="Arial"/>
          <w:sz w:val="24"/>
        </w:rPr>
        <w:t xml:space="preserve">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del Dr. Marcelo Alejandro </w:t>
      </w:r>
      <w:proofErr w:type="spellStart"/>
      <w:r>
        <w:rPr>
          <w:rFonts w:ascii="Arial" w:hAnsi="Arial" w:cs="Arial"/>
          <w:sz w:val="24"/>
        </w:rPr>
        <w:t>Falappa</w:t>
      </w:r>
      <w:proofErr w:type="spellEnd"/>
      <w:r>
        <w:rPr>
          <w:rFonts w:ascii="Arial" w:hAnsi="Arial" w:cs="Arial"/>
          <w:sz w:val="24"/>
        </w:rPr>
        <w:t>, como profesor de uno de los cursos de nivelación de Análisis y Comprensión de Problemas;</w:t>
      </w:r>
    </w:p>
    <w:p w:rsidR="00000000" w:rsidRDefault="00DC2A4C">
      <w:pPr>
        <w:pStyle w:val="Textoindependiente"/>
        <w:rPr>
          <w:rFonts w:ascii="Arial" w:hAnsi="Arial" w:cs="Arial"/>
          <w:sz w:val="24"/>
        </w:rPr>
      </w:pPr>
    </w:p>
    <w:p w:rsidR="00000000" w:rsidRDefault="00DC2A4C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00000" w:rsidRDefault="00DC2A4C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DC2A4C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</w:t>
      </w:r>
      <w:r>
        <w:rPr>
          <w:rFonts w:ascii="Arial" w:hAnsi="Arial" w:cs="Arial"/>
          <w:b/>
          <w:bCs/>
          <w:sz w:val="24"/>
        </w:rPr>
        <w:t>jo Departamental de Ciencias e Ingeniería de la Computación en su reunión del día 30 de diciembre de 2003 por unanimidad</w:t>
      </w:r>
    </w:p>
    <w:p w:rsidR="00000000" w:rsidRDefault="00DC2A4C">
      <w:pPr>
        <w:pStyle w:val="Textoindependiente"/>
        <w:rPr>
          <w:rFonts w:ascii="Arial" w:hAnsi="Arial" w:cs="Arial"/>
          <w:sz w:val="24"/>
        </w:rPr>
      </w:pPr>
    </w:p>
    <w:p w:rsidR="00000000" w:rsidRDefault="00DC2A4C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000000" w:rsidRDefault="00DC2A4C">
      <w:pPr>
        <w:ind w:firstLine="1134"/>
        <w:jc w:val="both"/>
        <w:rPr>
          <w:rFonts w:ascii="Arial" w:hAnsi="Arial" w:cs="Arial"/>
          <w:sz w:val="24"/>
          <w:lang w:val="pt-BR"/>
        </w:rPr>
      </w:pPr>
    </w:p>
    <w:p w:rsidR="00000000" w:rsidRDefault="00DC2A4C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sz w:val="24"/>
        </w:rPr>
        <w:t xml:space="preserve">Designar al </w:t>
      </w:r>
      <w:r>
        <w:rPr>
          <w:rFonts w:ascii="Arial" w:hAnsi="Arial" w:cs="Arial"/>
          <w:b/>
          <w:bCs/>
          <w:sz w:val="24"/>
        </w:rPr>
        <w:t>Doctor Marcelo Alejandro FALAPPA</w:t>
      </w:r>
      <w:r>
        <w:rPr>
          <w:rFonts w:ascii="Arial" w:hAnsi="Arial" w:cs="Arial"/>
          <w:b/>
          <w:sz w:val="24"/>
        </w:rPr>
        <w:t xml:space="preserve"> (</w:t>
      </w:r>
      <w:proofErr w:type="spellStart"/>
      <w:r>
        <w:rPr>
          <w:rFonts w:ascii="Arial" w:hAnsi="Arial" w:cs="Arial"/>
          <w:b/>
          <w:sz w:val="24"/>
        </w:rPr>
        <w:t>D.N.I</w:t>
      </w:r>
      <w:proofErr w:type="spellEnd"/>
      <w:r>
        <w:rPr>
          <w:rFonts w:ascii="Arial" w:hAnsi="Arial" w:cs="Arial"/>
          <w:b/>
          <w:sz w:val="24"/>
        </w:rPr>
        <w:t xml:space="preserve">. 20.691.475 * </w:t>
      </w:r>
      <w:proofErr w:type="spellStart"/>
      <w:r>
        <w:rPr>
          <w:rFonts w:ascii="Arial" w:hAnsi="Arial" w:cs="Arial"/>
          <w:b/>
          <w:sz w:val="24"/>
        </w:rPr>
        <w:t>Leg</w:t>
      </w:r>
      <w:proofErr w:type="spellEnd"/>
      <w:r>
        <w:rPr>
          <w:rFonts w:ascii="Arial" w:hAnsi="Arial" w:cs="Arial"/>
          <w:b/>
          <w:sz w:val="24"/>
        </w:rPr>
        <w:t>. 8179)</w:t>
      </w:r>
      <w:r>
        <w:rPr>
          <w:rFonts w:ascii="Arial" w:hAnsi="Arial" w:cs="Arial"/>
          <w:sz w:val="24"/>
        </w:rPr>
        <w:t xml:space="preserve"> como profesor de uno de lo</w:t>
      </w:r>
      <w:r>
        <w:rPr>
          <w:rFonts w:ascii="Arial" w:hAnsi="Arial" w:cs="Arial"/>
          <w:sz w:val="24"/>
        </w:rPr>
        <w:t xml:space="preserve">s cursos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26 de enero de 2004 y hasta el 15 de marzo de 2004.-</w:t>
      </w:r>
    </w:p>
    <w:p w:rsidR="00000000" w:rsidRDefault="00DC2A4C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00000" w:rsidRDefault="00DC2A4C">
      <w:pPr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///</w:t>
      </w:r>
    </w:p>
    <w:p w:rsidR="00000000" w:rsidRDefault="00DC2A4C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</w:p>
    <w:p w:rsidR="00000000" w:rsidRDefault="00DC2A4C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</w:p>
    <w:p w:rsidR="00000000" w:rsidRDefault="00DC2A4C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</w:p>
    <w:p w:rsidR="00000000" w:rsidRDefault="00DC2A4C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DC2A4C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///CDCIC-174/03</w:t>
      </w:r>
    </w:p>
    <w:p w:rsidR="00000000" w:rsidRDefault="00DC2A4C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DC2A4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Establecer que las funciones docentes fijadas por aplicación del Art. 1º), serán</w:t>
      </w:r>
    </w:p>
    <w:p w:rsidR="00000000" w:rsidRDefault="00DC2A4C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remuneradas con una asi</w:t>
      </w:r>
      <w:r>
        <w:rPr>
          <w:rFonts w:ascii="Arial" w:hAnsi="Arial" w:cs="Arial"/>
          <w:sz w:val="24"/>
        </w:rPr>
        <w:t xml:space="preserve">gnación complementaria, remunerativa y no bonificable, de </w:t>
      </w:r>
      <w:r>
        <w:rPr>
          <w:rFonts w:ascii="Arial" w:hAnsi="Arial" w:cs="Arial"/>
          <w:b/>
          <w:bCs/>
          <w:sz w:val="24"/>
        </w:rPr>
        <w:t>pe-</w:t>
      </w: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QUINIENTOS ($ 500.-)</w:t>
      </w:r>
      <w:r>
        <w:rPr>
          <w:rFonts w:ascii="Arial" w:hAnsi="Arial" w:cs="Arial"/>
          <w:sz w:val="24"/>
        </w:rPr>
        <w:t>, dicha suma incluye el Sueldo Anual Complementario (S.A. C.).-</w:t>
      </w:r>
    </w:p>
    <w:p w:rsidR="00000000" w:rsidRDefault="00DC2A4C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DC2A4C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</w:t>
      </w:r>
      <w:r>
        <w:rPr>
          <w:rFonts w:ascii="Arial" w:hAnsi="Arial" w:cs="Arial"/>
          <w:sz w:val="24"/>
        </w:rPr>
        <w:t>ciales; Función 4 – Educación y Cultura; Programa 3 – Actividades Comunes a Productos; Inciso 1 – Gastos en Personal; Partida Principal 1.1 – Personal Permanente; Fuente de Financiamiento 1.1 – Tesoro Nacional; Centro de Costos 58 – Curso de Nivelación”.-</w:t>
      </w:r>
    </w:p>
    <w:p w:rsidR="00000000" w:rsidRDefault="00DC2A4C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DC2A4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</w:t>
      </w:r>
      <w:r>
        <w:rPr>
          <w:rFonts w:ascii="Arial" w:hAnsi="Arial"/>
          <w:sz w:val="24"/>
          <w:lang w:val="es-AR"/>
        </w:rPr>
        <w:t>--------------------------------------------------------------------------------------------------</w:t>
      </w:r>
    </w:p>
    <w:p w:rsidR="00000000" w:rsidRDefault="00DC2A4C">
      <w:pPr>
        <w:jc w:val="both"/>
        <w:rPr>
          <w:rFonts w:ascii="Arial" w:hAnsi="Arial" w:cs="Arial"/>
          <w:b/>
          <w:bCs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2A4C"/>
    <w:rsid w:val="00DC2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2003-02-28T20:33:00Z</cp:lastPrinted>
  <dcterms:created xsi:type="dcterms:W3CDTF">2025-07-06T03:33:00Z</dcterms:created>
  <dcterms:modified xsi:type="dcterms:W3CDTF">2025-07-06T03:33:00Z</dcterms:modified>
</cp:coreProperties>
</file>