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4A4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24A4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24A4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24A4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24A45">
      <w:pPr>
        <w:rPr>
          <w:rFonts w:ascii="Arial" w:hAnsi="Arial"/>
          <w:b/>
          <w:sz w:val="24"/>
        </w:rPr>
      </w:pPr>
    </w:p>
    <w:p w:rsidR="00000000" w:rsidRDefault="00224A4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DCIC-045/03</w:t>
      </w:r>
      <w:r>
        <w:rPr>
          <w:rFonts w:ascii="Arial" w:hAnsi="Arial"/>
          <w:sz w:val="24"/>
        </w:rPr>
        <w:t xml:space="preserve">                 </w:t>
      </w:r>
    </w:p>
    <w:p w:rsidR="00000000" w:rsidRDefault="00224A4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24A4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224A45">
      <w:pPr>
        <w:rPr>
          <w:rFonts w:ascii="Arial" w:hAnsi="Arial"/>
          <w:sz w:val="24"/>
        </w:rPr>
      </w:pPr>
    </w:p>
    <w:p w:rsidR="00000000" w:rsidRDefault="00224A4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24A45">
      <w:pPr>
        <w:jc w:val="both"/>
        <w:rPr>
          <w:rFonts w:ascii="Arial" w:hAnsi="Arial"/>
          <w:sz w:val="24"/>
        </w:rPr>
      </w:pP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</w:p>
    <w:p w:rsidR="00000000" w:rsidRDefault="00224A4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reu-nión realizada, con directivos de las unidades académicas, el 12 de agosto de 1996; </w:t>
      </w:r>
    </w:p>
    <w:p w:rsidR="00000000" w:rsidRDefault="00224A45">
      <w:pPr>
        <w:ind w:firstLine="1418"/>
        <w:jc w:val="both"/>
        <w:rPr>
          <w:rFonts w:ascii="Arial" w:hAnsi="Arial"/>
          <w:sz w:val="24"/>
        </w:rPr>
      </w:pPr>
    </w:p>
    <w:p w:rsidR="00000000" w:rsidRDefault="00224A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24A45">
      <w:pPr>
        <w:jc w:val="both"/>
        <w:rPr>
          <w:rFonts w:ascii="Arial" w:hAnsi="Arial"/>
          <w:sz w:val="24"/>
        </w:rPr>
      </w:pPr>
    </w:p>
    <w:p w:rsidR="00000000" w:rsidRDefault="00224A4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224A4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224A4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224A45">
      <w:pPr>
        <w:jc w:val="both"/>
        <w:rPr>
          <w:rFonts w:ascii="Arial" w:hAnsi="Arial"/>
          <w:sz w:val="24"/>
        </w:rPr>
      </w:pPr>
    </w:p>
    <w:p w:rsidR="00000000" w:rsidRDefault="00224A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Licenciado Gerardo Ignacio SIMARI (Leg. 9707), Asistente de Docencia con dedicación simple, asignatura: “Elementos de Bases de Datos” (Cód. 7642), </w:t>
      </w:r>
      <w:r>
        <w:rPr>
          <w:rFonts w:ascii="Arial" w:hAnsi="Arial"/>
          <w:sz w:val="24"/>
          <w:lang w:val="es-ES_tradnl"/>
        </w:rPr>
        <w:t>extensión: “Fundamentos de Ciencias de la C</w:t>
      </w:r>
      <w:r>
        <w:rPr>
          <w:rFonts w:ascii="Arial" w:hAnsi="Arial"/>
          <w:sz w:val="24"/>
          <w:lang w:val="es-ES_tradnl"/>
        </w:rPr>
        <w:t>omputación” (Cod. 5633), a partir del 25 de septiembre</w:t>
      </w:r>
      <w:r>
        <w:rPr>
          <w:rFonts w:ascii="Arial" w:hAnsi="Arial"/>
          <w:sz w:val="24"/>
        </w:rPr>
        <w:t xml:space="preserve"> de 2003, atento a que cumple con los requisitos formulados en la  mencionada normativa.-</w:t>
      </w:r>
    </w:p>
    <w:p w:rsidR="00000000" w:rsidRDefault="00224A45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224A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</w:t>
      </w:r>
      <w:r>
        <w:rPr>
          <w:rFonts w:ascii="Arial" w:hAnsi="Arial"/>
          <w:sz w:val="24"/>
        </w:rPr>
        <w:t>os; tome razón la Secretaría General Académica; cumplido, ar-chívese.-----------------------------------------------------------------------------------------------------------</w:t>
      </w:r>
    </w:p>
    <w:p w:rsidR="00000000" w:rsidRDefault="00224A45">
      <w:pPr>
        <w:jc w:val="both"/>
        <w:rPr>
          <w:rFonts w:ascii="Arial" w:hAnsi="Arial"/>
          <w:sz w:val="24"/>
        </w:rPr>
      </w:pPr>
    </w:p>
    <w:p w:rsidR="00000000" w:rsidRDefault="00224A45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4A45"/>
    <w:rsid w:val="0022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2003-11-03T15:18:00Z</cp:lastPrinted>
  <dcterms:created xsi:type="dcterms:W3CDTF">2025-07-06T03:38:00Z</dcterms:created>
  <dcterms:modified xsi:type="dcterms:W3CDTF">2025-07-06T03:38:00Z</dcterms:modified>
</cp:coreProperties>
</file>