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F77" w:rsidRPr="003E10CA" w:rsidRDefault="00AD0F77">
      <w:pPr>
        <w:pStyle w:val="Ttulo2"/>
        <w:rPr>
          <w:color w:val="000000"/>
          <w:lang w:val="pt-BR"/>
        </w:rPr>
      </w:pPr>
    </w:p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4123D" w:rsidRPr="003E10CA">
        <w:rPr>
          <w:color w:val="000000"/>
          <w:lang w:val="pt-BR"/>
        </w:rPr>
        <w:t>DCIC-</w:t>
      </w:r>
      <w:r w:rsidR="002E5FB0" w:rsidRPr="003E10CA">
        <w:rPr>
          <w:color w:val="000000"/>
          <w:lang w:val="pt-BR"/>
        </w:rPr>
        <w:t>001</w:t>
      </w:r>
      <w:r w:rsidR="0014123D" w:rsidRPr="003E10CA">
        <w:rPr>
          <w:color w:val="000000"/>
          <w:lang w:val="pt-BR"/>
        </w:rPr>
        <w:t>/0</w:t>
      </w:r>
      <w:r w:rsidR="002E5FB0" w:rsidRPr="003E10CA">
        <w:rPr>
          <w:color w:val="000000"/>
          <w:lang w:val="pt-BR"/>
        </w:rPr>
        <w:t>9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l</w:t>
      </w:r>
      <w:r w:rsidR="00A8499C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</w:t>
      </w:r>
      <w:r w:rsidR="00165F16">
        <w:rPr>
          <w:rFonts w:ascii="Arial" w:hAnsi="Arial"/>
          <w:color w:val="000000"/>
          <w:sz w:val="24"/>
        </w:rPr>
        <w:t>Dr</w:t>
      </w:r>
      <w:r w:rsidR="00A8499C">
        <w:rPr>
          <w:rFonts w:ascii="Arial" w:hAnsi="Arial"/>
          <w:color w:val="000000"/>
          <w:sz w:val="24"/>
        </w:rPr>
        <w:t>a</w:t>
      </w:r>
      <w:r w:rsidR="00165F16">
        <w:rPr>
          <w:rFonts w:ascii="Arial" w:hAnsi="Arial"/>
          <w:color w:val="000000"/>
          <w:sz w:val="24"/>
        </w:rPr>
        <w:t xml:space="preserve">. </w:t>
      </w:r>
      <w:r w:rsidR="002E5FB0">
        <w:rPr>
          <w:rFonts w:ascii="Arial" w:hAnsi="Arial"/>
          <w:color w:val="000000"/>
          <w:sz w:val="24"/>
        </w:rPr>
        <w:t>Jessica Carballido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BD722D">
        <w:rPr>
          <w:rFonts w:ascii="Arial" w:hAnsi="Arial"/>
          <w:color w:val="000000"/>
          <w:sz w:val="24"/>
        </w:rPr>
        <w:t xml:space="preserve">de </w:t>
      </w:r>
      <w:r w:rsidR="002E5FB0">
        <w:rPr>
          <w:rFonts w:ascii="Arial" w:hAnsi="Arial"/>
          <w:color w:val="000000"/>
          <w:sz w:val="24"/>
        </w:rPr>
        <w:t>libros</w:t>
      </w:r>
      <w:r w:rsidR="00A8499C">
        <w:rPr>
          <w:rFonts w:ascii="Arial" w:hAnsi="Arial"/>
          <w:color w:val="000000"/>
          <w:sz w:val="24"/>
        </w:rPr>
        <w:t xml:space="preserve"> </w:t>
      </w:r>
      <w:r w:rsidR="00331A57">
        <w:rPr>
          <w:rFonts w:ascii="Arial" w:hAnsi="Arial"/>
          <w:color w:val="000000"/>
          <w:sz w:val="24"/>
        </w:rPr>
        <w:t xml:space="preserve">y bienes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</w:t>
      </w:r>
      <w:r w:rsidR="00A8499C">
        <w:rPr>
          <w:rFonts w:ascii="Arial" w:hAnsi="Arial"/>
          <w:color w:val="000000"/>
          <w:sz w:val="24"/>
        </w:rPr>
        <w:t>PICT</w:t>
      </w:r>
      <w:r w:rsidR="002E5FB0">
        <w:rPr>
          <w:rFonts w:ascii="Arial" w:hAnsi="Arial"/>
          <w:color w:val="000000"/>
          <w:sz w:val="24"/>
        </w:rPr>
        <w:t xml:space="preserve"> 2006 1652</w:t>
      </w:r>
      <w:r w:rsidR="00974AE2">
        <w:rPr>
          <w:rFonts w:ascii="Arial" w:hAnsi="Arial"/>
          <w:color w:val="000000"/>
          <w:sz w:val="24"/>
        </w:rPr>
        <w:t xml:space="preserve"> “</w:t>
      </w:r>
      <w:r w:rsidR="002E5FB0">
        <w:rPr>
          <w:rFonts w:ascii="Arial" w:hAnsi="Arial"/>
          <w:color w:val="000000"/>
          <w:sz w:val="24"/>
        </w:rPr>
        <w:t>Desarrollo teórico de técnicas de Computación Evolutiva basadas en dominancia de Pareto para Optimización Combinatoria Multiobjetivo</w:t>
      </w:r>
      <w:r w:rsidR="00974AE2">
        <w:rPr>
          <w:rFonts w:ascii="Arial" w:hAnsi="Arial"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 xml:space="preserve">, del cual </w:t>
      </w:r>
      <w:r w:rsidR="005C4164">
        <w:rPr>
          <w:rFonts w:ascii="Arial" w:hAnsi="Arial"/>
          <w:color w:val="000000"/>
          <w:sz w:val="24"/>
        </w:rPr>
        <w:t xml:space="preserve">es </w:t>
      </w:r>
      <w:r>
        <w:rPr>
          <w:rFonts w:ascii="Arial" w:hAnsi="Arial"/>
          <w:color w:val="000000"/>
          <w:sz w:val="24"/>
        </w:rPr>
        <w:t>director</w:t>
      </w:r>
      <w:r w:rsidR="00A8499C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165F16">
        <w:rPr>
          <w:rFonts w:ascii="Arial" w:hAnsi="Arial"/>
          <w:b/>
          <w:color w:val="000000"/>
          <w:sz w:val="24"/>
        </w:rPr>
        <w:t>en su reunión de fecha 1</w:t>
      </w:r>
      <w:r w:rsidR="002E5FB0">
        <w:rPr>
          <w:rFonts w:ascii="Arial" w:hAnsi="Arial"/>
          <w:b/>
          <w:color w:val="000000"/>
          <w:sz w:val="24"/>
        </w:rPr>
        <w:t>8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2E5FB0">
        <w:rPr>
          <w:rFonts w:ascii="Arial" w:hAnsi="Arial"/>
          <w:b/>
          <w:color w:val="000000"/>
          <w:sz w:val="24"/>
        </w:rPr>
        <w:t>fe</w:t>
      </w:r>
      <w:r w:rsidR="00974AE2">
        <w:rPr>
          <w:rFonts w:ascii="Arial" w:hAnsi="Arial"/>
          <w:b/>
          <w:color w:val="000000"/>
          <w:sz w:val="24"/>
        </w:rPr>
        <w:t>bre</w:t>
      </w:r>
      <w:r w:rsidR="002E5FB0">
        <w:rPr>
          <w:rFonts w:ascii="Arial" w:hAnsi="Arial"/>
          <w:b/>
          <w:color w:val="000000"/>
          <w:sz w:val="24"/>
        </w:rPr>
        <w:t>ro</w:t>
      </w:r>
      <w:r w:rsidR="00DA7AA6">
        <w:rPr>
          <w:rFonts w:ascii="Arial" w:hAnsi="Arial"/>
          <w:b/>
          <w:color w:val="000000"/>
          <w:sz w:val="24"/>
        </w:rPr>
        <w:t xml:space="preserve"> de 200</w:t>
      </w:r>
      <w:r w:rsidR="002E5FB0">
        <w:rPr>
          <w:rFonts w:ascii="Arial" w:hAnsi="Arial"/>
          <w:b/>
          <w:color w:val="000000"/>
          <w:sz w:val="24"/>
        </w:rPr>
        <w:t>9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 w:rsidRPr="00DA7AA6"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DA7AA6">
        <w:rPr>
          <w:rFonts w:ascii="Arial" w:hAnsi="Arial"/>
          <w:b/>
          <w:color w:val="000000"/>
          <w:sz w:val="24"/>
        </w:rPr>
        <w:t>)</w:t>
      </w:r>
      <w:r w:rsidRPr="00DA7AA6">
        <w:rPr>
          <w:rFonts w:ascii="Arial" w:hAnsi="Arial"/>
          <w:color w:val="000000"/>
          <w:sz w:val="24"/>
        </w:rPr>
        <w:t xml:space="preserve">.- </w:t>
      </w:r>
      <w:r>
        <w:rPr>
          <w:rFonts w:ascii="Arial" w:hAnsi="Arial"/>
          <w:color w:val="000000"/>
          <w:sz w:val="24"/>
        </w:rPr>
        <w:t>Aceptar la donación de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>l</w:t>
      </w:r>
      <w:r w:rsidR="00165F16">
        <w:rPr>
          <w:rFonts w:ascii="Arial" w:hAnsi="Arial"/>
          <w:color w:val="000000"/>
          <w:sz w:val="24"/>
        </w:rPr>
        <w:t>os</w:t>
      </w:r>
      <w:r w:rsidR="00C63F7F">
        <w:rPr>
          <w:rFonts w:ascii="Arial" w:hAnsi="Arial"/>
          <w:color w:val="000000"/>
          <w:sz w:val="24"/>
        </w:rPr>
        <w:t xml:space="preserve"> </w:t>
      </w:r>
      <w:r w:rsidR="002E5FB0">
        <w:rPr>
          <w:rFonts w:ascii="Arial" w:hAnsi="Arial"/>
          <w:color w:val="000000"/>
          <w:sz w:val="24"/>
        </w:rPr>
        <w:t>libros</w:t>
      </w:r>
      <w:r w:rsidR="00A8499C">
        <w:rPr>
          <w:rFonts w:ascii="Arial" w:hAnsi="Arial"/>
          <w:color w:val="000000"/>
          <w:sz w:val="24"/>
        </w:rPr>
        <w:t xml:space="preserve"> </w:t>
      </w:r>
      <w:r w:rsidR="00331A57">
        <w:rPr>
          <w:rFonts w:ascii="Arial" w:hAnsi="Arial"/>
          <w:color w:val="000000"/>
          <w:sz w:val="24"/>
        </w:rPr>
        <w:t xml:space="preserve">y bienes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165F16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165F16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</w:t>
      </w:r>
      <w:r w:rsidR="002E5FB0">
        <w:rPr>
          <w:rFonts w:ascii="Arial" w:hAnsi="Arial"/>
          <w:color w:val="000000"/>
          <w:sz w:val="24"/>
        </w:rPr>
        <w:t xml:space="preserve">PICT 2006 1652 “Desarrollo teórico de técnicas de Computación Evolutiva basadas en dominancia de Pareto para Optimización Combinatoria Multiobjetivo”, </w:t>
      </w:r>
      <w:r>
        <w:rPr>
          <w:rFonts w:ascii="Arial" w:hAnsi="Arial"/>
          <w:color w:val="000000"/>
          <w:sz w:val="24"/>
        </w:rPr>
        <w:t xml:space="preserve">del cual es </w:t>
      </w:r>
      <w:r w:rsidR="0090380F">
        <w:rPr>
          <w:rFonts w:ascii="Arial" w:hAnsi="Arial"/>
          <w:color w:val="000000"/>
          <w:sz w:val="24"/>
        </w:rPr>
        <w:t>d</w:t>
      </w:r>
      <w:r>
        <w:rPr>
          <w:rFonts w:ascii="Arial" w:hAnsi="Arial"/>
          <w:color w:val="000000"/>
          <w:sz w:val="24"/>
        </w:rPr>
        <w:t>irector</w:t>
      </w:r>
      <w:r w:rsidR="00A8499C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l</w:t>
      </w:r>
      <w:r w:rsidR="00A8499C">
        <w:rPr>
          <w:rFonts w:ascii="Arial" w:hAnsi="Arial"/>
          <w:color w:val="000000"/>
          <w:sz w:val="24"/>
        </w:rPr>
        <w:t>a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165F16">
        <w:rPr>
          <w:rFonts w:ascii="Arial" w:hAnsi="Arial"/>
          <w:color w:val="000000"/>
          <w:sz w:val="24"/>
        </w:rPr>
        <w:t>Dr</w:t>
      </w:r>
      <w:r w:rsidR="00A8499C">
        <w:rPr>
          <w:rFonts w:ascii="Arial" w:hAnsi="Arial"/>
          <w:color w:val="000000"/>
          <w:sz w:val="24"/>
        </w:rPr>
        <w:t>a</w:t>
      </w:r>
      <w:r w:rsidR="00165F16">
        <w:rPr>
          <w:rFonts w:ascii="Arial" w:hAnsi="Arial"/>
          <w:color w:val="000000"/>
          <w:sz w:val="24"/>
        </w:rPr>
        <w:t xml:space="preserve">. </w:t>
      </w:r>
      <w:r w:rsidR="002E5FB0">
        <w:rPr>
          <w:rFonts w:ascii="Arial" w:hAnsi="Arial"/>
          <w:color w:val="000000"/>
          <w:sz w:val="24"/>
        </w:rPr>
        <w:t>Jessica Andrea Carballido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90380F" w:rsidRPr="00E077F2" w:rsidRDefault="00974AE2" w:rsidP="00CB77D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n-GB"/>
        </w:rPr>
      </w:pPr>
      <w:r w:rsidRPr="00E077F2">
        <w:rPr>
          <w:b/>
          <w:color w:val="000000"/>
          <w:sz w:val="24"/>
          <w:lang w:val="en-GB"/>
        </w:rPr>
        <w:t>“</w:t>
      </w:r>
      <w:r w:rsidR="002E5FB0">
        <w:rPr>
          <w:color w:val="000000"/>
          <w:sz w:val="24"/>
          <w:lang w:val="en-GB"/>
        </w:rPr>
        <w:t>Advanced Analysis of Gene Expression Microarray Data (Science, Engineering, and Biology Informatics). Autor: Aidong Zhang</w:t>
      </w:r>
      <w:r w:rsidR="00CB77D0" w:rsidRPr="00E077F2">
        <w:rPr>
          <w:color w:val="000000"/>
          <w:sz w:val="24"/>
          <w:lang w:val="en-GB"/>
        </w:rPr>
        <w:t xml:space="preserve">. </w:t>
      </w:r>
      <w:r w:rsidR="00BD722D" w:rsidRPr="00E077F2">
        <w:rPr>
          <w:rFonts w:cs="Arial"/>
          <w:bCs/>
          <w:iCs/>
          <w:color w:val="000000"/>
          <w:sz w:val="24"/>
          <w:szCs w:val="18"/>
          <w:lang w:val="en-GB"/>
        </w:rPr>
        <w:t xml:space="preserve">Costo: </w:t>
      </w:r>
      <w:r w:rsidR="00C874EC">
        <w:rPr>
          <w:rFonts w:cs="Arial"/>
          <w:bCs/>
          <w:iCs/>
          <w:color w:val="000000"/>
          <w:sz w:val="24"/>
          <w:szCs w:val="18"/>
          <w:lang w:val="en-GB"/>
        </w:rPr>
        <w:t>U$S 36,00</w:t>
      </w:r>
      <w:r w:rsidR="0090380F" w:rsidRPr="00E077F2">
        <w:rPr>
          <w:rFonts w:cs="Arial"/>
          <w:bCs/>
          <w:iCs/>
          <w:color w:val="000000"/>
          <w:sz w:val="24"/>
          <w:szCs w:val="18"/>
          <w:lang w:val="en-GB"/>
        </w:rPr>
        <w:t>;</w:t>
      </w:r>
    </w:p>
    <w:p w:rsidR="00077D70" w:rsidRPr="00E077F2" w:rsidRDefault="00077D70" w:rsidP="00077D70">
      <w:pPr>
        <w:pStyle w:val="HTMLBody"/>
        <w:ind w:left="360"/>
        <w:jc w:val="both"/>
        <w:rPr>
          <w:rFonts w:cs="Arial"/>
          <w:bCs/>
          <w:iCs/>
          <w:color w:val="000000"/>
          <w:sz w:val="24"/>
          <w:szCs w:val="18"/>
          <w:lang w:val="en-GB"/>
        </w:rPr>
      </w:pPr>
    </w:p>
    <w:p w:rsidR="00077D70" w:rsidRPr="002E5FB0" w:rsidRDefault="00077D70" w:rsidP="00077D7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2E5FB0">
        <w:rPr>
          <w:b/>
          <w:color w:val="000000"/>
          <w:sz w:val="24"/>
          <w:lang w:val="en-GB"/>
        </w:rPr>
        <w:t>“</w:t>
      </w:r>
      <w:r w:rsidR="002E5FB0" w:rsidRPr="002E5FB0">
        <w:rPr>
          <w:color w:val="000000"/>
          <w:sz w:val="24"/>
          <w:lang w:val="en-GB"/>
        </w:rPr>
        <w:t xml:space="preserve">Computacional Modeling Of Gene Regulatory Networks – A Primer. </w:t>
      </w:r>
      <w:r w:rsidR="00331A57">
        <w:rPr>
          <w:color w:val="000000"/>
          <w:sz w:val="24"/>
          <w:lang w:val="es-ES"/>
        </w:rPr>
        <w:t>Autor: Hamid Bolouri.</w:t>
      </w:r>
      <w:r w:rsidR="001364CA" w:rsidRPr="002E5FB0">
        <w:rPr>
          <w:color w:val="000000"/>
          <w:sz w:val="24"/>
          <w:lang w:val="es-ES"/>
        </w:rPr>
        <w:t xml:space="preserve"> </w:t>
      </w:r>
      <w:r w:rsidRPr="002E5FB0">
        <w:rPr>
          <w:color w:val="000000"/>
          <w:sz w:val="24"/>
          <w:lang w:val="es-ES"/>
        </w:rPr>
        <w:t xml:space="preserve">- </w:t>
      </w:r>
      <w:r w:rsidRPr="002E5FB0">
        <w:rPr>
          <w:rFonts w:cs="Arial"/>
          <w:bCs/>
          <w:iCs/>
          <w:color w:val="000000"/>
          <w:sz w:val="24"/>
          <w:szCs w:val="18"/>
          <w:lang w:val="es-ES"/>
        </w:rPr>
        <w:t xml:space="preserve">Costo: </w:t>
      </w:r>
      <w:r w:rsidR="00331A57">
        <w:rPr>
          <w:rFonts w:cs="Arial"/>
          <w:bCs/>
          <w:iCs/>
          <w:color w:val="000000"/>
          <w:sz w:val="24"/>
          <w:szCs w:val="18"/>
          <w:lang w:val="es-ES"/>
        </w:rPr>
        <w:t>U</w:t>
      </w:r>
      <w:r w:rsidRPr="002E5FB0">
        <w:rPr>
          <w:rFonts w:cs="Arial"/>
          <w:bCs/>
          <w:iCs/>
          <w:color w:val="000000"/>
          <w:sz w:val="24"/>
          <w:szCs w:val="18"/>
          <w:lang w:val="es-ES"/>
        </w:rPr>
        <w:t>$</w:t>
      </w:r>
      <w:r w:rsidR="00331A57">
        <w:rPr>
          <w:rFonts w:cs="Arial"/>
          <w:bCs/>
          <w:iCs/>
          <w:color w:val="000000"/>
          <w:sz w:val="24"/>
          <w:szCs w:val="18"/>
          <w:lang w:val="es-ES"/>
        </w:rPr>
        <w:t>S</w:t>
      </w:r>
      <w:r w:rsidRPr="002E5FB0">
        <w:rPr>
          <w:rFonts w:cs="Arial"/>
          <w:bCs/>
          <w:iCs/>
          <w:color w:val="000000"/>
          <w:sz w:val="24"/>
          <w:szCs w:val="18"/>
          <w:lang w:val="es-ES"/>
        </w:rPr>
        <w:t xml:space="preserve"> </w:t>
      </w:r>
      <w:r w:rsidR="00C874EC">
        <w:rPr>
          <w:rFonts w:cs="Arial"/>
          <w:bCs/>
          <w:iCs/>
          <w:color w:val="000000"/>
          <w:sz w:val="24"/>
          <w:szCs w:val="18"/>
          <w:lang w:val="es-ES"/>
        </w:rPr>
        <w:t>63,43</w:t>
      </w:r>
      <w:r w:rsidRPr="002E5FB0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7C17B9" w:rsidRPr="002E5FB0" w:rsidRDefault="007C17B9" w:rsidP="007C17B9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7C17B9" w:rsidRPr="00331A57" w:rsidRDefault="007C17B9" w:rsidP="00077D7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n-GB"/>
        </w:rPr>
      </w:pPr>
      <w:r w:rsidRPr="00331A57">
        <w:rPr>
          <w:b/>
          <w:color w:val="000000"/>
          <w:sz w:val="24"/>
          <w:lang w:val="en-GB"/>
        </w:rPr>
        <w:t>“</w:t>
      </w:r>
      <w:r w:rsidR="00331A57" w:rsidRPr="00331A57">
        <w:rPr>
          <w:color w:val="000000"/>
          <w:sz w:val="24"/>
          <w:lang w:val="en-GB"/>
        </w:rPr>
        <w:t>Notebook HP Pavilion dv6000, nº serie CNF8083JJ9.</w:t>
      </w:r>
      <w:r w:rsidR="00331A57">
        <w:rPr>
          <w:color w:val="000000"/>
          <w:sz w:val="24"/>
          <w:lang w:val="en-GB"/>
        </w:rPr>
        <w:t xml:space="preserve"> Costo $ 4900,00</w:t>
      </w:r>
    </w:p>
    <w:p w:rsidR="00D377FB" w:rsidRPr="00331A57" w:rsidRDefault="00D377FB" w:rsidP="00D377FB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n-GB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211EE0"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211EE0">
        <w:rPr>
          <w:rFonts w:ascii="Arial" w:hAnsi="Arial"/>
          <w:b/>
          <w:color w:val="000000"/>
          <w:sz w:val="24"/>
        </w:rPr>
        <w:t>)</w:t>
      </w:r>
      <w:r w:rsidRPr="00211EE0">
        <w:rPr>
          <w:rFonts w:ascii="Arial" w:hAnsi="Arial"/>
          <w:color w:val="000000"/>
          <w:sz w:val="24"/>
        </w:rPr>
        <w:t>.- Incorporar</w:t>
      </w:r>
      <w:r w:rsidRPr="00211EE0">
        <w:rPr>
          <w:rFonts w:ascii="Arial" w:hAnsi="Arial"/>
          <w:b/>
          <w:color w:val="000000"/>
          <w:sz w:val="24"/>
        </w:rPr>
        <w:t xml:space="preserve"> </w:t>
      </w:r>
      <w:r w:rsidRPr="00211EE0">
        <w:rPr>
          <w:rFonts w:ascii="Arial" w:hAnsi="Arial"/>
          <w:color w:val="000000"/>
          <w:sz w:val="24"/>
        </w:rPr>
        <w:t xml:space="preserve">al patrimonio de </w:t>
      </w:r>
      <w:smartTag w:uri="urn:schemas-microsoft-com:office:smarttags" w:element="PersonName">
        <w:smartTagPr>
          <w:attr w:name="ProductID" w:val="la Universidad Nacional"/>
        </w:smartTagPr>
        <w:r w:rsidRPr="00211EE0">
          <w:rPr>
            <w:rFonts w:ascii="Arial" w:hAnsi="Arial"/>
            <w:color w:val="000000"/>
            <w:sz w:val="24"/>
          </w:rPr>
          <w:t>l</w:t>
        </w:r>
        <w:r w:rsidR="00331A57">
          <w:rPr>
            <w:rFonts w:ascii="Arial" w:hAnsi="Arial"/>
            <w:color w:val="000000"/>
            <w:sz w:val="24"/>
          </w:rPr>
          <w:t>a Universidad Nacional</w:t>
        </w:r>
      </w:smartTag>
      <w:r w:rsidR="00331A57">
        <w:rPr>
          <w:rFonts w:ascii="Arial" w:hAnsi="Arial"/>
          <w:color w:val="000000"/>
          <w:sz w:val="24"/>
        </w:rPr>
        <w:t xml:space="preserve"> del Sur</w:t>
      </w:r>
      <w:r w:rsidR="00211EE0">
        <w:rPr>
          <w:rFonts w:ascii="Arial" w:hAnsi="Arial"/>
          <w:color w:val="000000"/>
          <w:sz w:val="24"/>
        </w:rPr>
        <w:t xml:space="preserve"> el material bibliográfico</w:t>
      </w:r>
      <w:r w:rsidR="00564314" w:rsidRPr="00211EE0">
        <w:rPr>
          <w:rFonts w:ascii="Arial" w:hAnsi="Arial"/>
          <w:color w:val="000000"/>
          <w:sz w:val="24"/>
        </w:rPr>
        <w:t xml:space="preserve"> </w:t>
      </w:r>
      <w:r w:rsidR="00331A57">
        <w:rPr>
          <w:rFonts w:ascii="Arial" w:hAnsi="Arial"/>
          <w:color w:val="000000"/>
          <w:sz w:val="24"/>
        </w:rPr>
        <w:t xml:space="preserve">y el equipamiento </w:t>
      </w:r>
      <w:r w:rsidRPr="00211EE0">
        <w:rPr>
          <w:rFonts w:ascii="Arial" w:hAnsi="Arial"/>
          <w:color w:val="000000"/>
          <w:sz w:val="24"/>
        </w:rPr>
        <w:t>menciona</w:t>
      </w:r>
      <w:r w:rsidRPr="00857050">
        <w:rPr>
          <w:rFonts w:ascii="Arial" w:hAnsi="Arial"/>
          <w:color w:val="000000"/>
          <w:sz w:val="24"/>
        </w:rPr>
        <w:t>do</w:t>
      </w:r>
      <w:r w:rsidR="00077D70" w:rsidRPr="00857050">
        <w:rPr>
          <w:rFonts w:ascii="Arial" w:hAnsi="Arial"/>
          <w:color w:val="000000"/>
          <w:sz w:val="24"/>
        </w:rPr>
        <w:t>s</w:t>
      </w:r>
      <w:r w:rsidRPr="00857050"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 w:rsidRPr="00857050">
        <w:rPr>
          <w:rFonts w:ascii="Arial" w:hAnsi="Arial"/>
          <w:color w:val="000000"/>
          <w:sz w:val="24"/>
        </w:rPr>
        <w:t>)</w:t>
      </w:r>
      <w:r w:rsidRPr="00857050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5E5544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508EE">
        <w:rPr>
          <w:rFonts w:ascii="Arial" w:hAnsi="Arial"/>
          <w:color w:val="000000"/>
          <w:sz w:val="24"/>
        </w:rPr>
        <w:t>e</w:t>
      </w:r>
      <w:r w:rsidR="005E5544">
        <w:rPr>
          <w:rFonts w:ascii="Arial" w:hAnsi="Arial"/>
          <w:color w:val="000000"/>
          <w:sz w:val="24"/>
        </w:rPr>
        <w:t>quipo</w:t>
      </w:r>
      <w:r>
        <w:rPr>
          <w:rFonts w:ascii="Arial" w:hAnsi="Arial"/>
          <w:color w:val="000000"/>
          <w:sz w:val="24"/>
        </w:rPr>
        <w:t xml:space="preserve">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77D70"/>
    <w:rsid w:val="000C6DF1"/>
    <w:rsid w:val="000D3351"/>
    <w:rsid w:val="000D6DD4"/>
    <w:rsid w:val="001364CA"/>
    <w:rsid w:val="0014123D"/>
    <w:rsid w:val="001459AC"/>
    <w:rsid w:val="0015181C"/>
    <w:rsid w:val="00154C1B"/>
    <w:rsid w:val="00154E01"/>
    <w:rsid w:val="00165F16"/>
    <w:rsid w:val="001C700E"/>
    <w:rsid w:val="001F1E66"/>
    <w:rsid w:val="0020282A"/>
    <w:rsid w:val="00211EE0"/>
    <w:rsid w:val="002E5FB0"/>
    <w:rsid w:val="00331A57"/>
    <w:rsid w:val="00344CDC"/>
    <w:rsid w:val="003556AC"/>
    <w:rsid w:val="003C1741"/>
    <w:rsid w:val="003E10CA"/>
    <w:rsid w:val="004879AA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34A8"/>
    <w:rsid w:val="006175A9"/>
    <w:rsid w:val="00636926"/>
    <w:rsid w:val="00640E8B"/>
    <w:rsid w:val="006508EE"/>
    <w:rsid w:val="006723C0"/>
    <w:rsid w:val="006734C8"/>
    <w:rsid w:val="00691848"/>
    <w:rsid w:val="006C2427"/>
    <w:rsid w:val="006E23D2"/>
    <w:rsid w:val="0072068C"/>
    <w:rsid w:val="00734F37"/>
    <w:rsid w:val="00772346"/>
    <w:rsid w:val="00781E18"/>
    <w:rsid w:val="00782ACF"/>
    <w:rsid w:val="007C17B9"/>
    <w:rsid w:val="007D10AC"/>
    <w:rsid w:val="00857050"/>
    <w:rsid w:val="008724F8"/>
    <w:rsid w:val="008A4C2F"/>
    <w:rsid w:val="008A7CE2"/>
    <w:rsid w:val="008B2900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C3CDB"/>
    <w:rsid w:val="009D7BC8"/>
    <w:rsid w:val="00A003F0"/>
    <w:rsid w:val="00A12D9E"/>
    <w:rsid w:val="00A3364D"/>
    <w:rsid w:val="00A47978"/>
    <w:rsid w:val="00A6760B"/>
    <w:rsid w:val="00A72DA4"/>
    <w:rsid w:val="00A8499C"/>
    <w:rsid w:val="00AD0F77"/>
    <w:rsid w:val="00B21734"/>
    <w:rsid w:val="00B518D8"/>
    <w:rsid w:val="00B6507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74EC"/>
    <w:rsid w:val="00CB77D0"/>
    <w:rsid w:val="00D3152A"/>
    <w:rsid w:val="00D377FB"/>
    <w:rsid w:val="00D46BDB"/>
    <w:rsid w:val="00D8723D"/>
    <w:rsid w:val="00DA7A31"/>
    <w:rsid w:val="00DA7AA6"/>
    <w:rsid w:val="00DB279A"/>
    <w:rsid w:val="00DC40B9"/>
    <w:rsid w:val="00E057E3"/>
    <w:rsid w:val="00E077F2"/>
    <w:rsid w:val="00E70D6C"/>
    <w:rsid w:val="00E9175B"/>
    <w:rsid w:val="00EC0596"/>
    <w:rsid w:val="00ED6AEC"/>
    <w:rsid w:val="00EE56C9"/>
    <w:rsid w:val="00EF3714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2008-05-30T12:47:00Z</cp:lastPrinted>
  <dcterms:created xsi:type="dcterms:W3CDTF">2025-07-06T05:03:00Z</dcterms:created>
  <dcterms:modified xsi:type="dcterms:W3CDTF">2025-07-06T05:03:00Z</dcterms:modified>
</cp:coreProperties>
</file>