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1" w:rsidRDefault="002E0851" w:rsidP="009C0903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CDCIC-19</w:t>
      </w:r>
      <w:r w:rsidR="00AE3891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>/10</w:t>
      </w:r>
    </w:p>
    <w:p w:rsidR="002E0851" w:rsidRDefault="002E0851" w:rsidP="00BC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67E84" w:rsidRDefault="005676B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0C7A14">
        <w:rPr>
          <w:rFonts w:ascii="Arial" w:eastAsia="Arial Narrow" w:hAnsi="Arial" w:cs="Arial"/>
          <w:b/>
          <w:bCs/>
          <w:sz w:val="24"/>
          <w:szCs w:val="24"/>
        </w:rPr>
        <w:t>VISTO:</w:t>
      </w:r>
      <w:r w:rsidR="00DE09D0" w:rsidRPr="000C7A14">
        <w:rPr>
          <w:rFonts w:ascii="Arial" w:eastAsia="Arial Narrow" w:hAnsi="Arial" w:cs="Arial"/>
          <w:b/>
          <w:bCs/>
          <w:sz w:val="24"/>
          <w:szCs w:val="24"/>
        </w:rPr>
        <w:t xml:space="preserve"> </w:t>
      </w:r>
    </w:p>
    <w:p w:rsidR="00BC4883" w:rsidRPr="000C7A14" w:rsidRDefault="00BC4883" w:rsidP="00BC4883">
      <w:pPr>
        <w:pStyle w:val="Style-1"/>
        <w:jc w:val="both"/>
        <w:rPr>
          <w:rFonts w:ascii="Arial" w:eastAsia="Arial Narrow" w:hAnsi="Arial" w:cs="Arial"/>
          <w:b/>
          <w:bCs/>
          <w:sz w:val="24"/>
          <w:szCs w:val="24"/>
        </w:rPr>
      </w:pPr>
    </w:p>
    <w:p w:rsidR="00FA2530" w:rsidRPr="000C7A14" w:rsidRDefault="00FA2530" w:rsidP="009C0903">
      <w:pPr>
        <w:pStyle w:val="Style-1"/>
        <w:numPr>
          <w:ilvl w:val="0"/>
          <w:numId w:val="1"/>
        </w:numPr>
        <w:spacing w:before="120"/>
        <w:jc w:val="both"/>
        <w:rPr>
          <w:rFonts w:ascii="Arial" w:eastAsia="Arial Narrow" w:hAnsi="Arial" w:cs="Arial"/>
          <w:bCs/>
          <w:sz w:val="24"/>
          <w:szCs w:val="24"/>
        </w:rPr>
      </w:pPr>
      <w:r w:rsidRPr="000C7A14">
        <w:rPr>
          <w:rFonts w:ascii="Arial" w:eastAsia="Arial Narrow" w:hAnsi="Arial" w:cs="Arial"/>
          <w:bCs/>
          <w:sz w:val="24"/>
          <w:szCs w:val="24"/>
        </w:rPr>
        <w:t xml:space="preserve">El llamado a concurso tramitado por Res. CDCIC-090/10 para cubrir un cargo de asistente de docencia </w:t>
      </w:r>
      <w:r w:rsidR="00C178DC" w:rsidRPr="000C7A14">
        <w:rPr>
          <w:rFonts w:ascii="Arial" w:eastAsia="Arial Narrow" w:hAnsi="Arial" w:cs="Arial"/>
          <w:bCs/>
          <w:sz w:val="24"/>
          <w:szCs w:val="24"/>
        </w:rPr>
        <w:t xml:space="preserve">con dedicación exclusiva </w:t>
      </w:r>
      <w:r w:rsidRPr="000C7A14">
        <w:rPr>
          <w:rFonts w:ascii="Arial" w:eastAsia="Arial Narrow" w:hAnsi="Arial" w:cs="Arial"/>
          <w:bCs/>
          <w:sz w:val="24"/>
          <w:szCs w:val="24"/>
        </w:rPr>
        <w:t>en</w:t>
      </w:r>
      <w:r w:rsidR="00C178DC" w:rsidRPr="000C7A14">
        <w:rPr>
          <w:rFonts w:ascii="Arial" w:eastAsia="Arial Narrow" w:hAnsi="Arial" w:cs="Arial"/>
          <w:bCs/>
          <w:sz w:val="24"/>
          <w:szCs w:val="24"/>
        </w:rPr>
        <w:t xml:space="preserve"> la asignatura</w:t>
      </w:r>
      <w:r w:rsidRPr="000C7A14">
        <w:rPr>
          <w:rFonts w:ascii="Arial" w:eastAsia="Arial Narrow" w:hAnsi="Arial" w:cs="Arial"/>
          <w:bCs/>
          <w:sz w:val="24"/>
          <w:szCs w:val="24"/>
        </w:rPr>
        <w:t xml:space="preserve"> </w:t>
      </w:r>
      <w:r w:rsidRPr="000C7A14">
        <w:rPr>
          <w:rFonts w:ascii="Arial" w:eastAsia="Arial Narrow" w:hAnsi="Arial" w:cs="Arial"/>
          <w:bCs/>
          <w:i/>
          <w:sz w:val="24"/>
          <w:szCs w:val="24"/>
        </w:rPr>
        <w:t>Organización de Computadoras</w:t>
      </w:r>
      <w:r w:rsidRPr="000C7A14">
        <w:rPr>
          <w:rFonts w:ascii="Arial" w:eastAsia="Arial Narrow" w:hAnsi="Arial" w:cs="Arial"/>
          <w:bCs/>
          <w:sz w:val="24"/>
          <w:szCs w:val="24"/>
        </w:rPr>
        <w:t>;</w:t>
      </w:r>
    </w:p>
    <w:p w:rsidR="00FA2530" w:rsidRPr="000C7A14" w:rsidRDefault="00FA2530" w:rsidP="009C0903">
      <w:pPr>
        <w:pStyle w:val="Style-1"/>
        <w:numPr>
          <w:ilvl w:val="0"/>
          <w:numId w:val="1"/>
        </w:numPr>
        <w:spacing w:before="120"/>
        <w:jc w:val="both"/>
        <w:rPr>
          <w:rFonts w:ascii="Arial" w:eastAsia="Arial Narrow" w:hAnsi="Arial" w:cs="Arial"/>
          <w:bCs/>
          <w:sz w:val="24"/>
          <w:szCs w:val="24"/>
        </w:rPr>
      </w:pPr>
      <w:r w:rsidRPr="000C7A14">
        <w:rPr>
          <w:rFonts w:ascii="Arial" w:eastAsia="Arial Narrow" w:hAnsi="Arial" w:cs="Arial"/>
          <w:bCs/>
          <w:sz w:val="24"/>
          <w:szCs w:val="24"/>
        </w:rPr>
        <w:t xml:space="preserve">El Dictamen del Jurado </w:t>
      </w:r>
      <w:r w:rsidRPr="000C7A14">
        <w:rPr>
          <w:rFonts w:ascii="Arial" w:eastAsia="Verdana" w:hAnsi="Arial" w:cs="Arial"/>
          <w:sz w:val="24"/>
          <w:szCs w:val="24"/>
        </w:rPr>
        <w:t xml:space="preserve">integrado por los profesores Mg. Rafael García, Mg. Javier </w:t>
      </w:r>
      <w:proofErr w:type="spellStart"/>
      <w:r w:rsidRPr="000C7A14">
        <w:rPr>
          <w:rFonts w:ascii="Arial" w:eastAsia="Verdana" w:hAnsi="Arial" w:cs="Arial"/>
          <w:sz w:val="24"/>
          <w:szCs w:val="24"/>
        </w:rPr>
        <w:t>Echaiz</w:t>
      </w:r>
      <w:proofErr w:type="spellEnd"/>
      <w:r w:rsidRPr="000C7A14">
        <w:rPr>
          <w:rFonts w:ascii="Arial" w:eastAsia="Verdana" w:hAnsi="Arial" w:cs="Arial"/>
          <w:sz w:val="24"/>
          <w:szCs w:val="24"/>
        </w:rPr>
        <w:t xml:space="preserve"> y Mg. Ing. Jorge Raúl </w:t>
      </w:r>
      <w:proofErr w:type="spellStart"/>
      <w:r w:rsidRPr="000C7A14">
        <w:rPr>
          <w:rFonts w:ascii="Arial" w:eastAsia="Verdana" w:hAnsi="Arial" w:cs="Arial"/>
          <w:sz w:val="24"/>
          <w:szCs w:val="24"/>
        </w:rPr>
        <w:t>Ardenghi</w:t>
      </w:r>
      <w:proofErr w:type="spellEnd"/>
      <w:r w:rsidRPr="000C7A14">
        <w:rPr>
          <w:rFonts w:ascii="Arial" w:eastAsia="Verdana" w:hAnsi="Arial" w:cs="Arial"/>
          <w:sz w:val="24"/>
          <w:szCs w:val="24"/>
        </w:rPr>
        <w:t xml:space="preserve">, </w:t>
      </w:r>
      <w:r w:rsidRPr="000C7A14">
        <w:rPr>
          <w:rFonts w:ascii="Arial" w:eastAsia="Arial Narrow" w:hAnsi="Arial" w:cs="Arial"/>
          <w:bCs/>
          <w:sz w:val="24"/>
          <w:szCs w:val="24"/>
        </w:rPr>
        <w:t>que entendió en el concurso mencionado;</w:t>
      </w:r>
    </w:p>
    <w:p w:rsidR="00A77B3E" w:rsidRPr="000C7A14" w:rsidRDefault="00567E84" w:rsidP="009C0903">
      <w:pPr>
        <w:pStyle w:val="Style-1"/>
        <w:numPr>
          <w:ilvl w:val="0"/>
          <w:numId w:val="1"/>
        </w:numPr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0C7A14">
        <w:rPr>
          <w:rFonts w:ascii="Arial" w:eastAsia="Verdana" w:hAnsi="Arial" w:cs="Arial"/>
          <w:sz w:val="24"/>
          <w:szCs w:val="24"/>
        </w:rPr>
        <w:t>Las solicitudes de impugnación presentadas por el Lic. Maximiliano Escudero, Ing. Dana Karina</w:t>
      </w:r>
      <w:r w:rsidR="00FA2530" w:rsidRPr="000C7A14">
        <w:rPr>
          <w:rFonts w:ascii="Arial" w:eastAsia="Verdana" w:hAnsi="Arial" w:cs="Arial"/>
          <w:sz w:val="24"/>
          <w:szCs w:val="24"/>
        </w:rPr>
        <w:t xml:space="preserve"> </w:t>
      </w:r>
      <w:proofErr w:type="spellStart"/>
      <w:r w:rsidR="00FA2530" w:rsidRPr="000C7A14">
        <w:rPr>
          <w:rFonts w:ascii="Arial" w:eastAsia="Verdana" w:hAnsi="Arial" w:cs="Arial"/>
          <w:sz w:val="24"/>
          <w:szCs w:val="24"/>
        </w:rPr>
        <w:t>U</w:t>
      </w:r>
      <w:r w:rsidR="00C178DC" w:rsidRPr="000C7A14">
        <w:rPr>
          <w:rFonts w:ascii="Arial" w:eastAsia="Verdana" w:hAnsi="Arial" w:cs="Arial"/>
          <w:sz w:val="24"/>
          <w:szCs w:val="24"/>
        </w:rPr>
        <w:t>r</w:t>
      </w:r>
      <w:r w:rsidR="00FA2530" w:rsidRPr="000C7A14">
        <w:rPr>
          <w:rFonts w:ascii="Arial" w:eastAsia="Verdana" w:hAnsi="Arial" w:cs="Arial"/>
          <w:sz w:val="24"/>
          <w:szCs w:val="24"/>
        </w:rPr>
        <w:t>ribarri</w:t>
      </w:r>
      <w:proofErr w:type="spellEnd"/>
      <w:r w:rsidR="00FA2530" w:rsidRPr="000C7A14">
        <w:rPr>
          <w:rFonts w:ascii="Arial" w:eastAsia="Verdana" w:hAnsi="Arial" w:cs="Arial"/>
          <w:sz w:val="24"/>
          <w:szCs w:val="24"/>
        </w:rPr>
        <w:t xml:space="preserve"> y Dra. Rocío </w:t>
      </w:r>
      <w:proofErr w:type="spellStart"/>
      <w:r w:rsidR="00FA2530" w:rsidRPr="000C7A14">
        <w:rPr>
          <w:rFonts w:ascii="Arial" w:eastAsia="Verdana" w:hAnsi="Arial" w:cs="Arial"/>
          <w:sz w:val="24"/>
          <w:szCs w:val="24"/>
        </w:rPr>
        <w:t>Cecchini</w:t>
      </w:r>
      <w:proofErr w:type="spellEnd"/>
      <w:r w:rsidR="00FA2530" w:rsidRPr="000C7A14">
        <w:rPr>
          <w:rFonts w:ascii="Arial" w:eastAsia="Verdana" w:hAnsi="Arial" w:cs="Arial"/>
          <w:sz w:val="24"/>
          <w:szCs w:val="24"/>
        </w:rPr>
        <w:t>;</w:t>
      </w:r>
    </w:p>
    <w:p w:rsidR="00A77B3E" w:rsidRPr="00BC4883" w:rsidRDefault="00FA2530" w:rsidP="009C0903">
      <w:pPr>
        <w:pStyle w:val="Style-1"/>
        <w:numPr>
          <w:ilvl w:val="0"/>
          <w:numId w:val="1"/>
        </w:numPr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0C7A14">
        <w:rPr>
          <w:rFonts w:ascii="Arial" w:eastAsia="Verdana" w:hAnsi="Arial" w:cs="Arial"/>
          <w:sz w:val="24"/>
          <w:szCs w:val="24"/>
        </w:rPr>
        <w:t xml:space="preserve">El Dictamen </w:t>
      </w:r>
      <w:r w:rsidRPr="000C7A14">
        <w:rPr>
          <w:rFonts w:ascii="Arial" w:eastAsia="Arial" w:hAnsi="Arial" w:cs="Arial"/>
          <w:sz w:val="24"/>
          <w:szCs w:val="24"/>
        </w:rPr>
        <w:t xml:space="preserve">Nro.7151 </w:t>
      </w:r>
      <w:r w:rsidRPr="000C7A14">
        <w:rPr>
          <w:rFonts w:ascii="Arial" w:eastAsia="Verdana" w:hAnsi="Arial" w:cs="Arial"/>
          <w:sz w:val="24"/>
          <w:szCs w:val="24"/>
        </w:rPr>
        <w:t xml:space="preserve">del Asesor Letrado, </w:t>
      </w:r>
      <w:r w:rsidRPr="000C7A14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0C7A14">
        <w:rPr>
          <w:rFonts w:ascii="Arial" w:eastAsia="Arial" w:hAnsi="Arial" w:cs="Arial"/>
          <w:sz w:val="24"/>
          <w:szCs w:val="24"/>
        </w:rPr>
        <w:t>Abog</w:t>
      </w:r>
      <w:proofErr w:type="spellEnd"/>
      <w:r w:rsidRPr="000C7A14">
        <w:rPr>
          <w:rFonts w:ascii="Arial" w:eastAsia="Arial" w:hAnsi="Arial" w:cs="Arial"/>
          <w:sz w:val="24"/>
          <w:szCs w:val="24"/>
        </w:rPr>
        <w:t xml:space="preserve">. Horacio </w:t>
      </w:r>
      <w:proofErr w:type="spellStart"/>
      <w:r w:rsidRPr="000C7A14">
        <w:rPr>
          <w:rFonts w:ascii="Arial" w:eastAsia="Arial" w:hAnsi="Arial" w:cs="Arial"/>
          <w:sz w:val="24"/>
          <w:szCs w:val="24"/>
        </w:rPr>
        <w:t>Rodriguez</w:t>
      </w:r>
      <w:proofErr w:type="spellEnd"/>
      <w:r w:rsidRPr="000C7A14">
        <w:rPr>
          <w:rFonts w:ascii="Arial" w:eastAsia="Arial" w:hAnsi="Arial" w:cs="Arial"/>
          <w:sz w:val="24"/>
          <w:szCs w:val="24"/>
        </w:rPr>
        <w:t>) con fecha 20/</w:t>
      </w:r>
      <w:r w:rsidR="00C178DC" w:rsidRPr="000C7A14">
        <w:rPr>
          <w:rFonts w:ascii="Arial" w:eastAsia="Arial" w:hAnsi="Arial" w:cs="Arial"/>
          <w:sz w:val="24"/>
          <w:szCs w:val="24"/>
        </w:rPr>
        <w:t>0</w:t>
      </w:r>
      <w:r w:rsidRPr="000C7A14">
        <w:rPr>
          <w:rFonts w:ascii="Arial" w:eastAsia="Arial" w:hAnsi="Arial" w:cs="Arial"/>
          <w:sz w:val="24"/>
          <w:szCs w:val="24"/>
        </w:rPr>
        <w:t>9/2010</w:t>
      </w:r>
      <w:r w:rsidR="00C178DC" w:rsidRPr="000C7A14">
        <w:rPr>
          <w:rFonts w:ascii="Arial" w:eastAsia="Arial" w:hAnsi="Arial" w:cs="Arial"/>
          <w:sz w:val="24"/>
          <w:szCs w:val="24"/>
        </w:rPr>
        <w:t>; y</w:t>
      </w:r>
      <w:r w:rsidRPr="000C7A14">
        <w:rPr>
          <w:rFonts w:ascii="Arial" w:eastAsia="Arial" w:hAnsi="Arial" w:cs="Arial"/>
          <w:sz w:val="24"/>
          <w:szCs w:val="24"/>
        </w:rPr>
        <w:t xml:space="preserve"> </w:t>
      </w:r>
    </w:p>
    <w:p w:rsidR="00BC4883" w:rsidRPr="00BC4883" w:rsidRDefault="00BC4883" w:rsidP="00BC4883">
      <w:pPr>
        <w:pStyle w:val="Style-1"/>
        <w:jc w:val="both"/>
        <w:rPr>
          <w:rFonts w:ascii="Arial" w:eastAsia="Arial Narrow" w:hAnsi="Arial" w:cs="Arial"/>
          <w:b/>
          <w:bCs/>
          <w:sz w:val="24"/>
          <w:szCs w:val="24"/>
        </w:rPr>
      </w:pPr>
    </w:p>
    <w:p w:rsidR="00A77B3E" w:rsidRDefault="005676B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2"/>
          <w:szCs w:val="22"/>
        </w:rPr>
      </w:pPr>
      <w:r>
        <w:rPr>
          <w:rFonts w:ascii="Arial" w:eastAsia="Arial Narrow" w:hAnsi="Arial" w:cs="Arial"/>
          <w:b/>
          <w:bCs/>
          <w:sz w:val="22"/>
          <w:szCs w:val="22"/>
        </w:rPr>
        <w:t>CONSIDERANDO:</w:t>
      </w:r>
    </w:p>
    <w:p w:rsidR="00BC4883" w:rsidRPr="00B03B2D" w:rsidRDefault="00BC4883" w:rsidP="00322CE4">
      <w:pPr>
        <w:pStyle w:val="Style-1"/>
        <w:jc w:val="both"/>
        <w:rPr>
          <w:rFonts w:ascii="Arial" w:eastAsia="Arial Narrow" w:hAnsi="Arial" w:cs="Arial"/>
          <w:b/>
          <w:bCs/>
          <w:sz w:val="22"/>
          <w:szCs w:val="22"/>
        </w:rPr>
      </w:pPr>
    </w:p>
    <w:p w:rsidR="00065FEF" w:rsidRPr="000C7A14" w:rsidRDefault="00065FEF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 xml:space="preserve">Que las notas de la Ing. Dana </w:t>
      </w:r>
      <w:proofErr w:type="spellStart"/>
      <w:r w:rsidRPr="000C7A14">
        <w:rPr>
          <w:rFonts w:ascii="Arial" w:eastAsia="Arial" w:hAnsi="Arial" w:cs="Arial"/>
          <w:sz w:val="24"/>
          <w:szCs w:val="24"/>
        </w:rPr>
        <w:t>Urribarri</w:t>
      </w:r>
      <w:proofErr w:type="spellEnd"/>
      <w:r w:rsidRPr="000C7A14">
        <w:rPr>
          <w:rFonts w:ascii="Arial" w:eastAsia="Arial" w:hAnsi="Arial" w:cs="Arial"/>
          <w:sz w:val="24"/>
          <w:szCs w:val="24"/>
        </w:rPr>
        <w:t xml:space="preserve">, la Dra. Rocío </w:t>
      </w:r>
      <w:proofErr w:type="spellStart"/>
      <w:r w:rsidRPr="000C7A14">
        <w:rPr>
          <w:rFonts w:ascii="Arial" w:eastAsia="Arial" w:hAnsi="Arial" w:cs="Arial"/>
          <w:sz w:val="24"/>
          <w:szCs w:val="24"/>
        </w:rPr>
        <w:t>Cecchini</w:t>
      </w:r>
      <w:proofErr w:type="spellEnd"/>
      <w:r w:rsidRPr="000C7A14">
        <w:rPr>
          <w:rFonts w:ascii="Arial" w:eastAsia="Arial" w:hAnsi="Arial" w:cs="Arial"/>
          <w:sz w:val="24"/>
          <w:szCs w:val="24"/>
        </w:rPr>
        <w:t xml:space="preserve"> y el Lic. Maximiliano Escudero alegan omisiones en la sección del Dictamen del Jurado en donde constan </w:t>
      </w:r>
      <w:r w:rsidR="00F541E1" w:rsidRPr="000C7A14">
        <w:rPr>
          <w:rFonts w:ascii="Arial" w:eastAsia="Arial" w:hAnsi="Arial" w:cs="Arial"/>
          <w:sz w:val="24"/>
          <w:szCs w:val="24"/>
        </w:rPr>
        <w:t>sus</w:t>
      </w:r>
      <w:r w:rsidRPr="000C7A14">
        <w:rPr>
          <w:rFonts w:ascii="Arial" w:eastAsia="Arial" w:hAnsi="Arial" w:cs="Arial"/>
          <w:sz w:val="24"/>
          <w:szCs w:val="24"/>
        </w:rPr>
        <w:t xml:space="preserve"> antecedentes;</w:t>
      </w:r>
    </w:p>
    <w:p w:rsidR="00065FEF" w:rsidRPr="000C7A14" w:rsidRDefault="00F541E1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>Que la nota</w:t>
      </w:r>
      <w:r w:rsidR="00065FEF" w:rsidRPr="000C7A14">
        <w:rPr>
          <w:rFonts w:ascii="Arial" w:eastAsia="Arial" w:hAnsi="Arial" w:cs="Arial"/>
          <w:sz w:val="24"/>
          <w:szCs w:val="24"/>
        </w:rPr>
        <w:t xml:space="preserve"> de la Ing. Dana </w:t>
      </w:r>
      <w:proofErr w:type="spellStart"/>
      <w:r w:rsidR="00065FEF" w:rsidRPr="000C7A14">
        <w:rPr>
          <w:rFonts w:ascii="Arial" w:eastAsia="Arial" w:hAnsi="Arial" w:cs="Arial"/>
          <w:sz w:val="24"/>
          <w:szCs w:val="24"/>
        </w:rPr>
        <w:t>Urribarri</w:t>
      </w:r>
      <w:proofErr w:type="spellEnd"/>
      <w:r w:rsidR="00065FEF" w:rsidRPr="000C7A14">
        <w:rPr>
          <w:rFonts w:ascii="Arial" w:eastAsia="Arial" w:hAnsi="Arial" w:cs="Arial"/>
          <w:sz w:val="24"/>
          <w:szCs w:val="24"/>
        </w:rPr>
        <w:t xml:space="preserve"> alega </w:t>
      </w:r>
      <w:r w:rsidR="000119DC" w:rsidRPr="000C7A14">
        <w:rPr>
          <w:rFonts w:ascii="Arial" w:eastAsia="Arial" w:hAnsi="Arial" w:cs="Arial"/>
          <w:sz w:val="24"/>
          <w:szCs w:val="24"/>
        </w:rPr>
        <w:t xml:space="preserve">además </w:t>
      </w:r>
      <w:r w:rsidRPr="000C7A14">
        <w:rPr>
          <w:rFonts w:ascii="Arial" w:eastAsia="Arial" w:hAnsi="Arial" w:cs="Arial"/>
          <w:sz w:val="24"/>
          <w:szCs w:val="24"/>
        </w:rPr>
        <w:t xml:space="preserve">que </w:t>
      </w:r>
      <w:r w:rsidR="00065FEF" w:rsidRPr="000C7A14">
        <w:rPr>
          <w:rFonts w:ascii="Arial" w:eastAsia="Arial" w:hAnsi="Arial" w:cs="Arial"/>
          <w:sz w:val="24"/>
          <w:szCs w:val="24"/>
        </w:rPr>
        <w:t>el dictamen del Jurado</w:t>
      </w:r>
      <w:r w:rsidRPr="000C7A14">
        <w:rPr>
          <w:rFonts w:ascii="Arial" w:eastAsia="Arial" w:hAnsi="Arial" w:cs="Arial"/>
          <w:sz w:val="24"/>
          <w:szCs w:val="24"/>
        </w:rPr>
        <w:t xml:space="preserve"> brinda información errónea en relación a una de sus designaciones y también respecto a la materia en la cual se desempeña actualmente</w:t>
      </w:r>
      <w:r w:rsidR="00065FEF" w:rsidRPr="000C7A14">
        <w:rPr>
          <w:rFonts w:ascii="Arial" w:eastAsia="Arial" w:hAnsi="Arial" w:cs="Arial"/>
          <w:sz w:val="24"/>
          <w:szCs w:val="24"/>
        </w:rPr>
        <w:t>;</w:t>
      </w:r>
    </w:p>
    <w:p w:rsidR="00065FEF" w:rsidRDefault="00065FEF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 xml:space="preserve">Que la nota de la Dra. Rocío </w:t>
      </w:r>
      <w:proofErr w:type="spellStart"/>
      <w:r w:rsidRPr="000C7A14">
        <w:rPr>
          <w:rFonts w:ascii="Arial" w:eastAsia="Arial" w:hAnsi="Arial" w:cs="Arial"/>
          <w:sz w:val="24"/>
          <w:szCs w:val="24"/>
        </w:rPr>
        <w:t>Cecchini</w:t>
      </w:r>
      <w:proofErr w:type="spellEnd"/>
      <w:r w:rsidRPr="000C7A14">
        <w:rPr>
          <w:rFonts w:ascii="Arial" w:eastAsia="Arial" w:hAnsi="Arial" w:cs="Arial"/>
          <w:sz w:val="24"/>
          <w:szCs w:val="24"/>
        </w:rPr>
        <w:t xml:space="preserve"> alega que al comenzar la prueba de oposición se informó </w:t>
      </w:r>
      <w:r w:rsidR="00AE3891">
        <w:rPr>
          <w:rFonts w:ascii="Arial" w:eastAsia="Arial" w:hAnsi="Arial" w:cs="Arial"/>
          <w:sz w:val="24"/>
          <w:szCs w:val="24"/>
        </w:rPr>
        <w:t xml:space="preserve">a los concursantes </w:t>
      </w:r>
      <w:r w:rsidRPr="000C7A14">
        <w:rPr>
          <w:rFonts w:ascii="Arial" w:eastAsia="Arial" w:hAnsi="Arial" w:cs="Arial"/>
          <w:sz w:val="24"/>
          <w:szCs w:val="24"/>
        </w:rPr>
        <w:t xml:space="preserve">que la clase tenía que tener una duración de 20 minutos y </w:t>
      </w:r>
      <w:r w:rsidR="00AE3891">
        <w:rPr>
          <w:rFonts w:ascii="Arial" w:eastAsia="Arial" w:hAnsi="Arial" w:cs="Arial"/>
          <w:sz w:val="24"/>
          <w:szCs w:val="24"/>
        </w:rPr>
        <w:t>que esta</w:t>
      </w:r>
      <w:r w:rsidRPr="000C7A14">
        <w:rPr>
          <w:rFonts w:ascii="Arial" w:eastAsia="Arial" w:hAnsi="Arial" w:cs="Arial"/>
          <w:sz w:val="24"/>
          <w:szCs w:val="24"/>
        </w:rPr>
        <w:t xml:space="preserve"> limitación temporal interfirió en el desarrollo de la clase que había sido diseñada en base al tiempo reglamentario;</w:t>
      </w:r>
    </w:p>
    <w:p w:rsidR="00AE3891" w:rsidRPr="000C7A14" w:rsidRDefault="00AE3891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Asesor Letrado opina que “no existen las omisiones que se denuncian”, y que en consecuencia “las impugnaciones no deben prosperar”;</w:t>
      </w:r>
    </w:p>
    <w:p w:rsidR="000119DC" w:rsidRDefault="000119DC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>Que el Asesor Letrado</w:t>
      </w:r>
      <w:r w:rsidR="00AE3891">
        <w:rPr>
          <w:rFonts w:ascii="Arial" w:eastAsia="Arial" w:hAnsi="Arial" w:cs="Arial"/>
          <w:sz w:val="24"/>
          <w:szCs w:val="24"/>
        </w:rPr>
        <w:t xml:space="preserve"> </w:t>
      </w:r>
      <w:r w:rsidRPr="000C7A14">
        <w:rPr>
          <w:rFonts w:ascii="Arial" w:eastAsia="Arial" w:hAnsi="Arial" w:cs="Arial"/>
          <w:sz w:val="24"/>
          <w:szCs w:val="24"/>
        </w:rPr>
        <w:t>considera que el dictamen del Jurado se ajusta cabalmente al orden legal y a las prescripciones del Reglamento del Concurso de Asistentes y Ayudantes</w:t>
      </w:r>
      <w:r w:rsidR="00B03B2D" w:rsidRPr="000C7A14">
        <w:rPr>
          <w:rFonts w:ascii="Arial" w:eastAsia="Arial" w:hAnsi="Arial" w:cs="Arial"/>
          <w:sz w:val="24"/>
          <w:szCs w:val="24"/>
        </w:rPr>
        <w:t xml:space="preserve"> (Res. CSU-512/10) y que</w:t>
      </w:r>
      <w:r w:rsidRPr="000C7A14">
        <w:rPr>
          <w:rFonts w:ascii="Arial" w:eastAsia="Arial" w:hAnsi="Arial" w:cs="Arial"/>
          <w:sz w:val="24"/>
          <w:szCs w:val="24"/>
        </w:rPr>
        <w:t xml:space="preserve"> </w:t>
      </w:r>
      <w:r w:rsidR="00F8488B">
        <w:rPr>
          <w:rFonts w:ascii="Arial" w:eastAsia="Arial" w:hAnsi="Arial" w:cs="Arial"/>
          <w:sz w:val="24"/>
          <w:szCs w:val="24"/>
        </w:rPr>
        <w:t>“n</w:t>
      </w:r>
      <w:r w:rsidRPr="000C7A14">
        <w:rPr>
          <w:rFonts w:ascii="Arial" w:eastAsia="Arial" w:hAnsi="Arial" w:cs="Arial"/>
          <w:sz w:val="24"/>
          <w:szCs w:val="24"/>
        </w:rPr>
        <w:t>o se advierten vicios, excesos o desviaciones que hagan dudar de la juridicidad de la opinión vinculante exteriorizada por el Jurado</w:t>
      </w:r>
      <w:r w:rsidR="00B03B2D" w:rsidRPr="000C7A14">
        <w:rPr>
          <w:rFonts w:ascii="Arial" w:eastAsia="Arial" w:hAnsi="Arial" w:cs="Arial"/>
          <w:sz w:val="24"/>
          <w:szCs w:val="24"/>
        </w:rPr>
        <w:t>”</w:t>
      </w:r>
      <w:r w:rsidRPr="000C7A14">
        <w:rPr>
          <w:rFonts w:ascii="Arial" w:eastAsia="Arial" w:hAnsi="Arial" w:cs="Arial"/>
          <w:sz w:val="24"/>
          <w:szCs w:val="24"/>
        </w:rPr>
        <w:t>;</w:t>
      </w:r>
    </w:p>
    <w:p w:rsidR="00F8488B" w:rsidRPr="000C7A14" w:rsidRDefault="00F8488B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el argumento presentado por la Dra. </w:t>
      </w:r>
      <w:proofErr w:type="spellStart"/>
      <w:r>
        <w:rPr>
          <w:rFonts w:ascii="Arial" w:eastAsia="Arial" w:hAnsi="Arial" w:cs="Arial"/>
          <w:sz w:val="24"/>
          <w:szCs w:val="24"/>
        </w:rPr>
        <w:t>Cecchini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sobre l</w:t>
      </w:r>
      <w:r w:rsidR="00A53497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impacto de la alegada restricción temporal en su clase pública, no puede encuadrarse en las causales de impugnación antes mencion</w:t>
      </w:r>
      <w:r w:rsidR="00126D70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das;</w:t>
      </w:r>
    </w:p>
    <w:p w:rsidR="00BE0E98" w:rsidRDefault="00BE0E98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 xml:space="preserve">Que el Art. 36 del Reglamento mencionado, establece que “la impugnación solo podrá versar sobre aspectos vinculados a la </w:t>
      </w:r>
      <w:r w:rsidR="00C178DC" w:rsidRPr="000C7A14">
        <w:rPr>
          <w:rFonts w:ascii="Arial" w:eastAsia="Arial" w:hAnsi="Arial" w:cs="Arial"/>
          <w:sz w:val="24"/>
          <w:szCs w:val="24"/>
        </w:rPr>
        <w:t>“</w:t>
      </w:r>
      <w:r w:rsidRPr="000C7A14">
        <w:rPr>
          <w:rFonts w:ascii="Arial" w:eastAsia="Arial" w:hAnsi="Arial" w:cs="Arial"/>
          <w:sz w:val="24"/>
          <w:szCs w:val="24"/>
        </w:rPr>
        <w:t>legitimidad del procedimiento o del acto” y que “la introducción de cuestiones referidas al mérito del dictamen impedirá dar trámite a la impugnación”;</w:t>
      </w:r>
    </w:p>
    <w:p w:rsidR="00F8488B" w:rsidRDefault="00F8488B" w:rsidP="00F8488B">
      <w:pPr>
        <w:pStyle w:val="Style-1"/>
        <w:spacing w:before="120"/>
        <w:ind w:firstLine="7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///</w:t>
      </w:r>
    </w:p>
    <w:p w:rsidR="00F8488B" w:rsidRPr="000C7A14" w:rsidRDefault="00F8488B" w:rsidP="00F8488B">
      <w:pPr>
        <w:pStyle w:val="Style-1"/>
        <w:spacing w:before="120"/>
        <w:ind w:firstLine="720"/>
        <w:jc w:val="right"/>
        <w:rPr>
          <w:rFonts w:ascii="Arial" w:eastAsia="Arial" w:hAnsi="Arial" w:cs="Arial"/>
          <w:sz w:val="24"/>
          <w:szCs w:val="24"/>
        </w:rPr>
      </w:pPr>
    </w:p>
    <w:p w:rsidR="00F8488B" w:rsidRDefault="00F8488B" w:rsidP="00F8488B">
      <w:pPr>
        <w:pStyle w:val="Style-1"/>
        <w:spacing w:before="120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lastRenderedPageBreak/>
        <w:t>///CDCIC-19</w:t>
      </w:r>
      <w:r w:rsidR="003E244D">
        <w:rPr>
          <w:rFonts w:ascii="Arial" w:eastAsia="Arial Narrow" w:hAnsi="Arial" w:cs="Arial"/>
          <w:b/>
          <w:bCs/>
          <w:color w:val="000000"/>
          <w:sz w:val="24"/>
          <w:szCs w:val="24"/>
        </w:rPr>
        <w:t>7</w:t>
      </w: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>/10</w:t>
      </w:r>
    </w:p>
    <w:p w:rsidR="00A53497" w:rsidRPr="009C0903" w:rsidRDefault="00A53497" w:rsidP="00F8488B">
      <w:pPr>
        <w:pStyle w:val="Style-1"/>
        <w:spacing w:before="120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</w:p>
    <w:p w:rsidR="00BE0E98" w:rsidRDefault="00BE0E98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 xml:space="preserve">Que el Consejo </w:t>
      </w:r>
      <w:r w:rsidR="00C178DC" w:rsidRPr="000C7A14">
        <w:rPr>
          <w:rFonts w:ascii="Arial" w:eastAsia="Arial" w:hAnsi="Arial" w:cs="Arial"/>
          <w:sz w:val="24"/>
          <w:szCs w:val="24"/>
        </w:rPr>
        <w:t xml:space="preserve">Departamental </w:t>
      </w:r>
      <w:r w:rsidRPr="000C7A14">
        <w:rPr>
          <w:rFonts w:ascii="Arial" w:eastAsia="Arial" w:hAnsi="Arial" w:cs="Arial"/>
          <w:sz w:val="24"/>
          <w:szCs w:val="24"/>
        </w:rPr>
        <w:t xml:space="preserve">en </w:t>
      </w:r>
      <w:r w:rsidR="00C178DC" w:rsidRPr="000C7A14">
        <w:rPr>
          <w:rFonts w:ascii="Arial" w:eastAsia="Arial" w:hAnsi="Arial" w:cs="Arial"/>
          <w:sz w:val="24"/>
          <w:szCs w:val="24"/>
        </w:rPr>
        <w:t>su</w:t>
      </w:r>
      <w:r w:rsidRPr="000C7A14">
        <w:rPr>
          <w:rFonts w:ascii="Arial" w:eastAsia="Arial" w:hAnsi="Arial" w:cs="Arial"/>
          <w:sz w:val="24"/>
          <w:szCs w:val="24"/>
        </w:rPr>
        <w:t xml:space="preserve"> reunión de</w:t>
      </w:r>
      <w:r w:rsidR="00C178DC" w:rsidRPr="000C7A14">
        <w:rPr>
          <w:rFonts w:ascii="Arial" w:eastAsia="Arial" w:hAnsi="Arial" w:cs="Arial"/>
          <w:sz w:val="24"/>
          <w:szCs w:val="24"/>
        </w:rPr>
        <w:t xml:space="preserve"> fecha 29 de septiembre del corriente año,</w:t>
      </w:r>
      <w:r w:rsidRPr="000C7A14">
        <w:rPr>
          <w:rFonts w:ascii="Arial" w:eastAsia="Arial" w:hAnsi="Arial" w:cs="Arial"/>
          <w:sz w:val="24"/>
          <w:szCs w:val="24"/>
        </w:rPr>
        <w:t xml:space="preserve"> considerando todo lo expuesto ante</w:t>
      </w:r>
      <w:r w:rsidR="009C0903">
        <w:rPr>
          <w:rFonts w:ascii="Arial" w:eastAsia="Arial" w:hAnsi="Arial" w:cs="Arial"/>
          <w:sz w:val="24"/>
          <w:szCs w:val="24"/>
        </w:rPr>
        <w:t>riormente,</w:t>
      </w:r>
      <w:r w:rsidRPr="000C7A14">
        <w:rPr>
          <w:rFonts w:ascii="Arial" w:eastAsia="Arial" w:hAnsi="Arial" w:cs="Arial"/>
          <w:sz w:val="24"/>
          <w:szCs w:val="24"/>
        </w:rPr>
        <w:t xml:space="preserve"> aprobó por simple </w:t>
      </w:r>
      <w:r w:rsidR="00C178DC" w:rsidRPr="000C7A14">
        <w:rPr>
          <w:rFonts w:ascii="Arial" w:eastAsia="Arial" w:hAnsi="Arial" w:cs="Arial"/>
          <w:sz w:val="24"/>
          <w:szCs w:val="24"/>
        </w:rPr>
        <w:t xml:space="preserve">mayoría </w:t>
      </w:r>
      <w:r w:rsidRPr="000C7A14">
        <w:rPr>
          <w:rFonts w:ascii="Arial" w:eastAsia="Arial" w:hAnsi="Arial" w:cs="Arial"/>
          <w:sz w:val="24"/>
          <w:szCs w:val="24"/>
        </w:rPr>
        <w:t>la moción de desestimar la impugnación, con seis votos positivos y tres abstenciones;</w:t>
      </w:r>
    </w:p>
    <w:p w:rsidR="00BC4883" w:rsidRDefault="00BC4883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1A562C" w:rsidRDefault="00DE09D0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POR ELLO</w:t>
      </w:r>
      <w:r w:rsidR="005676B4"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  <w:r w:rsidR="00817A3E"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567E84" w:rsidRDefault="00817A3E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E0851" w:rsidRPr="009C0903" w:rsidRDefault="002E0851" w:rsidP="009C0903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DA6364">
        <w:rPr>
          <w:rFonts w:ascii="Arial" w:hAnsi="Arial"/>
          <w:b/>
          <w:sz w:val="24"/>
          <w:szCs w:val="24"/>
          <w:lang w:val="es-AR"/>
        </w:rPr>
        <w:t>El Consejo Departamental de Ciencias e Ingeniería de la Computación en su reunión ordinaria de fecha 2</w:t>
      </w:r>
      <w:r w:rsidR="009C0903">
        <w:rPr>
          <w:rFonts w:ascii="Arial" w:hAnsi="Arial"/>
          <w:b/>
          <w:sz w:val="24"/>
          <w:szCs w:val="24"/>
          <w:lang w:val="es-AR"/>
        </w:rPr>
        <w:t>9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 de </w:t>
      </w:r>
      <w:r w:rsidR="009C0903">
        <w:rPr>
          <w:rFonts w:ascii="Arial" w:hAnsi="Arial"/>
          <w:b/>
          <w:sz w:val="24"/>
          <w:szCs w:val="24"/>
          <w:lang w:val="es-AR"/>
        </w:rPr>
        <w:t>septiembre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 de 2010</w:t>
      </w:r>
      <w:r w:rsidR="009C0903" w:rsidRPr="009C0903">
        <w:rPr>
          <w:rFonts w:ascii="Arial" w:eastAsia="Arial Narrow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="009C0903" w:rsidRPr="009C0903">
        <w:rPr>
          <w:rFonts w:ascii="Arial" w:eastAsia="Arial Narrow" w:hAnsi="Arial" w:cs="Arial"/>
          <w:b/>
          <w:bCs/>
          <w:color w:val="000000"/>
          <w:sz w:val="24"/>
          <w:szCs w:val="24"/>
          <w:lang w:val="es-ES"/>
        </w:rPr>
        <w:t>con el voto favorable de seis de sus miembros y tres abstenciones:</w:t>
      </w:r>
    </w:p>
    <w:p w:rsidR="00567E84" w:rsidRPr="002E0851" w:rsidRDefault="00567E84" w:rsidP="00BC4883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A77B3E" w:rsidRPr="00BC4883" w:rsidRDefault="00DE09D0" w:rsidP="009C0903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RESUELVE</w:t>
      </w:r>
      <w:r w:rsid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</w:p>
    <w:p w:rsidR="00A77B3E" w:rsidRPr="00567E84" w:rsidRDefault="00A77B3E" w:rsidP="00BC4883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</w:rPr>
      </w:pPr>
    </w:p>
    <w:p w:rsidR="00A77B3E" w:rsidRDefault="00DE09D0" w:rsidP="009C0903">
      <w:pPr>
        <w:pStyle w:val="Style-1"/>
        <w:spacing w:before="120"/>
        <w:jc w:val="both"/>
        <w:rPr>
          <w:rFonts w:ascii="Arial" w:eastAsia="Verdana" w:hAnsi="Arial" w:cs="Arial"/>
          <w:color w:val="000000"/>
          <w:sz w:val="24"/>
          <w:szCs w:val="24"/>
        </w:rPr>
      </w:pPr>
      <w:r w:rsidRPr="009C0903">
        <w:rPr>
          <w:rFonts w:ascii="Arial" w:eastAsia="Verdana" w:hAnsi="Arial" w:cs="Arial"/>
          <w:b/>
          <w:color w:val="000000"/>
          <w:sz w:val="24"/>
          <w:szCs w:val="24"/>
        </w:rPr>
        <w:t>A</w:t>
      </w:r>
      <w:r w:rsidR="00BC4883">
        <w:rPr>
          <w:rFonts w:ascii="Arial" w:eastAsia="Verdana" w:hAnsi="Arial" w:cs="Arial"/>
          <w:b/>
          <w:color w:val="000000"/>
          <w:sz w:val="24"/>
          <w:szCs w:val="24"/>
        </w:rPr>
        <w:t>rt.</w:t>
      </w:r>
      <w:r w:rsidRPr="009C0903">
        <w:rPr>
          <w:rFonts w:ascii="Arial" w:eastAsia="Verdana" w:hAnsi="Arial" w:cs="Arial"/>
          <w:b/>
          <w:color w:val="000000"/>
          <w:sz w:val="24"/>
          <w:szCs w:val="24"/>
        </w:rPr>
        <w:t xml:space="preserve"> 1).-</w:t>
      </w:r>
      <w:r w:rsidRPr="009C0903">
        <w:rPr>
          <w:rFonts w:ascii="Arial" w:eastAsia="Verdana" w:hAnsi="Arial" w:cs="Arial"/>
          <w:color w:val="000000"/>
          <w:sz w:val="24"/>
          <w:szCs w:val="24"/>
        </w:rPr>
        <w:t xml:space="preserve"> Desestimar la impugnación presentada por </w:t>
      </w:r>
      <w:r w:rsidR="008833D4" w:rsidRPr="009C0903">
        <w:rPr>
          <w:rFonts w:ascii="Arial" w:eastAsia="Verdana" w:hAnsi="Arial" w:cs="Arial"/>
          <w:color w:val="000000"/>
          <w:sz w:val="24"/>
          <w:szCs w:val="24"/>
        </w:rPr>
        <w:t xml:space="preserve">el </w:t>
      </w:r>
      <w:r w:rsidRPr="009C0903">
        <w:rPr>
          <w:rFonts w:ascii="Arial" w:eastAsia="Verdana" w:hAnsi="Arial" w:cs="Arial"/>
          <w:color w:val="000000"/>
          <w:sz w:val="24"/>
          <w:szCs w:val="24"/>
        </w:rPr>
        <w:t xml:space="preserve"> Lic. </w:t>
      </w:r>
      <w:r w:rsidR="008833D4" w:rsidRPr="009C0903">
        <w:rPr>
          <w:rFonts w:ascii="Arial" w:eastAsia="Verdana" w:hAnsi="Arial" w:cs="Arial"/>
          <w:color w:val="000000"/>
          <w:sz w:val="24"/>
          <w:szCs w:val="24"/>
        </w:rPr>
        <w:t xml:space="preserve">Maximiliano Escudero, Ing. Dana Karina </w:t>
      </w:r>
      <w:proofErr w:type="spellStart"/>
      <w:r w:rsidR="008833D4" w:rsidRPr="009C0903">
        <w:rPr>
          <w:rFonts w:ascii="Arial" w:eastAsia="Verdana" w:hAnsi="Arial" w:cs="Arial"/>
          <w:color w:val="000000"/>
          <w:sz w:val="24"/>
          <w:szCs w:val="24"/>
        </w:rPr>
        <w:t>Uribarri</w:t>
      </w:r>
      <w:proofErr w:type="spellEnd"/>
      <w:r w:rsidR="008833D4" w:rsidRPr="009C0903">
        <w:rPr>
          <w:rFonts w:ascii="Arial" w:eastAsia="Verdana" w:hAnsi="Arial" w:cs="Arial"/>
          <w:color w:val="000000"/>
          <w:sz w:val="24"/>
          <w:szCs w:val="24"/>
        </w:rPr>
        <w:t xml:space="preserve"> y Dra. Rocío </w:t>
      </w:r>
      <w:proofErr w:type="spellStart"/>
      <w:r w:rsidR="008833D4" w:rsidRPr="009C0903">
        <w:rPr>
          <w:rFonts w:ascii="Arial" w:eastAsia="Verdana" w:hAnsi="Arial" w:cs="Arial"/>
          <w:color w:val="000000"/>
          <w:sz w:val="24"/>
          <w:szCs w:val="24"/>
        </w:rPr>
        <w:t>Cecchini</w:t>
      </w:r>
      <w:proofErr w:type="spellEnd"/>
      <w:r w:rsidRPr="009C0903">
        <w:rPr>
          <w:rFonts w:ascii="Arial" w:eastAsia="Verdana" w:hAnsi="Arial" w:cs="Arial"/>
          <w:color w:val="000000"/>
          <w:sz w:val="24"/>
          <w:szCs w:val="24"/>
        </w:rPr>
        <w:t>.</w:t>
      </w:r>
      <w:r w:rsidR="00C178DC" w:rsidRPr="009C0903">
        <w:rPr>
          <w:rFonts w:ascii="Arial" w:eastAsia="Verdana" w:hAnsi="Arial" w:cs="Arial"/>
          <w:color w:val="000000"/>
          <w:sz w:val="24"/>
          <w:szCs w:val="24"/>
        </w:rPr>
        <w:t>-</w:t>
      </w:r>
    </w:p>
    <w:p w:rsidR="009C0903" w:rsidRDefault="009C0903" w:rsidP="00322CE4">
      <w:pPr>
        <w:pStyle w:val="Style-1"/>
        <w:jc w:val="both"/>
        <w:rPr>
          <w:rFonts w:ascii="Arial" w:eastAsia="Verdana" w:hAnsi="Arial" w:cs="Arial"/>
          <w:color w:val="000000"/>
          <w:sz w:val="24"/>
          <w:szCs w:val="24"/>
        </w:rPr>
      </w:pPr>
    </w:p>
    <w:p w:rsidR="00BC4883" w:rsidRPr="00BC4883" w:rsidRDefault="00BC4883" w:rsidP="00BC488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C4883">
        <w:rPr>
          <w:rFonts w:ascii="Arial" w:hAnsi="Arial" w:cs="Arial"/>
          <w:b/>
          <w:sz w:val="24"/>
          <w:szCs w:val="24"/>
          <w:lang w:val="es-ES"/>
        </w:rPr>
        <w:t xml:space="preserve">Art. </w:t>
      </w:r>
      <w:r w:rsidR="00F8488B">
        <w:rPr>
          <w:rFonts w:ascii="Arial" w:hAnsi="Arial" w:cs="Arial"/>
          <w:b/>
          <w:sz w:val="24"/>
          <w:szCs w:val="24"/>
          <w:lang w:val="es-ES"/>
        </w:rPr>
        <w:t>2</w:t>
      </w:r>
      <w:r w:rsidRPr="00BC4883">
        <w:rPr>
          <w:rFonts w:ascii="Arial" w:hAnsi="Arial" w:cs="Arial"/>
          <w:b/>
          <w:sz w:val="24"/>
          <w:szCs w:val="24"/>
          <w:lang w:val="es-ES"/>
        </w:rPr>
        <w:t>º).-</w:t>
      </w:r>
      <w:r w:rsidRPr="00BC4883">
        <w:rPr>
          <w:rFonts w:ascii="Arial" w:hAnsi="Arial" w:cs="Arial"/>
          <w:sz w:val="24"/>
          <w:szCs w:val="24"/>
          <w:lang w:val="es-ES"/>
        </w:rPr>
        <w:t xml:space="preserve"> Regístrese; comuníquese; </w:t>
      </w:r>
      <w:r w:rsidR="00685CC1">
        <w:rPr>
          <w:rFonts w:ascii="Arial" w:hAnsi="Arial"/>
          <w:sz w:val="24"/>
          <w:lang w:val="es-AR"/>
        </w:rPr>
        <w:t>incorpórese copia de la presente a las actuaciones que correspondan</w:t>
      </w:r>
      <w:r w:rsidRPr="00BC4883">
        <w:rPr>
          <w:rFonts w:ascii="Arial" w:hAnsi="Arial" w:cs="Arial"/>
          <w:sz w:val="24"/>
          <w:szCs w:val="24"/>
          <w:lang w:val="es-ES"/>
        </w:rPr>
        <w:t>; cumplido, archívese.----------------------------------------------</w:t>
      </w:r>
      <w:r w:rsidR="00685CC1">
        <w:rPr>
          <w:rFonts w:ascii="Arial" w:hAnsi="Arial" w:cs="Arial"/>
          <w:sz w:val="24"/>
          <w:szCs w:val="24"/>
          <w:lang w:val="es-ES"/>
        </w:rPr>
        <w:t>-------------------</w:t>
      </w:r>
    </w:p>
    <w:p w:rsidR="00BC4883" w:rsidRPr="009C0903" w:rsidRDefault="00BC4883" w:rsidP="009C0903">
      <w:pPr>
        <w:pStyle w:val="Style-1"/>
        <w:spacing w:before="120"/>
        <w:jc w:val="both"/>
        <w:rPr>
          <w:rFonts w:ascii="Arial" w:eastAsia="Verdana" w:hAnsi="Arial" w:cs="Arial"/>
          <w:color w:val="000000"/>
          <w:sz w:val="24"/>
          <w:szCs w:val="24"/>
        </w:rPr>
      </w:pPr>
    </w:p>
    <w:p w:rsidR="00A77B3E" w:rsidRDefault="00A77B3E" w:rsidP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81A7C" w:rsidRDefault="00C81A7C" w:rsidP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02CCA" w:rsidRDefault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502CCA" w:rsidSect="001A562C">
      <w:pgSz w:w="11907" w:h="16840" w:code="9"/>
      <w:pgMar w:top="2552" w:right="567" w:bottom="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D5B"/>
    <w:multiLevelType w:val="hybridMultilevel"/>
    <w:tmpl w:val="11B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19DC"/>
    <w:rsid w:val="00015E8A"/>
    <w:rsid w:val="00065FEF"/>
    <w:rsid w:val="000C7A14"/>
    <w:rsid w:val="00126D70"/>
    <w:rsid w:val="00167E79"/>
    <w:rsid w:val="0017394B"/>
    <w:rsid w:val="00182D70"/>
    <w:rsid w:val="001A562C"/>
    <w:rsid w:val="002E0851"/>
    <w:rsid w:val="00322CE4"/>
    <w:rsid w:val="003E244D"/>
    <w:rsid w:val="00414A83"/>
    <w:rsid w:val="00502CCA"/>
    <w:rsid w:val="00567118"/>
    <w:rsid w:val="005676B4"/>
    <w:rsid w:val="00567E84"/>
    <w:rsid w:val="00685CC1"/>
    <w:rsid w:val="00713D56"/>
    <w:rsid w:val="00795B40"/>
    <w:rsid w:val="00817A3E"/>
    <w:rsid w:val="008833D4"/>
    <w:rsid w:val="008A3F53"/>
    <w:rsid w:val="009275D8"/>
    <w:rsid w:val="009C0903"/>
    <w:rsid w:val="00A03386"/>
    <w:rsid w:val="00A53497"/>
    <w:rsid w:val="00A77B3E"/>
    <w:rsid w:val="00AE3891"/>
    <w:rsid w:val="00AF395E"/>
    <w:rsid w:val="00B03B2D"/>
    <w:rsid w:val="00B64600"/>
    <w:rsid w:val="00BC4883"/>
    <w:rsid w:val="00BE0E98"/>
    <w:rsid w:val="00C178DC"/>
    <w:rsid w:val="00C81A7C"/>
    <w:rsid w:val="00CC686D"/>
    <w:rsid w:val="00DE09D0"/>
    <w:rsid w:val="00DE4F9B"/>
    <w:rsid w:val="00F541E1"/>
    <w:rsid w:val="00F8488B"/>
    <w:rsid w:val="00FA2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851"/>
    <w:rPr>
      <w:snapToGrid w:val="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Pr>
      <w:lang w:val="es-ES" w:eastAsia="es-ES"/>
    </w:rPr>
  </w:style>
  <w:style w:type="paragraph" w:customStyle="1" w:styleId="Style-2">
    <w:name w:val="Style-2"/>
    <w:rPr>
      <w:lang w:val="es-ES" w:eastAsia="es-ES"/>
    </w:rPr>
  </w:style>
  <w:style w:type="character" w:customStyle="1" w:styleId="apple-style-span">
    <w:name w:val="apple-style-span"/>
    <w:basedOn w:val="Fuentedeprrafopredeter"/>
    <w:rsid w:val="00C8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VISTO: </vt:lpstr>
    </vt:vector>
  </TitlesOfParts>
  <Company>U.N.S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 </dc:title>
  <dc:subject/>
  <dc:creator>CCHESNEVAR</dc:creator>
  <cp:keywords/>
  <cp:lastModifiedBy>Keith</cp:lastModifiedBy>
  <cp:revision>2</cp:revision>
  <cp:lastPrinted>2010-10-05T15:19:00Z</cp:lastPrinted>
  <dcterms:created xsi:type="dcterms:W3CDTF">2025-07-06T16:42:00Z</dcterms:created>
  <dcterms:modified xsi:type="dcterms:W3CDTF">2025-07-06T16:42:00Z</dcterms:modified>
</cp:coreProperties>
</file>