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7D" w:rsidRDefault="00C5055C" w:rsidP="00B9247D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593803">
        <w:rPr>
          <w:rFonts w:ascii="Arial" w:hAnsi="Arial" w:cs="Arial"/>
          <w:bCs/>
          <w:color w:val="000000"/>
          <w:szCs w:val="24"/>
          <w:lang w:val="es-ES"/>
        </w:rPr>
        <w:t>REGISTRADO BAJO Nº CDCIC-0</w:t>
      </w:r>
      <w:r w:rsidR="00804114">
        <w:rPr>
          <w:rFonts w:ascii="Arial" w:hAnsi="Arial" w:cs="Arial"/>
          <w:bCs/>
          <w:color w:val="000000"/>
          <w:szCs w:val="24"/>
          <w:lang w:val="es-ES"/>
        </w:rPr>
        <w:t>00</w:t>
      </w:r>
      <w:r w:rsidRPr="00593803">
        <w:rPr>
          <w:rFonts w:ascii="Arial" w:hAnsi="Arial" w:cs="Arial"/>
          <w:bCs/>
          <w:color w:val="000000"/>
          <w:szCs w:val="24"/>
          <w:lang w:val="es-ES"/>
        </w:rPr>
        <w:t>/11</w:t>
      </w:r>
    </w:p>
    <w:p w:rsidR="00B9247D" w:rsidRPr="00B47FEC" w:rsidRDefault="00B9247D" w:rsidP="00B47FEC">
      <w:pPr>
        <w:rPr>
          <w:lang w:val="es-ES"/>
        </w:rPr>
      </w:pPr>
    </w:p>
    <w:p w:rsidR="00C5055C" w:rsidRPr="00593803" w:rsidRDefault="00C5055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  <w:r w:rsidRPr="0059380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59380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59380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59380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593803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BAHIA BLANCA, </w:t>
      </w:r>
    </w:p>
    <w:p w:rsidR="00C5055C" w:rsidRDefault="00C5055C" w:rsidP="00245EAC">
      <w:pPr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93803">
        <w:rPr>
          <w:rFonts w:ascii="Arial" w:hAnsi="Arial" w:cs="Arial"/>
          <w:b/>
          <w:bCs/>
          <w:sz w:val="24"/>
          <w:szCs w:val="24"/>
          <w:lang w:val="es-ES"/>
        </w:rPr>
        <w:t>VISTO:</w:t>
      </w:r>
    </w:p>
    <w:p w:rsidR="00C8519D" w:rsidRPr="00593803" w:rsidRDefault="00C8519D" w:rsidP="00C8519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6B10A9" w:rsidRDefault="00C5055C" w:rsidP="00834B09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="009A79E5">
        <w:rPr>
          <w:rFonts w:ascii="Arial" w:hAnsi="Arial" w:cs="Arial"/>
          <w:sz w:val="24"/>
          <w:szCs w:val="24"/>
          <w:lang w:val="es-AR"/>
        </w:rPr>
        <w:t>La resolución CDCIC-036</w:t>
      </w:r>
      <w:r w:rsidR="00804114">
        <w:rPr>
          <w:rFonts w:ascii="Arial" w:hAnsi="Arial" w:cs="Arial"/>
          <w:sz w:val="24"/>
          <w:szCs w:val="24"/>
          <w:lang w:val="es-AR"/>
        </w:rPr>
        <w:t>/11</w:t>
      </w:r>
      <w:r w:rsidR="00804114" w:rsidRPr="00804114">
        <w:rPr>
          <w:rFonts w:ascii="Arial" w:hAnsi="Arial" w:cs="Arial"/>
          <w:sz w:val="24"/>
          <w:szCs w:val="24"/>
          <w:lang w:val="es-AR"/>
        </w:rPr>
        <w:t xml:space="preserve"> </w:t>
      </w:r>
      <w:r w:rsidR="00804114" w:rsidRPr="00834B09">
        <w:rPr>
          <w:rFonts w:ascii="Arial" w:hAnsi="Arial" w:cs="Arial"/>
          <w:sz w:val="24"/>
          <w:szCs w:val="24"/>
          <w:lang w:val="es-AR"/>
        </w:rPr>
        <w:t xml:space="preserve">que </w:t>
      </w:r>
      <w:r w:rsidR="00834B09" w:rsidRPr="00834B09">
        <w:rPr>
          <w:rFonts w:ascii="Arial" w:hAnsi="Arial" w:cs="Arial"/>
          <w:sz w:val="24"/>
          <w:szCs w:val="24"/>
          <w:lang w:val="es-ES"/>
        </w:rPr>
        <w:t>resuelve</w:t>
      </w:r>
      <w:r w:rsidR="00834B09">
        <w:rPr>
          <w:rFonts w:ascii="Arial" w:hAnsi="Arial" w:cs="Arial"/>
          <w:i/>
          <w:sz w:val="24"/>
          <w:szCs w:val="24"/>
          <w:lang w:val="es-ES"/>
        </w:rPr>
        <w:t xml:space="preserve"> </w:t>
      </w:r>
      <w:r w:rsidR="00834B09" w:rsidRPr="00834B09">
        <w:rPr>
          <w:rFonts w:ascii="Arial" w:hAnsi="Arial" w:cs="Arial"/>
          <w:sz w:val="24"/>
          <w:szCs w:val="24"/>
          <w:lang w:val="es-ES"/>
        </w:rPr>
        <w:t xml:space="preserve">designar coordinadores de cuatrimestre responsables de analizar la articulación de materias que </w:t>
      </w:r>
      <w:r w:rsidR="009A79E5">
        <w:rPr>
          <w:rFonts w:ascii="Arial" w:hAnsi="Arial" w:cs="Arial"/>
          <w:sz w:val="24"/>
          <w:szCs w:val="24"/>
          <w:lang w:val="es-ES"/>
        </w:rPr>
        <w:t>conforman un mismo cuatrimestre</w:t>
      </w:r>
      <w:r w:rsidR="00C8519D">
        <w:rPr>
          <w:rFonts w:ascii="Arial" w:hAnsi="Arial" w:cs="Arial"/>
          <w:sz w:val="24"/>
          <w:szCs w:val="24"/>
          <w:lang w:val="es-ES"/>
        </w:rPr>
        <w:t>; y</w:t>
      </w:r>
      <w:r w:rsidR="006B10A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47FEC" w:rsidRDefault="00C5055C" w:rsidP="00245EAC">
      <w:pPr>
        <w:spacing w:before="120"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3803">
        <w:rPr>
          <w:rFonts w:ascii="Arial" w:hAnsi="Arial" w:cs="Arial"/>
          <w:b/>
          <w:sz w:val="24"/>
          <w:szCs w:val="24"/>
          <w:lang w:val="es-ES"/>
        </w:rPr>
        <w:t>CONSIDERANDO:</w:t>
      </w:r>
    </w:p>
    <w:p w:rsidR="00804114" w:rsidRDefault="00804114" w:rsidP="00834B09">
      <w:pPr>
        <w:spacing w:before="120" w:after="0" w:line="240" w:lineRule="auto"/>
        <w:ind w:firstLine="709"/>
        <w:jc w:val="both"/>
        <w:rPr>
          <w:rFonts w:ascii="Arial" w:hAnsi="Arial" w:cs="Arial"/>
          <w:sz w:val="24"/>
          <w:szCs w:val="24"/>
          <w:lang w:val="es-AR"/>
        </w:rPr>
      </w:pPr>
      <w:r w:rsidRPr="00804114">
        <w:rPr>
          <w:rFonts w:ascii="Arial" w:hAnsi="Arial" w:cs="Arial"/>
          <w:sz w:val="24"/>
          <w:szCs w:val="24"/>
          <w:lang w:val="es-AR"/>
        </w:rPr>
        <w:t xml:space="preserve">Que en el primer cuatrimestre de 2011 </w:t>
      </w:r>
      <w:r w:rsidRPr="00834B09">
        <w:rPr>
          <w:rFonts w:ascii="Arial" w:hAnsi="Arial" w:cs="Arial"/>
          <w:sz w:val="24"/>
          <w:szCs w:val="24"/>
          <w:lang w:val="es-AR"/>
        </w:rPr>
        <w:t>se asignó un coordinador a cada cuatrimestre</w:t>
      </w:r>
      <w:r w:rsidRPr="00804114">
        <w:rPr>
          <w:rFonts w:ascii="Arial" w:hAnsi="Arial" w:cs="Arial"/>
          <w:sz w:val="24"/>
          <w:szCs w:val="24"/>
          <w:lang w:val="es-AR"/>
        </w:rPr>
        <w:t xml:space="preserve"> de la LCC y la ISC para cumplir las funciones especificad</w:t>
      </w:r>
      <w:r w:rsidR="00E366FE">
        <w:rPr>
          <w:rFonts w:ascii="Arial" w:hAnsi="Arial" w:cs="Arial"/>
          <w:sz w:val="24"/>
          <w:szCs w:val="24"/>
          <w:lang w:val="es-AR"/>
        </w:rPr>
        <w:t>as en la resolución mencionada;</w:t>
      </w:r>
    </w:p>
    <w:p w:rsidR="00804114" w:rsidRDefault="00804114" w:rsidP="00834B09">
      <w:pPr>
        <w:spacing w:before="120" w:after="0" w:line="240" w:lineRule="auto"/>
        <w:ind w:firstLine="709"/>
        <w:jc w:val="both"/>
        <w:rPr>
          <w:rFonts w:ascii="Arial" w:hAnsi="Arial" w:cs="Arial"/>
          <w:sz w:val="24"/>
          <w:szCs w:val="24"/>
          <w:lang w:val="es-AR"/>
        </w:rPr>
      </w:pPr>
      <w:r w:rsidRPr="00804114">
        <w:rPr>
          <w:rFonts w:ascii="Arial" w:hAnsi="Arial" w:cs="Arial"/>
          <w:sz w:val="24"/>
          <w:szCs w:val="24"/>
          <w:lang w:val="es-AR"/>
        </w:rPr>
        <w:t>Que la tarea realiza</w:t>
      </w:r>
      <w:r w:rsidR="00834B09">
        <w:rPr>
          <w:rFonts w:ascii="Arial" w:hAnsi="Arial" w:cs="Arial"/>
          <w:sz w:val="24"/>
          <w:szCs w:val="24"/>
          <w:lang w:val="es-AR"/>
        </w:rPr>
        <w:t xml:space="preserve">da por los evaluadores permitió </w:t>
      </w:r>
      <w:r w:rsidRPr="00804114">
        <w:rPr>
          <w:rFonts w:ascii="Arial" w:hAnsi="Arial" w:cs="Arial"/>
          <w:sz w:val="24"/>
          <w:szCs w:val="24"/>
          <w:lang w:val="es-AR"/>
        </w:rPr>
        <w:t xml:space="preserve">realizar algunas modificaciones en el cronograma de evaluaciones pero resultó insuficiente para evaluar la </w:t>
      </w:r>
      <w:r w:rsidR="006B10A9">
        <w:rPr>
          <w:rFonts w:ascii="Arial" w:hAnsi="Arial" w:cs="Arial"/>
          <w:sz w:val="24"/>
          <w:szCs w:val="24"/>
          <w:lang w:val="es-AR"/>
        </w:rPr>
        <w:t>articulación de las materias</w:t>
      </w:r>
      <w:r w:rsidRPr="00804114">
        <w:rPr>
          <w:rFonts w:ascii="Arial" w:hAnsi="Arial" w:cs="Arial"/>
          <w:sz w:val="24"/>
          <w:szCs w:val="24"/>
          <w:lang w:val="es-AR"/>
        </w:rPr>
        <w:t xml:space="preserve"> </w:t>
      </w:r>
      <w:r w:rsidR="006B10A9">
        <w:rPr>
          <w:rFonts w:ascii="Arial" w:hAnsi="Arial" w:cs="Arial"/>
          <w:sz w:val="24"/>
          <w:szCs w:val="24"/>
          <w:lang w:val="es-AR"/>
        </w:rPr>
        <w:t xml:space="preserve">que conforman un mismo </w:t>
      </w:r>
      <w:r w:rsidRPr="00804114">
        <w:rPr>
          <w:rFonts w:ascii="Arial" w:hAnsi="Arial" w:cs="Arial"/>
          <w:sz w:val="24"/>
          <w:szCs w:val="24"/>
          <w:lang w:val="es-AR"/>
        </w:rPr>
        <w:t>cuatrimestre</w:t>
      </w:r>
      <w:r w:rsidR="006B10A9">
        <w:rPr>
          <w:rFonts w:ascii="Arial" w:hAnsi="Arial" w:cs="Arial"/>
          <w:sz w:val="24"/>
          <w:szCs w:val="24"/>
          <w:lang w:val="es-AR"/>
        </w:rPr>
        <w:t>;</w:t>
      </w:r>
      <w:r w:rsidR="00E366FE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6B10A9" w:rsidRDefault="00804114" w:rsidP="00834B09">
      <w:pPr>
        <w:spacing w:before="120" w:after="0" w:line="240" w:lineRule="auto"/>
        <w:ind w:firstLine="709"/>
        <w:jc w:val="both"/>
        <w:rPr>
          <w:rFonts w:ascii="Arial" w:hAnsi="Arial" w:cs="Arial"/>
          <w:sz w:val="24"/>
          <w:szCs w:val="24"/>
          <w:lang w:val="es-AR"/>
        </w:rPr>
      </w:pPr>
      <w:r w:rsidRPr="00804114">
        <w:rPr>
          <w:rFonts w:ascii="Arial" w:hAnsi="Arial" w:cs="Arial"/>
          <w:sz w:val="24"/>
          <w:szCs w:val="24"/>
          <w:lang w:val="es-AR"/>
        </w:rPr>
        <w:t>Que la evaluación mencionada requiere analizar el programa de la materia, la bibli</w:t>
      </w:r>
      <w:r w:rsidR="006B10A9">
        <w:rPr>
          <w:rFonts w:ascii="Arial" w:hAnsi="Arial" w:cs="Arial"/>
          <w:sz w:val="24"/>
          <w:szCs w:val="24"/>
          <w:lang w:val="es-AR"/>
        </w:rPr>
        <w:t>ogra</w:t>
      </w:r>
      <w:r w:rsidR="00FA6794">
        <w:rPr>
          <w:rFonts w:ascii="Arial" w:hAnsi="Arial" w:cs="Arial"/>
          <w:sz w:val="24"/>
          <w:szCs w:val="24"/>
          <w:lang w:val="es-AR"/>
        </w:rPr>
        <w:t>fía y el cronograma;</w:t>
      </w:r>
    </w:p>
    <w:p w:rsidR="00804114" w:rsidRDefault="006B10A9" w:rsidP="00834B09">
      <w:pPr>
        <w:spacing w:before="120" w:after="0" w:line="240" w:lineRule="auto"/>
        <w:ind w:firstLine="709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para realizar </w:t>
      </w:r>
      <w:r w:rsidR="00804114" w:rsidRPr="00804114">
        <w:rPr>
          <w:rFonts w:ascii="Arial" w:hAnsi="Arial" w:cs="Arial"/>
          <w:sz w:val="24"/>
          <w:szCs w:val="24"/>
          <w:lang w:val="es-AR"/>
        </w:rPr>
        <w:t xml:space="preserve">este </w:t>
      </w:r>
      <w:r>
        <w:rPr>
          <w:rFonts w:ascii="Arial" w:hAnsi="Arial" w:cs="Arial"/>
          <w:sz w:val="24"/>
          <w:szCs w:val="24"/>
          <w:lang w:val="es-AR"/>
        </w:rPr>
        <w:t>análisis corresponde la interve</w:t>
      </w:r>
      <w:r w:rsidR="00804114" w:rsidRPr="00804114">
        <w:rPr>
          <w:rFonts w:ascii="Arial" w:hAnsi="Arial" w:cs="Arial"/>
          <w:sz w:val="24"/>
          <w:szCs w:val="24"/>
          <w:lang w:val="es-AR"/>
        </w:rPr>
        <w:t>nción de la comisi</w:t>
      </w:r>
      <w:r>
        <w:rPr>
          <w:rFonts w:ascii="Arial" w:hAnsi="Arial" w:cs="Arial"/>
          <w:sz w:val="24"/>
          <w:szCs w:val="24"/>
          <w:lang w:val="es-AR"/>
        </w:rPr>
        <w:t>ón curricular de cada car</w:t>
      </w:r>
      <w:r w:rsidR="00E366FE">
        <w:rPr>
          <w:rFonts w:ascii="Arial" w:hAnsi="Arial" w:cs="Arial"/>
          <w:sz w:val="24"/>
          <w:szCs w:val="24"/>
          <w:lang w:val="es-AR"/>
        </w:rPr>
        <w:t>rera;</w:t>
      </w:r>
    </w:p>
    <w:p w:rsidR="00FA6794" w:rsidRDefault="00FA6794" w:rsidP="00FA6794">
      <w:pPr>
        <w:spacing w:before="120" w:after="0" w:line="240" w:lineRule="auto"/>
        <w:ind w:firstLine="709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la sincronización </w:t>
      </w:r>
      <w:r w:rsidRPr="00804114">
        <w:rPr>
          <w:rFonts w:ascii="Arial" w:hAnsi="Arial" w:cs="Arial"/>
          <w:sz w:val="24"/>
          <w:szCs w:val="24"/>
          <w:lang w:val="es-AR"/>
        </w:rPr>
        <w:t xml:space="preserve">de horarios de </w:t>
      </w:r>
      <w:r>
        <w:rPr>
          <w:rFonts w:ascii="Arial" w:hAnsi="Arial" w:cs="Arial"/>
          <w:sz w:val="24"/>
          <w:szCs w:val="24"/>
          <w:lang w:val="es-AR"/>
        </w:rPr>
        <w:t xml:space="preserve">las </w:t>
      </w:r>
      <w:r w:rsidRPr="00804114">
        <w:rPr>
          <w:rFonts w:ascii="Arial" w:hAnsi="Arial" w:cs="Arial"/>
          <w:sz w:val="24"/>
          <w:szCs w:val="24"/>
          <w:lang w:val="es-AR"/>
        </w:rPr>
        <w:t>clase</w:t>
      </w:r>
      <w:r>
        <w:rPr>
          <w:rFonts w:ascii="Arial" w:hAnsi="Arial" w:cs="Arial"/>
          <w:sz w:val="24"/>
          <w:szCs w:val="24"/>
          <w:lang w:val="es-AR"/>
        </w:rPr>
        <w:t xml:space="preserve">s teóricas y prácticas en el aula la coordina la Secretaría Académica antes de empezar el cuatrimestre, pero es importante considerar además las clases de consulta y de laboratorio, en particular cuando los horarios se establecen o modifican una vez que ya ha comenzado el cuatrimestre; </w:t>
      </w:r>
    </w:p>
    <w:p w:rsidR="00804114" w:rsidRDefault="00804114" w:rsidP="00834B09">
      <w:pPr>
        <w:spacing w:before="120" w:after="0" w:line="240" w:lineRule="auto"/>
        <w:ind w:firstLine="709"/>
        <w:jc w:val="both"/>
        <w:rPr>
          <w:rFonts w:ascii="Arial" w:hAnsi="Arial" w:cs="Arial"/>
          <w:sz w:val="24"/>
          <w:szCs w:val="24"/>
          <w:lang w:val="es-AR"/>
        </w:rPr>
      </w:pPr>
      <w:r w:rsidRPr="00804114">
        <w:rPr>
          <w:rFonts w:ascii="Arial" w:hAnsi="Arial" w:cs="Arial"/>
          <w:sz w:val="24"/>
          <w:szCs w:val="24"/>
          <w:lang w:val="es-AR"/>
        </w:rPr>
        <w:t xml:space="preserve">Que la coordinación de fechas de parciales, </w:t>
      </w:r>
      <w:r w:rsidR="006B10A9">
        <w:rPr>
          <w:rFonts w:ascii="Arial" w:hAnsi="Arial" w:cs="Arial"/>
          <w:sz w:val="24"/>
          <w:szCs w:val="24"/>
          <w:lang w:val="es-AR"/>
        </w:rPr>
        <w:t xml:space="preserve">evaluaciones en </w:t>
      </w:r>
      <w:r w:rsidRPr="00804114">
        <w:rPr>
          <w:rFonts w:ascii="Arial" w:hAnsi="Arial" w:cs="Arial"/>
          <w:sz w:val="24"/>
          <w:szCs w:val="24"/>
          <w:lang w:val="es-AR"/>
        </w:rPr>
        <w:t>laboratorios y entregas de proyectos</w:t>
      </w:r>
      <w:r w:rsidR="00FA6794">
        <w:rPr>
          <w:rFonts w:ascii="Arial" w:hAnsi="Arial" w:cs="Arial"/>
          <w:sz w:val="24"/>
          <w:szCs w:val="24"/>
          <w:lang w:val="es-AR"/>
        </w:rPr>
        <w:t>, como así también los camb</w:t>
      </w:r>
      <w:r w:rsidR="00C6621C">
        <w:rPr>
          <w:rFonts w:ascii="Arial" w:hAnsi="Arial" w:cs="Arial"/>
          <w:sz w:val="24"/>
          <w:szCs w:val="24"/>
          <w:lang w:val="es-AR"/>
        </w:rPr>
        <w:t>ios que surgen en el cuatrime</w:t>
      </w:r>
      <w:r w:rsidR="00FA6794">
        <w:rPr>
          <w:rFonts w:ascii="Arial" w:hAnsi="Arial" w:cs="Arial"/>
          <w:sz w:val="24"/>
          <w:szCs w:val="24"/>
          <w:lang w:val="es-AR"/>
        </w:rPr>
        <w:t xml:space="preserve">stre, </w:t>
      </w:r>
      <w:r w:rsidRPr="00804114">
        <w:rPr>
          <w:rFonts w:ascii="Arial" w:hAnsi="Arial" w:cs="Arial"/>
          <w:sz w:val="24"/>
          <w:szCs w:val="24"/>
          <w:lang w:val="es-AR"/>
        </w:rPr>
        <w:t>puede ser organizada por uno de los docentes que cumple funciones dentro del cuatrimestre, con la colabora</w:t>
      </w:r>
      <w:r w:rsidR="00E366FE">
        <w:rPr>
          <w:rFonts w:ascii="Arial" w:hAnsi="Arial" w:cs="Arial"/>
          <w:sz w:val="24"/>
          <w:szCs w:val="24"/>
          <w:lang w:val="es-AR"/>
        </w:rPr>
        <w:t>ción de la Secretaría Académica;</w:t>
      </w:r>
    </w:p>
    <w:p w:rsidR="00834B09" w:rsidRPr="00804114" w:rsidRDefault="00834B09" w:rsidP="00C8519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val="es-AR"/>
        </w:rPr>
      </w:pPr>
    </w:p>
    <w:p w:rsidR="00A34CB5" w:rsidRPr="00593803" w:rsidRDefault="00C5055C" w:rsidP="00A34CB5">
      <w:pPr>
        <w:spacing w:line="240" w:lineRule="auto"/>
        <w:jc w:val="both"/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</w:pPr>
      <w:r w:rsidRPr="00593803"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  <w:t>POR ELLO,</w:t>
      </w:r>
    </w:p>
    <w:p w:rsidR="00C5055C" w:rsidRPr="00593803" w:rsidRDefault="00C5055C" w:rsidP="00A34CB5">
      <w:pPr>
        <w:spacing w:line="240" w:lineRule="auto"/>
        <w:jc w:val="both"/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</w:pPr>
      <w:r w:rsidRPr="00593803">
        <w:rPr>
          <w:rFonts w:ascii="Arial" w:eastAsia="Times New Roman" w:hAnsi="Arial" w:cs="Arial"/>
          <w:sz w:val="24"/>
          <w:szCs w:val="24"/>
          <w:lang w:val="es-ES"/>
        </w:rPr>
        <w:tab/>
      </w:r>
      <w:r w:rsidRPr="00593803">
        <w:rPr>
          <w:rFonts w:ascii="Arial" w:eastAsia="Times New Roman" w:hAnsi="Arial" w:cs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C8519D">
        <w:rPr>
          <w:rFonts w:ascii="Arial" w:eastAsia="Times New Roman" w:hAnsi="Arial" w:cs="Arial"/>
          <w:b/>
          <w:sz w:val="24"/>
          <w:szCs w:val="24"/>
          <w:lang w:val="es-AR"/>
        </w:rPr>
        <w:t>16</w:t>
      </w:r>
      <w:r w:rsidR="00E366FE">
        <w:rPr>
          <w:rFonts w:ascii="Arial" w:eastAsia="Times New Roman" w:hAnsi="Arial" w:cs="Arial"/>
          <w:b/>
          <w:sz w:val="24"/>
          <w:szCs w:val="24"/>
          <w:lang w:val="es-AR"/>
        </w:rPr>
        <w:t xml:space="preserve"> </w:t>
      </w:r>
      <w:r w:rsidRPr="00593803">
        <w:rPr>
          <w:rFonts w:ascii="Arial" w:eastAsia="Times New Roman" w:hAnsi="Arial" w:cs="Arial"/>
          <w:b/>
          <w:sz w:val="24"/>
          <w:szCs w:val="24"/>
          <w:lang w:val="es-AR"/>
        </w:rPr>
        <w:t xml:space="preserve">de </w:t>
      </w:r>
      <w:r w:rsidR="00C8519D">
        <w:rPr>
          <w:rFonts w:ascii="Arial" w:eastAsia="Times New Roman" w:hAnsi="Arial" w:cs="Arial"/>
          <w:b/>
          <w:sz w:val="24"/>
          <w:szCs w:val="24"/>
          <w:lang w:val="es-AR"/>
        </w:rPr>
        <w:t>noviembre</w:t>
      </w:r>
      <w:r w:rsidRPr="00593803">
        <w:rPr>
          <w:rFonts w:ascii="Arial" w:eastAsia="Times New Roman" w:hAnsi="Arial" w:cs="Arial"/>
          <w:b/>
          <w:sz w:val="24"/>
          <w:szCs w:val="24"/>
          <w:lang w:val="es-AR"/>
        </w:rPr>
        <w:t xml:space="preserve"> de 2011                </w:t>
      </w:r>
    </w:p>
    <w:p w:rsidR="00C5055C" w:rsidRDefault="00C5055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smallCaps/>
          <w:sz w:val="24"/>
          <w:szCs w:val="24"/>
          <w:lang w:val="es-ES"/>
        </w:rPr>
      </w:pPr>
      <w:r w:rsidRPr="00593803">
        <w:rPr>
          <w:rFonts w:ascii="Arial" w:eastAsia="Times New Roman" w:hAnsi="Arial" w:cs="Arial"/>
          <w:b/>
          <w:smallCaps/>
          <w:sz w:val="24"/>
          <w:szCs w:val="24"/>
          <w:lang w:val="es-ES"/>
        </w:rPr>
        <w:t>RESUELVE:</w:t>
      </w:r>
    </w:p>
    <w:p w:rsidR="00AE0259" w:rsidRPr="00593803" w:rsidRDefault="00AE0259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smallCaps/>
          <w:sz w:val="24"/>
          <w:szCs w:val="24"/>
          <w:lang w:val="es-ES"/>
        </w:rPr>
      </w:pPr>
    </w:p>
    <w:p w:rsidR="00B47FEC" w:rsidRDefault="00C5055C" w:rsidP="00245EAC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93803">
        <w:rPr>
          <w:rFonts w:ascii="Arial" w:hAnsi="Arial" w:cs="Arial"/>
          <w:b/>
          <w:sz w:val="24"/>
          <w:szCs w:val="24"/>
          <w:lang w:val="es-ES"/>
        </w:rPr>
        <w:t>Art 1</w:t>
      </w:r>
      <w:r w:rsidR="00B47FEC">
        <w:rPr>
          <w:rFonts w:ascii="Arial" w:hAnsi="Arial" w:cs="Arial"/>
          <w:b/>
          <w:sz w:val="24"/>
          <w:szCs w:val="24"/>
          <w:lang w:val="es-ES"/>
        </w:rPr>
        <w:t>º</w:t>
      </w:r>
      <w:r w:rsidRPr="00593803">
        <w:rPr>
          <w:rFonts w:ascii="Arial" w:hAnsi="Arial" w:cs="Arial"/>
          <w:b/>
          <w:sz w:val="24"/>
          <w:szCs w:val="24"/>
          <w:lang w:val="es-ES"/>
        </w:rPr>
        <w:t>).-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 </w:t>
      </w:r>
      <w:r w:rsidR="00E366FE" w:rsidRPr="00E366FE">
        <w:rPr>
          <w:rFonts w:ascii="Arial" w:hAnsi="Arial" w:cs="Arial"/>
          <w:sz w:val="24"/>
          <w:szCs w:val="24"/>
          <w:lang w:val="es-ES"/>
        </w:rPr>
        <w:t>Solicitar a las comisiones curriculares que analicen en conjunto los programas de las materias (mecanismos de evaluación y contenidos) y sus cronogramas a fin de evaluar la carga global del cuatrimestre en relación al sistema de vencimiento</w:t>
      </w:r>
      <w:r w:rsidR="006B10A9">
        <w:rPr>
          <w:rFonts w:ascii="Arial" w:hAnsi="Arial" w:cs="Arial"/>
          <w:sz w:val="24"/>
          <w:szCs w:val="24"/>
          <w:lang w:val="es-ES"/>
        </w:rPr>
        <w:t xml:space="preserve"> e identificar contenidos que podrían reducirse o suprimirse</w:t>
      </w:r>
      <w:r w:rsidR="00E366FE" w:rsidRPr="00E366FE">
        <w:rPr>
          <w:rFonts w:ascii="Arial" w:hAnsi="Arial" w:cs="Arial"/>
          <w:sz w:val="24"/>
          <w:szCs w:val="24"/>
          <w:lang w:val="es-ES"/>
        </w:rPr>
        <w:t>.</w:t>
      </w:r>
      <w:r w:rsidR="00E366FE">
        <w:rPr>
          <w:rFonts w:ascii="Arial" w:hAnsi="Arial" w:cs="Arial"/>
          <w:sz w:val="24"/>
          <w:szCs w:val="24"/>
          <w:lang w:val="es-ES"/>
        </w:rPr>
        <w:t xml:space="preserve"> Cuando lo consideren oportuno, </w:t>
      </w:r>
      <w:r w:rsidR="006B10A9">
        <w:rPr>
          <w:rFonts w:ascii="Arial" w:hAnsi="Arial" w:cs="Arial"/>
          <w:sz w:val="24"/>
          <w:szCs w:val="24"/>
          <w:lang w:val="es-ES"/>
        </w:rPr>
        <w:t>el análisis puede completarse con</w:t>
      </w:r>
      <w:r w:rsidR="00E366FE" w:rsidRPr="00E366FE">
        <w:rPr>
          <w:rFonts w:ascii="Arial" w:hAnsi="Arial" w:cs="Arial"/>
          <w:sz w:val="24"/>
          <w:szCs w:val="24"/>
          <w:lang w:val="es-ES"/>
        </w:rPr>
        <w:t xml:space="preserve"> la informac</w:t>
      </w:r>
      <w:r w:rsidR="00E366FE">
        <w:rPr>
          <w:rFonts w:ascii="Arial" w:hAnsi="Arial" w:cs="Arial"/>
          <w:sz w:val="24"/>
          <w:szCs w:val="24"/>
          <w:lang w:val="es-ES"/>
        </w:rPr>
        <w:t>ión suministrada por la Direcció</w:t>
      </w:r>
      <w:r w:rsidR="00E366FE" w:rsidRPr="00E366FE">
        <w:rPr>
          <w:rFonts w:ascii="Arial" w:hAnsi="Arial" w:cs="Arial"/>
          <w:sz w:val="24"/>
          <w:szCs w:val="24"/>
          <w:lang w:val="es-ES"/>
        </w:rPr>
        <w:t>n General de</w:t>
      </w:r>
      <w:r w:rsidR="006B10A9">
        <w:rPr>
          <w:rFonts w:ascii="Arial" w:hAnsi="Arial" w:cs="Arial"/>
          <w:sz w:val="24"/>
          <w:szCs w:val="24"/>
          <w:lang w:val="es-ES"/>
        </w:rPr>
        <w:t xml:space="preserve"> Sistemas de</w:t>
      </w:r>
      <w:r w:rsidR="00E366FE" w:rsidRPr="00E366FE">
        <w:rPr>
          <w:rFonts w:ascii="Arial" w:hAnsi="Arial" w:cs="Arial"/>
          <w:sz w:val="24"/>
          <w:szCs w:val="24"/>
          <w:lang w:val="es-ES"/>
        </w:rPr>
        <w:t xml:space="preserve"> Información y</w:t>
      </w:r>
      <w:r w:rsidR="006B10A9">
        <w:rPr>
          <w:rFonts w:ascii="Arial" w:hAnsi="Arial" w:cs="Arial"/>
          <w:sz w:val="24"/>
          <w:szCs w:val="24"/>
          <w:lang w:val="es-ES"/>
        </w:rPr>
        <w:t xml:space="preserve"> con entrevistas a</w:t>
      </w:r>
      <w:r w:rsidR="00E366FE" w:rsidRPr="00E366FE">
        <w:rPr>
          <w:rFonts w:ascii="Arial" w:hAnsi="Arial" w:cs="Arial"/>
          <w:sz w:val="24"/>
          <w:szCs w:val="24"/>
          <w:lang w:val="es-ES"/>
        </w:rPr>
        <w:t xml:space="preserve"> docentes y alumnos para completar el análisis.</w:t>
      </w:r>
      <w:r w:rsidR="00C8519D">
        <w:rPr>
          <w:rFonts w:ascii="Arial" w:hAnsi="Arial" w:cs="Arial"/>
          <w:sz w:val="24"/>
          <w:szCs w:val="24"/>
          <w:lang w:val="es-ES"/>
        </w:rPr>
        <w:t>-</w:t>
      </w:r>
    </w:p>
    <w:p w:rsidR="00C8519D" w:rsidRDefault="00E366FE" w:rsidP="00E366FE">
      <w:pPr>
        <w:spacing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47FEC">
        <w:rPr>
          <w:rFonts w:ascii="Arial" w:hAnsi="Arial" w:cs="Arial"/>
          <w:b/>
          <w:sz w:val="24"/>
          <w:szCs w:val="24"/>
          <w:lang w:val="es-ES"/>
        </w:rPr>
        <w:t>Art. 2</w:t>
      </w:r>
      <w:r>
        <w:rPr>
          <w:rFonts w:ascii="Arial" w:hAnsi="Arial" w:cs="Arial"/>
          <w:b/>
          <w:sz w:val="24"/>
          <w:szCs w:val="24"/>
          <w:lang w:val="es-ES"/>
        </w:rPr>
        <w:t>º</w:t>
      </w:r>
      <w:r w:rsidRPr="00B47FEC">
        <w:rPr>
          <w:rFonts w:ascii="Arial" w:hAnsi="Arial" w:cs="Arial"/>
          <w:b/>
          <w:sz w:val="24"/>
          <w:szCs w:val="24"/>
          <w:lang w:val="es-ES"/>
        </w:rPr>
        <w:t>).</w:t>
      </w:r>
      <w:r>
        <w:rPr>
          <w:rFonts w:ascii="Arial" w:hAnsi="Arial" w:cs="Arial"/>
          <w:b/>
          <w:sz w:val="24"/>
          <w:szCs w:val="24"/>
          <w:lang w:val="es-ES"/>
        </w:rPr>
        <w:t>-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 </w:t>
      </w:r>
      <w:r w:rsidRPr="00E366FE">
        <w:rPr>
          <w:rFonts w:ascii="Arial" w:hAnsi="Arial" w:cs="Arial"/>
          <w:sz w:val="24"/>
          <w:szCs w:val="24"/>
          <w:lang w:val="es-AR"/>
        </w:rPr>
        <w:t xml:space="preserve">Asignar en </w:t>
      </w:r>
      <w:r w:rsidR="00C8519D">
        <w:rPr>
          <w:rFonts w:ascii="Arial" w:hAnsi="Arial" w:cs="Arial"/>
          <w:sz w:val="24"/>
          <w:szCs w:val="24"/>
          <w:lang w:val="es-AR"/>
        </w:rPr>
        <w:t xml:space="preserve">el </w:t>
      </w:r>
      <w:r w:rsidRPr="00E366FE">
        <w:rPr>
          <w:rFonts w:ascii="Arial" w:hAnsi="Arial" w:cs="Arial"/>
          <w:sz w:val="24"/>
          <w:szCs w:val="24"/>
          <w:lang w:val="es-AR"/>
        </w:rPr>
        <w:t xml:space="preserve">2012 un docente de cada cuatrimestre de acuerdo a la distribución especificada en el Anexo I, como coordinadores responsables de </w:t>
      </w:r>
      <w:r w:rsidR="000457A2">
        <w:rPr>
          <w:rFonts w:ascii="Arial" w:hAnsi="Arial" w:cs="Arial"/>
          <w:sz w:val="24"/>
          <w:szCs w:val="24"/>
          <w:lang w:val="es-AR"/>
        </w:rPr>
        <w:t>completar</w:t>
      </w:r>
      <w:r w:rsidRPr="00E366FE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C8519D" w:rsidRPr="008A27A5" w:rsidRDefault="00C8519D" w:rsidP="00C8519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A27A5">
        <w:rPr>
          <w:rFonts w:ascii="Arial" w:hAnsi="Arial" w:cs="Arial"/>
          <w:b/>
          <w:sz w:val="24"/>
          <w:szCs w:val="24"/>
        </w:rPr>
        <w:lastRenderedPageBreak/>
        <w:t>///CDCIC-000/11</w:t>
      </w:r>
    </w:p>
    <w:p w:rsidR="00E366FE" w:rsidRPr="00E366FE" w:rsidRDefault="00E366FE" w:rsidP="00E366FE">
      <w:pPr>
        <w:spacing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E366FE">
        <w:rPr>
          <w:rFonts w:ascii="Arial" w:hAnsi="Arial" w:cs="Arial"/>
          <w:sz w:val="24"/>
          <w:szCs w:val="24"/>
          <w:lang w:val="es-AR"/>
        </w:rPr>
        <w:t>dos planillas con el for</w:t>
      </w:r>
      <w:r w:rsidR="000457A2">
        <w:rPr>
          <w:rFonts w:ascii="Arial" w:hAnsi="Arial" w:cs="Arial"/>
          <w:sz w:val="24"/>
          <w:szCs w:val="24"/>
          <w:lang w:val="es-AR"/>
        </w:rPr>
        <w:t>mato establecido en el Anexo II y consultar en la mitad del cuatrimestre los cambios que se hayan producido</w:t>
      </w:r>
      <w:r w:rsidR="00C6621C">
        <w:rPr>
          <w:rFonts w:ascii="Arial" w:hAnsi="Arial" w:cs="Arial"/>
          <w:sz w:val="24"/>
          <w:szCs w:val="24"/>
          <w:lang w:val="es-AR"/>
        </w:rPr>
        <w:t xml:space="preserve"> respecto a las planillas</w:t>
      </w:r>
      <w:r w:rsidR="000457A2">
        <w:rPr>
          <w:rFonts w:ascii="Arial" w:hAnsi="Arial" w:cs="Arial"/>
          <w:sz w:val="24"/>
          <w:szCs w:val="24"/>
          <w:lang w:val="es-AR"/>
        </w:rPr>
        <w:t xml:space="preserve">. </w:t>
      </w:r>
    </w:p>
    <w:p w:rsidR="00E366FE" w:rsidRPr="00593803" w:rsidRDefault="00E366FE" w:rsidP="00E366FE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47FEC">
        <w:rPr>
          <w:rFonts w:ascii="Arial" w:hAnsi="Arial" w:cs="Arial"/>
          <w:b/>
          <w:sz w:val="24"/>
          <w:szCs w:val="24"/>
          <w:lang w:val="es-ES"/>
        </w:rPr>
        <w:t>Art. 3</w:t>
      </w:r>
      <w:r>
        <w:rPr>
          <w:rFonts w:ascii="Arial" w:hAnsi="Arial" w:cs="Arial"/>
          <w:b/>
          <w:sz w:val="24"/>
          <w:szCs w:val="24"/>
          <w:lang w:val="es-ES"/>
        </w:rPr>
        <w:t>º</w:t>
      </w:r>
      <w:r w:rsidRPr="00B47FEC">
        <w:rPr>
          <w:rFonts w:ascii="Arial" w:hAnsi="Arial" w:cs="Arial"/>
          <w:b/>
          <w:sz w:val="24"/>
          <w:szCs w:val="24"/>
          <w:lang w:val="es-ES"/>
        </w:rPr>
        <w:t>).</w:t>
      </w:r>
      <w:r>
        <w:rPr>
          <w:rFonts w:ascii="Arial" w:hAnsi="Arial" w:cs="Arial"/>
          <w:b/>
          <w:sz w:val="24"/>
          <w:szCs w:val="24"/>
          <w:lang w:val="es-ES"/>
        </w:rPr>
        <w:t>-</w:t>
      </w:r>
      <w:r w:rsidRPr="0059380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Regístrese, comuníquese, gírese copia a la Secretaría General Académica, cumplido archívese.-------------------------------------------------------------------------------------------</w:t>
      </w:r>
    </w:p>
    <w:p w:rsidR="00E366FE" w:rsidRPr="00593803" w:rsidRDefault="00E366FE" w:rsidP="00E366FE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5055C" w:rsidRPr="00593803" w:rsidRDefault="00C5055C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C5055C" w:rsidRPr="00593803" w:rsidRDefault="00C5055C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6B36ED" w:rsidRPr="008A27A5" w:rsidRDefault="00245EAC" w:rsidP="006B36E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B10A9">
        <w:rPr>
          <w:rFonts w:ascii="Arial" w:hAnsi="Arial" w:cs="Arial"/>
          <w:b/>
          <w:sz w:val="24"/>
          <w:szCs w:val="24"/>
          <w:lang w:val="es-AR"/>
        </w:rPr>
        <w:br w:type="page"/>
      </w:r>
      <w:r w:rsidR="00E366FE" w:rsidRPr="008A27A5">
        <w:rPr>
          <w:rFonts w:ascii="Arial" w:hAnsi="Arial" w:cs="Arial"/>
          <w:b/>
          <w:sz w:val="24"/>
          <w:szCs w:val="24"/>
        </w:rPr>
        <w:lastRenderedPageBreak/>
        <w:t>///CDCIC-000</w:t>
      </w:r>
      <w:r w:rsidR="006B36ED" w:rsidRPr="008A27A5">
        <w:rPr>
          <w:rFonts w:ascii="Arial" w:hAnsi="Arial" w:cs="Arial"/>
          <w:b/>
          <w:sz w:val="24"/>
          <w:szCs w:val="24"/>
        </w:rPr>
        <w:t>/11</w:t>
      </w:r>
    </w:p>
    <w:p w:rsidR="00C5055C" w:rsidRPr="008A27A5" w:rsidRDefault="00C5055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27A5">
        <w:rPr>
          <w:rFonts w:ascii="Arial" w:hAnsi="Arial" w:cs="Arial"/>
          <w:b/>
          <w:sz w:val="24"/>
          <w:szCs w:val="24"/>
        </w:rPr>
        <w:t>ANEXO</w:t>
      </w:r>
      <w:r w:rsidR="00E366FE" w:rsidRPr="008A27A5">
        <w:rPr>
          <w:rFonts w:ascii="Arial" w:hAnsi="Arial" w:cs="Arial"/>
          <w:b/>
          <w:sz w:val="24"/>
          <w:szCs w:val="24"/>
        </w:rPr>
        <w:t xml:space="preserve">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4110"/>
        <w:gridCol w:w="5041"/>
      </w:tblGrid>
      <w:tr w:rsidR="000663B4" w:rsidRPr="0080761B" w:rsidTr="0080761B">
        <w:tc>
          <w:tcPr>
            <w:tcW w:w="534" w:type="dxa"/>
            <w:shd w:val="clear" w:color="auto" w:fill="auto"/>
          </w:tcPr>
          <w:p w:rsidR="000663B4" w:rsidRPr="0080761B" w:rsidRDefault="000663B4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auto"/>
          </w:tcPr>
          <w:p w:rsidR="000663B4" w:rsidRPr="0080761B" w:rsidRDefault="000663B4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761B">
              <w:rPr>
                <w:rFonts w:ascii="Arial" w:hAnsi="Arial" w:cs="Arial"/>
                <w:b/>
                <w:sz w:val="24"/>
                <w:szCs w:val="24"/>
              </w:rPr>
              <w:t xml:space="preserve">Primer </w:t>
            </w: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Cuatrimestre</w:t>
            </w:r>
            <w:proofErr w:type="spellEnd"/>
          </w:p>
        </w:tc>
        <w:tc>
          <w:tcPr>
            <w:tcW w:w="5041" w:type="dxa"/>
            <w:shd w:val="clear" w:color="auto" w:fill="auto"/>
          </w:tcPr>
          <w:p w:rsidR="000663B4" w:rsidRPr="0080761B" w:rsidRDefault="000663B4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761B">
              <w:rPr>
                <w:rFonts w:ascii="Arial" w:hAnsi="Arial" w:cs="Arial"/>
                <w:b/>
                <w:sz w:val="24"/>
                <w:szCs w:val="24"/>
              </w:rPr>
              <w:t xml:space="preserve">Segundo </w:t>
            </w: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Cuatrimestre</w:t>
            </w:r>
            <w:proofErr w:type="spellEnd"/>
          </w:p>
        </w:tc>
      </w:tr>
      <w:tr w:rsidR="000663B4" w:rsidRPr="0080761B" w:rsidTr="0080761B">
        <w:tc>
          <w:tcPr>
            <w:tcW w:w="534" w:type="dxa"/>
            <w:shd w:val="clear" w:color="auto" w:fill="auto"/>
          </w:tcPr>
          <w:p w:rsidR="000663B4" w:rsidRPr="0080761B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80761B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4110" w:type="dxa"/>
            <w:shd w:val="clear" w:color="auto" w:fill="auto"/>
          </w:tcPr>
          <w:p w:rsidR="000663B4" w:rsidRPr="006B10A9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Sergio </w:t>
            </w:r>
            <w:proofErr w:type="spellStart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Gomez</w:t>
            </w:r>
            <w:proofErr w:type="spellEnd"/>
          </w:p>
          <w:p w:rsidR="000663B4" w:rsidRPr="0080761B" w:rsidRDefault="000663B4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41" w:type="dxa"/>
            <w:shd w:val="clear" w:color="auto" w:fill="auto"/>
          </w:tcPr>
          <w:p w:rsidR="000663B4" w:rsidRPr="006B10A9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proofErr w:type="spellStart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Telma</w:t>
            </w:r>
            <w:proofErr w:type="spellEnd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Delladio</w:t>
            </w:r>
            <w:proofErr w:type="spellEnd"/>
          </w:p>
          <w:p w:rsidR="000663B4" w:rsidRPr="0080761B" w:rsidRDefault="000663B4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663B4" w:rsidRPr="0080761B" w:rsidTr="0080761B">
        <w:tc>
          <w:tcPr>
            <w:tcW w:w="534" w:type="dxa"/>
            <w:shd w:val="clear" w:color="auto" w:fill="auto"/>
          </w:tcPr>
          <w:p w:rsidR="000663B4" w:rsidRPr="0080761B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80761B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4110" w:type="dxa"/>
            <w:shd w:val="clear" w:color="auto" w:fill="auto"/>
          </w:tcPr>
          <w:p w:rsidR="000663B4" w:rsidRPr="006B10A9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Sergio </w:t>
            </w:r>
            <w:proofErr w:type="spellStart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Martig</w:t>
            </w:r>
            <w:proofErr w:type="spellEnd"/>
          </w:p>
          <w:p w:rsidR="000663B4" w:rsidRPr="0080761B" w:rsidRDefault="000663B4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41" w:type="dxa"/>
            <w:shd w:val="clear" w:color="auto" w:fill="auto"/>
          </w:tcPr>
          <w:p w:rsidR="000663B4" w:rsidRPr="006B10A9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Martín Larrea</w:t>
            </w:r>
          </w:p>
          <w:p w:rsidR="000663B4" w:rsidRPr="0080761B" w:rsidRDefault="000663B4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663B4" w:rsidRPr="0080761B" w:rsidTr="0080761B">
        <w:tc>
          <w:tcPr>
            <w:tcW w:w="534" w:type="dxa"/>
            <w:shd w:val="clear" w:color="auto" w:fill="auto"/>
          </w:tcPr>
          <w:p w:rsidR="000663B4" w:rsidRPr="0080761B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80761B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4110" w:type="dxa"/>
            <w:shd w:val="clear" w:color="auto" w:fill="auto"/>
          </w:tcPr>
          <w:p w:rsidR="000663B4" w:rsidRPr="006B10A9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Mauro </w:t>
            </w:r>
            <w:proofErr w:type="spellStart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Gomez</w:t>
            </w:r>
            <w:proofErr w:type="spellEnd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 Lucero / </w:t>
            </w:r>
            <w:r w:rsidRPr="0080761B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Pablo </w:t>
            </w:r>
            <w:proofErr w:type="spellStart"/>
            <w:r w:rsidRPr="0080761B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Davicino</w:t>
            </w:r>
            <w:proofErr w:type="spellEnd"/>
          </w:p>
          <w:p w:rsidR="000663B4" w:rsidRPr="0080761B" w:rsidRDefault="000663B4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041" w:type="dxa"/>
            <w:shd w:val="clear" w:color="auto" w:fill="auto"/>
          </w:tcPr>
          <w:p w:rsidR="000663B4" w:rsidRPr="006B10A9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Walter </w:t>
            </w:r>
            <w:proofErr w:type="spellStart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Grandinetti</w:t>
            </w:r>
            <w:proofErr w:type="spellEnd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 / Diego García</w:t>
            </w:r>
          </w:p>
          <w:p w:rsidR="000663B4" w:rsidRPr="0080761B" w:rsidRDefault="000663B4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</w:p>
        </w:tc>
      </w:tr>
      <w:tr w:rsidR="000663B4" w:rsidRPr="0080761B" w:rsidTr="0080761B">
        <w:tc>
          <w:tcPr>
            <w:tcW w:w="534" w:type="dxa"/>
            <w:shd w:val="clear" w:color="auto" w:fill="auto"/>
          </w:tcPr>
          <w:p w:rsidR="000663B4" w:rsidRPr="0080761B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80761B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4110" w:type="dxa"/>
            <w:shd w:val="clear" w:color="auto" w:fill="auto"/>
          </w:tcPr>
          <w:p w:rsidR="000663B4" w:rsidRPr="0080761B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Laura Cobo / </w:t>
            </w:r>
            <w:proofErr w:type="spellStart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SIlvia</w:t>
            </w:r>
            <w:proofErr w:type="spellEnd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 Castro</w:t>
            </w:r>
          </w:p>
        </w:tc>
        <w:tc>
          <w:tcPr>
            <w:tcW w:w="5041" w:type="dxa"/>
            <w:shd w:val="clear" w:color="auto" w:fill="auto"/>
          </w:tcPr>
          <w:p w:rsidR="000663B4" w:rsidRPr="006B10A9" w:rsidRDefault="000663B4" w:rsidP="0080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Clara </w:t>
            </w:r>
            <w:proofErr w:type="spellStart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Casalini</w:t>
            </w:r>
            <w:proofErr w:type="spellEnd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 / Karina </w:t>
            </w:r>
            <w:proofErr w:type="spellStart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>Cenci</w:t>
            </w:r>
            <w:proofErr w:type="spellEnd"/>
            <w:r w:rsidRPr="006B10A9"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  <w:t xml:space="preserve"> </w:t>
            </w:r>
          </w:p>
          <w:p w:rsidR="000663B4" w:rsidRPr="0080761B" w:rsidRDefault="000663B4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</w:p>
        </w:tc>
      </w:tr>
    </w:tbl>
    <w:p w:rsidR="00E366FE" w:rsidRPr="000663B4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6B10A9" w:rsidRPr="006B10A9" w:rsidRDefault="006B10A9" w:rsidP="006B10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AR" w:eastAsia="es-AR"/>
        </w:rPr>
      </w:pPr>
      <w:r w:rsidRPr="006B10A9">
        <w:rPr>
          <w:rFonts w:ascii="Times New Roman" w:eastAsia="Times New Roman" w:hAnsi="Times New Roman"/>
          <w:sz w:val="24"/>
          <w:szCs w:val="24"/>
          <w:lang w:val="es-AR" w:eastAsia="es-AR"/>
        </w:rPr>
        <w:t xml:space="preserve">  </w:t>
      </w:r>
    </w:p>
    <w:p w:rsidR="00E366FE" w:rsidRPr="000663B4" w:rsidRDefault="006B10A9" w:rsidP="000663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AR" w:eastAsia="es-AR"/>
        </w:rPr>
      </w:pPr>
      <w:r w:rsidRPr="006B10A9">
        <w:rPr>
          <w:rFonts w:ascii="Times New Roman" w:eastAsia="Times New Roman" w:hAnsi="Times New Roman"/>
          <w:sz w:val="24"/>
          <w:szCs w:val="24"/>
          <w:lang w:val="es-AR" w:eastAsia="es-AR"/>
        </w:rPr>
        <w:t> </w:t>
      </w: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8A27A5" w:rsidRDefault="00E366FE" w:rsidP="00E366F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A27A5">
        <w:rPr>
          <w:rFonts w:ascii="Arial" w:hAnsi="Arial" w:cs="Arial"/>
          <w:b/>
          <w:sz w:val="24"/>
          <w:szCs w:val="24"/>
        </w:rPr>
        <w:lastRenderedPageBreak/>
        <w:t>///CDCIC-000/11</w:t>
      </w:r>
    </w:p>
    <w:p w:rsidR="00E366FE" w:rsidRDefault="00E366FE" w:rsidP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27A5">
        <w:rPr>
          <w:rFonts w:ascii="Arial" w:hAnsi="Arial" w:cs="Arial"/>
          <w:b/>
          <w:sz w:val="24"/>
          <w:szCs w:val="24"/>
        </w:rPr>
        <w:t>ANEXO I</w:t>
      </w:r>
      <w:r w:rsidR="00834B09" w:rsidRPr="008A27A5">
        <w:rPr>
          <w:rFonts w:ascii="Arial" w:hAnsi="Arial" w:cs="Arial"/>
          <w:b/>
          <w:sz w:val="24"/>
          <w:szCs w:val="24"/>
        </w:rPr>
        <w:t>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"/>
        <w:gridCol w:w="1445"/>
        <w:gridCol w:w="3888"/>
        <w:gridCol w:w="3888"/>
      </w:tblGrid>
      <w:tr w:rsidR="00D34BF8" w:rsidRPr="0080761B" w:rsidTr="0080761B">
        <w:tc>
          <w:tcPr>
            <w:tcW w:w="464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red"/>
              </w:rPr>
            </w:pPr>
          </w:p>
        </w:tc>
        <w:tc>
          <w:tcPr>
            <w:tcW w:w="1445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Profesor</w:t>
            </w:r>
            <w:proofErr w:type="spellEnd"/>
          </w:p>
        </w:tc>
      </w:tr>
      <w:tr w:rsidR="00D34BF8" w:rsidRPr="0080761B" w:rsidTr="0080761B">
        <w:tc>
          <w:tcPr>
            <w:tcW w:w="464" w:type="dxa"/>
            <w:shd w:val="clear" w:color="auto" w:fill="FF0000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red"/>
              </w:rPr>
            </w:pPr>
          </w:p>
        </w:tc>
        <w:tc>
          <w:tcPr>
            <w:tcW w:w="1445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Materia</w:t>
            </w:r>
            <w:proofErr w:type="spellEnd"/>
            <w:r w:rsidRPr="0080761B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3888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4BF8" w:rsidRPr="0080761B" w:rsidTr="0080761B">
        <w:tc>
          <w:tcPr>
            <w:tcW w:w="464" w:type="dxa"/>
            <w:shd w:val="clear" w:color="auto" w:fill="92D050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Materia</w:t>
            </w:r>
            <w:proofErr w:type="spellEnd"/>
            <w:r w:rsidRPr="0080761B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3888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4BF8" w:rsidRPr="0080761B" w:rsidTr="0080761B">
        <w:tc>
          <w:tcPr>
            <w:tcW w:w="464" w:type="dxa"/>
            <w:shd w:val="clear" w:color="auto" w:fill="548DD4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Materia</w:t>
            </w:r>
            <w:proofErr w:type="spellEnd"/>
            <w:r w:rsidRPr="0080761B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3888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4BF8" w:rsidRPr="0080761B" w:rsidTr="0080761B">
        <w:tc>
          <w:tcPr>
            <w:tcW w:w="464" w:type="dxa"/>
            <w:shd w:val="clear" w:color="auto" w:fill="FFFF00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Materia</w:t>
            </w:r>
            <w:proofErr w:type="spellEnd"/>
            <w:r w:rsidRPr="0080761B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3888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auto"/>
          </w:tcPr>
          <w:p w:rsidR="00D34BF8" w:rsidRPr="0080761B" w:rsidRDefault="00D34BF8" w:rsidP="008076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B0311" w:rsidRPr="00D34BF8" w:rsidRDefault="00BB0311" w:rsidP="00D34BF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34BF8" w:rsidRPr="008A27A5" w:rsidRDefault="00D34BF8" w:rsidP="00E366F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6FE" w:rsidRPr="000663B4" w:rsidRDefault="000663B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0663B4">
        <w:rPr>
          <w:rFonts w:ascii="Arial" w:hAnsi="Arial" w:cs="Arial"/>
          <w:b/>
          <w:sz w:val="24"/>
          <w:szCs w:val="24"/>
          <w:u w:val="single"/>
          <w:lang w:val="es-AR"/>
        </w:rPr>
        <w:t>Horarios de Clase (Semanal)</w:t>
      </w:r>
    </w:p>
    <w:p w:rsidR="000663B4" w:rsidRDefault="000663B4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AR"/>
        </w:rPr>
      </w:pPr>
      <w:r w:rsidRPr="000663B4">
        <w:rPr>
          <w:rFonts w:ascii="Arial" w:hAnsi="Arial" w:cs="Arial"/>
          <w:b/>
          <w:sz w:val="24"/>
          <w:szCs w:val="24"/>
          <w:lang w:val="es-AR"/>
        </w:rPr>
        <w:t>Teoría – Pr</w:t>
      </w:r>
      <w:r>
        <w:rPr>
          <w:rFonts w:ascii="Arial" w:hAnsi="Arial" w:cs="Arial"/>
          <w:b/>
          <w:sz w:val="24"/>
          <w:szCs w:val="24"/>
          <w:lang w:val="es-AR"/>
        </w:rPr>
        <w:t>áctica – Consultas</w:t>
      </w:r>
    </w:p>
    <w:p w:rsidR="000663B4" w:rsidRPr="000663B4" w:rsidRDefault="000663B4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aula y en laboratorio</w:t>
      </w:r>
    </w:p>
    <w:tbl>
      <w:tblPr>
        <w:tblW w:w="9554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41"/>
        <w:gridCol w:w="1353"/>
        <w:gridCol w:w="1352"/>
        <w:gridCol w:w="1352"/>
        <w:gridCol w:w="1352"/>
        <w:gridCol w:w="1352"/>
        <w:gridCol w:w="1352"/>
      </w:tblGrid>
      <w:tr w:rsidR="00BB0311" w:rsidRPr="00403B09" w:rsidTr="00BB0311">
        <w:trPr>
          <w:trHeight w:val="315"/>
          <w:jc w:val="center"/>
        </w:trPr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403B09">
              <w:rPr>
                <w:rFonts w:eastAsia="Times New Roman" w:cs="Calibri"/>
                <w:b/>
                <w:bCs/>
                <w:color w:val="000000"/>
              </w:rPr>
              <w:t>Hora</w:t>
            </w:r>
            <w:proofErr w:type="spellEnd"/>
            <w:r w:rsidRPr="00403B09">
              <w:rPr>
                <w:rFonts w:eastAsia="Times New Roman" w:cs="Calibri"/>
                <w:b/>
                <w:bCs/>
                <w:color w:val="000000"/>
              </w:rPr>
              <w:t xml:space="preserve"> \ </w:t>
            </w:r>
            <w:proofErr w:type="spellStart"/>
            <w:r w:rsidRPr="00403B09">
              <w:rPr>
                <w:rFonts w:eastAsia="Times New Roman" w:cs="Calibri"/>
                <w:b/>
                <w:bCs/>
                <w:color w:val="000000"/>
              </w:rPr>
              <w:t>Día</w:t>
            </w:r>
            <w:proofErr w:type="spellEnd"/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Lunes</w:t>
            </w:r>
            <w:proofErr w:type="spellEnd"/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Martes</w:t>
            </w:r>
            <w:proofErr w:type="spellEnd"/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Miércoles</w:t>
            </w:r>
            <w:proofErr w:type="spellEnd"/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Jueves</w:t>
            </w:r>
            <w:proofErr w:type="spellEnd"/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Viernes</w:t>
            </w:r>
            <w:proofErr w:type="spellEnd"/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Sábado</w:t>
            </w:r>
            <w:proofErr w:type="spellEnd"/>
          </w:p>
        </w:tc>
      </w:tr>
      <w:tr w:rsidR="00BB0311" w:rsidRPr="00403B09" w:rsidTr="00BB0311">
        <w:trPr>
          <w:trHeight w:val="30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08:00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1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09:00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1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10:00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1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11:00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0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12:00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1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13:00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0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14:00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1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15:00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0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16:00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1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17:00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0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18:00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1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19:00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0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20:00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1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21:00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B0311" w:rsidRPr="00403B09" w:rsidTr="00BB0311">
        <w:trPr>
          <w:trHeight w:val="31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03B09">
              <w:rPr>
                <w:rFonts w:eastAsia="Times New Roman" w:cs="Calibri"/>
                <w:b/>
                <w:bCs/>
                <w:color w:val="000000"/>
              </w:rPr>
              <w:t>22:00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11" w:rsidRPr="00403B09" w:rsidRDefault="00BB0311" w:rsidP="0080761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</w:tbl>
    <w:p w:rsidR="00BB0311" w:rsidRPr="000663B4" w:rsidRDefault="00BB031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8519D" w:rsidRPr="008A27A5" w:rsidRDefault="00D34BF8" w:rsidP="00C8519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34BF8">
        <w:rPr>
          <w:rFonts w:ascii="Arial" w:hAnsi="Arial" w:cs="Arial"/>
          <w:b/>
          <w:sz w:val="24"/>
          <w:szCs w:val="24"/>
          <w:u w:val="single"/>
          <w:lang w:val="es-AR"/>
        </w:rPr>
        <w:br w:type="page"/>
      </w:r>
      <w:r w:rsidR="00C8519D" w:rsidRPr="008A27A5">
        <w:rPr>
          <w:rFonts w:ascii="Arial" w:hAnsi="Arial" w:cs="Arial"/>
          <w:b/>
          <w:sz w:val="24"/>
          <w:szCs w:val="24"/>
        </w:rPr>
        <w:t>///CDCIC-000/11</w:t>
      </w:r>
    </w:p>
    <w:p w:rsidR="000663B4" w:rsidRPr="000663B4" w:rsidRDefault="000663B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663B4">
        <w:rPr>
          <w:rFonts w:ascii="Arial" w:hAnsi="Arial" w:cs="Arial"/>
          <w:b/>
          <w:sz w:val="24"/>
          <w:szCs w:val="24"/>
          <w:u w:val="single"/>
        </w:rPr>
        <w:t>Fechas</w:t>
      </w:r>
      <w:proofErr w:type="spellEnd"/>
      <w:r w:rsidRPr="000663B4">
        <w:rPr>
          <w:rFonts w:ascii="Arial" w:hAnsi="Arial" w:cs="Arial"/>
          <w:b/>
          <w:sz w:val="24"/>
          <w:szCs w:val="24"/>
          <w:u w:val="single"/>
        </w:rPr>
        <w:t xml:space="preserve"> de </w:t>
      </w:r>
      <w:proofErr w:type="spellStart"/>
      <w:r w:rsidRPr="000663B4">
        <w:rPr>
          <w:rFonts w:ascii="Arial" w:hAnsi="Arial" w:cs="Arial"/>
          <w:b/>
          <w:sz w:val="24"/>
          <w:szCs w:val="24"/>
          <w:u w:val="single"/>
        </w:rPr>
        <w:t>Evaluaciones</w:t>
      </w:r>
      <w:proofErr w:type="spellEnd"/>
    </w:p>
    <w:p w:rsidR="000663B4" w:rsidRDefault="000663B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Parciales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Proyectos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Laboratorios</w:t>
      </w:r>
      <w:proofErr w:type="spellEnd"/>
    </w:p>
    <w:p w:rsidR="00D34BF8" w:rsidRDefault="00D34BF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0"/>
        <w:gridCol w:w="2305"/>
        <w:gridCol w:w="3004"/>
        <w:gridCol w:w="2916"/>
      </w:tblGrid>
      <w:tr w:rsidR="00D34BF8" w:rsidRPr="0080761B" w:rsidTr="0080761B">
        <w:tc>
          <w:tcPr>
            <w:tcW w:w="1460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Día</w:t>
            </w:r>
            <w:proofErr w:type="spellEnd"/>
          </w:p>
        </w:tc>
        <w:tc>
          <w:tcPr>
            <w:tcW w:w="2305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Tipo</w:t>
            </w:r>
            <w:proofErr w:type="spellEnd"/>
            <w:r w:rsidRPr="0080761B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  <w:proofErr w:type="spellEnd"/>
          </w:p>
        </w:tc>
        <w:tc>
          <w:tcPr>
            <w:tcW w:w="2916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0761B">
              <w:rPr>
                <w:rFonts w:ascii="Arial" w:hAnsi="Arial" w:cs="Arial"/>
                <w:b/>
                <w:sz w:val="24"/>
                <w:szCs w:val="24"/>
              </w:rPr>
              <w:t>Materia</w:t>
            </w:r>
            <w:proofErr w:type="spellEnd"/>
          </w:p>
        </w:tc>
      </w:tr>
      <w:tr w:rsidR="00D34BF8" w:rsidRPr="0080761B" w:rsidTr="0080761B">
        <w:tc>
          <w:tcPr>
            <w:tcW w:w="1460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5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4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4BF8" w:rsidRPr="0080761B" w:rsidTr="0080761B">
        <w:tc>
          <w:tcPr>
            <w:tcW w:w="1460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5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4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4BF8" w:rsidRPr="0080761B" w:rsidTr="0080761B">
        <w:tc>
          <w:tcPr>
            <w:tcW w:w="1460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5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4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:rsidR="00D34BF8" w:rsidRPr="0080761B" w:rsidRDefault="00D34BF8" w:rsidP="008076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663B4" w:rsidRPr="008A27A5" w:rsidRDefault="000663B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0663B4" w:rsidRPr="008A27A5" w:rsidSect="00C8519D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DD7" w:rsidRDefault="00561DD7" w:rsidP="00593803">
      <w:pPr>
        <w:spacing w:after="0" w:line="240" w:lineRule="auto"/>
      </w:pPr>
      <w:r>
        <w:separator/>
      </w:r>
    </w:p>
  </w:endnote>
  <w:endnote w:type="continuationSeparator" w:id="1">
    <w:p w:rsidR="00561DD7" w:rsidRDefault="00561DD7" w:rsidP="0059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DD7" w:rsidRDefault="00561DD7" w:rsidP="00593803">
      <w:pPr>
        <w:spacing w:after="0" w:line="240" w:lineRule="auto"/>
      </w:pPr>
      <w:r>
        <w:separator/>
      </w:r>
    </w:p>
  </w:footnote>
  <w:footnote w:type="continuationSeparator" w:id="1">
    <w:p w:rsidR="00561DD7" w:rsidRDefault="00561DD7" w:rsidP="0059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6582"/>
    <w:multiLevelType w:val="hybridMultilevel"/>
    <w:tmpl w:val="167A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55A1E"/>
    <w:multiLevelType w:val="hybridMultilevel"/>
    <w:tmpl w:val="EDC6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405EB"/>
    <w:multiLevelType w:val="hybridMultilevel"/>
    <w:tmpl w:val="F8A8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31ED0"/>
    <w:multiLevelType w:val="hybridMultilevel"/>
    <w:tmpl w:val="9804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87E44"/>
    <w:multiLevelType w:val="hybridMultilevel"/>
    <w:tmpl w:val="BA62D8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EBD0A81"/>
    <w:multiLevelType w:val="hybridMultilevel"/>
    <w:tmpl w:val="600042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6074509"/>
    <w:multiLevelType w:val="hybridMultilevel"/>
    <w:tmpl w:val="5134B5E6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>
    <w:nsid w:val="470311D3"/>
    <w:multiLevelType w:val="hybridMultilevel"/>
    <w:tmpl w:val="E63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D0040"/>
    <w:multiLevelType w:val="hybridMultilevel"/>
    <w:tmpl w:val="69F0AB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52E6A50"/>
    <w:multiLevelType w:val="hybridMultilevel"/>
    <w:tmpl w:val="9F22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277F2"/>
    <w:multiLevelType w:val="hybridMultilevel"/>
    <w:tmpl w:val="AEE6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F7DAD"/>
    <w:multiLevelType w:val="hybridMultilevel"/>
    <w:tmpl w:val="47E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235DB"/>
    <w:multiLevelType w:val="hybridMultilevel"/>
    <w:tmpl w:val="B466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B624A"/>
    <w:multiLevelType w:val="hybridMultilevel"/>
    <w:tmpl w:val="218A1C3E"/>
    <w:lvl w:ilvl="0" w:tplc="660A09E6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13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6B5F"/>
    <w:rsid w:val="00003159"/>
    <w:rsid w:val="00021F68"/>
    <w:rsid w:val="000457A2"/>
    <w:rsid w:val="000663B4"/>
    <w:rsid w:val="00077673"/>
    <w:rsid w:val="00082DB2"/>
    <w:rsid w:val="000A4DE6"/>
    <w:rsid w:val="000E0DA5"/>
    <w:rsid w:val="00135D66"/>
    <w:rsid w:val="001F03C0"/>
    <w:rsid w:val="00245EAC"/>
    <w:rsid w:val="003837D0"/>
    <w:rsid w:val="00406D31"/>
    <w:rsid w:val="00416B5F"/>
    <w:rsid w:val="00481DB4"/>
    <w:rsid w:val="004E791E"/>
    <w:rsid w:val="00561DD7"/>
    <w:rsid w:val="005934C3"/>
    <w:rsid w:val="00593803"/>
    <w:rsid w:val="00675B65"/>
    <w:rsid w:val="006A3831"/>
    <w:rsid w:val="006B10A9"/>
    <w:rsid w:val="006B36ED"/>
    <w:rsid w:val="00804114"/>
    <w:rsid w:val="00804281"/>
    <w:rsid w:val="00806A98"/>
    <w:rsid w:val="0080761B"/>
    <w:rsid w:val="00834B09"/>
    <w:rsid w:val="00850BBC"/>
    <w:rsid w:val="008A27A5"/>
    <w:rsid w:val="008C4507"/>
    <w:rsid w:val="00972825"/>
    <w:rsid w:val="009A79E5"/>
    <w:rsid w:val="009C1BE8"/>
    <w:rsid w:val="009D7EC3"/>
    <w:rsid w:val="00A34CB5"/>
    <w:rsid w:val="00A37383"/>
    <w:rsid w:val="00AB033E"/>
    <w:rsid w:val="00AE0259"/>
    <w:rsid w:val="00B24ED3"/>
    <w:rsid w:val="00B449ED"/>
    <w:rsid w:val="00B47FEC"/>
    <w:rsid w:val="00B9247D"/>
    <w:rsid w:val="00B950C7"/>
    <w:rsid w:val="00BB0311"/>
    <w:rsid w:val="00BC746A"/>
    <w:rsid w:val="00C16455"/>
    <w:rsid w:val="00C5055C"/>
    <w:rsid w:val="00C6621C"/>
    <w:rsid w:val="00C8519D"/>
    <w:rsid w:val="00CF4291"/>
    <w:rsid w:val="00D34BF8"/>
    <w:rsid w:val="00D41DEE"/>
    <w:rsid w:val="00DA1897"/>
    <w:rsid w:val="00E366FE"/>
    <w:rsid w:val="00E53700"/>
    <w:rsid w:val="00EA21DB"/>
    <w:rsid w:val="00EB0A56"/>
    <w:rsid w:val="00F47401"/>
    <w:rsid w:val="00FA6794"/>
    <w:rsid w:val="00FB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mallCaps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spacing w:line="240" w:lineRule="auto"/>
      <w:jc w:val="both"/>
      <w:outlineLvl w:val="2"/>
    </w:pPr>
    <w:rPr>
      <w:i/>
      <w:iCs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EAC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/>
    </w:rPr>
  </w:style>
  <w:style w:type="character" w:default="1" w:styleId="Fuentedeprrafopredeter">
    <w:name w:val="Default Paragraph Font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qFormat/>
    <w:pPr>
      <w:ind w:left="720"/>
      <w:contextualSpacing/>
    </w:pPr>
  </w:style>
  <w:style w:type="paragraph" w:styleId="Textoindependiente">
    <w:name w:val="Body Text"/>
    <w:basedOn w:val="Normal"/>
    <w:semiHidden/>
    <w:pPr>
      <w:autoSpaceDE w:val="0"/>
      <w:autoSpaceDN w:val="0"/>
      <w:adjustRightInd w:val="0"/>
      <w:spacing w:after="0" w:line="240" w:lineRule="auto"/>
    </w:pPr>
    <w:rPr>
      <w:sz w:val="24"/>
      <w:szCs w:val="24"/>
      <w:lang w:val="es-AR"/>
    </w:rPr>
  </w:style>
  <w:style w:type="character" w:customStyle="1" w:styleId="Ttulo2Car">
    <w:name w:val="Título 2 Car"/>
    <w:rPr>
      <w:rFonts w:ascii="Times New Roman" w:eastAsia="Times New Roman" w:hAnsi="Times New Roman"/>
      <w:b/>
      <w:smallCaps/>
      <w:sz w:val="24"/>
      <w:lang w:val="en-US" w:eastAsia="en-U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Textodeglobo1">
    <w:name w:val="Texto de globo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semiHidden/>
    <w:rPr>
      <w:rFonts w:ascii="Tahoma" w:hAnsi="Tahoma" w:cs="Tahoma"/>
      <w:sz w:val="16"/>
      <w:szCs w:val="16"/>
      <w:lang w:val="en-US" w:eastAsia="en-US"/>
    </w:rPr>
  </w:style>
  <w:style w:type="paragraph" w:styleId="Textoindependiente2">
    <w:name w:val="Body Text 2"/>
    <w:basedOn w:val="Normal"/>
    <w:semiHidden/>
    <w:pPr>
      <w:autoSpaceDE w:val="0"/>
      <w:autoSpaceDN w:val="0"/>
      <w:adjustRightInd w:val="0"/>
      <w:spacing w:after="0" w:line="240" w:lineRule="auto"/>
    </w:pPr>
    <w:rPr>
      <w:i/>
      <w:iCs/>
      <w:lang w:val="es-AR"/>
    </w:rPr>
  </w:style>
  <w:style w:type="character" w:customStyle="1" w:styleId="Ttulo4Car">
    <w:name w:val="Título 4 Car"/>
    <w:link w:val="Ttulo4"/>
    <w:uiPriority w:val="9"/>
    <w:semiHidden/>
    <w:rsid w:val="00245EAC"/>
    <w:rPr>
      <w:rFonts w:ascii="Calibri" w:eastAsia="Times New Roman" w:hAnsi="Calibri" w:cs="Times New Roman"/>
      <w:b/>
      <w:bCs/>
      <w:sz w:val="28"/>
      <w:szCs w:val="28"/>
    </w:rPr>
  </w:style>
  <w:style w:type="paragraph" w:styleId="Prrafodelista">
    <w:name w:val="List Paragraph"/>
    <w:basedOn w:val="Normal"/>
    <w:qFormat/>
    <w:rsid w:val="00A34C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93803"/>
    <w:pPr>
      <w:tabs>
        <w:tab w:val="center" w:pos="4680"/>
        <w:tab w:val="right" w:pos="9360"/>
      </w:tabs>
    </w:pPr>
    <w:rPr>
      <w:lang/>
    </w:rPr>
  </w:style>
  <w:style w:type="character" w:customStyle="1" w:styleId="EncabezadoCar">
    <w:name w:val="Encabezado Car"/>
    <w:link w:val="Encabezado"/>
    <w:uiPriority w:val="99"/>
    <w:semiHidden/>
    <w:rsid w:val="00593803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593803"/>
    <w:pPr>
      <w:tabs>
        <w:tab w:val="center" w:pos="4680"/>
        <w:tab w:val="right" w:pos="9360"/>
      </w:tabs>
    </w:pPr>
    <w:rPr>
      <w:lang/>
    </w:rPr>
  </w:style>
  <w:style w:type="character" w:customStyle="1" w:styleId="PiedepginaCar">
    <w:name w:val="Pie de página Car"/>
    <w:link w:val="Piedepgina"/>
    <w:uiPriority w:val="99"/>
    <w:semiHidden/>
    <w:rsid w:val="00593803"/>
    <w:rPr>
      <w:sz w:val="22"/>
      <w:szCs w:val="22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EB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link w:val="Textodeglobo"/>
    <w:uiPriority w:val="99"/>
    <w:semiHidden/>
    <w:rsid w:val="00EB0A56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6B10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CCE2F-710B-4A83-AB84-652AADB7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CDCIC-025/11</vt:lpstr>
      <vt:lpstr>REGISTRADO BAJO Nº CDCIC-025/11</vt:lpstr>
    </vt:vector>
  </TitlesOfParts>
  <Company>DCIC</Company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CDCIC-025/11</dc:title>
  <dc:subject/>
  <dc:creator>svr</dc:creator>
  <cp:keywords/>
  <cp:lastModifiedBy>Keith</cp:lastModifiedBy>
  <cp:revision>2</cp:revision>
  <cp:lastPrinted>2011-11-07T15:44:00Z</cp:lastPrinted>
  <dcterms:created xsi:type="dcterms:W3CDTF">2025-07-06T16:50:00Z</dcterms:created>
  <dcterms:modified xsi:type="dcterms:W3CDTF">2025-07-06T16:50:00Z</dcterms:modified>
</cp:coreProperties>
</file>