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792B0C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195B51">
        <w:rPr>
          <w:lang w:val="es-AR"/>
        </w:rPr>
        <w:t>05</w:t>
      </w:r>
      <w:r w:rsidR="0031252D">
        <w:rPr>
          <w:lang w:val="es-AR"/>
        </w:rPr>
        <w:t>7</w:t>
      </w:r>
      <w:r w:rsidR="005F1B0E">
        <w:rPr>
          <w:lang w:val="es-AR"/>
        </w:rPr>
        <w:t>/</w:t>
      </w:r>
      <w:r w:rsidR="00195B51"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5F1B0E" w:rsidRDefault="005F1B0E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>nte de Docencia</w:t>
      </w:r>
      <w:r w:rsidR="00EC20E2">
        <w:rPr>
          <w:rFonts w:ascii="Arial" w:hAnsi="Arial"/>
          <w:sz w:val="24"/>
          <w:lang w:val="es-AR"/>
        </w:rPr>
        <w:t xml:space="preserve"> “</w:t>
      </w:r>
      <w:r w:rsidR="00195B51">
        <w:rPr>
          <w:rFonts w:ascii="Arial" w:hAnsi="Arial"/>
          <w:sz w:val="24"/>
          <w:lang w:val="es-AR"/>
        </w:rPr>
        <w:t>A</w:t>
      </w:r>
      <w:r w:rsidR="00EC20E2">
        <w:rPr>
          <w:rFonts w:ascii="Arial" w:hAnsi="Arial"/>
          <w:sz w:val="24"/>
          <w:lang w:val="es-AR"/>
        </w:rPr>
        <w:t>”</w:t>
      </w:r>
      <w:r w:rsidR="00195B51">
        <w:rPr>
          <w:rFonts w:ascii="Arial" w:hAnsi="Arial"/>
          <w:sz w:val="24"/>
          <w:lang w:val="es-AR"/>
        </w:rPr>
        <w:t xml:space="preserve"> con dedicación simple</w:t>
      </w:r>
      <w:r w:rsidR="0006769A">
        <w:rPr>
          <w:rFonts w:ascii="Arial" w:hAnsi="Arial"/>
          <w:sz w:val="24"/>
          <w:lang w:val="es-AR"/>
        </w:rPr>
        <w:t xml:space="preserve">, en el </w:t>
      </w:r>
      <w:proofErr w:type="spellStart"/>
      <w:r w:rsidR="0006769A">
        <w:rPr>
          <w:rFonts w:ascii="Arial" w:hAnsi="Arial"/>
          <w:sz w:val="24"/>
          <w:lang w:val="es-AR"/>
        </w:rPr>
        <w:t>Area</w:t>
      </w:r>
      <w:proofErr w:type="spellEnd"/>
      <w:r w:rsidR="0006769A">
        <w:rPr>
          <w:rFonts w:ascii="Arial" w:hAnsi="Arial"/>
          <w:sz w:val="24"/>
          <w:lang w:val="es-AR"/>
        </w:rPr>
        <w:t xml:space="preserve">: </w:t>
      </w:r>
      <w:r w:rsidR="00195B51">
        <w:rPr>
          <w:rFonts w:ascii="Arial" w:hAnsi="Arial"/>
          <w:sz w:val="24"/>
          <w:lang w:val="es-AR"/>
        </w:rPr>
        <w:t>V</w:t>
      </w:r>
      <w:r w:rsidR="0006769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195B51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195B51">
        <w:rPr>
          <w:rFonts w:ascii="Arial" w:hAnsi="Arial"/>
          <w:i/>
          <w:sz w:val="24"/>
          <w:lang w:val="es-AR"/>
        </w:rPr>
        <w:t>Computación Gráfica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D.CIC. </w:t>
      </w:r>
      <w:r w:rsidR="00195B51">
        <w:rPr>
          <w:rFonts w:ascii="Arial" w:hAnsi="Arial"/>
          <w:sz w:val="24"/>
          <w:lang w:val="es-AR"/>
        </w:rPr>
        <w:t>3944</w:t>
      </w:r>
      <w:r>
        <w:rPr>
          <w:rFonts w:ascii="Arial" w:hAnsi="Arial"/>
          <w:sz w:val="24"/>
          <w:lang w:val="es-AR"/>
        </w:rPr>
        <w:t>/</w:t>
      </w:r>
      <w:r w:rsidR="00195B5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 * resolución CDC</w:t>
      </w:r>
      <w:r w:rsidR="00792B0C">
        <w:rPr>
          <w:rFonts w:ascii="Arial" w:hAnsi="Arial"/>
          <w:sz w:val="24"/>
          <w:lang w:val="es-AR"/>
        </w:rPr>
        <w:t>IC-</w:t>
      </w:r>
      <w:r w:rsidR="00195B51">
        <w:rPr>
          <w:rFonts w:ascii="Arial" w:hAnsi="Arial"/>
          <w:sz w:val="24"/>
          <w:lang w:val="es-AR"/>
        </w:rPr>
        <w:t>25</w:t>
      </w:r>
      <w:r w:rsidR="0031252D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195B51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0);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195B51" w:rsidRPr="00195B51" w:rsidRDefault="00195B51" w:rsidP="00195B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 w:cs="Arial"/>
          <w:sz w:val="24"/>
          <w:lang w:val="es-ES"/>
        </w:rPr>
      </w:pPr>
      <w:r w:rsidRPr="00195B51">
        <w:rPr>
          <w:rFonts w:ascii="Arial" w:hAnsi="Arial"/>
          <w:sz w:val="24"/>
          <w:lang w:val="es-ES_tradnl"/>
        </w:rPr>
        <w:t>Que el cargo motivo de las presentes actuaciones surgen de la reestructuración aprobada por resolución CDCIC-246/10</w:t>
      </w:r>
      <w:r w:rsidRPr="00195B51">
        <w:rPr>
          <w:rFonts w:ascii="Arial" w:hAnsi="Arial" w:cs="Arial"/>
          <w:sz w:val="24"/>
          <w:lang w:val="es-ES"/>
        </w:rPr>
        <w:t>;</w:t>
      </w:r>
    </w:p>
    <w:p w:rsidR="005F1B0E" w:rsidRPr="007E4593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195B51" w:rsidRPr="00195B51" w:rsidRDefault="00195B51" w:rsidP="00195B5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 w:rsidRPr="00195B51">
        <w:rPr>
          <w:rFonts w:ascii="Arial" w:hAnsi="Arial"/>
          <w:sz w:val="24"/>
          <w:lang w:val="es-ES_tradnl"/>
        </w:rPr>
        <w:t>Que la tramitación de las presentes actuaciones se ajus</w:t>
      </w:r>
      <w:r w:rsidRPr="00195B51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06769A">
        <w:rPr>
          <w:lang w:val="es-AR"/>
        </w:rPr>
        <w:t>l Jurado interviniente aconseja</w:t>
      </w:r>
      <w:r>
        <w:rPr>
          <w:lang w:val="es-AR"/>
        </w:rPr>
        <w:t xml:space="preserve"> en su dictamen la designación del </w:t>
      </w:r>
      <w:r w:rsidR="00EC20E2">
        <w:rPr>
          <w:lang w:val="es-AR"/>
        </w:rPr>
        <w:t>señor Damián Ignacio Flores Choque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</w:t>
      </w:r>
      <w:r w:rsidR="00F22FCD">
        <w:rPr>
          <w:rFonts w:ascii="Arial" w:hAnsi="Arial"/>
          <w:b/>
          <w:sz w:val="24"/>
          <w:lang w:val="es-AR"/>
        </w:rPr>
        <w:t xml:space="preserve">de fecha </w:t>
      </w:r>
      <w:r w:rsidR="00195B51">
        <w:rPr>
          <w:rFonts w:ascii="Arial" w:hAnsi="Arial"/>
          <w:b/>
          <w:sz w:val="24"/>
          <w:lang w:val="es-AR"/>
        </w:rPr>
        <w:t>2</w:t>
      </w:r>
      <w:r w:rsidR="00F22FCD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 xml:space="preserve"> de </w:t>
      </w:r>
      <w:r w:rsidR="00195B51">
        <w:rPr>
          <w:rFonts w:ascii="Arial" w:hAnsi="Arial"/>
          <w:b/>
          <w:sz w:val="24"/>
          <w:lang w:val="es-AR"/>
        </w:rPr>
        <w:t>marzo</w:t>
      </w:r>
      <w:r w:rsidR="00DB066B">
        <w:rPr>
          <w:rFonts w:ascii="Arial" w:hAnsi="Arial"/>
          <w:b/>
          <w:sz w:val="24"/>
          <w:lang w:val="es-AR"/>
        </w:rPr>
        <w:t xml:space="preserve"> de 20</w:t>
      </w:r>
      <w:r w:rsidR="00195B51">
        <w:rPr>
          <w:rFonts w:ascii="Arial" w:hAnsi="Arial"/>
          <w:b/>
          <w:sz w:val="24"/>
          <w:lang w:val="es-AR"/>
        </w:rPr>
        <w:t>11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EC20E2">
        <w:rPr>
          <w:rFonts w:ascii="Arial" w:hAnsi="Arial"/>
          <w:b/>
          <w:sz w:val="24"/>
          <w:lang w:val="es-AR"/>
        </w:rPr>
        <w:t>señor Damián Ignacio FLORES CHOQUE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252D">
        <w:rPr>
          <w:rFonts w:ascii="Arial" w:hAnsi="Arial"/>
          <w:sz w:val="24"/>
          <w:lang w:val="es-ES_tradnl"/>
        </w:rPr>
        <w:t>Leg</w:t>
      </w:r>
      <w:proofErr w:type="spellEnd"/>
      <w:r w:rsidR="0031252D">
        <w:rPr>
          <w:rFonts w:ascii="Arial" w:hAnsi="Arial"/>
          <w:sz w:val="24"/>
          <w:lang w:val="es-ES_tradnl"/>
        </w:rPr>
        <w:t>. 11707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EC20E2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195B51">
        <w:rPr>
          <w:rFonts w:ascii="Arial" w:hAnsi="Arial"/>
          <w:sz w:val="24"/>
          <w:lang w:val="es-AR"/>
        </w:rPr>
        <w:t>“A”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195B51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I, Disciplina: </w:t>
      </w:r>
      <w:r w:rsidR="00195B51">
        <w:rPr>
          <w:rFonts w:ascii="Arial" w:hAnsi="Arial"/>
          <w:sz w:val="24"/>
          <w:lang w:val="es-AR"/>
        </w:rPr>
        <w:t>Aplicaciones</w:t>
      </w:r>
      <w:r>
        <w:rPr>
          <w:rFonts w:ascii="Arial" w:hAnsi="Arial"/>
          <w:sz w:val="24"/>
          <w:lang w:val="es-AR"/>
        </w:rPr>
        <w:t xml:space="preserve">, Asignatura </w:t>
      </w:r>
      <w:r>
        <w:rPr>
          <w:rFonts w:ascii="Arial" w:hAnsi="Arial"/>
          <w:b/>
          <w:sz w:val="24"/>
          <w:lang w:val="es-AR"/>
        </w:rPr>
        <w:t>“</w:t>
      </w:r>
      <w:r w:rsidR="00195B51">
        <w:rPr>
          <w:rFonts w:ascii="Arial" w:hAnsi="Arial"/>
          <w:b/>
          <w:sz w:val="24"/>
          <w:lang w:val="es-AR"/>
        </w:rPr>
        <w:t>Computación Gráfica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DB066B">
        <w:rPr>
          <w:rFonts w:ascii="Arial" w:hAnsi="Arial"/>
          <w:b/>
          <w:sz w:val="24"/>
          <w:lang w:val="es-AR"/>
        </w:rPr>
        <w:t>55</w:t>
      </w:r>
      <w:r w:rsidR="00195B51">
        <w:rPr>
          <w:rFonts w:ascii="Arial" w:hAnsi="Arial"/>
          <w:b/>
          <w:sz w:val="24"/>
          <w:lang w:val="es-AR"/>
        </w:rPr>
        <w:t>83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e Ingeniería de la Computación, a partir del </w:t>
      </w:r>
      <w:r w:rsidR="00195B51">
        <w:rPr>
          <w:rFonts w:ascii="Arial" w:hAnsi="Arial"/>
          <w:sz w:val="24"/>
          <w:lang w:val="es-AR"/>
        </w:rPr>
        <w:t>23</w:t>
      </w:r>
      <w:r w:rsidRPr="00BA2052">
        <w:rPr>
          <w:rFonts w:ascii="Arial" w:hAnsi="Arial"/>
          <w:sz w:val="24"/>
          <w:lang w:val="es-AR"/>
        </w:rPr>
        <w:t xml:space="preserve"> de </w:t>
      </w:r>
      <w:r w:rsidR="00195B51">
        <w:rPr>
          <w:rFonts w:ascii="Arial" w:hAnsi="Arial"/>
          <w:sz w:val="24"/>
          <w:lang w:val="es-AR"/>
        </w:rPr>
        <w:t>fe</w:t>
      </w:r>
      <w:r w:rsidR="00837026">
        <w:rPr>
          <w:rFonts w:ascii="Arial" w:hAnsi="Arial"/>
          <w:sz w:val="24"/>
          <w:lang w:val="es-AR"/>
        </w:rPr>
        <w:t>bre</w:t>
      </w:r>
      <w:r w:rsidR="00195B51">
        <w:rPr>
          <w:rFonts w:ascii="Arial" w:hAnsi="Arial"/>
          <w:sz w:val="24"/>
          <w:lang w:val="es-AR"/>
        </w:rPr>
        <w:t>ro</w:t>
      </w:r>
      <w:r w:rsidR="00B66C7B" w:rsidRPr="00BA2052">
        <w:rPr>
          <w:rFonts w:ascii="Arial" w:hAnsi="Arial"/>
          <w:sz w:val="24"/>
          <w:lang w:val="es-AR"/>
        </w:rPr>
        <w:t xml:space="preserve"> de 20</w:t>
      </w:r>
      <w:r w:rsidR="00195B51">
        <w:rPr>
          <w:rFonts w:ascii="Arial" w:hAnsi="Arial"/>
          <w:sz w:val="24"/>
          <w:lang w:val="es-AR"/>
        </w:rPr>
        <w:t>11</w:t>
      </w:r>
      <w:r w:rsidR="00B66C7B">
        <w:rPr>
          <w:rFonts w:ascii="Arial" w:hAnsi="Arial"/>
          <w:sz w:val="24"/>
          <w:lang w:val="es-AR"/>
        </w:rPr>
        <w:t xml:space="preserve"> y por el término de </w:t>
      </w:r>
      <w:r w:rsidR="0031252D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31252D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31252D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</w:p>
    <w:p w:rsidR="00837026" w:rsidRPr="00586EF5" w:rsidRDefault="00837026" w:rsidP="00837026">
      <w:pPr>
        <w:jc w:val="both"/>
        <w:rPr>
          <w:rFonts w:ascii="Arial" w:hAnsi="Arial"/>
          <w:sz w:val="24"/>
          <w:lang w:val="es-AR"/>
        </w:rPr>
      </w:pPr>
      <w:r w:rsidRPr="00586EF5">
        <w:rPr>
          <w:rFonts w:ascii="Arial" w:hAnsi="Arial"/>
          <w:b/>
          <w:sz w:val="24"/>
          <w:lang w:val="es-AR"/>
        </w:rPr>
        <w:t xml:space="preserve">Art. 2º).- </w:t>
      </w:r>
      <w:r w:rsidRPr="00586EF5">
        <w:rPr>
          <w:rFonts w:ascii="Arial" w:hAnsi="Arial"/>
          <w:sz w:val="24"/>
          <w:lang w:val="es-AR"/>
        </w:rPr>
        <w:t>Extender las funciones del señor Flores Choque a la asignatura “</w:t>
      </w:r>
      <w:r w:rsidR="00D8788B" w:rsidRPr="00586EF5"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Pr="00586EF5">
        <w:rPr>
          <w:rFonts w:ascii="Arial" w:hAnsi="Arial"/>
          <w:b/>
          <w:i/>
          <w:smallCaps/>
          <w:sz w:val="24"/>
          <w:lang w:val="es-AR"/>
        </w:rPr>
        <w:t>”</w:t>
      </w:r>
      <w:r w:rsidRPr="00586EF5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586EF5">
        <w:rPr>
          <w:rFonts w:ascii="Arial" w:hAnsi="Arial"/>
          <w:sz w:val="24"/>
          <w:lang w:val="es-AR"/>
        </w:rPr>
        <w:t xml:space="preserve"> a partir del </w:t>
      </w:r>
      <w:r w:rsidR="00195B51" w:rsidRPr="00586EF5">
        <w:rPr>
          <w:rFonts w:ascii="Arial" w:hAnsi="Arial"/>
          <w:sz w:val="24"/>
          <w:lang w:val="es-AR"/>
        </w:rPr>
        <w:t>23</w:t>
      </w:r>
      <w:r w:rsidRPr="00586EF5">
        <w:rPr>
          <w:rFonts w:ascii="Arial" w:hAnsi="Arial"/>
          <w:sz w:val="24"/>
          <w:lang w:val="es-AR"/>
        </w:rPr>
        <w:t xml:space="preserve"> de </w:t>
      </w:r>
      <w:r w:rsidR="00195B51" w:rsidRPr="00586EF5">
        <w:rPr>
          <w:rFonts w:ascii="Arial" w:hAnsi="Arial"/>
          <w:sz w:val="24"/>
          <w:lang w:val="es-AR"/>
        </w:rPr>
        <w:t>marzo</w:t>
      </w:r>
      <w:r w:rsidRPr="00586EF5">
        <w:rPr>
          <w:rFonts w:ascii="Arial" w:hAnsi="Arial"/>
          <w:sz w:val="24"/>
          <w:lang w:val="es-AR"/>
        </w:rPr>
        <w:t xml:space="preserve"> de 20</w:t>
      </w:r>
      <w:r w:rsidR="00195B51" w:rsidRPr="00586EF5">
        <w:rPr>
          <w:rFonts w:ascii="Arial" w:hAnsi="Arial"/>
          <w:sz w:val="24"/>
          <w:lang w:val="es-AR"/>
        </w:rPr>
        <w:t>11</w:t>
      </w:r>
      <w:r w:rsidRPr="00586EF5">
        <w:rPr>
          <w:rFonts w:ascii="Arial" w:hAnsi="Arial"/>
          <w:sz w:val="24"/>
          <w:lang w:val="es-AR"/>
        </w:rPr>
        <w:t xml:space="preserve"> y por el término de </w:t>
      </w:r>
      <w:r w:rsidR="0031252D" w:rsidRPr="00586EF5">
        <w:rPr>
          <w:rFonts w:ascii="Arial" w:hAnsi="Arial"/>
          <w:sz w:val="24"/>
          <w:lang w:val="es-AR"/>
        </w:rPr>
        <w:t>dos</w:t>
      </w:r>
      <w:r w:rsidRPr="00586EF5">
        <w:rPr>
          <w:rFonts w:ascii="Arial" w:hAnsi="Arial"/>
          <w:sz w:val="24"/>
          <w:lang w:val="es-AR"/>
        </w:rPr>
        <w:t xml:space="preserve"> (0</w:t>
      </w:r>
      <w:r w:rsidR="0031252D" w:rsidRPr="00586EF5">
        <w:rPr>
          <w:rFonts w:ascii="Arial" w:hAnsi="Arial"/>
          <w:sz w:val="24"/>
          <w:lang w:val="es-AR"/>
        </w:rPr>
        <w:t>2</w:t>
      </w:r>
      <w:r w:rsidRPr="00586EF5">
        <w:rPr>
          <w:rFonts w:ascii="Arial" w:hAnsi="Arial"/>
          <w:sz w:val="24"/>
          <w:lang w:val="es-AR"/>
        </w:rPr>
        <w:t>) año</w:t>
      </w:r>
      <w:r w:rsidR="0031252D" w:rsidRPr="00586EF5">
        <w:rPr>
          <w:rFonts w:ascii="Arial" w:hAnsi="Arial"/>
          <w:sz w:val="24"/>
          <w:lang w:val="es-AR"/>
        </w:rPr>
        <w:t>s</w:t>
      </w:r>
      <w:r w:rsidRPr="00586EF5">
        <w:rPr>
          <w:rFonts w:ascii="Arial" w:hAnsi="Arial"/>
          <w:sz w:val="24"/>
          <w:lang w:val="es-AR"/>
        </w:rPr>
        <w:t>.-</w:t>
      </w:r>
    </w:p>
    <w:p w:rsidR="00837026" w:rsidRDefault="00837026">
      <w:pPr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837026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31252D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95B51"/>
    <w:rsid w:val="0031252D"/>
    <w:rsid w:val="004B759E"/>
    <w:rsid w:val="004C7022"/>
    <w:rsid w:val="00586EF5"/>
    <w:rsid w:val="005F1B0E"/>
    <w:rsid w:val="007529BD"/>
    <w:rsid w:val="00792B0C"/>
    <w:rsid w:val="007E4593"/>
    <w:rsid w:val="008044D9"/>
    <w:rsid w:val="00837026"/>
    <w:rsid w:val="008A4207"/>
    <w:rsid w:val="008B1F2D"/>
    <w:rsid w:val="008F3358"/>
    <w:rsid w:val="00972D27"/>
    <w:rsid w:val="00A66FBE"/>
    <w:rsid w:val="00AA26EA"/>
    <w:rsid w:val="00B66C7B"/>
    <w:rsid w:val="00BA2052"/>
    <w:rsid w:val="00BD39F5"/>
    <w:rsid w:val="00BE3110"/>
    <w:rsid w:val="00D8788B"/>
    <w:rsid w:val="00DB066B"/>
    <w:rsid w:val="00EC20E2"/>
    <w:rsid w:val="00F110F0"/>
    <w:rsid w:val="00F2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195B5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195B51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2011-03-31T15:02:00Z</cp:lastPrinted>
  <dcterms:created xsi:type="dcterms:W3CDTF">2025-07-06T16:53:00Z</dcterms:created>
  <dcterms:modified xsi:type="dcterms:W3CDTF">2025-07-06T16:53:00Z</dcterms:modified>
</cp:coreProperties>
</file>