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 w:rsidP="002937BE">
      <w:pPr>
        <w:spacing w:line="260" w:lineRule="exact"/>
        <w:jc w:val="both"/>
      </w:pPr>
      <w:r>
        <w:rPr>
          <w:b/>
        </w:rPr>
        <w:t>REGISTRADO BAJO N° CDCIC-</w:t>
      </w:r>
      <w:r w:rsidR="002937BE">
        <w:rPr>
          <w:b/>
        </w:rPr>
        <w:t>254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 w:rsidP="002937BE">
      <w:pPr>
        <w:spacing w:line="260" w:lineRule="exact"/>
        <w:ind w:firstLine="5670"/>
        <w:jc w:val="both"/>
        <w:rPr>
          <w:b/>
        </w:rPr>
      </w:pPr>
    </w:p>
    <w:p w:rsidR="002D55BF" w:rsidRDefault="00A96E74" w:rsidP="002937BE">
      <w:pPr>
        <w:spacing w:line="260" w:lineRule="exact"/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 w:rsidP="002937BE">
      <w:pPr>
        <w:spacing w:line="260" w:lineRule="exact"/>
      </w:pPr>
    </w:p>
    <w:p w:rsidR="002D55BF" w:rsidRDefault="002D55BF" w:rsidP="002937BE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2D55BF" w:rsidRDefault="002D55BF" w:rsidP="002937BE">
      <w:pPr>
        <w:spacing w:line="260" w:lineRule="exact"/>
        <w:jc w:val="both"/>
      </w:pPr>
      <w:r>
        <w:t xml:space="preserve">            </w:t>
      </w:r>
    </w:p>
    <w:p w:rsidR="002D55BF" w:rsidRDefault="00285004" w:rsidP="002937BE">
      <w:pPr>
        <w:pStyle w:val="Textoindependiente"/>
        <w:spacing w:line="260" w:lineRule="exact"/>
        <w:ind w:firstLine="900"/>
        <w:jc w:val="both"/>
      </w:pPr>
      <w:r>
        <w:t xml:space="preserve">El proyecto de ley de los senadores Miguel Ángel </w:t>
      </w:r>
      <w:proofErr w:type="spellStart"/>
      <w:r>
        <w:t>Pichetto</w:t>
      </w:r>
      <w:proofErr w:type="spellEnd"/>
      <w:r>
        <w:t xml:space="preserve"> y Rubén </w:t>
      </w:r>
      <w:proofErr w:type="spellStart"/>
      <w:r>
        <w:t>Giustiniani</w:t>
      </w:r>
      <w:proofErr w:type="spellEnd"/>
      <w:r>
        <w:t xml:space="preserve"> que propone la implementación de un “Canon Digital”, tratado el 28 de junio en la Comisión de Legislación General del Senado</w:t>
      </w:r>
      <w:r w:rsidR="002D55BF">
        <w:t>; y</w:t>
      </w:r>
    </w:p>
    <w:p w:rsidR="002D55BF" w:rsidRDefault="002D55BF" w:rsidP="002937BE">
      <w:pPr>
        <w:spacing w:line="260" w:lineRule="exact"/>
        <w:jc w:val="both"/>
        <w:rPr>
          <w:lang w:val="es-ES"/>
        </w:rPr>
      </w:pPr>
    </w:p>
    <w:p w:rsidR="002D55BF" w:rsidRDefault="002D55BF" w:rsidP="002937BE">
      <w:pPr>
        <w:spacing w:line="260" w:lineRule="exact"/>
        <w:rPr>
          <w:b/>
        </w:rPr>
      </w:pPr>
      <w:r>
        <w:rPr>
          <w:b/>
        </w:rPr>
        <w:t>CONSIDERANDO:</w:t>
      </w:r>
    </w:p>
    <w:p w:rsidR="002D55BF" w:rsidRDefault="002D55BF" w:rsidP="002937BE">
      <w:pPr>
        <w:spacing w:line="260" w:lineRule="exact"/>
        <w:jc w:val="both"/>
      </w:pPr>
    </w:p>
    <w:p w:rsidR="00A507CE" w:rsidRDefault="00A507CE" w:rsidP="002937BE">
      <w:pPr>
        <w:spacing w:line="260" w:lineRule="exact"/>
        <w:ind w:firstLine="900"/>
        <w:jc w:val="both"/>
        <w:rPr>
          <w:lang w:val="es-ES"/>
        </w:rPr>
      </w:pPr>
      <w:r>
        <w:rPr>
          <w:lang w:val="es-ES"/>
        </w:rPr>
        <w:t xml:space="preserve">Que </w:t>
      </w:r>
      <w:r w:rsidR="00285004">
        <w:rPr>
          <w:lang w:val="es-ES"/>
        </w:rPr>
        <w:t xml:space="preserve">el Canon Digital es un gravamen que se cobraría a todos los dispositivos que permiten realizar copias de contenido protegido por leyes de propiedad intelectual: </w:t>
      </w:r>
      <w:proofErr w:type="spellStart"/>
      <w:r w:rsidR="00285004">
        <w:rPr>
          <w:lang w:val="es-ES"/>
        </w:rPr>
        <w:t>CDs</w:t>
      </w:r>
      <w:proofErr w:type="spellEnd"/>
      <w:r w:rsidR="00285004">
        <w:rPr>
          <w:lang w:val="es-ES"/>
        </w:rPr>
        <w:t xml:space="preserve">, </w:t>
      </w:r>
      <w:proofErr w:type="spellStart"/>
      <w:r w:rsidR="00285004">
        <w:rPr>
          <w:lang w:val="es-ES"/>
        </w:rPr>
        <w:t>DVDs</w:t>
      </w:r>
      <w:proofErr w:type="spellEnd"/>
      <w:r w:rsidR="00285004">
        <w:rPr>
          <w:lang w:val="es-ES"/>
        </w:rPr>
        <w:t>, discos rígidos, escáneres, impresoras, celulares, memorias, etc.</w:t>
      </w:r>
      <w:r>
        <w:rPr>
          <w:lang w:val="es-ES"/>
        </w:rPr>
        <w:t>;</w:t>
      </w:r>
    </w:p>
    <w:p w:rsidR="00A507CE" w:rsidRDefault="00A507CE" w:rsidP="002937BE">
      <w:pPr>
        <w:spacing w:line="260" w:lineRule="exact"/>
        <w:ind w:firstLine="900"/>
        <w:jc w:val="both"/>
        <w:rPr>
          <w:lang w:val="es-ES"/>
        </w:rPr>
      </w:pPr>
    </w:p>
    <w:p w:rsidR="00A507CE" w:rsidRDefault="00A507CE" w:rsidP="002937BE">
      <w:pPr>
        <w:spacing w:line="260" w:lineRule="exact"/>
        <w:ind w:firstLine="900"/>
        <w:jc w:val="both"/>
        <w:rPr>
          <w:lang w:val="es-ES"/>
        </w:rPr>
      </w:pPr>
      <w:r>
        <w:rPr>
          <w:lang w:val="es-ES"/>
        </w:rPr>
        <w:t xml:space="preserve">Que </w:t>
      </w:r>
      <w:r w:rsidR="00285004">
        <w:rPr>
          <w:lang w:val="es-ES"/>
        </w:rPr>
        <w:t>los gravámenes propuestos en el primer proyecto de los Vistos propone porcentajes de entre 5% y 75% sobre los precios de venta</w:t>
      </w:r>
      <w:r>
        <w:rPr>
          <w:lang w:val="es-ES"/>
        </w:rPr>
        <w:t>;</w:t>
      </w:r>
    </w:p>
    <w:p w:rsidR="00A507CE" w:rsidRDefault="00A507CE" w:rsidP="002937BE">
      <w:pPr>
        <w:spacing w:line="260" w:lineRule="exact"/>
        <w:ind w:firstLine="900"/>
        <w:jc w:val="both"/>
        <w:rPr>
          <w:lang w:val="es-ES"/>
        </w:rPr>
      </w:pPr>
    </w:p>
    <w:p w:rsidR="00A507CE" w:rsidRPr="00E47D3A" w:rsidRDefault="00A507CE" w:rsidP="002937BE">
      <w:pPr>
        <w:pStyle w:val="Textoindependiente"/>
        <w:spacing w:line="260" w:lineRule="exact"/>
        <w:ind w:firstLine="851"/>
        <w:jc w:val="both"/>
      </w:pPr>
      <w:r>
        <w:rPr>
          <w:lang w:val="es-ES"/>
        </w:rPr>
        <w:t xml:space="preserve"> </w:t>
      </w:r>
      <w:r w:rsidR="00285004">
        <w:t>Que el gravamen se cobra en concepto de “remuneración por copia privada” y por lo tanto es una regulación sobre un acto privado</w:t>
      </w:r>
      <w:r>
        <w:t xml:space="preserve">; </w:t>
      </w:r>
    </w:p>
    <w:p w:rsidR="00A507CE" w:rsidRPr="00F5488D" w:rsidRDefault="00A507CE" w:rsidP="002937BE">
      <w:pPr>
        <w:spacing w:line="260" w:lineRule="exact"/>
        <w:ind w:firstLine="900"/>
        <w:jc w:val="both"/>
      </w:pPr>
    </w:p>
    <w:p w:rsidR="00A507CE" w:rsidRDefault="00A507CE" w:rsidP="002937BE">
      <w:pPr>
        <w:spacing w:line="260" w:lineRule="exact"/>
        <w:ind w:firstLine="900"/>
        <w:jc w:val="both"/>
        <w:rPr>
          <w:lang w:val="es-ES"/>
        </w:rPr>
      </w:pPr>
      <w:r>
        <w:rPr>
          <w:lang w:val="es-ES"/>
        </w:rPr>
        <w:t xml:space="preserve">Que el </w:t>
      </w:r>
      <w:r w:rsidR="00285004">
        <w:rPr>
          <w:lang w:val="es-ES"/>
        </w:rPr>
        <w:t>proyecto no contó con participación ciudadana en su elaboración, fuera de la participación de entidades privadas</w:t>
      </w:r>
      <w:r w:rsidR="00974EBB">
        <w:rPr>
          <w:lang w:val="es-ES"/>
        </w:rPr>
        <w:t xml:space="preserve"> o empresas discográficas, como hubiera sido importante en un proyecto de estas características</w:t>
      </w:r>
      <w:r>
        <w:rPr>
          <w:lang w:val="es-ES"/>
        </w:rPr>
        <w:t xml:space="preserve">; </w:t>
      </w:r>
    </w:p>
    <w:p w:rsidR="00974EBB" w:rsidRDefault="00974EBB" w:rsidP="002937BE">
      <w:pPr>
        <w:spacing w:line="260" w:lineRule="exact"/>
        <w:ind w:firstLine="900"/>
        <w:jc w:val="both"/>
        <w:rPr>
          <w:lang w:val="es-ES"/>
        </w:rPr>
      </w:pPr>
    </w:p>
    <w:p w:rsidR="00974EBB" w:rsidRDefault="00974EBB" w:rsidP="002937BE">
      <w:pPr>
        <w:spacing w:line="260" w:lineRule="exact"/>
        <w:ind w:firstLine="900"/>
        <w:jc w:val="both"/>
        <w:rPr>
          <w:lang w:val="es-ES"/>
        </w:rPr>
      </w:pPr>
      <w:r>
        <w:rPr>
          <w:lang w:val="es-ES"/>
        </w:rPr>
        <w:t>Que el proyecto desconoce que las tecnologías actuales proveen de métodos de muy bajo costo para la copia y distribuciones de contenido digital;</w:t>
      </w:r>
    </w:p>
    <w:p w:rsidR="00974EBB" w:rsidRDefault="00974EBB" w:rsidP="002937BE">
      <w:pPr>
        <w:spacing w:line="260" w:lineRule="exact"/>
        <w:ind w:firstLine="900"/>
        <w:jc w:val="both"/>
        <w:rPr>
          <w:lang w:val="es-ES"/>
        </w:rPr>
      </w:pPr>
    </w:p>
    <w:p w:rsidR="00974EBB" w:rsidRDefault="00974EBB" w:rsidP="002937BE">
      <w:pPr>
        <w:spacing w:line="260" w:lineRule="exact"/>
        <w:ind w:firstLine="900"/>
        <w:jc w:val="both"/>
        <w:rPr>
          <w:lang w:val="es-ES"/>
        </w:rPr>
      </w:pPr>
      <w:r>
        <w:rPr>
          <w:lang w:val="es-ES"/>
        </w:rPr>
        <w:t>Que los dispositivos a los que aplica el gravamen tienen múltiples usos que exceden por mucho la copia de contenido protegido, incluyendo el uso para información personal como contenido en dominio público;</w:t>
      </w:r>
    </w:p>
    <w:p w:rsidR="00974EBB" w:rsidRDefault="00974EBB" w:rsidP="002937BE">
      <w:pPr>
        <w:spacing w:line="260" w:lineRule="exact"/>
        <w:ind w:firstLine="900"/>
        <w:jc w:val="both"/>
        <w:rPr>
          <w:lang w:val="es-ES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la aplicación del gravamen es indiscriminada y afecta por igual a aquellos que realizan copias contenido protegido por leyes de propiedad intelectual como a quienes copian contenido no privativo;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la legislación propuesta viola el derecho al ámbito privado, garantizado por la constitución nacional en su Art. 19: “Las acciones privadas de los hombres que de ningún modo ofendan al orden y a la moral pública, ni perjudiquen a un tercero, están sólo reservadas a Dios, y exentas de la autoridad de los magistrados”;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el gravamen provocaría un encarecimiento de insumos tecnológicos básicos y perjudicaría directamente a los que menos recursos tienen;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esta política va en dirección opuesta a la planteada en los programas de suministro de computadoras portátiles a estudiantes de escuelas secundarias para reducir la brecha digital;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la reducción de la brecha tecnológica es una necesidad estratégica en cualquier plan de inclusión de la población y distribución del ingreso pensada a largo plazo, dado el rol central de que los nuevos desarrollos económicos tienen y tendrán en la cotidianeidad de la labor productiva, el acceso a la información y el desarrollo de la vida ciudadana en general;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 xml:space="preserve">Que </w:t>
      </w:r>
      <w:proofErr w:type="spellStart"/>
      <w:r w:rsidRPr="00321A1F">
        <w:rPr>
          <w:rFonts w:eastAsia="DejaVu Sans" w:cs="Arial"/>
          <w:szCs w:val="24"/>
          <w:lang w:val="es-ES" w:eastAsia="zh-CN" w:bidi="hi-IN"/>
        </w:rPr>
        <w:t>aún</w:t>
      </w:r>
      <w:proofErr w:type="spellEnd"/>
      <w:r w:rsidRPr="00321A1F">
        <w:rPr>
          <w:rFonts w:eastAsia="DejaVu Sans" w:cs="Arial"/>
          <w:szCs w:val="24"/>
          <w:lang w:val="es-ES" w:eastAsia="zh-CN" w:bidi="hi-IN"/>
        </w:rPr>
        <w:t xml:space="preserve"> considerando legítima la actual legislación, el proyecto viola la presunción de inocencia, cobrando por adelantado un resarcimiento a quienes presuntamente pueden cometer un delito contra la propiedad;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esta política produce un daño económico sobre los emprendimientos y desarrollos tecnológicos que se basan en los insumos gravados;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321A1F" w:rsidRPr="00321A1F" w:rsidRDefault="00321A1F" w:rsidP="002937BE">
      <w:pPr>
        <w:widowControl w:val="0"/>
        <w:overflowPunct/>
        <w:autoSpaceDE/>
        <w:spacing w:line="260" w:lineRule="exact"/>
        <w:ind w:firstLine="851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  <w:r w:rsidRPr="00321A1F">
        <w:rPr>
          <w:rFonts w:eastAsia="DejaVu Sans" w:cs="Arial"/>
          <w:szCs w:val="24"/>
          <w:lang w:val="es-ES" w:eastAsia="zh-CN" w:bidi="hi-IN"/>
        </w:rPr>
        <w:t>Que resulta indispensable la reformulación de la actual ley de copyright para adaptarla a las nuevas realidades tecnológicas permitiendo hacer uso de la copia y distribución de contenido digital sin perjuicio para los usuarios y garantizando el libre acceso al arte y la información;</w:t>
      </w:r>
    </w:p>
    <w:p w:rsidR="00321A1F" w:rsidRPr="00321A1F" w:rsidRDefault="00321A1F" w:rsidP="002937BE">
      <w:pPr>
        <w:widowControl w:val="0"/>
        <w:overflowPunct/>
        <w:autoSpaceDE/>
        <w:spacing w:line="260" w:lineRule="exact"/>
        <w:jc w:val="both"/>
        <w:textAlignment w:val="auto"/>
        <w:rPr>
          <w:rFonts w:eastAsia="DejaVu Sans" w:cs="Arial"/>
          <w:szCs w:val="24"/>
          <w:lang w:val="es-ES" w:eastAsia="zh-CN" w:bidi="hi-IN"/>
        </w:rPr>
      </w:pPr>
    </w:p>
    <w:p w:rsidR="00A507CE" w:rsidRDefault="00321A1F" w:rsidP="002937BE">
      <w:pPr>
        <w:spacing w:line="260" w:lineRule="exact"/>
        <w:ind w:firstLine="900"/>
        <w:jc w:val="both"/>
        <w:rPr>
          <w:b/>
          <w:lang w:val="es-ES"/>
        </w:rPr>
      </w:pPr>
      <w:r w:rsidRPr="00321A1F">
        <w:rPr>
          <w:rFonts w:eastAsia="DejaVu Sans" w:cs="Arial"/>
          <w:szCs w:val="24"/>
          <w:lang w:val="es-ES" w:eastAsia="zh-CN" w:bidi="hi-IN"/>
        </w:rPr>
        <w:t>Que si bien se suspendió el tratamiento del proyecto en el recinto, el mismo retornó a la Comisión de Legislación General del Senado, donde sería analizado con mayor profundidad.</w:t>
      </w:r>
      <w:r w:rsidRPr="00321A1F">
        <w:rPr>
          <w:rFonts w:eastAsia="DejaVu Sans" w:cs="Arial"/>
          <w:szCs w:val="24"/>
          <w:lang w:val="es-ES" w:eastAsia="zh-CN" w:bidi="hi-IN"/>
        </w:rPr>
        <w:br/>
      </w:r>
    </w:p>
    <w:p w:rsidR="002D55BF" w:rsidRDefault="002D55BF" w:rsidP="002937BE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2937BE">
      <w:pPr>
        <w:spacing w:line="260" w:lineRule="exact"/>
        <w:jc w:val="both"/>
      </w:pPr>
    </w:p>
    <w:p w:rsidR="002D55BF" w:rsidRDefault="002D55BF" w:rsidP="002937BE">
      <w:pPr>
        <w:spacing w:line="260" w:lineRule="exact"/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</w:t>
      </w:r>
      <w:r w:rsidR="00F737C4">
        <w:rPr>
          <w:b/>
        </w:rPr>
        <w:t xml:space="preserve">ordinaria </w:t>
      </w:r>
      <w:r w:rsidR="00694D0A">
        <w:rPr>
          <w:b/>
        </w:rPr>
        <w:t xml:space="preserve">de fecha </w:t>
      </w:r>
      <w:r w:rsidR="004427CA">
        <w:rPr>
          <w:b/>
        </w:rPr>
        <w:t>19</w:t>
      </w:r>
      <w:r w:rsidR="003353BA">
        <w:rPr>
          <w:b/>
        </w:rPr>
        <w:t xml:space="preserve"> de </w:t>
      </w:r>
      <w:r w:rsidR="004427CA">
        <w:rPr>
          <w:b/>
        </w:rPr>
        <w:t xml:space="preserve">octubre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 w:rsidP="002937BE">
      <w:pPr>
        <w:spacing w:line="260" w:lineRule="exact"/>
        <w:ind w:firstLine="1418"/>
        <w:jc w:val="both"/>
        <w:rPr>
          <w:b/>
        </w:rPr>
      </w:pPr>
    </w:p>
    <w:p w:rsidR="002D55BF" w:rsidRDefault="002D55BF" w:rsidP="002937BE">
      <w:pPr>
        <w:spacing w:line="260" w:lineRule="exact"/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 w:rsidP="002937BE">
      <w:pPr>
        <w:spacing w:line="260" w:lineRule="exact"/>
        <w:rPr>
          <w:lang w:val="pt-BR"/>
        </w:rPr>
      </w:pPr>
    </w:p>
    <w:p w:rsidR="00321A1F" w:rsidRPr="00321A1F" w:rsidRDefault="002D55BF" w:rsidP="002937BE">
      <w:pPr>
        <w:tabs>
          <w:tab w:val="left" w:pos="871"/>
        </w:tabs>
        <w:spacing w:line="260" w:lineRule="exact"/>
        <w:jc w:val="both"/>
        <w:rPr>
          <w:rFonts w:eastAsia="DejaVu Sans" w:cs="Arial"/>
          <w:szCs w:val="24"/>
          <w:lang w:val="es-ES" w:eastAsia="zh-CN" w:bidi="hi-IN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321A1F" w:rsidRPr="00321A1F">
        <w:rPr>
          <w:rFonts w:eastAsia="DejaVu Sans" w:cs="Arial"/>
          <w:szCs w:val="24"/>
          <w:lang w:val="es-ES" w:eastAsia="zh-CN" w:bidi="hi-IN"/>
        </w:rPr>
        <w:t>Manifestar su rechazo al proyecto de implementación de un “Canon Digital”</w:t>
      </w:r>
      <w:r w:rsidR="00321A1F">
        <w:rPr>
          <w:rFonts w:eastAsia="DejaVu Sans" w:cs="Arial"/>
          <w:szCs w:val="24"/>
          <w:lang w:val="es-ES" w:eastAsia="zh-CN" w:bidi="hi-IN"/>
        </w:rPr>
        <w:t xml:space="preserve"> presentado en el Senado.-</w:t>
      </w:r>
    </w:p>
    <w:p w:rsidR="002D55BF" w:rsidRDefault="002D55BF" w:rsidP="002937BE">
      <w:pPr>
        <w:spacing w:line="260" w:lineRule="exact"/>
        <w:jc w:val="both"/>
        <w:rPr>
          <w:lang w:val="es-ES"/>
        </w:rPr>
      </w:pPr>
    </w:p>
    <w:p w:rsidR="00C553E5" w:rsidRPr="00321A1F" w:rsidRDefault="002D55BF" w:rsidP="002937BE">
      <w:pPr>
        <w:tabs>
          <w:tab w:val="left" w:pos="871"/>
        </w:tabs>
        <w:spacing w:line="260" w:lineRule="exact"/>
        <w:jc w:val="both"/>
        <w:rPr>
          <w:rFonts w:cs="Arial"/>
          <w:i/>
          <w:szCs w:val="24"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 w:rsidR="00321A1F" w:rsidRPr="00321A1F">
        <w:rPr>
          <w:rFonts w:eastAsia="DejaVu Sans" w:cs="Arial"/>
          <w:szCs w:val="24"/>
          <w:lang w:val="es-ES" w:eastAsia="zh-CN" w:bidi="hi-IN"/>
        </w:rPr>
        <w:t>Solicitar al Consejo Superior Universitario analice la posibilidad de hacer propio el rechazo enunciado en el artículo anterior</w:t>
      </w:r>
      <w:r w:rsidR="005F12BF" w:rsidRPr="00321A1F">
        <w:rPr>
          <w:rFonts w:cs="Arial"/>
          <w:i/>
          <w:szCs w:val="24"/>
        </w:rPr>
        <w:t>.-</w:t>
      </w:r>
    </w:p>
    <w:p w:rsidR="005F12BF" w:rsidRDefault="005F12BF" w:rsidP="002937BE">
      <w:pPr>
        <w:spacing w:line="260" w:lineRule="exact"/>
        <w:jc w:val="both"/>
      </w:pPr>
    </w:p>
    <w:p w:rsidR="002D55BF" w:rsidRDefault="002D55BF" w:rsidP="002937BE">
      <w:pPr>
        <w:tabs>
          <w:tab w:val="left" w:pos="871"/>
        </w:tabs>
        <w:spacing w:line="260" w:lineRule="exact"/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proofErr w:type="spellStart"/>
      <w:r w:rsidR="00321A1F" w:rsidRPr="00321A1F">
        <w:rPr>
          <w:rFonts w:eastAsia="DejaVu Sans" w:cs="Arial"/>
          <w:szCs w:val="24"/>
          <w:lang w:val="es-ES" w:eastAsia="zh-CN" w:bidi="hi-IN"/>
        </w:rPr>
        <w:t>Difundase</w:t>
      </w:r>
      <w:proofErr w:type="spellEnd"/>
      <w:r w:rsidR="00321A1F" w:rsidRPr="00321A1F">
        <w:rPr>
          <w:rFonts w:eastAsia="DejaVu Sans" w:cs="Arial"/>
          <w:szCs w:val="24"/>
          <w:lang w:val="es-ES" w:eastAsia="zh-CN" w:bidi="hi-IN"/>
        </w:rPr>
        <w:t xml:space="preserve">. Una vez cumplido, </w:t>
      </w:r>
      <w:proofErr w:type="spellStart"/>
      <w:r w:rsidR="00321A1F" w:rsidRPr="00321A1F">
        <w:rPr>
          <w:rFonts w:eastAsia="DejaVu Sans" w:cs="Arial"/>
          <w:szCs w:val="24"/>
          <w:lang w:val="es-ES" w:eastAsia="zh-CN" w:bidi="hi-IN"/>
        </w:rPr>
        <w:t>archivese</w:t>
      </w:r>
      <w:proofErr w:type="spellEnd"/>
      <w:r w:rsidR="00321A1F" w:rsidRPr="00321A1F">
        <w:rPr>
          <w:rFonts w:eastAsia="DejaVu Sans" w:cs="Arial"/>
          <w:szCs w:val="24"/>
          <w:lang w:val="es-ES" w:eastAsia="zh-CN" w:bidi="hi-IN"/>
        </w:rPr>
        <w:t>.</w:t>
      </w:r>
      <w:r w:rsidRPr="00321A1F">
        <w:rPr>
          <w:rFonts w:cs="Arial"/>
          <w:szCs w:val="24"/>
          <w:lang w:val="es-ES"/>
        </w:rPr>
        <w:t>-----------</w:t>
      </w:r>
      <w:r w:rsidR="00321A1F" w:rsidRPr="00321A1F">
        <w:rPr>
          <w:rFonts w:cs="Arial"/>
          <w:szCs w:val="24"/>
          <w:lang w:val="es-ES"/>
        </w:rPr>
        <w:t>-------------------------------------</w:t>
      </w:r>
      <w:r w:rsidR="00321A1F">
        <w:rPr>
          <w:rFonts w:cs="Arial"/>
          <w:szCs w:val="24"/>
          <w:lang w:val="es-ES"/>
        </w:rPr>
        <w:t>----</w:t>
      </w:r>
    </w:p>
    <w:p w:rsidR="002D55BF" w:rsidRDefault="002D55BF" w:rsidP="002937BE">
      <w:pPr>
        <w:spacing w:line="260" w:lineRule="exact"/>
        <w:rPr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0000000000000000000"/>
    <w:charset w:val="80"/>
    <w:family w:val="swiss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9F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637C64"/>
    <w:multiLevelType w:val="multilevel"/>
    <w:tmpl w:val="AF2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3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5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4"/>
  </w:num>
  <w:num w:numId="5">
    <w:abstractNumId w:val="14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17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8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82819"/>
    <w:rsid w:val="00256ECF"/>
    <w:rsid w:val="00285004"/>
    <w:rsid w:val="002937BE"/>
    <w:rsid w:val="00293D7A"/>
    <w:rsid w:val="002D55BF"/>
    <w:rsid w:val="003010F0"/>
    <w:rsid w:val="00306017"/>
    <w:rsid w:val="00321A1F"/>
    <w:rsid w:val="003353BA"/>
    <w:rsid w:val="003906D4"/>
    <w:rsid w:val="003D0DB8"/>
    <w:rsid w:val="00433653"/>
    <w:rsid w:val="0043507C"/>
    <w:rsid w:val="004427CA"/>
    <w:rsid w:val="00481DC7"/>
    <w:rsid w:val="004B65A3"/>
    <w:rsid w:val="004C5562"/>
    <w:rsid w:val="004D06A7"/>
    <w:rsid w:val="005C6B73"/>
    <w:rsid w:val="005D10FD"/>
    <w:rsid w:val="005F12BF"/>
    <w:rsid w:val="0061782D"/>
    <w:rsid w:val="00647D35"/>
    <w:rsid w:val="00686950"/>
    <w:rsid w:val="00694D0A"/>
    <w:rsid w:val="00764E9D"/>
    <w:rsid w:val="00812595"/>
    <w:rsid w:val="00845BA0"/>
    <w:rsid w:val="008A22D6"/>
    <w:rsid w:val="008C3FBC"/>
    <w:rsid w:val="008E7F03"/>
    <w:rsid w:val="009035EA"/>
    <w:rsid w:val="00974EBB"/>
    <w:rsid w:val="0097750F"/>
    <w:rsid w:val="009D77D4"/>
    <w:rsid w:val="00A02675"/>
    <w:rsid w:val="00A26AEE"/>
    <w:rsid w:val="00A27243"/>
    <w:rsid w:val="00A4500A"/>
    <w:rsid w:val="00A507CE"/>
    <w:rsid w:val="00A94D83"/>
    <w:rsid w:val="00A96E74"/>
    <w:rsid w:val="00AD328C"/>
    <w:rsid w:val="00B2637A"/>
    <w:rsid w:val="00B30922"/>
    <w:rsid w:val="00B40A95"/>
    <w:rsid w:val="00B81325"/>
    <w:rsid w:val="00BD579E"/>
    <w:rsid w:val="00C25D30"/>
    <w:rsid w:val="00C35CA4"/>
    <w:rsid w:val="00C553E5"/>
    <w:rsid w:val="00C65504"/>
    <w:rsid w:val="00C9530E"/>
    <w:rsid w:val="00CA2317"/>
    <w:rsid w:val="00CD22A8"/>
    <w:rsid w:val="00D063E7"/>
    <w:rsid w:val="00DA28BE"/>
    <w:rsid w:val="00F43C80"/>
    <w:rsid w:val="00F5268C"/>
    <w:rsid w:val="00F71041"/>
    <w:rsid w:val="00F737C4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2011-11-25T15:09:00Z</cp:lastPrinted>
  <dcterms:created xsi:type="dcterms:W3CDTF">2025-07-06T17:05:00Z</dcterms:created>
  <dcterms:modified xsi:type="dcterms:W3CDTF">2025-07-06T17:05:00Z</dcterms:modified>
</cp:coreProperties>
</file>