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>
        <w:rPr>
          <w:rFonts w:ascii="Arial" w:hAnsi="Arial"/>
          <w:b/>
          <w:sz w:val="24"/>
        </w:rPr>
        <w:t>023/11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Adjunto ordinario con dedicación s</w:t>
      </w:r>
      <w:r w:rsidR="00904FB7">
        <w:rPr>
          <w:rFonts w:ascii="Arial" w:hAnsi="Arial"/>
          <w:sz w:val="24"/>
        </w:rPr>
        <w:t>e</w:t>
      </w:r>
      <w:r w:rsidR="00003D39">
        <w:rPr>
          <w:rFonts w:ascii="Arial" w:hAnsi="Arial"/>
          <w:sz w:val="24"/>
        </w:rPr>
        <w:t>miexclusiva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D24493">
        <w:rPr>
          <w:rFonts w:ascii="Arial" w:hAnsi="Arial"/>
          <w:i/>
          <w:sz w:val="24"/>
        </w:rPr>
        <w:t>Elementos de Bases de Datos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71785C">
        <w:rPr>
          <w:rFonts w:ascii="Arial" w:hAnsi="Arial"/>
          <w:sz w:val="24"/>
        </w:rPr>
        <w:t>1</w:t>
      </w:r>
      <w:r w:rsidR="00F03220">
        <w:rPr>
          <w:rFonts w:ascii="Arial" w:hAnsi="Arial"/>
          <w:sz w:val="24"/>
        </w:rPr>
        <w:t>624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0 - resolución CDCIC-0</w:t>
      </w:r>
      <w:r w:rsidR="00F03220">
        <w:rPr>
          <w:rFonts w:ascii="Arial" w:hAnsi="Arial"/>
          <w:sz w:val="24"/>
        </w:rPr>
        <w:t>49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</w:t>
      </w:r>
      <w:r w:rsidR="00F03220">
        <w:rPr>
          <w:rFonts w:ascii="Arial" w:hAnsi="Arial"/>
          <w:sz w:val="24"/>
        </w:rPr>
        <w:t>2</w:t>
      </w:r>
      <w:r w:rsidR="0025770D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</w:t>
      </w:r>
      <w:r w:rsidR="00F03220">
        <w:rPr>
          <w:rFonts w:ascii="Arial" w:hAnsi="Arial"/>
          <w:sz w:val="24"/>
        </w:rPr>
        <w:t>rgo</w:t>
      </w:r>
      <w:r>
        <w:rPr>
          <w:rFonts w:ascii="Arial" w:hAnsi="Arial"/>
          <w:sz w:val="24"/>
        </w:rPr>
        <w:t xml:space="preserve"> motivo de las presentes actuaciones </w:t>
      </w:r>
      <w:r w:rsidR="00F03220">
        <w:rPr>
          <w:rFonts w:ascii="Arial" w:hAnsi="Arial"/>
          <w:sz w:val="24"/>
        </w:rPr>
        <w:t>se encuentra ocupado por prórroga de designación de la Lic. María Mercedes Vitturini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003D39">
        <w:rPr>
          <w:rFonts w:ascii="Arial" w:hAnsi="Arial"/>
          <w:sz w:val="24"/>
        </w:rPr>
        <w:t>Lic. María Mercedes Vitturini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F03220" w:rsidRPr="00F03220" w:rsidRDefault="00F03220" w:rsidP="00F03220">
      <w:pPr>
        <w:ind w:firstLine="1440"/>
        <w:jc w:val="both"/>
        <w:rPr>
          <w:rFonts w:ascii="Arial" w:hAnsi="Arial" w:cs="Arial"/>
          <w:snapToGrid w:val="0"/>
          <w:sz w:val="24"/>
          <w:szCs w:val="24"/>
        </w:rPr>
      </w:pPr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3220">
          <w:rPr>
            <w:rFonts w:ascii="Arial" w:hAnsi="Arial" w:cs="Arial"/>
            <w:b/>
            <w:snapToGrid w:val="0"/>
            <w:sz w:val="24"/>
            <w:szCs w:val="24"/>
          </w:rPr>
          <w:t>la Computación</w:t>
        </w:r>
      </w:smartTag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 “ad referéndum” del Consejo Departamental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 w:rsidR="00D24493">
        <w:rPr>
          <w:rFonts w:ascii="Arial" w:hAnsi="Arial"/>
          <w:b/>
          <w:sz w:val="24"/>
        </w:rPr>
        <w:t>Licenciada María Mercedes VITTURINI</w:t>
      </w:r>
      <w:r>
        <w:rPr>
          <w:rFonts w:ascii="Arial" w:hAnsi="Arial"/>
          <w:sz w:val="24"/>
        </w:rPr>
        <w:t xml:space="preserve"> (Leg. </w:t>
      </w:r>
      <w:r w:rsidR="006A2553">
        <w:rPr>
          <w:rFonts w:ascii="Arial" w:hAnsi="Arial"/>
          <w:sz w:val="24"/>
        </w:rPr>
        <w:t>722</w:t>
      </w:r>
      <w:r w:rsidR="00904FB7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) en un cargo de Profesor Adjunto ordinario con dedicación s</w:t>
      </w:r>
      <w:r w:rsidR="00904FB7">
        <w:rPr>
          <w:rFonts w:ascii="Arial" w:hAnsi="Arial"/>
          <w:sz w:val="24"/>
        </w:rPr>
        <w:t>e</w:t>
      </w:r>
      <w:r w:rsidR="006A2553">
        <w:rPr>
          <w:rFonts w:ascii="Arial" w:hAnsi="Arial"/>
          <w:sz w:val="24"/>
        </w:rPr>
        <w:t>miexclusiva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E52098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6A2553">
        <w:rPr>
          <w:rFonts w:ascii="Arial" w:hAnsi="Arial"/>
          <w:b/>
          <w:sz w:val="24"/>
        </w:rPr>
        <w:t>Elementos de Base de Datos</w:t>
      </w:r>
      <w:r>
        <w:rPr>
          <w:rFonts w:ascii="Arial" w:hAnsi="Arial"/>
          <w:b/>
          <w:sz w:val="24"/>
        </w:rPr>
        <w:t xml:space="preserve">” (Cod. </w:t>
      </w:r>
      <w:r w:rsidR="00904FB7">
        <w:rPr>
          <w:rFonts w:ascii="Arial" w:hAnsi="Arial"/>
          <w:b/>
          <w:sz w:val="24"/>
        </w:rPr>
        <w:t>7</w:t>
      </w:r>
      <w:r w:rsidR="006A2553">
        <w:rPr>
          <w:rFonts w:ascii="Arial" w:hAnsi="Arial"/>
          <w:b/>
          <w:sz w:val="24"/>
        </w:rPr>
        <w:t>642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conforme a lo establecido en el Artículo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siete (07) años a partir del </w:t>
      </w:r>
      <w:r w:rsidR="000D7F7E">
        <w:rPr>
          <w:rFonts w:ascii="Arial" w:hAnsi="Arial"/>
          <w:sz w:val="24"/>
        </w:rPr>
        <w:t>06 de junio de 2011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77D82"/>
    <w:rsid w:val="000D7F7E"/>
    <w:rsid w:val="001F0815"/>
    <w:rsid w:val="0025770D"/>
    <w:rsid w:val="00286ED8"/>
    <w:rsid w:val="00311273"/>
    <w:rsid w:val="003834D3"/>
    <w:rsid w:val="004D4CD7"/>
    <w:rsid w:val="00671C44"/>
    <w:rsid w:val="006A2553"/>
    <w:rsid w:val="0071785C"/>
    <w:rsid w:val="007C3AB8"/>
    <w:rsid w:val="008A3DDD"/>
    <w:rsid w:val="00904FB7"/>
    <w:rsid w:val="00A81313"/>
    <w:rsid w:val="00B522FC"/>
    <w:rsid w:val="00C06C33"/>
    <w:rsid w:val="00C65607"/>
    <w:rsid w:val="00D24493"/>
    <w:rsid w:val="00E42EDD"/>
    <w:rsid w:val="00E52098"/>
    <w:rsid w:val="00F03220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2025-07-06T17:11:00Z</dcterms:created>
  <dcterms:modified xsi:type="dcterms:W3CDTF">2025-07-06T17:11:00Z</dcterms:modified>
</cp:coreProperties>
</file>