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854658">
        <w:rPr>
          <w:lang w:val="es-AR"/>
        </w:rPr>
        <w:t>2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“A” con dedicación simple,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(Expte. D.CC. 1236/11 * resolución CDCIC -101/11)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se encuentra vacante por la renuncia </w:t>
      </w:r>
      <w:r>
        <w:rPr>
          <w:rFonts w:ascii="Arial" w:hAnsi="Arial"/>
          <w:sz w:val="24"/>
          <w:lang w:val="es-ES_tradnl"/>
        </w:rPr>
        <w:t xml:space="preserve">presentada por </w:t>
      </w:r>
      <w:r w:rsidRPr="00807AC4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Pr="00807AC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Lic. María Julieta Marcos</w:t>
      </w:r>
      <w:r w:rsidRPr="00807AC4">
        <w:rPr>
          <w:rFonts w:ascii="Arial" w:hAnsi="Arial"/>
          <w:sz w:val="24"/>
          <w:lang w:val="es-ES_tradnl"/>
        </w:rPr>
        <w:t xml:space="preserve"> (leg. 11</w:t>
      </w:r>
      <w:r>
        <w:rPr>
          <w:rFonts w:ascii="Arial" w:hAnsi="Arial"/>
          <w:sz w:val="24"/>
          <w:lang w:val="es-ES_tradnl"/>
        </w:rPr>
        <w:t>237</w:t>
      </w:r>
      <w:r w:rsidRPr="00807AC4">
        <w:rPr>
          <w:rFonts w:ascii="Arial" w:hAnsi="Arial"/>
          <w:sz w:val="24"/>
          <w:lang w:val="es-ES_tradnl"/>
        </w:rPr>
        <w:t>);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E110C2">
        <w:rPr>
          <w:lang w:val="es-AR"/>
        </w:rPr>
        <w:t xml:space="preserve"> </w:t>
      </w:r>
      <w:r>
        <w:rPr>
          <w:lang w:val="es-AR"/>
        </w:rPr>
        <w:t>l</w:t>
      </w:r>
      <w:r w:rsidR="00E110C2">
        <w:rPr>
          <w:lang w:val="es-AR"/>
        </w:rPr>
        <w:t>a</w:t>
      </w:r>
      <w:r>
        <w:rPr>
          <w:lang w:val="es-AR"/>
        </w:rPr>
        <w:t xml:space="preserve"> </w:t>
      </w:r>
      <w:r w:rsidR="00807AC4">
        <w:rPr>
          <w:lang w:val="es-AR"/>
        </w:rPr>
        <w:t>Lic.</w:t>
      </w:r>
      <w:r w:rsidR="00EC20E2">
        <w:rPr>
          <w:lang w:val="es-AR"/>
        </w:rPr>
        <w:t xml:space="preserve"> </w:t>
      </w:r>
      <w:r w:rsidR="00E110C2">
        <w:rPr>
          <w:lang w:val="es-AR"/>
        </w:rPr>
        <w:t>Mariana Virginia Etcheber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D605E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605E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807AC4">
        <w:rPr>
          <w:rFonts w:ascii="Arial" w:hAnsi="Arial"/>
          <w:b/>
          <w:sz w:val="24"/>
          <w:lang w:val="es-AR"/>
        </w:rPr>
        <w:t>Lic.</w:t>
      </w:r>
      <w:r w:rsidR="00EC20E2">
        <w:rPr>
          <w:rFonts w:ascii="Arial" w:hAnsi="Arial"/>
          <w:b/>
          <w:sz w:val="24"/>
          <w:lang w:val="es-AR"/>
        </w:rPr>
        <w:t xml:space="preserve"> </w:t>
      </w:r>
      <w:r w:rsidR="00D605ED">
        <w:rPr>
          <w:rFonts w:ascii="Arial" w:hAnsi="Arial"/>
          <w:b/>
          <w:sz w:val="24"/>
          <w:lang w:val="es-AR"/>
        </w:rPr>
        <w:t>Mariana Virgina ETCHEBER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>Leg. 1</w:t>
      </w:r>
      <w:r w:rsidR="00D605ED">
        <w:rPr>
          <w:rFonts w:ascii="Arial" w:hAnsi="Arial"/>
          <w:sz w:val="24"/>
          <w:lang w:val="es-ES_tradnl"/>
        </w:rPr>
        <w:t>0935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807AC4">
        <w:rPr>
          <w:rFonts w:ascii="Arial" w:hAnsi="Arial"/>
          <w:sz w:val="24"/>
          <w:lang w:val="es-AR"/>
        </w:rPr>
        <w:t>“A”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D605E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Asignatura </w:t>
      </w:r>
      <w:r>
        <w:rPr>
          <w:rFonts w:ascii="Arial" w:hAnsi="Arial"/>
          <w:b/>
          <w:sz w:val="24"/>
          <w:lang w:val="es-AR"/>
        </w:rPr>
        <w:t>“</w:t>
      </w:r>
      <w:r w:rsidR="00807AC4">
        <w:rPr>
          <w:rFonts w:ascii="Arial" w:hAnsi="Arial"/>
          <w:b/>
          <w:sz w:val="24"/>
          <w:lang w:val="es-AR"/>
        </w:rPr>
        <w:t>Lenguajes de Programación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16514A">
        <w:rPr>
          <w:rFonts w:ascii="Arial" w:hAnsi="Arial"/>
          <w:b/>
          <w:sz w:val="24"/>
          <w:lang w:val="es-AR"/>
        </w:rPr>
        <w:t>5696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807AC4">
        <w:rPr>
          <w:rFonts w:ascii="Arial" w:hAnsi="Arial"/>
          <w:sz w:val="24"/>
          <w:lang w:val="es-AR"/>
        </w:rPr>
        <w:t>01 de julio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807AC4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807AC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D605E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605E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605E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605ED">
        <w:rPr>
          <w:rFonts w:ascii="Arial" w:hAnsi="Arial"/>
          <w:sz w:val="24"/>
          <w:lang w:val="es-AR"/>
        </w:rPr>
        <w:t>Etcheber</w:t>
      </w:r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55010D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29482E">
        <w:rPr>
          <w:rFonts w:ascii="Arial" w:hAnsi="Arial"/>
          <w:sz w:val="24"/>
          <w:lang w:val="es-AR"/>
        </w:rPr>
        <w:t>01 de julio de 2011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29482E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29482E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29482E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B3728"/>
    <w:rsid w:val="0029482E"/>
    <w:rsid w:val="00317DDE"/>
    <w:rsid w:val="0039653B"/>
    <w:rsid w:val="00427C9D"/>
    <w:rsid w:val="004B759E"/>
    <w:rsid w:val="004C7022"/>
    <w:rsid w:val="004F49C1"/>
    <w:rsid w:val="0055010D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A47E93"/>
    <w:rsid w:val="00A66FBE"/>
    <w:rsid w:val="00AA26EA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2025-07-06T17:11:00Z</dcterms:created>
  <dcterms:modified xsi:type="dcterms:W3CDTF">2025-07-06T17:11:00Z</dcterms:modified>
</cp:coreProperties>
</file>