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618" w:rsidRPr="00816BFC" w:rsidRDefault="003F499B">
      <w:pPr>
        <w:pStyle w:val="Ttulo2"/>
        <w:jc w:val="left"/>
        <w:rPr>
          <w:rFonts w:ascii="Arial" w:hAnsi="Arial" w:cs="Arial"/>
          <w:bCs/>
          <w:color w:val="000000"/>
          <w:szCs w:val="24"/>
        </w:rPr>
      </w:pPr>
      <w:r>
        <w:rPr>
          <w:rFonts w:ascii="Arial" w:hAnsi="Arial" w:cs="Arial"/>
          <w:bCs/>
          <w:color w:val="000000"/>
          <w:szCs w:val="24"/>
        </w:rPr>
        <w:t>REGISTRADO BAJO Nº CDCIC-062</w:t>
      </w:r>
      <w:r w:rsidR="00FC530E">
        <w:rPr>
          <w:rFonts w:ascii="Arial" w:hAnsi="Arial" w:cs="Arial"/>
          <w:bCs/>
          <w:color w:val="000000"/>
          <w:szCs w:val="24"/>
        </w:rPr>
        <w:t>/12</w:t>
      </w:r>
    </w:p>
    <w:p w:rsidR="00867618" w:rsidRPr="00816BFC" w:rsidRDefault="00867618">
      <w:pPr>
        <w:widowControl w:val="0"/>
        <w:tabs>
          <w:tab w:val="left" w:pos="1440"/>
          <w:tab w:val="left" w:pos="3600"/>
          <w:tab w:val="left" w:pos="3888"/>
          <w:tab w:val="left" w:pos="5040"/>
          <w:tab w:val="left" w:pos="5670"/>
        </w:tabs>
        <w:spacing w:line="240" w:lineRule="auto"/>
        <w:jc w:val="both"/>
        <w:rPr>
          <w:rFonts w:ascii="Arial" w:hAnsi="Arial" w:cs="Arial"/>
          <w:color w:val="000000"/>
          <w:sz w:val="24"/>
          <w:szCs w:val="24"/>
        </w:rPr>
      </w:pPr>
    </w:p>
    <w:p w:rsidR="00867618" w:rsidRPr="0039799A" w:rsidRDefault="00867618">
      <w:pPr>
        <w:widowControl w:val="0"/>
        <w:tabs>
          <w:tab w:val="left" w:pos="1440"/>
          <w:tab w:val="left" w:pos="3600"/>
          <w:tab w:val="left" w:pos="3888"/>
          <w:tab w:val="left" w:pos="5040"/>
          <w:tab w:val="left" w:pos="5670"/>
        </w:tabs>
        <w:spacing w:line="240" w:lineRule="auto"/>
        <w:jc w:val="both"/>
        <w:rPr>
          <w:rFonts w:ascii="Arial" w:hAnsi="Arial" w:cs="Arial"/>
          <w:b/>
          <w:bCs/>
          <w:color w:val="000000"/>
          <w:sz w:val="24"/>
          <w:szCs w:val="24"/>
          <w:lang w:val="es-ES_tradnl"/>
        </w:rPr>
      </w:pPr>
      <w:r w:rsidRPr="0039799A">
        <w:rPr>
          <w:rFonts w:ascii="Arial" w:hAnsi="Arial" w:cs="Arial"/>
          <w:color w:val="000000"/>
          <w:sz w:val="24"/>
          <w:szCs w:val="24"/>
          <w:lang w:val="es-ES_tradnl"/>
        </w:rPr>
        <w:tab/>
      </w:r>
      <w:r w:rsidRPr="0039799A">
        <w:rPr>
          <w:rFonts w:ascii="Arial" w:hAnsi="Arial" w:cs="Arial"/>
          <w:color w:val="000000"/>
          <w:sz w:val="24"/>
          <w:szCs w:val="24"/>
          <w:lang w:val="es-ES_tradnl"/>
        </w:rPr>
        <w:tab/>
      </w:r>
      <w:r w:rsidRPr="0039799A">
        <w:rPr>
          <w:rFonts w:ascii="Arial" w:hAnsi="Arial" w:cs="Arial"/>
          <w:color w:val="000000"/>
          <w:sz w:val="24"/>
          <w:szCs w:val="24"/>
          <w:lang w:val="es-ES_tradnl"/>
        </w:rPr>
        <w:tab/>
      </w:r>
      <w:r w:rsidRPr="0039799A">
        <w:rPr>
          <w:rFonts w:ascii="Arial" w:hAnsi="Arial" w:cs="Arial"/>
          <w:color w:val="000000"/>
          <w:sz w:val="24"/>
          <w:szCs w:val="24"/>
          <w:lang w:val="es-ES_tradnl"/>
        </w:rPr>
        <w:tab/>
      </w:r>
      <w:r w:rsidRPr="0039799A">
        <w:rPr>
          <w:rFonts w:ascii="Arial" w:hAnsi="Arial" w:cs="Arial"/>
          <w:b/>
          <w:bCs/>
          <w:color w:val="000000"/>
          <w:sz w:val="24"/>
          <w:szCs w:val="24"/>
          <w:lang w:val="es-ES_tradnl"/>
        </w:rPr>
        <w:t xml:space="preserve">BAHIA BLANCA, </w:t>
      </w:r>
    </w:p>
    <w:p w:rsidR="00867618" w:rsidRPr="0039799A" w:rsidRDefault="00867618">
      <w:pPr>
        <w:spacing w:line="240" w:lineRule="auto"/>
        <w:jc w:val="both"/>
        <w:rPr>
          <w:rFonts w:ascii="Arial" w:hAnsi="Arial" w:cs="Arial"/>
          <w:b/>
          <w:bCs/>
          <w:sz w:val="24"/>
          <w:szCs w:val="24"/>
          <w:lang w:val="es-ES_tradnl"/>
        </w:rPr>
      </w:pPr>
      <w:r w:rsidRPr="0039799A">
        <w:rPr>
          <w:rFonts w:ascii="Arial" w:hAnsi="Arial" w:cs="Arial"/>
          <w:b/>
          <w:bCs/>
          <w:sz w:val="24"/>
          <w:szCs w:val="24"/>
          <w:lang w:val="es-ES_tradnl"/>
        </w:rPr>
        <w:t>VISTO:</w:t>
      </w:r>
    </w:p>
    <w:p w:rsidR="003F499B" w:rsidRPr="0044481C" w:rsidRDefault="00867618" w:rsidP="0044481C">
      <w:pPr>
        <w:autoSpaceDE w:val="0"/>
        <w:autoSpaceDN w:val="0"/>
        <w:adjustRightInd w:val="0"/>
        <w:spacing w:after="0" w:line="240" w:lineRule="auto"/>
        <w:jc w:val="both"/>
        <w:rPr>
          <w:rFonts w:ascii="Arial" w:eastAsia="Times New Roman" w:hAnsi="Arial" w:cs="Arial"/>
          <w:b/>
          <w:bCs/>
          <w:sz w:val="24"/>
          <w:szCs w:val="24"/>
          <w:lang w:eastAsia="es-ES"/>
        </w:rPr>
      </w:pPr>
      <w:r w:rsidRPr="0039799A">
        <w:rPr>
          <w:rFonts w:ascii="Arial" w:hAnsi="Arial" w:cs="Arial"/>
          <w:b/>
          <w:bCs/>
          <w:lang w:val="es-ES_tradnl"/>
        </w:rPr>
        <w:tab/>
      </w:r>
      <w:r w:rsidR="0044481C" w:rsidRPr="0044481C">
        <w:rPr>
          <w:rFonts w:ascii="Arial" w:eastAsia="Times New Roman" w:hAnsi="Arial" w:cs="Arial"/>
          <w:sz w:val="24"/>
          <w:szCs w:val="24"/>
          <w:lang w:eastAsia="es-ES"/>
        </w:rPr>
        <w:t xml:space="preserve">El </w:t>
      </w:r>
      <w:r w:rsidR="0044481C" w:rsidRPr="0044481C">
        <w:rPr>
          <w:rFonts w:ascii="Arial" w:eastAsia="Times New Roman" w:hAnsi="Arial" w:cs="Arial"/>
          <w:b/>
          <w:sz w:val="24"/>
          <w:szCs w:val="24"/>
          <w:lang w:eastAsia="es-ES"/>
        </w:rPr>
        <w:t>Proyecto Becas Tics 2011</w:t>
      </w:r>
      <w:r w:rsidR="0044481C" w:rsidRPr="0044481C">
        <w:rPr>
          <w:rFonts w:ascii="Arial" w:eastAsia="Times New Roman" w:hAnsi="Arial" w:cs="Arial"/>
          <w:sz w:val="24"/>
          <w:szCs w:val="24"/>
          <w:lang w:eastAsia="es-ES"/>
        </w:rPr>
        <w:t xml:space="preserve"> presentado por la Universidad Nacional de Sur ante </w:t>
      </w:r>
      <w:r w:rsidR="0044481C" w:rsidRPr="0044481C">
        <w:rPr>
          <w:rFonts w:ascii="Arial" w:eastAsia="Times New Roman" w:hAnsi="Arial" w:cs="Arial"/>
          <w:i/>
          <w:sz w:val="24"/>
          <w:szCs w:val="24"/>
          <w:lang w:eastAsia="es-ES"/>
        </w:rPr>
        <w:t>Ministerio de Ciencia, Tecnología e Innovación Productiva</w:t>
      </w:r>
      <w:r w:rsidR="0044481C" w:rsidRPr="0044481C">
        <w:rPr>
          <w:rFonts w:ascii="Arial" w:eastAsia="Times New Roman" w:hAnsi="Arial" w:cs="Arial"/>
          <w:sz w:val="24"/>
          <w:szCs w:val="24"/>
          <w:lang w:eastAsia="es-ES"/>
        </w:rPr>
        <w:t xml:space="preserve"> en Diciembre de 2011 en el marco de la  Convocatoria a </w:t>
      </w:r>
      <w:r w:rsidR="0044481C" w:rsidRPr="0044481C">
        <w:rPr>
          <w:rFonts w:ascii="Arial" w:eastAsia="Times New Roman" w:hAnsi="Arial" w:cs="Arial"/>
          <w:b/>
          <w:bCs/>
          <w:sz w:val="24"/>
          <w:szCs w:val="24"/>
          <w:lang w:eastAsia="es-ES"/>
        </w:rPr>
        <w:t xml:space="preserve">Becas de Fin de Carrera para Estudiantes de Grado en Carreras TICs (PROGRAMA PARA PROMOVER LA INNOVACIÓN PRODUCTIVA Componente Formación de Recursos Humanos </w:t>
      </w:r>
      <w:r w:rsidR="0044481C" w:rsidRPr="0044481C">
        <w:rPr>
          <w:rFonts w:ascii="Arial" w:eastAsia="Times New Roman" w:hAnsi="Arial" w:cs="Arial"/>
          <w:sz w:val="24"/>
          <w:szCs w:val="24"/>
          <w:lang w:eastAsia="es-ES"/>
        </w:rPr>
        <w:t>PRESTAMO BIRF N° 7599/AR)</w:t>
      </w:r>
      <w:r w:rsidR="0044481C" w:rsidRPr="0044481C">
        <w:rPr>
          <w:rFonts w:ascii="Arial" w:eastAsia="Times New Roman" w:hAnsi="Arial" w:cs="Arial"/>
          <w:b/>
          <w:bCs/>
          <w:sz w:val="24"/>
          <w:szCs w:val="24"/>
          <w:lang w:eastAsia="es-ES"/>
        </w:rPr>
        <w:t>;</w:t>
      </w:r>
      <w:r w:rsidR="0044481C">
        <w:rPr>
          <w:rFonts w:ascii="Arial" w:eastAsia="Times New Roman" w:hAnsi="Arial" w:cs="Arial"/>
          <w:b/>
          <w:bCs/>
          <w:sz w:val="24"/>
          <w:szCs w:val="24"/>
          <w:lang w:eastAsia="es-ES"/>
        </w:rPr>
        <w:t xml:space="preserve"> </w:t>
      </w:r>
      <w:r w:rsidR="003F499B" w:rsidRPr="0044481C">
        <w:rPr>
          <w:rFonts w:ascii="Arial" w:hAnsi="Arial" w:cs="Arial"/>
          <w:sz w:val="24"/>
          <w:szCs w:val="24"/>
        </w:rPr>
        <w:t>y</w:t>
      </w:r>
    </w:p>
    <w:p w:rsidR="00867618" w:rsidRPr="0044481C" w:rsidRDefault="00867618" w:rsidP="003F499B">
      <w:pPr>
        <w:pStyle w:val="spip"/>
        <w:spacing w:line="195" w:lineRule="atLeast"/>
        <w:jc w:val="both"/>
        <w:rPr>
          <w:rFonts w:ascii="Arial" w:hAnsi="Arial" w:cs="Arial"/>
          <w:b/>
          <w:lang w:val="es-ES"/>
        </w:rPr>
      </w:pPr>
      <w:r w:rsidRPr="0044481C">
        <w:rPr>
          <w:rFonts w:ascii="Arial" w:hAnsi="Arial" w:cs="Arial"/>
          <w:b/>
          <w:lang w:val="es-ES"/>
        </w:rPr>
        <w:t>CONSIDERANDO:</w:t>
      </w:r>
    </w:p>
    <w:p w:rsidR="003F499B" w:rsidRPr="0044481C" w:rsidRDefault="0044481C" w:rsidP="0044481C">
      <w:pPr>
        <w:spacing w:after="0" w:line="240" w:lineRule="auto"/>
        <w:ind w:firstLine="720"/>
        <w:jc w:val="both"/>
        <w:rPr>
          <w:rFonts w:ascii="Arial" w:eastAsia="Times New Roman" w:hAnsi="Arial" w:cs="Arial"/>
          <w:sz w:val="24"/>
          <w:szCs w:val="24"/>
          <w:lang w:eastAsia="es-ES"/>
        </w:rPr>
      </w:pPr>
      <w:r w:rsidRPr="0044481C">
        <w:rPr>
          <w:rFonts w:ascii="Arial" w:eastAsia="Times New Roman" w:hAnsi="Arial" w:cs="Arial"/>
          <w:sz w:val="24"/>
          <w:szCs w:val="24"/>
          <w:lang w:eastAsia="es-ES"/>
        </w:rPr>
        <w:t>Que las bases de la convocatoria establecen que la Universidad debe participar de manera que se asegure la inserción institucional y académica de la tarea del alumno para obtener su graduación y será co-responsable, en el marco de sus propias normativas internas, del cumplimiento del plan de trabajo propuesto para cada becario;</w:t>
      </w:r>
    </w:p>
    <w:p w:rsidR="003F499B" w:rsidRPr="0044481C" w:rsidRDefault="003F499B" w:rsidP="0044481C">
      <w:pPr>
        <w:spacing w:after="0" w:line="240" w:lineRule="auto"/>
        <w:jc w:val="both"/>
        <w:rPr>
          <w:rFonts w:ascii="Arial" w:eastAsia="Times New Roman" w:hAnsi="Arial" w:cs="Arial"/>
          <w:sz w:val="24"/>
          <w:szCs w:val="24"/>
          <w:lang w:eastAsia="es-ES"/>
        </w:rPr>
      </w:pPr>
    </w:p>
    <w:p w:rsidR="0044481C" w:rsidRPr="0044481C" w:rsidRDefault="0044481C" w:rsidP="0044481C">
      <w:pPr>
        <w:spacing w:after="0" w:line="240" w:lineRule="auto"/>
        <w:ind w:firstLine="720"/>
        <w:jc w:val="both"/>
        <w:rPr>
          <w:rFonts w:ascii="Arial-BoldMT" w:hAnsi="Arial-BoldMT" w:cs="Arial-BoldMT"/>
          <w:bCs/>
          <w:sz w:val="24"/>
          <w:szCs w:val="24"/>
        </w:rPr>
      </w:pPr>
      <w:r w:rsidRPr="0044481C">
        <w:rPr>
          <w:rFonts w:ascii="Arial-BoldMT" w:hAnsi="Arial-BoldMT" w:cs="Arial-BoldMT"/>
          <w:bCs/>
          <w:sz w:val="24"/>
          <w:szCs w:val="24"/>
        </w:rPr>
        <w:t xml:space="preserve">Que en el Proyecto mencionado se solicitó un </w:t>
      </w:r>
      <w:r w:rsidRPr="0044481C">
        <w:rPr>
          <w:rFonts w:ascii="Arial-BoldMT" w:hAnsi="Arial-BoldMT" w:cs="Arial-BoldMT"/>
          <w:b/>
          <w:bCs/>
          <w:sz w:val="24"/>
          <w:szCs w:val="24"/>
        </w:rPr>
        <w:t>cupo de becas</w:t>
      </w:r>
      <w:r w:rsidRPr="0044481C">
        <w:rPr>
          <w:rFonts w:ascii="Arial-BoldMT" w:hAnsi="Arial-BoldMT" w:cs="Arial-BoldMT"/>
          <w:bCs/>
          <w:sz w:val="24"/>
          <w:szCs w:val="24"/>
        </w:rPr>
        <w:t xml:space="preserve"> determinado de acuerdo a las preinscripciones de alumnos de esta unidad académica, realizadas en noviembre de 2011;</w:t>
      </w:r>
    </w:p>
    <w:p w:rsidR="0044481C" w:rsidRPr="0044481C" w:rsidRDefault="0044481C" w:rsidP="0044481C">
      <w:pPr>
        <w:spacing w:after="0" w:line="240" w:lineRule="auto"/>
        <w:jc w:val="both"/>
        <w:rPr>
          <w:rFonts w:ascii="Arial-BoldMT" w:hAnsi="Arial-BoldMT" w:cs="Arial-BoldMT"/>
          <w:bCs/>
          <w:sz w:val="24"/>
          <w:szCs w:val="24"/>
        </w:rPr>
      </w:pPr>
    </w:p>
    <w:p w:rsidR="00CB0DBB" w:rsidRDefault="0044481C" w:rsidP="00CB0DBB">
      <w:pPr>
        <w:spacing w:after="0" w:line="240" w:lineRule="auto"/>
        <w:ind w:firstLine="720"/>
        <w:jc w:val="both"/>
        <w:rPr>
          <w:rFonts w:ascii="Arial-BoldMT" w:hAnsi="Arial-BoldMT" w:cs="Arial-BoldMT"/>
          <w:bCs/>
          <w:sz w:val="24"/>
          <w:szCs w:val="24"/>
        </w:rPr>
      </w:pPr>
      <w:r w:rsidRPr="0044481C">
        <w:rPr>
          <w:rFonts w:ascii="Arial-BoldMT" w:hAnsi="Arial-BoldMT" w:cs="Arial-BoldMT"/>
          <w:bCs/>
          <w:sz w:val="24"/>
          <w:szCs w:val="24"/>
        </w:rPr>
        <w:t>Que los estipendios otorgados por la ANCyT a la Universidad Nacional del Sur no cubren el cupo de becas solicitadas en el Proyecto presentad</w:t>
      </w:r>
      <w:r w:rsidR="00965CD4">
        <w:rPr>
          <w:rFonts w:ascii="Arial-BoldMT" w:hAnsi="Arial-BoldMT" w:cs="Arial-BoldMT"/>
          <w:bCs/>
          <w:sz w:val="24"/>
          <w:szCs w:val="24"/>
        </w:rPr>
        <w:t>o por esta institución en 2011;</w:t>
      </w:r>
    </w:p>
    <w:p w:rsidR="00CB0DBB" w:rsidRDefault="00CB0DBB" w:rsidP="00CB0DBB">
      <w:pPr>
        <w:spacing w:after="0" w:line="240" w:lineRule="auto"/>
        <w:ind w:firstLine="720"/>
        <w:jc w:val="both"/>
        <w:rPr>
          <w:rFonts w:ascii="Arial-BoldMT" w:hAnsi="Arial-BoldMT" w:cs="Arial-BoldMT"/>
          <w:bCs/>
          <w:sz w:val="24"/>
          <w:szCs w:val="24"/>
        </w:rPr>
      </w:pPr>
    </w:p>
    <w:p w:rsidR="0044481C" w:rsidRPr="00965CD4" w:rsidRDefault="00965CD4" w:rsidP="00965CD4">
      <w:pPr>
        <w:spacing w:after="0" w:line="240" w:lineRule="auto"/>
        <w:ind w:firstLine="720"/>
        <w:jc w:val="both"/>
        <w:rPr>
          <w:rFonts w:ascii="Arial" w:hAnsi="Arial" w:cs="Arial"/>
          <w:sz w:val="24"/>
          <w:szCs w:val="24"/>
        </w:rPr>
      </w:pPr>
      <w:r w:rsidRPr="00965CD4">
        <w:rPr>
          <w:rFonts w:ascii="Arial" w:hAnsi="Arial" w:cs="Arial"/>
          <w:sz w:val="24"/>
          <w:szCs w:val="24"/>
        </w:rPr>
        <w:t xml:space="preserve">Que el proyecto mencionado fue </w:t>
      </w:r>
      <w:r>
        <w:rPr>
          <w:rFonts w:ascii="Arial" w:hAnsi="Arial" w:cs="Arial"/>
          <w:sz w:val="24"/>
          <w:szCs w:val="24"/>
        </w:rPr>
        <w:t xml:space="preserve">elaborado por los Departamentos de Ciencias e Ingeniería de la Computación e Ingeniería Eléctrica y de Computadoras </w:t>
      </w:r>
      <w:r w:rsidRPr="00965CD4">
        <w:rPr>
          <w:rFonts w:ascii="Arial" w:hAnsi="Arial" w:cs="Arial"/>
          <w:sz w:val="24"/>
          <w:szCs w:val="24"/>
        </w:rPr>
        <w:t xml:space="preserve">considerando que la convocatoria se refiere a alumnos </w:t>
      </w:r>
      <w:r>
        <w:rPr>
          <w:rFonts w:ascii="Arial" w:hAnsi="Arial" w:cs="Arial"/>
          <w:sz w:val="24"/>
          <w:szCs w:val="24"/>
        </w:rPr>
        <w:t xml:space="preserve">de las carreras Licenciatura en Ciencias de la Computación, Ingeniería en Sistemas de Computación e Ingeniería Electrónica; </w:t>
      </w:r>
    </w:p>
    <w:p w:rsidR="00965CD4" w:rsidRPr="0044481C" w:rsidRDefault="00965CD4" w:rsidP="00965CD4">
      <w:pPr>
        <w:spacing w:after="0" w:line="240" w:lineRule="auto"/>
        <w:ind w:firstLine="720"/>
        <w:jc w:val="both"/>
        <w:rPr>
          <w:rFonts w:ascii="Arial-BoldMT" w:hAnsi="Arial-BoldMT" w:cs="Arial-BoldMT"/>
          <w:bCs/>
          <w:sz w:val="24"/>
          <w:szCs w:val="24"/>
        </w:rPr>
      </w:pPr>
    </w:p>
    <w:p w:rsidR="0044481C" w:rsidRPr="0044481C" w:rsidRDefault="0044481C" w:rsidP="0044481C">
      <w:pPr>
        <w:spacing w:after="0" w:line="240" w:lineRule="auto"/>
        <w:ind w:firstLine="720"/>
        <w:jc w:val="both"/>
        <w:rPr>
          <w:rFonts w:ascii="Arial" w:eastAsia="Times New Roman" w:hAnsi="Arial" w:cs="Arial"/>
          <w:sz w:val="24"/>
          <w:szCs w:val="24"/>
          <w:lang w:eastAsia="es-ES"/>
        </w:rPr>
      </w:pPr>
      <w:r w:rsidRPr="00965CD4">
        <w:rPr>
          <w:rFonts w:ascii="Arial" w:eastAsia="Times New Roman" w:hAnsi="Arial" w:cs="Arial"/>
          <w:sz w:val="24"/>
          <w:szCs w:val="24"/>
          <w:lang w:eastAsia="es-ES"/>
        </w:rPr>
        <w:t>Que los Departamentos mencionados</w:t>
      </w:r>
      <w:r w:rsidRPr="0044481C">
        <w:rPr>
          <w:rFonts w:ascii="Arial" w:eastAsia="Times New Roman" w:hAnsi="Arial" w:cs="Arial"/>
          <w:sz w:val="24"/>
          <w:szCs w:val="24"/>
          <w:lang w:eastAsia="es-ES"/>
        </w:rPr>
        <w:t xml:space="preserve"> acordaron distribuir un tercio de los estipendios recibidos a cada una de las carreras incluidas en el Proyecto Becas Tics;</w:t>
      </w:r>
    </w:p>
    <w:p w:rsidR="0044481C" w:rsidRPr="0044481C" w:rsidRDefault="0044481C" w:rsidP="0044481C">
      <w:pPr>
        <w:spacing w:after="0" w:line="240" w:lineRule="auto"/>
        <w:jc w:val="both"/>
        <w:rPr>
          <w:rFonts w:ascii="Arial" w:eastAsia="Times New Roman" w:hAnsi="Arial" w:cs="Arial"/>
          <w:sz w:val="24"/>
          <w:szCs w:val="24"/>
          <w:lang w:eastAsia="es-ES"/>
        </w:rPr>
      </w:pPr>
    </w:p>
    <w:p w:rsidR="0044481C" w:rsidRPr="0044481C" w:rsidRDefault="0044481C" w:rsidP="0044481C">
      <w:pPr>
        <w:spacing w:after="0" w:line="240" w:lineRule="auto"/>
        <w:ind w:firstLine="720"/>
        <w:jc w:val="both"/>
        <w:rPr>
          <w:rFonts w:ascii="Arial-BoldMT" w:hAnsi="Arial-BoldMT" w:cs="Arial-BoldMT"/>
          <w:bCs/>
          <w:sz w:val="24"/>
          <w:szCs w:val="24"/>
        </w:rPr>
      </w:pPr>
      <w:r w:rsidRPr="0044481C">
        <w:rPr>
          <w:rFonts w:ascii="Arial" w:eastAsia="Times New Roman" w:hAnsi="Arial" w:cs="Arial"/>
          <w:sz w:val="24"/>
          <w:szCs w:val="24"/>
          <w:lang w:eastAsia="es-ES"/>
        </w:rPr>
        <w:t xml:space="preserve">Que las bases de la convocatoria establecen </w:t>
      </w:r>
      <w:r w:rsidRPr="0044481C">
        <w:rPr>
          <w:rFonts w:ascii="Arial-BoldMT" w:hAnsi="Arial-BoldMT" w:cs="Arial-BoldMT"/>
          <w:b/>
          <w:bCs/>
          <w:sz w:val="24"/>
          <w:szCs w:val="24"/>
        </w:rPr>
        <w:t xml:space="preserve">Criterios de Elegibilidad </w:t>
      </w:r>
      <w:r w:rsidRPr="0044481C">
        <w:rPr>
          <w:rFonts w:ascii="Arial-BoldMT" w:hAnsi="Arial-BoldMT" w:cs="Arial-BoldMT"/>
          <w:bCs/>
          <w:sz w:val="24"/>
          <w:szCs w:val="24"/>
        </w:rPr>
        <w:t>para la selección de los alumnos y especifican que las universidades deberá r</w:t>
      </w:r>
      <w:r w:rsidRPr="0044481C">
        <w:rPr>
          <w:rFonts w:ascii="Arial" w:hAnsi="Arial" w:cs="Arial"/>
          <w:sz w:val="24"/>
          <w:szCs w:val="24"/>
        </w:rPr>
        <w:t>emitir a la ANPCyT el  Informe Anual respecto al desarrollo del Programa y el desempeño académico de los becarios durante el periodo lectivo</w:t>
      </w:r>
    </w:p>
    <w:p w:rsidR="0044481C" w:rsidRPr="0044481C" w:rsidRDefault="0044481C" w:rsidP="0044481C">
      <w:pPr>
        <w:spacing w:after="0" w:line="240" w:lineRule="auto"/>
        <w:jc w:val="both"/>
        <w:rPr>
          <w:rFonts w:ascii="Arial-BoldMT" w:hAnsi="Arial-BoldMT" w:cs="Arial-BoldMT"/>
          <w:bCs/>
          <w:sz w:val="24"/>
          <w:szCs w:val="24"/>
        </w:rPr>
      </w:pPr>
    </w:p>
    <w:p w:rsidR="0044481C" w:rsidRPr="0044481C" w:rsidRDefault="0044481C" w:rsidP="0044481C">
      <w:pPr>
        <w:spacing w:after="0" w:line="240" w:lineRule="auto"/>
        <w:ind w:firstLine="720"/>
        <w:jc w:val="both"/>
        <w:rPr>
          <w:rFonts w:ascii="Arial" w:eastAsia="Times New Roman" w:hAnsi="Arial" w:cs="Arial"/>
          <w:sz w:val="24"/>
          <w:szCs w:val="24"/>
          <w:lang w:eastAsia="es-ES"/>
        </w:rPr>
      </w:pPr>
      <w:r w:rsidRPr="0044481C">
        <w:rPr>
          <w:rFonts w:ascii="Arial" w:eastAsia="Times New Roman" w:hAnsi="Arial" w:cs="Arial"/>
          <w:sz w:val="24"/>
          <w:szCs w:val="24"/>
          <w:lang w:eastAsia="es-ES"/>
        </w:rPr>
        <w:t>Que corresponde a las unidades académicas evaluar a los alumnos que manifestaron su intención de acceder a la beca, determinar cuántos estipendios deben reservarse para prorrogar las becas de los alumnos que presenten un plan de trabajo con fecha de graduación en 2013, seleccionar a los candidatos que se propondrán a la ANCyT de acuerdo al número de estipendios otorgados y establecer los mecanismos que se aplicarán para controlar el cumplimiento de los planes de trabajo con el objeto de cumplir con el compromiso que establece la Convocatoria;</w:t>
      </w:r>
    </w:p>
    <w:p w:rsidR="003F499B" w:rsidRPr="0044481C" w:rsidRDefault="003F499B" w:rsidP="0044481C">
      <w:pPr>
        <w:spacing w:after="0" w:line="240" w:lineRule="auto"/>
        <w:ind w:firstLine="720"/>
        <w:jc w:val="both"/>
        <w:rPr>
          <w:rFonts w:ascii="Arial" w:eastAsia="Times New Roman" w:hAnsi="Arial" w:cs="Arial"/>
          <w:sz w:val="24"/>
          <w:szCs w:val="24"/>
          <w:lang w:eastAsia="es-ES"/>
        </w:rPr>
      </w:pPr>
    </w:p>
    <w:p w:rsidR="00CB0DBB" w:rsidRDefault="00CB0DBB" w:rsidP="00965CD4">
      <w:pPr>
        <w:spacing w:line="240" w:lineRule="auto"/>
        <w:jc w:val="both"/>
        <w:rPr>
          <w:rFonts w:ascii="Arial" w:eastAsia="Times New Roman" w:hAnsi="Arial" w:cs="Arial"/>
          <w:b/>
          <w:smallCaps/>
          <w:kern w:val="28"/>
          <w:sz w:val="24"/>
          <w:szCs w:val="24"/>
        </w:rPr>
      </w:pPr>
    </w:p>
    <w:p w:rsidR="00965CD4" w:rsidRPr="0044481C" w:rsidRDefault="00965CD4" w:rsidP="00965CD4">
      <w:pPr>
        <w:spacing w:line="240" w:lineRule="auto"/>
        <w:jc w:val="both"/>
        <w:rPr>
          <w:rFonts w:ascii="Arial" w:hAnsi="Arial" w:cs="Arial"/>
          <w:sz w:val="24"/>
          <w:szCs w:val="24"/>
        </w:rPr>
      </w:pPr>
      <w:r w:rsidRPr="0044481C">
        <w:rPr>
          <w:rFonts w:ascii="Arial" w:hAnsi="Arial" w:cs="Arial"/>
          <w:b/>
          <w:sz w:val="24"/>
          <w:szCs w:val="24"/>
        </w:rPr>
        <w:lastRenderedPageBreak/>
        <w:t>///</w:t>
      </w:r>
      <w:r w:rsidRPr="0044481C">
        <w:rPr>
          <w:rFonts w:ascii="Arial" w:hAnsi="Arial" w:cs="Arial"/>
          <w:b/>
          <w:bCs/>
          <w:color w:val="000000"/>
          <w:szCs w:val="24"/>
        </w:rPr>
        <w:t>CDCIC-062/12</w:t>
      </w:r>
      <w:r w:rsidRPr="0044481C">
        <w:rPr>
          <w:rFonts w:ascii="Arial" w:hAnsi="Arial" w:cs="Arial"/>
          <w:sz w:val="24"/>
          <w:szCs w:val="24"/>
        </w:rPr>
        <w:t xml:space="preserve"> </w:t>
      </w:r>
      <w:r w:rsidRPr="0044481C">
        <w:rPr>
          <w:rFonts w:ascii="Arial" w:eastAsia="Times New Roman" w:hAnsi="Arial" w:cs="Arial"/>
          <w:sz w:val="24"/>
          <w:szCs w:val="24"/>
        </w:rPr>
        <w:tab/>
      </w:r>
    </w:p>
    <w:p w:rsidR="00BC76DC" w:rsidRPr="0044481C" w:rsidRDefault="00BC76DC" w:rsidP="00BC76DC">
      <w:pPr>
        <w:spacing w:line="240" w:lineRule="auto"/>
        <w:jc w:val="both"/>
        <w:rPr>
          <w:rFonts w:ascii="Arial" w:eastAsia="Times New Roman" w:hAnsi="Arial" w:cs="Arial"/>
          <w:b/>
          <w:smallCaps/>
          <w:kern w:val="28"/>
          <w:sz w:val="24"/>
          <w:szCs w:val="24"/>
        </w:rPr>
      </w:pPr>
      <w:r w:rsidRPr="0044481C">
        <w:rPr>
          <w:rFonts w:ascii="Arial" w:eastAsia="Times New Roman" w:hAnsi="Arial" w:cs="Arial"/>
          <w:b/>
          <w:smallCaps/>
          <w:kern w:val="28"/>
          <w:sz w:val="24"/>
          <w:szCs w:val="24"/>
        </w:rPr>
        <w:t>POR ELLO,</w:t>
      </w:r>
    </w:p>
    <w:p w:rsidR="00BC76DC" w:rsidRPr="0044481C" w:rsidRDefault="00BC76DC" w:rsidP="00BC76DC">
      <w:pPr>
        <w:widowControl w:val="0"/>
        <w:tabs>
          <w:tab w:val="left" w:pos="1440"/>
          <w:tab w:val="left" w:pos="3600"/>
          <w:tab w:val="left" w:pos="3888"/>
          <w:tab w:val="left" w:pos="5040"/>
        </w:tabs>
        <w:spacing w:after="0" w:line="240" w:lineRule="auto"/>
        <w:ind w:firstLine="1418"/>
        <w:jc w:val="both"/>
        <w:rPr>
          <w:rFonts w:ascii="Arial" w:eastAsia="Times New Roman" w:hAnsi="Arial" w:cs="Arial"/>
          <w:b/>
          <w:sz w:val="24"/>
          <w:szCs w:val="24"/>
        </w:rPr>
      </w:pPr>
      <w:r w:rsidRPr="0044481C">
        <w:rPr>
          <w:rFonts w:ascii="Arial" w:eastAsia="Times New Roman" w:hAnsi="Arial" w:cs="Arial"/>
          <w:b/>
          <w:sz w:val="24"/>
          <w:szCs w:val="24"/>
        </w:rPr>
        <w:t xml:space="preserve">El Consejo Departamental de Ciencias e Ingeniería de la Computación en su reunión ordinaria de fecha 16 de mayo de 2012                    </w:t>
      </w:r>
    </w:p>
    <w:p w:rsidR="00BC76DC" w:rsidRPr="0044481C" w:rsidRDefault="00BC76DC" w:rsidP="00BC76DC">
      <w:pPr>
        <w:spacing w:after="0" w:line="240" w:lineRule="auto"/>
        <w:jc w:val="both"/>
        <w:rPr>
          <w:rFonts w:ascii="Arial" w:eastAsia="Times New Roman" w:hAnsi="Arial" w:cs="Arial"/>
          <w:sz w:val="24"/>
          <w:szCs w:val="24"/>
        </w:rPr>
      </w:pPr>
    </w:p>
    <w:p w:rsidR="00BC76DC" w:rsidRPr="0044481C" w:rsidRDefault="00BC76DC" w:rsidP="00BC76DC">
      <w:pPr>
        <w:keepNext/>
        <w:spacing w:after="0" w:line="240" w:lineRule="auto"/>
        <w:jc w:val="center"/>
        <w:outlineLvl w:val="1"/>
        <w:rPr>
          <w:rFonts w:ascii="Arial" w:eastAsia="Times New Roman" w:hAnsi="Arial" w:cs="Arial"/>
          <w:b/>
          <w:smallCaps/>
          <w:sz w:val="24"/>
          <w:szCs w:val="24"/>
        </w:rPr>
      </w:pPr>
      <w:r w:rsidRPr="0044481C">
        <w:rPr>
          <w:rFonts w:ascii="Arial" w:eastAsia="Times New Roman" w:hAnsi="Arial" w:cs="Arial"/>
          <w:b/>
          <w:smallCaps/>
          <w:sz w:val="24"/>
          <w:szCs w:val="24"/>
        </w:rPr>
        <w:t>RESUELVE:</w:t>
      </w:r>
    </w:p>
    <w:p w:rsidR="00A11142" w:rsidRPr="0044481C" w:rsidRDefault="00A11142" w:rsidP="002C7881">
      <w:pPr>
        <w:keepNext/>
        <w:spacing w:after="0" w:line="240" w:lineRule="auto"/>
        <w:jc w:val="both"/>
        <w:outlineLvl w:val="1"/>
        <w:rPr>
          <w:rFonts w:ascii="Arial" w:hAnsi="Arial" w:cs="Arial"/>
          <w:b/>
          <w:sz w:val="24"/>
          <w:szCs w:val="24"/>
        </w:rPr>
      </w:pPr>
    </w:p>
    <w:p w:rsidR="0044481C" w:rsidRPr="0044481C" w:rsidRDefault="00867618" w:rsidP="0044481C">
      <w:pPr>
        <w:spacing w:after="0" w:line="240" w:lineRule="auto"/>
        <w:jc w:val="both"/>
        <w:rPr>
          <w:rFonts w:ascii="Arial" w:hAnsi="Arial" w:cs="Arial"/>
          <w:bCs/>
          <w:sz w:val="24"/>
          <w:szCs w:val="24"/>
        </w:rPr>
      </w:pPr>
      <w:r w:rsidRPr="0044481C">
        <w:rPr>
          <w:rFonts w:ascii="Arial" w:hAnsi="Arial" w:cs="Arial"/>
          <w:b/>
          <w:sz w:val="24"/>
          <w:szCs w:val="24"/>
        </w:rPr>
        <w:t>Art 1</w:t>
      </w:r>
      <w:r w:rsidR="001561EB" w:rsidRPr="0044481C">
        <w:rPr>
          <w:rFonts w:ascii="Arial" w:hAnsi="Arial" w:cs="Arial"/>
          <w:b/>
          <w:sz w:val="24"/>
          <w:szCs w:val="24"/>
        </w:rPr>
        <w:t>º</w:t>
      </w:r>
      <w:r w:rsidRPr="0044481C">
        <w:rPr>
          <w:rFonts w:ascii="Arial" w:hAnsi="Arial" w:cs="Arial"/>
          <w:b/>
          <w:sz w:val="24"/>
          <w:szCs w:val="24"/>
        </w:rPr>
        <w:t>).-</w:t>
      </w:r>
      <w:r w:rsidR="0039799A" w:rsidRPr="0044481C">
        <w:rPr>
          <w:rFonts w:ascii="Arial" w:hAnsi="Arial" w:cs="Arial"/>
          <w:sz w:val="24"/>
          <w:szCs w:val="24"/>
        </w:rPr>
        <w:t xml:space="preserve"> </w:t>
      </w:r>
      <w:r w:rsidR="0044481C" w:rsidRPr="0044481C">
        <w:rPr>
          <w:rFonts w:ascii="Arial" w:eastAsia="Times New Roman" w:hAnsi="Arial" w:cs="Arial"/>
          <w:sz w:val="24"/>
          <w:szCs w:val="24"/>
          <w:lang w:eastAsia="es-ES"/>
        </w:rPr>
        <w:t xml:space="preserve">Crear una comisión ad hoc responsable de proponer al Consejo Departamental de Ciencias e Ingeniería de la Computación la nómina de alumnos que se presentarán a la ANCyT como candidatos para acceder a las Becas Tics 2011 en el marco de la  </w:t>
      </w:r>
      <w:r w:rsidR="0044481C" w:rsidRPr="0044481C">
        <w:rPr>
          <w:rFonts w:ascii="Arial" w:hAnsi="Arial" w:cs="Arial"/>
          <w:sz w:val="24"/>
          <w:szCs w:val="24"/>
        </w:rPr>
        <w:t xml:space="preserve">Convocatoria a </w:t>
      </w:r>
      <w:r w:rsidR="0044481C" w:rsidRPr="0044481C">
        <w:rPr>
          <w:rFonts w:ascii="Arial" w:hAnsi="Arial" w:cs="Arial"/>
          <w:b/>
          <w:bCs/>
          <w:sz w:val="24"/>
          <w:szCs w:val="24"/>
        </w:rPr>
        <w:t xml:space="preserve">Becas de Fin de Carrera para Estudiantes de Grado en Carreras TICs. </w:t>
      </w:r>
      <w:r w:rsidR="0044481C" w:rsidRPr="0044481C">
        <w:rPr>
          <w:rFonts w:ascii="Arial" w:hAnsi="Arial" w:cs="Arial"/>
          <w:bCs/>
          <w:sz w:val="24"/>
          <w:szCs w:val="24"/>
        </w:rPr>
        <w:t>La comisión estará conformada por la el Dr. Guillermo Simari, la Dra. Silvia Castro, el Dr. Carlos Chesñevar, el Mg. Rafael García, el Dr. Diego Martínez, la Dra. Ana Maguitman y la Lic. Sonia Rueda.-</w:t>
      </w:r>
    </w:p>
    <w:p w:rsidR="00FD5A27" w:rsidRPr="0044481C" w:rsidRDefault="00FD5A27" w:rsidP="0044481C">
      <w:pPr>
        <w:spacing w:after="0" w:line="240" w:lineRule="auto"/>
        <w:jc w:val="both"/>
        <w:rPr>
          <w:rFonts w:ascii="Arial" w:hAnsi="Arial" w:cs="Arial"/>
          <w:sz w:val="24"/>
          <w:szCs w:val="24"/>
        </w:rPr>
      </w:pPr>
    </w:p>
    <w:p w:rsidR="0044481C" w:rsidRPr="0044481C" w:rsidRDefault="00867618" w:rsidP="0044481C">
      <w:pPr>
        <w:spacing w:after="0" w:line="240" w:lineRule="auto"/>
        <w:jc w:val="both"/>
        <w:rPr>
          <w:rFonts w:ascii="Arial" w:eastAsia="Times New Roman" w:hAnsi="Arial" w:cs="Arial"/>
          <w:sz w:val="24"/>
          <w:szCs w:val="24"/>
          <w:lang w:eastAsia="es-ES"/>
        </w:rPr>
      </w:pPr>
      <w:r w:rsidRPr="0044481C">
        <w:rPr>
          <w:rFonts w:ascii="Arial" w:hAnsi="Arial" w:cs="Arial"/>
          <w:b/>
          <w:sz w:val="24"/>
          <w:szCs w:val="24"/>
        </w:rPr>
        <w:t>Art. 2</w:t>
      </w:r>
      <w:r w:rsidR="001561EB" w:rsidRPr="0044481C">
        <w:rPr>
          <w:rFonts w:ascii="Arial" w:hAnsi="Arial" w:cs="Arial"/>
          <w:b/>
          <w:sz w:val="24"/>
          <w:szCs w:val="24"/>
        </w:rPr>
        <w:t>º</w:t>
      </w:r>
      <w:r w:rsidRPr="0044481C">
        <w:rPr>
          <w:rFonts w:ascii="Arial" w:hAnsi="Arial" w:cs="Arial"/>
          <w:b/>
          <w:sz w:val="24"/>
          <w:szCs w:val="24"/>
        </w:rPr>
        <w:t>).-</w:t>
      </w:r>
      <w:r w:rsidRPr="0044481C">
        <w:rPr>
          <w:rFonts w:ascii="Arial" w:hAnsi="Arial" w:cs="Arial"/>
          <w:sz w:val="24"/>
          <w:szCs w:val="24"/>
        </w:rPr>
        <w:t xml:space="preserve"> </w:t>
      </w:r>
      <w:r w:rsidR="0044481C" w:rsidRPr="0044481C">
        <w:rPr>
          <w:rFonts w:ascii="Arial" w:eastAsia="Times New Roman" w:hAnsi="Arial" w:cs="Arial"/>
          <w:sz w:val="24"/>
          <w:szCs w:val="24"/>
          <w:lang w:eastAsia="es-ES"/>
        </w:rPr>
        <w:t>Establecer que la comisión ad hoc deberá enunciar los criterios específicos que se tuvieron en cuenta para evaluar a los alumnos que se presentaron a la convocatoria, considerando que se aplicarán  en primera instancia los criterios generales de elegibilidad que impone la Convocatoria.-</w:t>
      </w:r>
    </w:p>
    <w:p w:rsidR="003F499B" w:rsidRPr="0044481C" w:rsidRDefault="003F499B" w:rsidP="003F499B">
      <w:pPr>
        <w:spacing w:after="0" w:line="240" w:lineRule="auto"/>
        <w:jc w:val="both"/>
        <w:rPr>
          <w:rFonts w:ascii="Arial" w:eastAsia="Times New Roman" w:hAnsi="Arial" w:cs="Arial"/>
          <w:sz w:val="24"/>
          <w:szCs w:val="24"/>
          <w:lang w:eastAsia="es-ES"/>
        </w:rPr>
      </w:pPr>
    </w:p>
    <w:p w:rsidR="0044481C" w:rsidRPr="0044481C" w:rsidRDefault="003F499B" w:rsidP="003F499B">
      <w:pPr>
        <w:spacing w:after="0" w:line="240" w:lineRule="auto"/>
        <w:jc w:val="both"/>
        <w:rPr>
          <w:rFonts w:ascii="Arial" w:eastAsia="Times New Roman" w:hAnsi="Arial" w:cs="Arial"/>
          <w:sz w:val="24"/>
          <w:szCs w:val="24"/>
          <w:lang w:eastAsia="es-ES"/>
        </w:rPr>
      </w:pPr>
      <w:r w:rsidRPr="0044481C">
        <w:rPr>
          <w:rFonts w:ascii="Arial" w:hAnsi="Arial" w:cs="Arial"/>
          <w:b/>
          <w:sz w:val="24"/>
          <w:szCs w:val="24"/>
        </w:rPr>
        <w:t>Art. 3º).-</w:t>
      </w:r>
      <w:r w:rsidRPr="0044481C">
        <w:rPr>
          <w:rFonts w:ascii="Arial" w:hAnsi="Arial" w:cs="Arial"/>
          <w:sz w:val="24"/>
          <w:szCs w:val="24"/>
        </w:rPr>
        <w:t xml:space="preserve"> </w:t>
      </w:r>
      <w:r w:rsidR="0044481C" w:rsidRPr="0044481C">
        <w:rPr>
          <w:rFonts w:ascii="Arial" w:eastAsia="Times New Roman" w:hAnsi="Arial" w:cs="Arial"/>
          <w:sz w:val="24"/>
          <w:szCs w:val="24"/>
          <w:lang w:eastAsia="es-ES"/>
        </w:rPr>
        <w:t>Establecer que la comisión ad hoc deberá proponer cuántos estipendios reservar para prorrogar las becas de los alumnos que presenten un plan de trabajo con fecha prevista de graduación en 2013 y un mecanismo para realizar el seguimiento académico que permitirá elaborar el Informe Anual que requiere la Convocatoria.-</w:t>
      </w:r>
    </w:p>
    <w:p w:rsidR="00816BFC" w:rsidRPr="0044481C" w:rsidRDefault="00816BFC" w:rsidP="003F499B">
      <w:pPr>
        <w:spacing w:line="240" w:lineRule="auto"/>
        <w:jc w:val="both"/>
        <w:rPr>
          <w:rFonts w:ascii="Arial" w:hAnsi="Arial" w:cs="Arial"/>
          <w:sz w:val="24"/>
          <w:szCs w:val="24"/>
        </w:rPr>
      </w:pPr>
    </w:p>
    <w:p w:rsidR="00867618" w:rsidRPr="0044481C" w:rsidRDefault="003F499B" w:rsidP="002C7881">
      <w:pPr>
        <w:pStyle w:val="Prrafodelista1"/>
        <w:spacing w:line="240" w:lineRule="auto"/>
        <w:ind w:left="0"/>
        <w:jc w:val="both"/>
        <w:rPr>
          <w:rFonts w:ascii="Arial" w:hAnsi="Arial" w:cs="Arial"/>
          <w:sz w:val="24"/>
          <w:szCs w:val="24"/>
        </w:rPr>
      </w:pPr>
      <w:r w:rsidRPr="0044481C">
        <w:rPr>
          <w:rFonts w:ascii="Arial" w:hAnsi="Arial" w:cs="Arial"/>
          <w:b/>
          <w:sz w:val="24"/>
          <w:szCs w:val="24"/>
        </w:rPr>
        <w:t>Art. 4</w:t>
      </w:r>
      <w:r w:rsidR="001561EB" w:rsidRPr="0044481C">
        <w:rPr>
          <w:rFonts w:ascii="Arial" w:hAnsi="Arial" w:cs="Arial"/>
          <w:b/>
          <w:sz w:val="24"/>
          <w:szCs w:val="24"/>
        </w:rPr>
        <w:t>º).-</w:t>
      </w:r>
      <w:r w:rsidR="001561EB" w:rsidRPr="0044481C">
        <w:rPr>
          <w:rFonts w:ascii="Arial" w:hAnsi="Arial" w:cs="Arial"/>
          <w:sz w:val="24"/>
          <w:szCs w:val="24"/>
        </w:rPr>
        <w:t xml:space="preserve"> Regístrese, comuníquese,</w:t>
      </w:r>
      <w:r w:rsidR="00BC76DC" w:rsidRPr="0044481C">
        <w:rPr>
          <w:rFonts w:ascii="Arial" w:hAnsi="Arial" w:cs="Arial"/>
          <w:sz w:val="24"/>
          <w:szCs w:val="24"/>
        </w:rPr>
        <w:t xml:space="preserve"> Archívese.-------------------------------------------------------</w:t>
      </w:r>
    </w:p>
    <w:p w:rsidR="00867618" w:rsidRPr="0044481C" w:rsidRDefault="00326C50" w:rsidP="00BC76DC">
      <w:pPr>
        <w:spacing w:line="240" w:lineRule="auto"/>
        <w:jc w:val="both"/>
        <w:rPr>
          <w:rFonts w:ascii="Arial" w:hAnsi="Arial" w:cs="Arial"/>
          <w:sz w:val="24"/>
          <w:szCs w:val="24"/>
        </w:rPr>
      </w:pPr>
      <w:r w:rsidRPr="0044481C">
        <w:rPr>
          <w:rFonts w:ascii="Arial" w:hAnsi="Arial" w:cs="Arial"/>
          <w:sz w:val="24"/>
          <w:szCs w:val="24"/>
        </w:rPr>
        <w:t xml:space="preserve"> </w:t>
      </w:r>
    </w:p>
    <w:sectPr w:rsidR="00867618" w:rsidRPr="0044481C">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55A1E"/>
    <w:multiLevelType w:val="hybridMultilevel"/>
    <w:tmpl w:val="EDC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423B9"/>
    <w:multiLevelType w:val="hybridMultilevel"/>
    <w:tmpl w:val="4E6CD6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49405EB"/>
    <w:multiLevelType w:val="hybridMultilevel"/>
    <w:tmpl w:val="F8A8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D0A81"/>
    <w:multiLevelType w:val="hybridMultilevel"/>
    <w:tmpl w:val="60004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46074509"/>
    <w:multiLevelType w:val="hybridMultilevel"/>
    <w:tmpl w:val="5134B5E6"/>
    <w:lvl w:ilvl="0" w:tplc="0C0A0001">
      <w:start w:val="1"/>
      <w:numFmt w:val="bullet"/>
      <w:lvlText w:val=""/>
      <w:lvlJc w:val="left"/>
      <w:pPr>
        <w:tabs>
          <w:tab w:val="num" w:pos="1140"/>
        </w:tabs>
        <w:ind w:left="1140" w:hanging="360"/>
      </w:pPr>
      <w:rPr>
        <w:rFonts w:ascii="Symbol" w:hAnsi="Symbol" w:hint="default"/>
      </w:rPr>
    </w:lvl>
    <w:lvl w:ilvl="1" w:tplc="0C0A0003" w:tentative="1">
      <w:start w:val="1"/>
      <w:numFmt w:val="bullet"/>
      <w:lvlText w:val="o"/>
      <w:lvlJc w:val="left"/>
      <w:pPr>
        <w:tabs>
          <w:tab w:val="num" w:pos="1860"/>
        </w:tabs>
        <w:ind w:left="1860" w:hanging="360"/>
      </w:pPr>
      <w:rPr>
        <w:rFonts w:ascii="Courier New" w:hAnsi="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5">
    <w:nsid w:val="54BA2F2C"/>
    <w:multiLevelType w:val="hybridMultilevel"/>
    <w:tmpl w:val="C2EC6C6E"/>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52E6A50"/>
    <w:multiLevelType w:val="hybridMultilevel"/>
    <w:tmpl w:val="9F2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277F2"/>
    <w:multiLevelType w:val="hybridMultilevel"/>
    <w:tmpl w:val="AEE6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F7DAD"/>
    <w:multiLevelType w:val="hybridMultilevel"/>
    <w:tmpl w:val="47EA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5B624A"/>
    <w:multiLevelType w:val="hybridMultilevel"/>
    <w:tmpl w:val="218A1C3E"/>
    <w:lvl w:ilvl="0" w:tplc="660A09E6">
      <w:start w:val="1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0"/>
  </w:num>
  <w:num w:numId="5">
    <w:abstractNumId w:val="3"/>
  </w:num>
  <w:num w:numId="6">
    <w:abstractNumId w:val="6"/>
  </w:num>
  <w:num w:numId="7">
    <w:abstractNumId w:val="9"/>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5442"/>
    <w:rsid w:val="001561EB"/>
    <w:rsid w:val="001C5592"/>
    <w:rsid w:val="0023795E"/>
    <w:rsid w:val="0029638B"/>
    <w:rsid w:val="002C7881"/>
    <w:rsid w:val="00326C50"/>
    <w:rsid w:val="0039799A"/>
    <w:rsid w:val="003D6428"/>
    <w:rsid w:val="003E3DBA"/>
    <w:rsid w:val="003F499B"/>
    <w:rsid w:val="003F5B37"/>
    <w:rsid w:val="00411DD3"/>
    <w:rsid w:val="0044481C"/>
    <w:rsid w:val="004B40CB"/>
    <w:rsid w:val="00615442"/>
    <w:rsid w:val="00816BFC"/>
    <w:rsid w:val="00867618"/>
    <w:rsid w:val="008E701C"/>
    <w:rsid w:val="00917B3B"/>
    <w:rsid w:val="00965CD4"/>
    <w:rsid w:val="00A11142"/>
    <w:rsid w:val="00A317FF"/>
    <w:rsid w:val="00A62ED8"/>
    <w:rsid w:val="00AE3728"/>
    <w:rsid w:val="00BA2C40"/>
    <w:rsid w:val="00BC76DC"/>
    <w:rsid w:val="00C32483"/>
    <w:rsid w:val="00CB0DBB"/>
    <w:rsid w:val="00CC5A3A"/>
    <w:rsid w:val="00D60912"/>
    <w:rsid w:val="00E22500"/>
    <w:rsid w:val="00E416E2"/>
    <w:rsid w:val="00FC530E"/>
    <w:rsid w:val="00FD5A2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s-ES" w:eastAsia="en-US"/>
    </w:rPr>
  </w:style>
  <w:style w:type="paragraph" w:styleId="Ttulo1">
    <w:name w:val="heading 1"/>
    <w:basedOn w:val="Normal"/>
    <w:next w:val="Normal"/>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qFormat/>
    <w:pPr>
      <w:keepNext/>
      <w:spacing w:after="0" w:line="240" w:lineRule="auto"/>
      <w:jc w:val="center"/>
      <w:outlineLvl w:val="1"/>
    </w:pPr>
    <w:rPr>
      <w:rFonts w:ascii="Times New Roman" w:eastAsia="Times New Roman" w:hAnsi="Times New Roman"/>
      <w:b/>
      <w:smallCaps/>
      <w:sz w:val="24"/>
      <w:szCs w:val="20"/>
    </w:rPr>
  </w:style>
  <w:style w:type="paragraph" w:styleId="Ttulo3">
    <w:name w:val="heading 3"/>
    <w:basedOn w:val="Normal"/>
    <w:next w:val="Normal"/>
    <w:qFormat/>
    <w:pPr>
      <w:keepNext/>
      <w:spacing w:line="240" w:lineRule="auto"/>
      <w:jc w:val="both"/>
      <w:outlineLvl w:val="2"/>
    </w:pPr>
    <w:rPr>
      <w:i/>
      <w:iCs/>
      <w:sz w:val="24"/>
      <w:szCs w:val="24"/>
    </w:rPr>
  </w:style>
  <w:style w:type="character" w:default="1" w:styleId="Fuentedeprrafopredeter">
    <w:name w:val="Default Paragraph Font"/>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qFormat/>
    <w:pPr>
      <w:ind w:left="720"/>
      <w:contextualSpacing/>
    </w:pPr>
  </w:style>
  <w:style w:type="paragraph" w:styleId="Textoindependiente">
    <w:name w:val="Body Text"/>
    <w:basedOn w:val="Normal"/>
    <w:semiHidden/>
    <w:pPr>
      <w:autoSpaceDE w:val="0"/>
      <w:autoSpaceDN w:val="0"/>
      <w:adjustRightInd w:val="0"/>
      <w:spacing w:after="0" w:line="240" w:lineRule="auto"/>
    </w:pPr>
    <w:rPr>
      <w:sz w:val="24"/>
      <w:szCs w:val="24"/>
      <w:lang w:val="es-AR"/>
    </w:rPr>
  </w:style>
  <w:style w:type="character" w:customStyle="1" w:styleId="Ttulo2Car">
    <w:name w:val="Título 2 Car"/>
    <w:rPr>
      <w:rFonts w:ascii="Times New Roman" w:eastAsia="Times New Roman" w:hAnsi="Times New Roman"/>
      <w:b/>
      <w:smallCaps/>
      <w:sz w:val="24"/>
      <w:lang w:val="en-US" w:eastAsia="en-US"/>
    </w:rPr>
  </w:style>
  <w:style w:type="character" w:customStyle="1" w:styleId="Ttulo1Car">
    <w:name w:val="Título 1 Car"/>
    <w:rPr>
      <w:rFonts w:ascii="Cambria" w:eastAsia="Times New Roman" w:hAnsi="Cambria" w:cs="Times New Roman"/>
      <w:b/>
      <w:bCs/>
      <w:kern w:val="32"/>
      <w:sz w:val="32"/>
      <w:szCs w:val="32"/>
      <w:lang w:val="en-US" w:eastAsia="en-US"/>
    </w:rPr>
  </w:style>
  <w:style w:type="paragraph" w:customStyle="1" w:styleId="Textodeglobo1">
    <w:name w:val="Texto de globo1"/>
    <w:basedOn w:val="Normal"/>
    <w:semiHidden/>
    <w:unhideWhenUsed/>
    <w:pPr>
      <w:spacing w:after="0" w:line="240" w:lineRule="auto"/>
    </w:pPr>
    <w:rPr>
      <w:rFonts w:ascii="Tahoma" w:hAnsi="Tahoma" w:cs="Tahoma"/>
      <w:sz w:val="16"/>
      <w:szCs w:val="16"/>
    </w:rPr>
  </w:style>
  <w:style w:type="character" w:customStyle="1" w:styleId="TextodegloboCar">
    <w:name w:val="Texto de globo Car"/>
    <w:semiHidden/>
    <w:rPr>
      <w:rFonts w:ascii="Tahoma" w:hAnsi="Tahoma" w:cs="Tahoma"/>
      <w:sz w:val="16"/>
      <w:szCs w:val="16"/>
      <w:lang w:val="en-US" w:eastAsia="en-US"/>
    </w:rPr>
  </w:style>
  <w:style w:type="paragraph" w:styleId="Textodeglobo">
    <w:name w:val="Balloon Text"/>
    <w:basedOn w:val="Normal"/>
    <w:link w:val="TextodegloboCar1"/>
    <w:uiPriority w:val="99"/>
    <w:semiHidden/>
    <w:unhideWhenUsed/>
    <w:rsid w:val="00CC5A3A"/>
    <w:pPr>
      <w:spacing w:after="0" w:line="240" w:lineRule="auto"/>
    </w:pPr>
    <w:rPr>
      <w:rFonts w:ascii="Tahoma" w:hAnsi="Tahoma" w:cs="Tahoma"/>
      <w:sz w:val="16"/>
      <w:szCs w:val="16"/>
    </w:rPr>
  </w:style>
  <w:style w:type="character" w:customStyle="1" w:styleId="TextodegloboCar1">
    <w:name w:val="Texto de globo Car1"/>
    <w:link w:val="Textodeglobo"/>
    <w:uiPriority w:val="99"/>
    <w:semiHidden/>
    <w:rsid w:val="00CC5A3A"/>
    <w:rPr>
      <w:rFonts w:ascii="Tahoma" w:hAnsi="Tahoma" w:cs="Tahoma"/>
      <w:sz w:val="16"/>
      <w:szCs w:val="16"/>
      <w:lang w:val="en-US" w:eastAsia="en-US"/>
    </w:rPr>
  </w:style>
  <w:style w:type="character" w:styleId="Hipervnculo">
    <w:name w:val="Hyperlink"/>
    <w:uiPriority w:val="99"/>
    <w:semiHidden/>
    <w:unhideWhenUsed/>
    <w:rsid w:val="00FC530E"/>
    <w:rPr>
      <w:color w:val="006699"/>
      <w:u w:val="single"/>
    </w:rPr>
  </w:style>
  <w:style w:type="paragraph" w:customStyle="1" w:styleId="spip">
    <w:name w:val="spip"/>
    <w:basedOn w:val="Normal"/>
    <w:rsid w:val="00FC530E"/>
    <w:pPr>
      <w:spacing w:before="100" w:beforeAutospacing="1" w:after="100" w:afterAutospacing="1" w:line="240" w:lineRule="auto"/>
    </w:pPr>
    <w:rPr>
      <w:rFonts w:ascii="Times New Roman" w:eastAsia="Times New Roman" w:hAnsi="Times New Roman"/>
      <w:sz w:val="24"/>
      <w:szCs w:val="24"/>
      <w:lang w:val="es-AR" w:eastAsia="es-AR"/>
    </w:rPr>
  </w:style>
  <w:style w:type="paragraph" w:styleId="Prrafodelista">
    <w:name w:val="List Paragraph"/>
    <w:basedOn w:val="Normal"/>
    <w:uiPriority w:val="99"/>
    <w:qFormat/>
    <w:rsid w:val="003D6428"/>
    <w:pPr>
      <w:ind w:left="720"/>
      <w:contextualSpacing/>
    </w:pPr>
    <w:rPr>
      <w:lang w:val="es-AR"/>
    </w:rPr>
  </w:style>
</w:styles>
</file>

<file path=word/webSettings.xml><?xml version="1.0" encoding="utf-8"?>
<w:webSettings xmlns:r="http://schemas.openxmlformats.org/officeDocument/2006/relationships" xmlns:w="http://schemas.openxmlformats.org/wordprocessingml/2006/main">
  <w:divs>
    <w:div w:id="324474597">
      <w:bodyDiv w:val="1"/>
      <w:marLeft w:val="0"/>
      <w:marRight w:val="0"/>
      <w:marTop w:val="0"/>
      <w:marBottom w:val="0"/>
      <w:divBdr>
        <w:top w:val="none" w:sz="0" w:space="0" w:color="auto"/>
        <w:left w:val="none" w:sz="0" w:space="0" w:color="auto"/>
        <w:bottom w:val="none" w:sz="0" w:space="0" w:color="auto"/>
        <w:right w:val="none" w:sz="0" w:space="0" w:color="auto"/>
      </w:divBdr>
      <w:divsChild>
        <w:div w:id="199512480">
          <w:marLeft w:val="0"/>
          <w:marRight w:val="0"/>
          <w:marTop w:val="0"/>
          <w:marBottom w:val="0"/>
          <w:divBdr>
            <w:top w:val="none" w:sz="0" w:space="0" w:color="auto"/>
            <w:left w:val="none" w:sz="0" w:space="0" w:color="auto"/>
            <w:bottom w:val="none" w:sz="0" w:space="0" w:color="auto"/>
            <w:right w:val="none" w:sz="0" w:space="0" w:color="auto"/>
          </w:divBdr>
          <w:divsChild>
            <w:div w:id="607348383">
              <w:marLeft w:val="0"/>
              <w:marRight w:val="0"/>
              <w:marTop w:val="0"/>
              <w:marBottom w:val="0"/>
              <w:divBdr>
                <w:top w:val="none" w:sz="0" w:space="0" w:color="auto"/>
                <w:left w:val="none" w:sz="0" w:space="0" w:color="auto"/>
                <w:bottom w:val="single" w:sz="18" w:space="0" w:color="192F55"/>
                <w:right w:val="none" w:sz="0" w:space="0" w:color="auto"/>
              </w:divBdr>
              <w:divsChild>
                <w:div w:id="2078160550">
                  <w:marLeft w:val="0"/>
                  <w:marRight w:val="0"/>
                  <w:marTop w:val="0"/>
                  <w:marBottom w:val="0"/>
                  <w:divBdr>
                    <w:top w:val="none" w:sz="0" w:space="0" w:color="auto"/>
                    <w:left w:val="single" w:sz="6" w:space="0" w:color="192F55"/>
                    <w:bottom w:val="none" w:sz="0" w:space="0" w:color="auto"/>
                    <w:right w:val="single" w:sz="6" w:space="0" w:color="192F55"/>
                  </w:divBdr>
                  <w:divsChild>
                    <w:div w:id="2070692702">
                      <w:marLeft w:val="0"/>
                      <w:marRight w:val="0"/>
                      <w:marTop w:val="0"/>
                      <w:marBottom w:val="0"/>
                      <w:divBdr>
                        <w:top w:val="none" w:sz="0" w:space="0" w:color="auto"/>
                        <w:left w:val="none" w:sz="0" w:space="0" w:color="auto"/>
                        <w:bottom w:val="none" w:sz="0" w:space="0" w:color="auto"/>
                        <w:right w:val="none" w:sz="0" w:space="0" w:color="auto"/>
                      </w:divBdr>
                      <w:divsChild>
                        <w:div w:id="70389831">
                          <w:marLeft w:val="0"/>
                          <w:marRight w:val="0"/>
                          <w:marTop w:val="0"/>
                          <w:marBottom w:val="0"/>
                          <w:divBdr>
                            <w:top w:val="none" w:sz="0" w:space="0" w:color="auto"/>
                            <w:left w:val="none" w:sz="0" w:space="0" w:color="auto"/>
                            <w:bottom w:val="none" w:sz="0" w:space="0" w:color="auto"/>
                            <w:right w:val="none" w:sz="0" w:space="0" w:color="auto"/>
                          </w:divBdr>
                          <w:divsChild>
                            <w:div w:id="1206717948">
                              <w:marLeft w:val="0"/>
                              <w:marRight w:val="0"/>
                              <w:marTop w:val="0"/>
                              <w:marBottom w:val="0"/>
                              <w:divBdr>
                                <w:top w:val="none" w:sz="0" w:space="0" w:color="auto"/>
                                <w:left w:val="none" w:sz="0" w:space="0" w:color="auto"/>
                                <w:bottom w:val="none" w:sz="0" w:space="0" w:color="auto"/>
                                <w:right w:val="none" w:sz="0" w:space="0" w:color="auto"/>
                              </w:divBdr>
                              <w:divsChild>
                                <w:div w:id="181943315">
                                  <w:marLeft w:val="0"/>
                                  <w:marRight w:val="0"/>
                                  <w:marTop w:val="0"/>
                                  <w:marBottom w:val="0"/>
                                  <w:divBdr>
                                    <w:top w:val="none" w:sz="0" w:space="0" w:color="auto"/>
                                    <w:left w:val="none" w:sz="0" w:space="0" w:color="auto"/>
                                    <w:bottom w:val="none" w:sz="0" w:space="0" w:color="auto"/>
                                    <w:right w:val="none" w:sz="0" w:space="0" w:color="auto"/>
                                  </w:divBdr>
                                  <w:divsChild>
                                    <w:div w:id="1006055681">
                                      <w:marLeft w:val="0"/>
                                      <w:marRight w:val="0"/>
                                      <w:marTop w:val="0"/>
                                      <w:marBottom w:val="0"/>
                                      <w:divBdr>
                                        <w:top w:val="none" w:sz="0" w:space="0" w:color="auto"/>
                                        <w:left w:val="none" w:sz="0" w:space="0" w:color="auto"/>
                                        <w:bottom w:val="none" w:sz="0" w:space="0" w:color="auto"/>
                                        <w:right w:val="none" w:sz="0" w:space="0" w:color="auto"/>
                                      </w:divBdr>
                                      <w:divsChild>
                                        <w:div w:id="197594588">
                                          <w:marLeft w:val="0"/>
                                          <w:marRight w:val="0"/>
                                          <w:marTop w:val="0"/>
                                          <w:marBottom w:val="0"/>
                                          <w:divBdr>
                                            <w:top w:val="none" w:sz="0" w:space="0" w:color="auto"/>
                                            <w:left w:val="none" w:sz="0" w:space="0" w:color="auto"/>
                                            <w:bottom w:val="none" w:sz="0" w:space="0" w:color="auto"/>
                                            <w:right w:val="none" w:sz="0" w:space="0" w:color="auto"/>
                                          </w:divBdr>
                                          <w:divsChild>
                                            <w:div w:id="527257976">
                                              <w:marLeft w:val="0"/>
                                              <w:marRight w:val="0"/>
                                              <w:marTop w:val="0"/>
                                              <w:marBottom w:val="0"/>
                                              <w:divBdr>
                                                <w:top w:val="none" w:sz="0" w:space="0" w:color="auto"/>
                                                <w:left w:val="none" w:sz="0" w:space="0" w:color="auto"/>
                                                <w:bottom w:val="none" w:sz="0" w:space="0" w:color="auto"/>
                                                <w:right w:val="none" w:sz="0" w:space="0" w:color="auto"/>
                                              </w:divBdr>
                                              <w:divsChild>
                                                <w:div w:id="12270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3306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REGISTRADO BAJO Nº CDCIC-025/11</vt:lpstr>
      <vt:lpstr>REGISTRADO BAJO Nº CDCIC-025/11</vt:lpstr>
    </vt:vector>
  </TitlesOfParts>
  <Company>DCIC</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CDCIC-025/11</dc:title>
  <dc:subject/>
  <dc:creator>svr</dc:creator>
  <cp:keywords/>
  <cp:lastModifiedBy>Keith</cp:lastModifiedBy>
  <cp:revision>2</cp:revision>
  <cp:lastPrinted>2011-04-14T13:32:00Z</cp:lastPrinted>
  <dcterms:created xsi:type="dcterms:W3CDTF">2025-07-06T17:17:00Z</dcterms:created>
  <dcterms:modified xsi:type="dcterms:W3CDTF">2025-07-06T17:17:00Z</dcterms:modified>
</cp:coreProperties>
</file>