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B1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C60458">
        <w:rPr>
          <w:b/>
          <w:sz w:val="24"/>
          <w:lang w:val="es-AR"/>
        </w:rPr>
        <w:t>071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</w:t>
      </w:r>
    </w:p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</w:p>
    <w:p w:rsidR="002F4689" w:rsidRDefault="002F4689">
      <w:pPr>
        <w:rPr>
          <w:sz w:val="24"/>
          <w:lang w:val="es-AR"/>
        </w:rPr>
      </w:pPr>
    </w:p>
    <w:p w:rsidR="002F4689" w:rsidRDefault="00511C7D" w:rsidP="00511C7D">
      <w:pPr>
        <w:ind w:firstLine="851"/>
        <w:jc w:val="both"/>
        <w:rPr>
          <w:sz w:val="24"/>
        </w:rPr>
      </w:pPr>
      <w:r>
        <w:rPr>
          <w:sz w:val="24"/>
        </w:rPr>
        <w:t>L</w:t>
      </w:r>
      <w:r w:rsidR="002F4689">
        <w:rPr>
          <w:sz w:val="24"/>
        </w:rPr>
        <w:t xml:space="preserve">a solicitud </w:t>
      </w:r>
      <w:r w:rsidR="00B529BB">
        <w:rPr>
          <w:sz w:val="24"/>
        </w:rPr>
        <w:t>realizada</w:t>
      </w:r>
      <w:r w:rsidR="00C60458">
        <w:rPr>
          <w:sz w:val="24"/>
        </w:rPr>
        <w:t xml:space="preserve"> por la Lic. Andrea Cohen, Ayudante de Docencia “A” con dedicación simple en la asignatura “Lógica para Ciencias de la Computació</w:t>
      </w:r>
      <w:r w:rsidR="00B529BB">
        <w:rPr>
          <w:sz w:val="24"/>
        </w:rPr>
        <w:t>n</w:t>
      </w:r>
      <w:r w:rsidR="00C60458">
        <w:rPr>
          <w:sz w:val="24"/>
        </w:rPr>
        <w:t>”, en relación a su presentación en el Programa de Becas de Posgrado para Graduados, Docentes e Investigadores de Universidades de Gestión E</w:t>
      </w:r>
      <w:r w:rsidR="00B529BB">
        <w:rPr>
          <w:sz w:val="24"/>
        </w:rPr>
        <w:t>statal, Ministerio de Educación</w:t>
      </w:r>
      <w:r w:rsidR="00C60458">
        <w:rPr>
          <w:sz w:val="24"/>
        </w:rPr>
        <w:t xml:space="preserve"> Comisión </w:t>
      </w:r>
      <w:proofErr w:type="spellStart"/>
      <w:r w:rsidR="00C60458">
        <w:rPr>
          <w:sz w:val="24"/>
        </w:rPr>
        <w:t>Fulbright</w:t>
      </w:r>
      <w:proofErr w:type="spellEnd"/>
      <w:r w:rsidR="00C60458">
        <w:rPr>
          <w:sz w:val="24"/>
        </w:rPr>
        <w:t xml:space="preserve"> – Convocatoria 2013-2014;</w:t>
      </w:r>
      <w:r w:rsidR="002F4689">
        <w:rPr>
          <w:sz w:val="24"/>
        </w:rPr>
        <w:t xml:space="preserve"> </w:t>
      </w:r>
      <w:r w:rsidR="007537C4">
        <w:rPr>
          <w:sz w:val="24"/>
        </w:rPr>
        <w:t>y</w:t>
      </w:r>
    </w:p>
    <w:p w:rsidR="002F4689" w:rsidRDefault="002F4689" w:rsidP="00511C7D">
      <w:pPr>
        <w:ind w:firstLine="851"/>
        <w:jc w:val="both"/>
        <w:rPr>
          <w:sz w:val="24"/>
          <w:lang w:val="es-AR"/>
        </w:rPr>
      </w:pPr>
    </w:p>
    <w:p w:rsidR="002F4689" w:rsidRDefault="002F4689" w:rsidP="00511C7D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B56779" w:rsidRDefault="00B56779" w:rsidP="00511C7D">
      <w:pPr>
        <w:ind w:firstLine="851"/>
        <w:rPr>
          <w:b/>
          <w:sz w:val="24"/>
          <w:lang w:val="es-AR"/>
        </w:rPr>
      </w:pPr>
    </w:p>
    <w:p w:rsidR="007407CC" w:rsidRDefault="00B56779" w:rsidP="00511C7D">
      <w:pPr>
        <w:ind w:firstLine="851"/>
        <w:jc w:val="both"/>
        <w:rPr>
          <w:sz w:val="24"/>
        </w:rPr>
      </w:pPr>
      <w:r>
        <w:rPr>
          <w:sz w:val="24"/>
        </w:rPr>
        <w:t xml:space="preserve">Que </w:t>
      </w:r>
      <w:r w:rsidR="00C60458">
        <w:rPr>
          <w:sz w:val="24"/>
        </w:rPr>
        <w:t>resulta de interés para el Departamento de Ciencias e Ingeniería de la Computación la participación de los docentes en este tipo de convocatorias de perfeccionamiento;</w:t>
      </w:r>
    </w:p>
    <w:p w:rsidR="00360E01" w:rsidRDefault="00360E01" w:rsidP="00511C7D">
      <w:pPr>
        <w:ind w:firstLine="851"/>
        <w:jc w:val="both"/>
        <w:rPr>
          <w:sz w:val="24"/>
        </w:rPr>
      </w:pPr>
    </w:p>
    <w:p w:rsidR="007407CC" w:rsidRPr="00A36F09" w:rsidRDefault="00A36F09" w:rsidP="00511C7D">
      <w:pPr>
        <w:ind w:firstLine="851"/>
        <w:jc w:val="both"/>
        <w:rPr>
          <w:sz w:val="24"/>
        </w:rPr>
      </w:pPr>
      <w:r>
        <w:rPr>
          <w:sz w:val="24"/>
        </w:rPr>
        <w:t>Que</w:t>
      </w:r>
      <w:r w:rsidR="001B2CD9">
        <w:rPr>
          <w:sz w:val="24"/>
        </w:rPr>
        <w:t xml:space="preserve"> </w:t>
      </w:r>
      <w:r w:rsidR="00C60458">
        <w:rPr>
          <w:sz w:val="24"/>
        </w:rPr>
        <w:t>dicha convocatoria exigen el compromiso institucional de otorgar licencia con goce de haberes a los docentes que resulten beneficiarios del programa;</w:t>
      </w:r>
      <w:r w:rsidR="007537C4">
        <w:rPr>
          <w:sz w:val="24"/>
        </w:rPr>
        <w:t xml:space="preserve"> </w:t>
      </w:r>
    </w:p>
    <w:p w:rsidR="00511C7D" w:rsidRDefault="00511C7D" w:rsidP="00511C7D">
      <w:pPr>
        <w:ind w:firstLine="851"/>
        <w:jc w:val="both"/>
        <w:rPr>
          <w:sz w:val="24"/>
        </w:rPr>
      </w:pPr>
    </w:p>
    <w:p w:rsidR="00511C7D" w:rsidRDefault="00511C7D" w:rsidP="00511C7D">
      <w:pPr>
        <w:ind w:firstLine="851"/>
        <w:jc w:val="both"/>
      </w:pPr>
      <w:r>
        <w:rPr>
          <w:sz w:val="24"/>
        </w:rPr>
        <w:t xml:space="preserve">Que </w:t>
      </w:r>
      <w:r w:rsidR="00C60458">
        <w:rPr>
          <w:sz w:val="24"/>
        </w:rPr>
        <w:t xml:space="preserve">la duración de la estadía es de tres meses, correspondiendo por lo tanto el tratamiento de la licencia en el Consejo Departamental de Ciencias e Ingeniería de la Computación; </w:t>
      </w:r>
      <w:r>
        <w:t xml:space="preserve"> </w:t>
      </w:r>
    </w:p>
    <w:p w:rsidR="00D92B6D" w:rsidRDefault="00D92B6D" w:rsidP="00511C7D">
      <w:pPr>
        <w:ind w:firstLine="851"/>
        <w:jc w:val="both"/>
      </w:pPr>
    </w:p>
    <w:p w:rsidR="00733DA2" w:rsidRDefault="00D92B6D" w:rsidP="00B529BB">
      <w:pPr>
        <w:ind w:firstLine="851"/>
        <w:jc w:val="both"/>
        <w:rPr>
          <w:sz w:val="24"/>
          <w:lang w:val="es-ES"/>
        </w:rPr>
      </w:pPr>
      <w:r w:rsidRPr="00B529BB">
        <w:rPr>
          <w:sz w:val="24"/>
        </w:rPr>
        <w:t xml:space="preserve">Que </w:t>
      </w:r>
      <w:r w:rsidR="00733DA2" w:rsidRPr="00B529BB">
        <w:rPr>
          <w:sz w:val="24"/>
        </w:rPr>
        <w:t xml:space="preserve">los miembros del Consejo Departamental </w:t>
      </w:r>
      <w:r w:rsidR="00B529BB" w:rsidRPr="00B529BB">
        <w:rPr>
          <w:sz w:val="24"/>
        </w:rPr>
        <w:t xml:space="preserve">consideran conveniente </w:t>
      </w:r>
      <w:r w:rsidR="00B529BB" w:rsidRPr="00B529BB">
        <w:rPr>
          <w:sz w:val="24"/>
          <w:lang w:val="es-ES"/>
        </w:rPr>
        <w:t xml:space="preserve"> favorecer el desarrollo acadé</w:t>
      </w:r>
      <w:r w:rsidR="00733DA2" w:rsidRPr="00B529BB">
        <w:rPr>
          <w:sz w:val="24"/>
          <w:lang w:val="es-ES"/>
        </w:rPr>
        <w:t>mico de los integrantes de la</w:t>
      </w:r>
      <w:r w:rsidR="00733DA2" w:rsidRPr="00733DA2">
        <w:rPr>
          <w:sz w:val="24"/>
          <w:lang w:val="es-ES"/>
        </w:rPr>
        <w:t xml:space="preserve"> misma en tanto las funciones correspondiente a su cargo puedan cubrirse satisfactoriamente;</w:t>
      </w:r>
    </w:p>
    <w:p w:rsidR="00B529BB" w:rsidRPr="00733DA2" w:rsidRDefault="00B529BB" w:rsidP="00B529BB">
      <w:pPr>
        <w:ind w:firstLine="1440"/>
        <w:jc w:val="both"/>
        <w:rPr>
          <w:sz w:val="24"/>
          <w:lang w:val="es-ES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de fecha </w:t>
      </w:r>
      <w:r w:rsidR="00733DA2">
        <w:rPr>
          <w:b/>
          <w:color w:val="000000"/>
          <w:sz w:val="24"/>
          <w:lang w:val="es-AR"/>
        </w:rPr>
        <w:t>30</w:t>
      </w:r>
      <w:r>
        <w:rPr>
          <w:b/>
          <w:color w:val="000000"/>
          <w:sz w:val="24"/>
          <w:lang w:val="es-AR"/>
        </w:rPr>
        <w:t xml:space="preserve"> de </w:t>
      </w:r>
      <w:r w:rsidR="007537C4">
        <w:rPr>
          <w:b/>
          <w:color w:val="000000"/>
          <w:sz w:val="24"/>
          <w:lang w:val="es-AR"/>
        </w:rPr>
        <w:t>mayo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 w:rsidR="006D1FF7">
        <w:rPr>
          <w:b/>
          <w:color w:val="000000"/>
          <w:sz w:val="24"/>
          <w:lang w:val="es-AR"/>
        </w:rPr>
        <w:t>2</w:t>
      </w:r>
      <w:r>
        <w:rPr>
          <w:b/>
          <w:color w:val="000000"/>
          <w:sz w:val="24"/>
          <w:lang w:val="es-AR"/>
        </w:rPr>
        <w:t xml:space="preserve">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724C1F" w:rsidRDefault="002F4689" w:rsidP="00724C1F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714C9F">
        <w:rPr>
          <w:sz w:val="24"/>
        </w:rPr>
        <w:t xml:space="preserve">Avalar la </w:t>
      </w:r>
      <w:r w:rsidR="00733DA2">
        <w:rPr>
          <w:sz w:val="24"/>
        </w:rPr>
        <w:t xml:space="preserve">presentación de la Lic. Andrea Cohen en el Programa de Becas de Posgrado </w:t>
      </w:r>
      <w:r w:rsidR="00B529BB">
        <w:rPr>
          <w:sz w:val="24"/>
        </w:rPr>
        <w:t xml:space="preserve">para Graduados, Docentes e Investigadores de Universidades de Gestión Estatal, Ministerio de Educación Comisión </w:t>
      </w:r>
      <w:proofErr w:type="spellStart"/>
      <w:r w:rsidR="00B529BB">
        <w:rPr>
          <w:sz w:val="24"/>
        </w:rPr>
        <w:t>Fulbright</w:t>
      </w:r>
      <w:proofErr w:type="spellEnd"/>
      <w:r w:rsidR="00B529BB">
        <w:rPr>
          <w:sz w:val="24"/>
        </w:rPr>
        <w:t xml:space="preserve"> – Convocatoria 2013-2014, a los efectos de obtener una beca para realizar investigaciones conjuntas con el grupo de trabajo del Prof. Dr. Simón Parsons (</w:t>
      </w:r>
      <w:proofErr w:type="spellStart"/>
      <w:r w:rsidR="00B529BB">
        <w:rPr>
          <w:sz w:val="24"/>
        </w:rPr>
        <w:t>Department</w:t>
      </w:r>
      <w:proofErr w:type="spellEnd"/>
      <w:r w:rsidR="00B529BB">
        <w:rPr>
          <w:sz w:val="24"/>
        </w:rPr>
        <w:t xml:space="preserve"> of </w:t>
      </w:r>
      <w:proofErr w:type="spellStart"/>
      <w:r w:rsidR="00B529BB">
        <w:rPr>
          <w:sz w:val="24"/>
        </w:rPr>
        <w:t>Computer</w:t>
      </w:r>
      <w:proofErr w:type="spellEnd"/>
      <w:r w:rsidR="00B529BB">
        <w:rPr>
          <w:sz w:val="24"/>
        </w:rPr>
        <w:t xml:space="preserve"> and </w:t>
      </w:r>
      <w:proofErr w:type="spellStart"/>
      <w:r w:rsidR="00B529BB">
        <w:rPr>
          <w:sz w:val="24"/>
        </w:rPr>
        <w:t>Information</w:t>
      </w:r>
      <w:proofErr w:type="spellEnd"/>
      <w:r w:rsidR="00B529BB">
        <w:rPr>
          <w:sz w:val="24"/>
        </w:rPr>
        <w:t xml:space="preserve"> </w:t>
      </w:r>
      <w:proofErr w:type="spellStart"/>
      <w:r w:rsidR="00B529BB">
        <w:rPr>
          <w:sz w:val="24"/>
        </w:rPr>
        <w:t>Science</w:t>
      </w:r>
      <w:proofErr w:type="spellEnd"/>
      <w:r w:rsidR="00B529BB">
        <w:rPr>
          <w:sz w:val="24"/>
        </w:rPr>
        <w:t xml:space="preserve">, Brooklyn </w:t>
      </w:r>
      <w:proofErr w:type="spellStart"/>
      <w:r w:rsidR="00B529BB">
        <w:rPr>
          <w:sz w:val="24"/>
        </w:rPr>
        <w:t>College</w:t>
      </w:r>
      <w:proofErr w:type="spellEnd"/>
      <w:r w:rsidR="00B529BB">
        <w:rPr>
          <w:sz w:val="24"/>
        </w:rPr>
        <w:t xml:space="preserve">, City </w:t>
      </w:r>
      <w:proofErr w:type="spellStart"/>
      <w:r w:rsidR="00B529BB">
        <w:rPr>
          <w:sz w:val="24"/>
        </w:rPr>
        <w:t>University</w:t>
      </w:r>
      <w:proofErr w:type="spellEnd"/>
      <w:r w:rsidR="00B529BB">
        <w:rPr>
          <w:sz w:val="24"/>
        </w:rPr>
        <w:t xml:space="preserve"> of New York, USA).- </w:t>
      </w:r>
    </w:p>
    <w:p w:rsidR="00AB4661" w:rsidRDefault="00AB4661">
      <w:pPr>
        <w:jc w:val="both"/>
        <w:rPr>
          <w:sz w:val="24"/>
        </w:rPr>
      </w:pPr>
    </w:p>
    <w:p w:rsidR="00B529BB" w:rsidRPr="007952B1" w:rsidRDefault="002F4689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>.-</w:t>
      </w:r>
      <w:r w:rsidR="00B529BB">
        <w:rPr>
          <w:sz w:val="24"/>
          <w:lang w:val="es-AR"/>
        </w:rPr>
        <w:t xml:space="preserve"> Comprometer la aprobación de la licencia con goce de haberes a la Lic. Andrea Cohen (</w:t>
      </w:r>
      <w:proofErr w:type="spellStart"/>
      <w:r w:rsidR="00B529BB">
        <w:rPr>
          <w:sz w:val="24"/>
          <w:lang w:val="es-AR"/>
        </w:rPr>
        <w:t>Leg</w:t>
      </w:r>
      <w:proofErr w:type="spellEnd"/>
      <w:r w:rsidR="00B529BB">
        <w:rPr>
          <w:sz w:val="24"/>
          <w:lang w:val="es-AR"/>
        </w:rPr>
        <w:t>. 11828)</w:t>
      </w:r>
      <w:r>
        <w:rPr>
          <w:sz w:val="24"/>
          <w:lang w:val="es-AR"/>
        </w:rPr>
        <w:t xml:space="preserve"> </w:t>
      </w:r>
      <w:r w:rsidR="00B529BB">
        <w:rPr>
          <w:sz w:val="24"/>
          <w:lang w:val="es-AR"/>
        </w:rPr>
        <w:t xml:space="preserve"> en </w:t>
      </w:r>
      <w:r w:rsidR="007952B1">
        <w:rPr>
          <w:sz w:val="24"/>
          <w:lang w:val="es-AR"/>
        </w:rPr>
        <w:t>su</w:t>
      </w:r>
      <w:r w:rsidR="00B529BB">
        <w:rPr>
          <w:sz w:val="24"/>
          <w:lang w:val="es-AR"/>
        </w:rPr>
        <w:t xml:space="preserve"> cargo de Ayudante de Docencia</w:t>
      </w:r>
      <w:r w:rsidR="007952B1">
        <w:rPr>
          <w:sz w:val="24"/>
          <w:lang w:val="es-AR"/>
        </w:rPr>
        <w:t xml:space="preserve"> “A” con dedicación simple, </w:t>
      </w:r>
      <w:r w:rsidR="00B529BB">
        <w:rPr>
          <w:sz w:val="24"/>
          <w:lang w:val="es-AR"/>
        </w:rPr>
        <w:t xml:space="preserve">asignatura </w:t>
      </w:r>
      <w:r w:rsidR="00B529BB" w:rsidRPr="00B529BB">
        <w:rPr>
          <w:i/>
          <w:sz w:val="24"/>
          <w:lang w:val="es-AR"/>
        </w:rPr>
        <w:t>Lógica para Ciencias de la Computación</w:t>
      </w:r>
      <w:r w:rsidR="00B529BB">
        <w:rPr>
          <w:i/>
          <w:sz w:val="24"/>
          <w:lang w:val="es-AR"/>
        </w:rPr>
        <w:t xml:space="preserve"> </w:t>
      </w:r>
      <w:r w:rsidR="00B529BB" w:rsidRPr="00B529BB">
        <w:rPr>
          <w:sz w:val="24"/>
          <w:lang w:val="es-AR"/>
        </w:rPr>
        <w:t xml:space="preserve">por un período de </w:t>
      </w:r>
      <w:r w:rsidR="00B529BB">
        <w:rPr>
          <w:sz w:val="24"/>
          <w:lang w:val="es-AR"/>
        </w:rPr>
        <w:t xml:space="preserve">tres meses a determinar, entre </w:t>
      </w:r>
      <w:r w:rsidR="00B529BB" w:rsidRPr="00B529BB">
        <w:rPr>
          <w:sz w:val="24"/>
          <w:lang w:val="es-AR"/>
        </w:rPr>
        <w:t>mayo de 2013 y mayo de 2014.</w:t>
      </w:r>
      <w:r w:rsidR="00B529BB">
        <w:rPr>
          <w:i/>
          <w:sz w:val="24"/>
          <w:lang w:val="es-AR"/>
        </w:rPr>
        <w:t xml:space="preserve"> </w:t>
      </w:r>
      <w:r w:rsidR="007952B1">
        <w:rPr>
          <w:sz w:val="24"/>
          <w:lang w:val="es-AR"/>
        </w:rPr>
        <w:t>Dicho compromiso estará sujeto a que la propuesta de la Lic. Cohen resulte seleccionada en la convocatoria del Programa de Becas mencionada en el artículo 1º.-</w:t>
      </w:r>
    </w:p>
    <w:p w:rsidR="00B529BB" w:rsidRDefault="00B529BB">
      <w:pPr>
        <w:jc w:val="both"/>
        <w:rPr>
          <w:sz w:val="24"/>
          <w:lang w:val="es-AR"/>
        </w:rPr>
      </w:pPr>
    </w:p>
    <w:p w:rsidR="007952B1" w:rsidRDefault="007952B1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///CDCIC-071/12</w:t>
      </w:r>
    </w:p>
    <w:p w:rsidR="007952B1" w:rsidRDefault="007952B1">
      <w:pPr>
        <w:jc w:val="both"/>
        <w:rPr>
          <w:b/>
          <w:sz w:val="24"/>
          <w:lang w:val="es-AR"/>
        </w:rPr>
      </w:pPr>
    </w:p>
    <w:p w:rsidR="002F4689" w:rsidRDefault="007952B1">
      <w:pPr>
        <w:jc w:val="both"/>
      </w:pPr>
      <w:r>
        <w:rPr>
          <w:b/>
          <w:sz w:val="24"/>
          <w:lang w:val="es-AR"/>
        </w:rPr>
        <w:t>Art. 3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2F4689">
        <w:rPr>
          <w:sz w:val="24"/>
        </w:rPr>
        <w:t>Regístrese; comuníquese</w:t>
      </w:r>
      <w:r>
        <w:rPr>
          <w:sz w:val="24"/>
        </w:rPr>
        <w:t xml:space="preserve"> a la interesada</w:t>
      </w:r>
      <w:r w:rsidR="002F4689">
        <w:rPr>
          <w:sz w:val="24"/>
        </w:rPr>
        <w:t>; cumplido, archívese.----------------------</w:t>
      </w:r>
    </w:p>
    <w:p w:rsidR="0098798A" w:rsidRDefault="0098798A">
      <w:pPr>
        <w:jc w:val="both"/>
      </w:pPr>
    </w:p>
    <w:sectPr w:rsidR="0098798A" w:rsidSect="007952B1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A7EEE"/>
    <w:rsid w:val="001B2CD9"/>
    <w:rsid w:val="001E283B"/>
    <w:rsid w:val="001E3095"/>
    <w:rsid w:val="002128DD"/>
    <w:rsid w:val="002F4689"/>
    <w:rsid w:val="00331A6D"/>
    <w:rsid w:val="00360E01"/>
    <w:rsid w:val="003867DD"/>
    <w:rsid w:val="00494BBC"/>
    <w:rsid w:val="005111B3"/>
    <w:rsid w:val="00511C7D"/>
    <w:rsid w:val="00536CC0"/>
    <w:rsid w:val="005663EE"/>
    <w:rsid w:val="005A7ADD"/>
    <w:rsid w:val="0064176F"/>
    <w:rsid w:val="006C56F4"/>
    <w:rsid w:val="006D1FF7"/>
    <w:rsid w:val="00700D16"/>
    <w:rsid w:val="00714C9F"/>
    <w:rsid w:val="0072206C"/>
    <w:rsid w:val="00724C1F"/>
    <w:rsid w:val="00733DA2"/>
    <w:rsid w:val="00736AD1"/>
    <w:rsid w:val="007407CC"/>
    <w:rsid w:val="007537C4"/>
    <w:rsid w:val="007952B1"/>
    <w:rsid w:val="007E12BD"/>
    <w:rsid w:val="00846BC3"/>
    <w:rsid w:val="00884166"/>
    <w:rsid w:val="00896C2E"/>
    <w:rsid w:val="0093661A"/>
    <w:rsid w:val="009550FF"/>
    <w:rsid w:val="0098798A"/>
    <w:rsid w:val="009D4C9B"/>
    <w:rsid w:val="009F1493"/>
    <w:rsid w:val="00A01BBD"/>
    <w:rsid w:val="00A17024"/>
    <w:rsid w:val="00A36F09"/>
    <w:rsid w:val="00A40001"/>
    <w:rsid w:val="00A7061A"/>
    <w:rsid w:val="00AA26EF"/>
    <w:rsid w:val="00AB4661"/>
    <w:rsid w:val="00AB7294"/>
    <w:rsid w:val="00AD723A"/>
    <w:rsid w:val="00B529BB"/>
    <w:rsid w:val="00B56779"/>
    <w:rsid w:val="00C60458"/>
    <w:rsid w:val="00C7413C"/>
    <w:rsid w:val="00CF4257"/>
    <w:rsid w:val="00CF5ABD"/>
    <w:rsid w:val="00D814C5"/>
    <w:rsid w:val="00D86309"/>
    <w:rsid w:val="00D92B6D"/>
    <w:rsid w:val="00E06670"/>
    <w:rsid w:val="00E30BEA"/>
    <w:rsid w:val="00E66DE1"/>
    <w:rsid w:val="00EF5031"/>
    <w:rsid w:val="00F05AFD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2012-06-01T12:05:00Z</cp:lastPrinted>
  <dcterms:created xsi:type="dcterms:W3CDTF">2025-07-06T17:17:00Z</dcterms:created>
  <dcterms:modified xsi:type="dcterms:W3CDTF">2025-07-06T17:17:00Z</dcterms:modified>
</cp:coreProperties>
</file>