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0A12DF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DE2C94">
        <w:rPr>
          <w:sz w:val="24"/>
          <w:szCs w:val="24"/>
          <w:lang w:val="es-AR"/>
        </w:rPr>
        <w:t>231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</w:t>
      </w:r>
      <w:r w:rsidR="00DE2C94">
        <w:rPr>
          <w:sz w:val="24"/>
          <w:szCs w:val="24"/>
          <w:lang w:val="es-AR"/>
        </w:rPr>
        <w:t>2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DE2C94" w:rsidRDefault="00DE2C94" w:rsidP="00DE2C94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DE2C94" w:rsidRDefault="00DE2C94" w:rsidP="00DE2C94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DE2C94" w:rsidRPr="003306A6" w:rsidRDefault="00DE2C94" w:rsidP="00DE2C94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35B9">
        <w:rPr>
          <w:rFonts w:ascii="Arial" w:hAnsi="Arial" w:cs="Arial"/>
          <w:b/>
          <w:bCs/>
          <w:sz w:val="24"/>
          <w:szCs w:val="24"/>
        </w:rPr>
        <w:t>R-19</w:t>
      </w:r>
      <w:r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bCs/>
          <w:sz w:val="24"/>
          <w:szCs w:val="24"/>
        </w:rPr>
        <w:t xml:space="preserve">y su rectificativa </w:t>
      </w:r>
      <w:r w:rsidRPr="00905B6C">
        <w:rPr>
          <w:rFonts w:ascii="Arial" w:hAnsi="Arial" w:cs="Arial"/>
          <w:b/>
          <w:bCs/>
          <w:sz w:val="24"/>
          <w:szCs w:val="24"/>
        </w:rPr>
        <w:t>R-33/13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05B6C">
        <w:rPr>
          <w:rFonts w:ascii="Arial" w:hAnsi="Arial" w:cs="Arial"/>
          <w:bCs/>
          <w:sz w:val="24"/>
          <w:szCs w:val="24"/>
        </w:rPr>
        <w:t>mediante la</w:t>
      </w:r>
      <w:r>
        <w:rPr>
          <w:rFonts w:ascii="Arial" w:hAnsi="Arial" w:cs="Arial"/>
          <w:bCs/>
          <w:sz w:val="24"/>
          <w:szCs w:val="24"/>
        </w:rPr>
        <w:t>s</w:t>
      </w:r>
      <w:r w:rsidRPr="00905B6C">
        <w:rPr>
          <w:rFonts w:ascii="Arial" w:hAnsi="Arial" w:cs="Arial"/>
          <w:bCs/>
          <w:sz w:val="24"/>
          <w:szCs w:val="24"/>
        </w:rPr>
        <w:t xml:space="preserve"> cual</w:t>
      </w:r>
      <w:r>
        <w:rPr>
          <w:rFonts w:ascii="Arial" w:hAnsi="Arial" w:cs="Arial"/>
          <w:bCs/>
          <w:sz w:val="24"/>
          <w:szCs w:val="24"/>
        </w:rPr>
        <w:t>es</w:t>
      </w:r>
      <w:r w:rsidRPr="00905B6C">
        <w:rPr>
          <w:rFonts w:ascii="Arial" w:hAnsi="Arial" w:cs="Arial"/>
          <w:bCs/>
          <w:sz w:val="24"/>
          <w:szCs w:val="24"/>
        </w:rPr>
        <w:t xml:space="preserve"> se establecen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DE2C94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DE2C94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  <w:szCs w:val="24"/>
        </w:rPr>
      </w:pPr>
    </w:p>
    <w:p w:rsidR="00DE2C94" w:rsidRDefault="00DE2C94" w:rsidP="00DE2C94">
      <w:pPr>
        <w:pStyle w:val="Textoindependiente"/>
        <w:ind w:firstLine="851"/>
        <w:rPr>
          <w:rFonts w:ascii="Arial" w:hAnsi="Arial" w:cs="Arial"/>
          <w:bCs/>
          <w:sz w:val="24"/>
          <w:szCs w:val="24"/>
        </w:rPr>
      </w:pPr>
      <w:r w:rsidRPr="00DE2C94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DE2C94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DE2C94">
        <w:rPr>
          <w:rFonts w:ascii="Arial" w:hAnsi="Arial" w:cs="Arial"/>
          <w:bCs/>
          <w:sz w:val="24"/>
          <w:szCs w:val="24"/>
        </w:rPr>
        <w:t xml:space="preserve">y </w:t>
      </w:r>
      <w:r w:rsidRPr="00DE2C94">
        <w:rPr>
          <w:rFonts w:ascii="Arial" w:hAnsi="Arial" w:cs="Arial"/>
          <w:b/>
          <w:bCs/>
          <w:sz w:val="24"/>
          <w:szCs w:val="24"/>
        </w:rPr>
        <w:t>Ciencias de la Administración</w:t>
      </w:r>
      <w:r w:rsidRPr="00DE2C94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DE2C94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>Profesorado en Economía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>Profesorado en Economía para la Enseñanza Secundaria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 xml:space="preserve">Licenciatura en Administración </w:t>
      </w:r>
      <w:r w:rsidRPr="00DE2C94">
        <w:rPr>
          <w:rFonts w:ascii="Arial" w:hAnsi="Arial" w:cs="Arial"/>
          <w:bCs/>
          <w:sz w:val="24"/>
          <w:szCs w:val="24"/>
        </w:rPr>
        <w:t xml:space="preserve">y </w:t>
      </w:r>
      <w:r w:rsidRPr="00DE2C94">
        <w:rPr>
          <w:rFonts w:ascii="Arial" w:hAnsi="Arial" w:cs="Arial"/>
          <w:b/>
          <w:bCs/>
          <w:sz w:val="24"/>
          <w:szCs w:val="24"/>
        </w:rPr>
        <w:t>Contador Público</w:t>
      </w:r>
      <w:r w:rsidRPr="00DE2C94">
        <w:rPr>
          <w:rFonts w:ascii="Arial" w:hAnsi="Arial" w:cs="Arial"/>
          <w:bCs/>
          <w:sz w:val="24"/>
          <w:szCs w:val="24"/>
        </w:rPr>
        <w:t>;</w:t>
      </w:r>
    </w:p>
    <w:p w:rsidR="00DE2C94" w:rsidRPr="00DE2C94" w:rsidRDefault="00DE2C94" w:rsidP="00DE2C94">
      <w:pPr>
        <w:pStyle w:val="Textoindependiente"/>
        <w:ind w:firstLine="851"/>
        <w:rPr>
          <w:rFonts w:ascii="Arial" w:hAnsi="Arial" w:cs="Arial"/>
          <w:bCs/>
          <w:sz w:val="24"/>
          <w:szCs w:val="24"/>
        </w:rPr>
      </w:pPr>
    </w:p>
    <w:p w:rsidR="00DE2C94" w:rsidRPr="00DE2C94" w:rsidRDefault="00DE2C94" w:rsidP="00DE2C94">
      <w:pPr>
        <w:pStyle w:val="Sangradetextonormal"/>
        <w:rPr>
          <w:bCs/>
          <w:szCs w:val="24"/>
          <w:lang w:val="es-ES_tradnl" w:eastAsia="es-ES"/>
        </w:rPr>
      </w:pPr>
      <w:r w:rsidRPr="00DE2C94">
        <w:rPr>
          <w:bCs/>
          <w:szCs w:val="24"/>
        </w:rPr>
        <w:t>Que l</w:t>
      </w:r>
      <w:r>
        <w:rPr>
          <w:bCs/>
          <w:szCs w:val="24"/>
        </w:rPr>
        <w:t>a Comisión de Asuntos Académico</w:t>
      </w:r>
      <w:r w:rsidR="00020DD0">
        <w:rPr>
          <w:bCs/>
          <w:lang w:val="es-ES_tradnl" w:eastAsia="es-ES"/>
        </w:rPr>
        <w:t xml:space="preserve">, </w:t>
      </w:r>
      <w:r w:rsidR="00AB66EA">
        <w:rPr>
          <w:bCs/>
        </w:rPr>
        <w:t>luego de analizar</w:t>
      </w:r>
      <w:r w:rsidR="00AB3919">
        <w:rPr>
          <w:bCs/>
        </w:rPr>
        <w:t xml:space="preserve"> los antecedentes de los inscriptos</w:t>
      </w:r>
      <w:r w:rsidR="00020DD0">
        <w:rPr>
          <w:bCs/>
          <w:lang w:val="es-ES_tradnl" w:eastAsia="es-ES"/>
        </w:rPr>
        <w:t xml:space="preserve">, </w:t>
      </w:r>
      <w:r w:rsidRPr="00DE2C94">
        <w:rPr>
          <w:bCs/>
          <w:lang w:val="es-ES_tradnl" w:eastAsia="es-ES"/>
        </w:rPr>
        <w:t>recomienda la designación de los docentes i</w:t>
      </w:r>
      <w:r>
        <w:rPr>
          <w:bCs/>
          <w:lang w:val="es-ES_tradnl" w:eastAsia="es-ES"/>
        </w:rPr>
        <w:t>n</w:t>
      </w:r>
      <w:r w:rsidRPr="00DE2C94">
        <w:rPr>
          <w:bCs/>
          <w:lang w:val="es-ES_tradnl" w:eastAsia="es-ES"/>
        </w:rPr>
        <w:t xml:space="preserve">cluidos </w:t>
      </w:r>
      <w:r>
        <w:rPr>
          <w:bCs/>
          <w:lang w:val="es-ES_tradnl" w:eastAsia="es-ES"/>
        </w:rPr>
        <w:t>en el Anexo de la presente</w:t>
      </w:r>
      <w:r w:rsidR="00891553">
        <w:rPr>
          <w:bCs/>
          <w:lang w:val="es-ES_tradnl" w:eastAsia="es-ES"/>
        </w:rPr>
        <w:t xml:space="preserve"> resolución</w:t>
      </w:r>
      <w:r>
        <w:rPr>
          <w:bCs/>
          <w:lang w:val="es-ES_tradnl" w:eastAsia="es-ES"/>
        </w:rPr>
        <w:t xml:space="preserve"> </w:t>
      </w:r>
      <w:r w:rsidRPr="00DE2C94">
        <w:rPr>
          <w:bCs/>
          <w:lang w:val="es-ES_tradnl" w:eastAsia="es-ES"/>
        </w:rPr>
        <w:t>como Auxilia</w:t>
      </w:r>
      <w:r>
        <w:rPr>
          <w:bCs/>
          <w:lang w:val="es-ES_tradnl" w:eastAsia="es-ES"/>
        </w:rPr>
        <w:t>res de Docencia del curso de ni</w:t>
      </w:r>
      <w:r w:rsidRPr="00DE2C94">
        <w:rPr>
          <w:bCs/>
          <w:lang w:val="es-ES_tradnl" w:eastAsia="es-ES"/>
        </w:rPr>
        <w:t>velación de Anál</w:t>
      </w:r>
      <w:r>
        <w:rPr>
          <w:bCs/>
          <w:lang w:val="es-ES_tradnl" w:eastAsia="es-ES"/>
        </w:rPr>
        <w:t xml:space="preserve">isis y Comprensión de Problemas; </w:t>
      </w:r>
    </w:p>
    <w:p w:rsidR="00AA1FE2" w:rsidRPr="003306A6" w:rsidRDefault="00AA1FE2" w:rsidP="00891553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736713" w:rsidRDefault="00736713" w:rsidP="00736713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 fecha 27 de diciembre de 2012 por unanimidad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0A12DF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0178EF" w:rsidRDefault="000178EF" w:rsidP="000A12DF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</w:p>
    <w:p w:rsidR="008F2FAE" w:rsidRDefault="003306A6" w:rsidP="000A12DF">
      <w:pPr>
        <w:pStyle w:val="Sangradetextonormal"/>
        <w:spacing w:line="260" w:lineRule="exact"/>
        <w:ind w:firstLine="0"/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 w:rsidR="00C07F6B">
        <w:t>Establecer una asignación complementaria</w:t>
      </w:r>
      <w:r w:rsidRPr="003306A6">
        <w:t xml:space="preserve">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Auxiliares de Docencia </w:t>
      </w:r>
      <w:r w:rsidR="00C07F6B">
        <w:rPr>
          <w:szCs w:val="24"/>
        </w:rPr>
        <w:t xml:space="preserve">en </w:t>
      </w:r>
      <w:r w:rsidR="00C07F6B" w:rsidRPr="008F2FAE">
        <w:rPr>
          <w:b/>
          <w:szCs w:val="24"/>
          <w:u w:val="single"/>
        </w:rPr>
        <w:t>un</w:t>
      </w:r>
      <w:r w:rsidR="00C07F6B" w:rsidRPr="003306A6">
        <w:rPr>
          <w:szCs w:val="24"/>
        </w:rPr>
        <w:t xml:space="preserve"> </w:t>
      </w:r>
      <w:r w:rsidR="008F2FAE" w:rsidRPr="008F2FAE">
        <w:rPr>
          <w:b/>
          <w:szCs w:val="24"/>
        </w:rPr>
        <w:t>(1)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AB66EA">
        <w:t xml:space="preserve"> ANEXO</w:t>
      </w:r>
      <w:r w:rsidR="00C07F6B">
        <w:t xml:space="preserve">, </w:t>
      </w:r>
      <w:r w:rsidR="00AB66EA" w:rsidRPr="00AB66EA">
        <w:t>a partir del 01 de febrero 2013 y hasta el 22 de marzo de 2013.-</w:t>
      </w:r>
    </w:p>
    <w:p w:rsidR="00AB66EA" w:rsidRDefault="00AB66EA" w:rsidP="000A12DF">
      <w:pPr>
        <w:pStyle w:val="Sangradetextonormal"/>
        <w:spacing w:line="260" w:lineRule="exact"/>
        <w:ind w:firstLine="0"/>
        <w:rPr>
          <w:szCs w:val="24"/>
        </w:rPr>
      </w:pP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</w:t>
      </w:r>
      <w:r w:rsidR="00D15B61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>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Pr="00C8688C">
        <w:rPr>
          <w:rFonts w:ascii="Arial" w:hAnsi="Arial" w:cs="Arial"/>
          <w:b/>
          <w:bCs/>
          <w:sz w:val="24"/>
        </w:rPr>
        <w:t xml:space="preserve">MIL </w:t>
      </w:r>
      <w:r w:rsidR="00AB66EA">
        <w:rPr>
          <w:rFonts w:ascii="Arial" w:hAnsi="Arial" w:cs="Arial"/>
          <w:b/>
          <w:bCs/>
          <w:sz w:val="24"/>
        </w:rPr>
        <w:t>SETECIENTOS VEINTIOCHO</w:t>
      </w:r>
      <w:r w:rsidRPr="00C8688C">
        <w:rPr>
          <w:rFonts w:ascii="Arial" w:hAnsi="Arial" w:cs="Arial"/>
          <w:b/>
          <w:bCs/>
          <w:sz w:val="24"/>
        </w:rPr>
        <w:t xml:space="preserve"> </w:t>
      </w:r>
      <w:r w:rsidR="00C914D7" w:rsidRPr="00C8688C">
        <w:rPr>
          <w:rFonts w:ascii="Arial" w:hAnsi="Arial" w:cs="Arial"/>
          <w:b/>
          <w:bCs/>
          <w:sz w:val="24"/>
        </w:rPr>
        <w:t>($ 1</w:t>
      </w:r>
      <w:r w:rsidRPr="00C8688C">
        <w:rPr>
          <w:rFonts w:ascii="Arial" w:hAnsi="Arial" w:cs="Arial"/>
          <w:b/>
          <w:bCs/>
          <w:sz w:val="24"/>
        </w:rPr>
        <w:t>.</w:t>
      </w:r>
      <w:r w:rsidR="00AB66EA">
        <w:rPr>
          <w:rFonts w:ascii="Arial" w:hAnsi="Arial" w:cs="Arial"/>
          <w:b/>
          <w:bCs/>
          <w:sz w:val="24"/>
        </w:rPr>
        <w:t>728</w:t>
      </w:r>
      <w:r w:rsidRPr="00C8688C">
        <w:rPr>
          <w:rFonts w:ascii="Arial" w:hAnsi="Arial" w:cs="Arial"/>
          <w:b/>
          <w:bCs/>
          <w:sz w:val="24"/>
        </w:rPr>
        <w:t>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AA1FE2" w:rsidRDefault="00AA1FE2" w:rsidP="00AA1FE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</w:t>
      </w:r>
      <w:r w:rsidR="00D15B61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0A12D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lastRenderedPageBreak/>
        <w:t>///CDCIC-231/12</w:t>
      </w: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C8250C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D15B61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146F0F" w:rsidP="000A12DF">
      <w:pPr>
        <w:pStyle w:val="Ttulo1"/>
        <w:spacing w:line="260" w:lineRule="exact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lastRenderedPageBreak/>
        <w:t>///CDCIC-</w:t>
      </w:r>
      <w:r w:rsidR="00AB66EA">
        <w:rPr>
          <w:sz w:val="24"/>
          <w:szCs w:val="24"/>
          <w:lang w:val="es-AR"/>
        </w:rPr>
        <w:t>231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</w:t>
      </w:r>
      <w:r w:rsidR="00AB66EA">
        <w:rPr>
          <w:sz w:val="24"/>
          <w:szCs w:val="24"/>
          <w:lang w:val="es-AR"/>
        </w:rPr>
        <w:t>2</w:t>
      </w:r>
    </w:p>
    <w:p w:rsidR="00C8250C" w:rsidRPr="00C07F6B" w:rsidRDefault="00AB66EA" w:rsidP="000A12DF">
      <w:pPr>
        <w:pStyle w:val="Ttulo2"/>
        <w:spacing w:line="260" w:lineRule="exact"/>
        <w:rPr>
          <w:color w:val="339966"/>
          <w:szCs w:val="24"/>
        </w:rPr>
      </w:pPr>
      <w:r>
        <w:rPr>
          <w:color w:val="339966"/>
          <w:szCs w:val="24"/>
        </w:rPr>
        <w:t xml:space="preserve">A N E X O  </w:t>
      </w: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6919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"/>
        <w:gridCol w:w="973"/>
        <w:gridCol w:w="587"/>
        <w:gridCol w:w="728"/>
        <w:gridCol w:w="289"/>
        <w:gridCol w:w="3273"/>
        <w:gridCol w:w="98"/>
        <w:gridCol w:w="904"/>
      </w:tblGrid>
      <w:tr w:rsidR="00D15B61" w:rsidRPr="003306A6" w:rsidTr="005F5D84">
        <w:tblPrEx>
          <w:tblCellMar>
            <w:top w:w="0" w:type="dxa"/>
            <w:bottom w:w="0" w:type="dxa"/>
          </w:tblCellMar>
        </w:tblPrEx>
        <w:trPr>
          <w:gridBefore w:val="2"/>
          <w:wBefore w:w="1040" w:type="dxa"/>
          <w:jc w:val="center"/>
        </w:trPr>
        <w:tc>
          <w:tcPr>
            <w:tcW w:w="1604" w:type="dxa"/>
            <w:gridSpan w:val="3"/>
            <w:tcBorders>
              <w:bottom w:val="single" w:sz="4" w:space="0" w:color="auto"/>
            </w:tcBorders>
          </w:tcPr>
          <w:p w:rsidR="00D15B61" w:rsidRPr="003306A6" w:rsidRDefault="00D15B61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4275" w:type="dxa"/>
            <w:gridSpan w:val="3"/>
            <w:tcBorders>
              <w:bottom w:val="single" w:sz="4" w:space="0" w:color="auto"/>
            </w:tcBorders>
          </w:tcPr>
          <w:p w:rsidR="00D15B61" w:rsidRPr="003306A6" w:rsidRDefault="00D15B61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D15B61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D15B61" w:rsidRPr="00D15B61" w:rsidRDefault="00D15B61" w:rsidP="00D15B61"/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987BD5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11713</w:t>
            </w:r>
          </w:p>
        </w:tc>
        <w:tc>
          <w:tcPr>
            <w:tcW w:w="4290" w:type="dxa"/>
            <w:gridSpan w:val="3"/>
          </w:tcPr>
          <w:p w:rsidR="00D15B61" w:rsidRPr="00283FBC" w:rsidRDefault="00D15B61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 w:rsidRPr="00283FBC">
              <w:rPr>
                <w:color w:val="auto"/>
                <w:sz w:val="24"/>
                <w:szCs w:val="24"/>
              </w:rPr>
              <w:t>COLLAZOS, Diego S.</w:t>
            </w:r>
          </w:p>
        </w:tc>
      </w:tr>
      <w:tr w:rsidR="00D15B61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A6655D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811</w:t>
            </w:r>
          </w:p>
        </w:tc>
        <w:tc>
          <w:tcPr>
            <w:tcW w:w="4290" w:type="dxa"/>
            <w:gridSpan w:val="3"/>
          </w:tcPr>
          <w:p w:rsidR="00D15B61" w:rsidRPr="00283FBC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283FB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FERNANDEZ, Diego R. 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987BD5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10079</w:t>
            </w:r>
          </w:p>
        </w:tc>
        <w:tc>
          <w:tcPr>
            <w:tcW w:w="4290" w:type="dxa"/>
            <w:gridSpan w:val="3"/>
          </w:tcPr>
          <w:p w:rsidR="00D15B61" w:rsidRPr="00283FBC" w:rsidRDefault="00D15B61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 w:rsidRPr="00283FBC">
              <w:rPr>
                <w:color w:val="auto"/>
                <w:sz w:val="24"/>
                <w:szCs w:val="24"/>
              </w:rPr>
              <w:t>ESCUDERO, Maximiliano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987BD5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9985</w:t>
            </w:r>
          </w:p>
        </w:tc>
        <w:tc>
          <w:tcPr>
            <w:tcW w:w="4290" w:type="dxa"/>
            <w:gridSpan w:val="3"/>
          </w:tcPr>
          <w:p w:rsidR="00D15B61" w:rsidRPr="00283FBC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URRIBARRI, Dana Karina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12682</w:t>
            </w:r>
          </w:p>
        </w:tc>
        <w:tc>
          <w:tcPr>
            <w:tcW w:w="4290" w:type="dxa"/>
            <w:gridSpan w:val="3"/>
          </w:tcPr>
          <w:p w:rsidR="00D15B61" w:rsidRPr="00283FBC" w:rsidRDefault="00D15B61" w:rsidP="00A240E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GAZCÓN, Nicolás Fernando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11034</w:t>
            </w:r>
          </w:p>
        </w:tc>
        <w:tc>
          <w:tcPr>
            <w:tcW w:w="4290" w:type="dxa"/>
            <w:gridSpan w:val="3"/>
          </w:tcPr>
          <w:p w:rsidR="00D15B61" w:rsidRPr="00283FBC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WAINER, Nadia</w:t>
            </w:r>
          </w:p>
        </w:tc>
      </w:tr>
      <w:tr w:rsidR="00D9177A" w:rsidRPr="00987BD5" w:rsidTr="00D9177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trHeight w:val="263"/>
          <w:jc w:val="center"/>
        </w:trPr>
        <w:tc>
          <w:tcPr>
            <w:tcW w:w="1560" w:type="dxa"/>
            <w:gridSpan w:val="2"/>
          </w:tcPr>
          <w:p w:rsidR="00D9177A" w:rsidRDefault="00D9177A" w:rsidP="00D9177A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12364</w:t>
            </w:r>
          </w:p>
        </w:tc>
        <w:tc>
          <w:tcPr>
            <w:tcW w:w="4290" w:type="dxa"/>
            <w:gridSpan w:val="3"/>
          </w:tcPr>
          <w:p w:rsidR="00D9177A" w:rsidRPr="00283FBC" w:rsidRDefault="00D9177A" w:rsidP="00D9177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URBINA, Sebastián</w:t>
            </w:r>
          </w:p>
        </w:tc>
      </w:tr>
      <w:tr w:rsidR="00D9177A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9177A" w:rsidRDefault="00D9177A" w:rsidP="00D9177A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13015</w:t>
            </w:r>
          </w:p>
        </w:tc>
        <w:tc>
          <w:tcPr>
            <w:tcW w:w="4290" w:type="dxa"/>
            <w:gridSpan w:val="3"/>
          </w:tcPr>
          <w:p w:rsidR="00D9177A" w:rsidRPr="00283FBC" w:rsidRDefault="00D9177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SCHWINDT, Diego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11597</w:t>
            </w:r>
          </w:p>
        </w:tc>
        <w:tc>
          <w:tcPr>
            <w:tcW w:w="4290" w:type="dxa"/>
            <w:gridSpan w:val="3"/>
          </w:tcPr>
          <w:p w:rsidR="00D15B61" w:rsidRPr="00283FBC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KOMANSKI, Nicolás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9177A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12352</w:t>
            </w:r>
          </w:p>
          <w:p w:rsidR="005F5D84" w:rsidRDefault="005F5D84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10571</w:t>
            </w:r>
          </w:p>
          <w:p w:rsidR="005F5D84" w:rsidRDefault="00D9177A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12636</w:t>
            </w:r>
          </w:p>
          <w:p w:rsidR="005F5D84" w:rsidRDefault="005F5D84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11707</w:t>
            </w:r>
          </w:p>
          <w:p w:rsidR="00B8214E" w:rsidRDefault="00B8214E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D9177A">
              <w:rPr>
                <w:rFonts w:ascii="Arial" w:hAnsi="Arial" w:cs="Arial"/>
                <w:b/>
                <w:bCs/>
                <w:sz w:val="24"/>
                <w:szCs w:val="24"/>
              </w:rPr>
              <w:t>2249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9291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D9177A">
              <w:rPr>
                <w:rFonts w:ascii="Arial" w:hAnsi="Arial" w:cs="Arial"/>
                <w:b/>
                <w:bCs/>
                <w:sz w:val="24"/>
                <w:szCs w:val="24"/>
              </w:rPr>
              <w:t>2950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12664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12733</w:t>
            </w:r>
          </w:p>
          <w:p w:rsidR="003A2F4D" w:rsidRDefault="003A2F4D" w:rsidP="00D9177A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  <w:r w:rsidR="00D9177A">
              <w:rPr>
                <w:rFonts w:ascii="Arial" w:hAnsi="Arial" w:cs="Arial"/>
                <w:b/>
                <w:bCs/>
                <w:sz w:val="24"/>
                <w:szCs w:val="24"/>
              </w:rPr>
              <w:t>864</w:t>
            </w:r>
          </w:p>
        </w:tc>
        <w:tc>
          <w:tcPr>
            <w:tcW w:w="4290" w:type="dxa"/>
            <w:gridSpan w:val="3"/>
          </w:tcPr>
          <w:p w:rsidR="00D15B61" w:rsidRPr="00283FBC" w:rsidRDefault="00AB6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BRIGUEZ, Cristian</w:t>
            </w:r>
          </w:p>
          <w:p w:rsidR="005F5D84" w:rsidRPr="00283FBC" w:rsidRDefault="005F5D84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GANUZA, María Luján</w:t>
            </w:r>
          </w:p>
          <w:p w:rsidR="005F5D84" w:rsidRPr="00283FBC" w:rsidRDefault="00AB6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BAJO, Juan</w:t>
            </w:r>
          </w:p>
          <w:p w:rsidR="005F5D84" w:rsidRPr="00283FBC" w:rsidRDefault="005F5D84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FLORES CHOQUE, Damián</w:t>
            </w:r>
          </w:p>
          <w:p w:rsidR="005F5D84" w:rsidRPr="00283FBC" w:rsidRDefault="00283FBC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BETT, Este</w:t>
            </w:r>
            <w:r w:rsidR="00AB66EA"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ban</w:t>
            </w:r>
          </w:p>
          <w:p w:rsidR="005F5D84" w:rsidRPr="00283FBC" w:rsidRDefault="00283FBC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CESETTI, Á</w:t>
            </w:r>
            <w:r w:rsidR="003A2F4D"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ngela</w:t>
            </w:r>
          </w:p>
          <w:p w:rsidR="003A2F4D" w:rsidRPr="00283FBC" w:rsidRDefault="00AB6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SOTO, Manuel</w:t>
            </w:r>
          </w:p>
          <w:p w:rsidR="005F5D84" w:rsidRPr="00283FBC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EVANGELISTA, Paola</w:t>
            </w:r>
          </w:p>
          <w:p w:rsidR="005F5D84" w:rsidRPr="00283FBC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MOLAS, Leonardo</w:t>
            </w:r>
          </w:p>
          <w:p w:rsidR="003A2F4D" w:rsidRPr="00283FBC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FBC">
              <w:rPr>
                <w:rFonts w:ascii="Arial" w:hAnsi="Arial" w:cs="Arial"/>
                <w:b/>
                <w:bCs/>
                <w:sz w:val="24"/>
                <w:szCs w:val="24"/>
              </w:rPr>
              <w:t>CARDOSO, Virginia</w:t>
            </w:r>
          </w:p>
          <w:p w:rsidR="00AB66EA" w:rsidRPr="00283FBC" w:rsidRDefault="00AB6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15B61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04" w:type="dxa"/>
          <w:jc w:val="center"/>
        </w:trPr>
        <w:tc>
          <w:tcPr>
            <w:tcW w:w="2355" w:type="dxa"/>
            <w:gridSpan w:val="4"/>
          </w:tcPr>
          <w:p w:rsidR="00D15B61" w:rsidRPr="00987BD5" w:rsidRDefault="00D15B61" w:rsidP="005F5D8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  <w:gridSpan w:val="3"/>
          </w:tcPr>
          <w:p w:rsidR="00D15B61" w:rsidRPr="00987BD5" w:rsidRDefault="00D15B61" w:rsidP="00D15B6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15B61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04" w:type="dxa"/>
          <w:jc w:val="center"/>
        </w:trPr>
        <w:tc>
          <w:tcPr>
            <w:tcW w:w="2355" w:type="dxa"/>
            <w:gridSpan w:val="4"/>
          </w:tcPr>
          <w:p w:rsidR="00D15B61" w:rsidRDefault="00D15B61" w:rsidP="005F5D8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  <w:gridSpan w:val="3"/>
          </w:tcPr>
          <w:p w:rsidR="00D15B61" w:rsidRDefault="00D15B61" w:rsidP="00D15B6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</w:rPr>
      </w:pPr>
    </w:p>
    <w:sectPr w:rsidR="00C8250C" w:rsidRPr="00173580" w:rsidSect="000178EF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178EF"/>
    <w:rsid w:val="00020DD0"/>
    <w:rsid w:val="000233AF"/>
    <w:rsid w:val="00055F39"/>
    <w:rsid w:val="000A12DF"/>
    <w:rsid w:val="000C2C2A"/>
    <w:rsid w:val="000D0584"/>
    <w:rsid w:val="000E1810"/>
    <w:rsid w:val="00130D26"/>
    <w:rsid w:val="001442BD"/>
    <w:rsid w:val="00146F0F"/>
    <w:rsid w:val="00173580"/>
    <w:rsid w:val="001803DA"/>
    <w:rsid w:val="00190F18"/>
    <w:rsid w:val="001C193F"/>
    <w:rsid w:val="001E46DA"/>
    <w:rsid w:val="001E74EC"/>
    <w:rsid w:val="001F68F5"/>
    <w:rsid w:val="002112A4"/>
    <w:rsid w:val="00244B08"/>
    <w:rsid w:val="00266A90"/>
    <w:rsid w:val="00277422"/>
    <w:rsid w:val="00283FBC"/>
    <w:rsid w:val="002C2CCA"/>
    <w:rsid w:val="002D6FDE"/>
    <w:rsid w:val="002E6D6D"/>
    <w:rsid w:val="003306A6"/>
    <w:rsid w:val="003531F0"/>
    <w:rsid w:val="003A2F4D"/>
    <w:rsid w:val="00410F5A"/>
    <w:rsid w:val="00412AD4"/>
    <w:rsid w:val="00412E15"/>
    <w:rsid w:val="0042628A"/>
    <w:rsid w:val="00433DB7"/>
    <w:rsid w:val="00443390"/>
    <w:rsid w:val="00447765"/>
    <w:rsid w:val="00452D1C"/>
    <w:rsid w:val="00455C9B"/>
    <w:rsid w:val="00475B21"/>
    <w:rsid w:val="00483E19"/>
    <w:rsid w:val="004D3B51"/>
    <w:rsid w:val="004E301C"/>
    <w:rsid w:val="00554167"/>
    <w:rsid w:val="00595FC8"/>
    <w:rsid w:val="005D566F"/>
    <w:rsid w:val="005F25E3"/>
    <w:rsid w:val="005F5D84"/>
    <w:rsid w:val="006228F8"/>
    <w:rsid w:val="0066593F"/>
    <w:rsid w:val="00675F08"/>
    <w:rsid w:val="006853D1"/>
    <w:rsid w:val="006C01D0"/>
    <w:rsid w:val="006E71DF"/>
    <w:rsid w:val="00736713"/>
    <w:rsid w:val="00757CAB"/>
    <w:rsid w:val="00767DD9"/>
    <w:rsid w:val="007971E4"/>
    <w:rsid w:val="007C1A29"/>
    <w:rsid w:val="007E0127"/>
    <w:rsid w:val="00831CA5"/>
    <w:rsid w:val="00843AE4"/>
    <w:rsid w:val="00891553"/>
    <w:rsid w:val="008A1452"/>
    <w:rsid w:val="008F2FAE"/>
    <w:rsid w:val="008F5707"/>
    <w:rsid w:val="009240CD"/>
    <w:rsid w:val="00931B16"/>
    <w:rsid w:val="00987BD5"/>
    <w:rsid w:val="009A08A7"/>
    <w:rsid w:val="009D36D5"/>
    <w:rsid w:val="00A240E2"/>
    <w:rsid w:val="00A61027"/>
    <w:rsid w:val="00A6655D"/>
    <w:rsid w:val="00A77B8E"/>
    <w:rsid w:val="00A90376"/>
    <w:rsid w:val="00AA1FE2"/>
    <w:rsid w:val="00AB3919"/>
    <w:rsid w:val="00AB66EA"/>
    <w:rsid w:val="00AC56F5"/>
    <w:rsid w:val="00AF611A"/>
    <w:rsid w:val="00B64FBB"/>
    <w:rsid w:val="00B73E94"/>
    <w:rsid w:val="00B8214E"/>
    <w:rsid w:val="00BB1AD6"/>
    <w:rsid w:val="00BC0ACB"/>
    <w:rsid w:val="00C07F6B"/>
    <w:rsid w:val="00C8250C"/>
    <w:rsid w:val="00C84872"/>
    <w:rsid w:val="00C8688C"/>
    <w:rsid w:val="00C914D7"/>
    <w:rsid w:val="00C92877"/>
    <w:rsid w:val="00CB2C63"/>
    <w:rsid w:val="00D15B61"/>
    <w:rsid w:val="00D27706"/>
    <w:rsid w:val="00D861BD"/>
    <w:rsid w:val="00D90845"/>
    <w:rsid w:val="00D9177A"/>
    <w:rsid w:val="00D93479"/>
    <w:rsid w:val="00DE2C94"/>
    <w:rsid w:val="00E006EA"/>
    <w:rsid w:val="00E20601"/>
    <w:rsid w:val="00E23E42"/>
    <w:rsid w:val="00E31B32"/>
    <w:rsid w:val="00E414D7"/>
    <w:rsid w:val="00E42169"/>
    <w:rsid w:val="00E4219F"/>
    <w:rsid w:val="00EA23DF"/>
    <w:rsid w:val="00EB4AF4"/>
    <w:rsid w:val="00F702C1"/>
    <w:rsid w:val="00F85BAE"/>
    <w:rsid w:val="00FA0E22"/>
    <w:rsid w:val="00FA1333"/>
    <w:rsid w:val="00FE3B6D"/>
    <w:rsid w:val="00FE6F2D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3DDB-71A3-48FA-B198-2CE7E496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2013-03-04T17:10:00Z</cp:lastPrinted>
  <dcterms:created xsi:type="dcterms:W3CDTF">2025-07-06T17:26:00Z</dcterms:created>
  <dcterms:modified xsi:type="dcterms:W3CDTF">2025-07-06T17:26:00Z</dcterms:modified>
</cp:coreProperties>
</file>