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59123A">
        <w:rPr>
          <w:rFonts w:ascii="Arial" w:hAnsi="Arial" w:cs="Arial"/>
          <w:b/>
          <w:sz w:val="24"/>
          <w:lang w:val="es-AR"/>
        </w:rPr>
        <w:t>008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782EF8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59123A" w:rsidRDefault="0059123A" w:rsidP="0059123A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DCIC-0026/12 emanada de la Dirección del Departamento de Ciencias e Ingeniería de la Computación; y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B64F09" w:rsidRDefault="0059123A" w:rsidP="0059123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/>
          <w:sz w:val="24"/>
          <w:lang w:val="es-ES_tradnl"/>
        </w:rPr>
        <w:tab/>
        <w:t>Que</w:t>
      </w:r>
      <w:r w:rsidR="00B64F09">
        <w:rPr>
          <w:rFonts w:ascii="Arial" w:hAnsi="Arial"/>
          <w:sz w:val="24"/>
          <w:lang w:val="es-ES_tradnl"/>
        </w:rPr>
        <w:t xml:space="preserve"> el 10 de </w:t>
      </w:r>
      <w:r w:rsidR="00B64F09" w:rsidRPr="00901CA1">
        <w:rPr>
          <w:rFonts w:ascii="Arial" w:hAnsi="Arial"/>
          <w:sz w:val="24"/>
          <w:szCs w:val="24"/>
          <w:lang w:val="es-ES_tradnl"/>
        </w:rPr>
        <w:t xml:space="preserve">noviembre de 2012 </w:t>
      </w:r>
      <w:r w:rsidR="00B64F09">
        <w:rPr>
          <w:rFonts w:ascii="Arial" w:hAnsi="Arial"/>
          <w:sz w:val="24"/>
          <w:szCs w:val="24"/>
          <w:lang w:val="es-ES_tradnl"/>
        </w:rPr>
        <w:t xml:space="preserve">pasado </w:t>
      </w:r>
      <w:r w:rsidR="00B64F09">
        <w:rPr>
          <w:rFonts w:ascii="Arial" w:hAnsi="Arial"/>
          <w:sz w:val="24"/>
          <w:lang w:val="es-ES_tradnl"/>
        </w:rPr>
        <w:t xml:space="preserve">se llevó a cabo en Universidad de Buenos Aires </w:t>
      </w:r>
      <w:r>
        <w:rPr>
          <w:rFonts w:ascii="Arial" w:hAnsi="Arial"/>
          <w:sz w:val="24"/>
          <w:lang w:val="es-ES_tradnl"/>
        </w:rPr>
        <w:t xml:space="preserve">el concurso </w:t>
      </w:r>
      <w:r w:rsidRPr="00901CA1">
        <w:rPr>
          <w:rFonts w:ascii="Arial" w:hAnsi="Arial"/>
          <w:sz w:val="24"/>
          <w:lang w:val="es-ES_tradnl"/>
        </w:rPr>
        <w:t>de programación ”</w:t>
      </w:r>
      <w:proofErr w:type="spellStart"/>
      <w:r w:rsidRPr="00901CA1">
        <w:rPr>
          <w:rFonts w:ascii="Arial" w:hAnsi="Arial"/>
          <w:sz w:val="24"/>
          <w:lang w:val="es-ES_tradnl"/>
        </w:rPr>
        <w:t>The</w:t>
      </w:r>
      <w:proofErr w:type="spellEnd"/>
      <w:r w:rsidRPr="00901CA1">
        <w:rPr>
          <w:rFonts w:ascii="Arial" w:hAnsi="Arial"/>
          <w:sz w:val="24"/>
          <w:lang w:val="es-ES_tradnl"/>
        </w:rPr>
        <w:t xml:space="preserve"> 2012 ACM-ICPC South </w:t>
      </w:r>
      <w:proofErr w:type="spellStart"/>
      <w:r w:rsidRPr="00901CA1">
        <w:rPr>
          <w:rFonts w:ascii="Arial" w:hAnsi="Arial"/>
          <w:sz w:val="24"/>
          <w:lang w:val="es-ES_tradnl"/>
        </w:rPr>
        <w:t>America</w:t>
      </w:r>
      <w:proofErr w:type="spellEnd"/>
      <w:r w:rsidRPr="00901CA1">
        <w:rPr>
          <w:rFonts w:ascii="Arial" w:hAnsi="Arial"/>
          <w:sz w:val="24"/>
          <w:lang w:val="es-ES_tradnl"/>
        </w:rPr>
        <w:t xml:space="preserve">/South </w:t>
      </w:r>
      <w:proofErr w:type="spellStart"/>
      <w:r w:rsidRPr="00901CA1">
        <w:rPr>
          <w:rFonts w:ascii="Arial" w:hAnsi="Arial"/>
          <w:sz w:val="24"/>
          <w:lang w:val="es-ES_tradnl"/>
        </w:rPr>
        <w:t>Programming</w:t>
      </w:r>
      <w:proofErr w:type="spellEnd"/>
      <w:r w:rsidRPr="00901CA1">
        <w:rPr>
          <w:rFonts w:ascii="Arial" w:hAnsi="Arial"/>
          <w:sz w:val="24"/>
          <w:lang w:val="es-ES_tradnl"/>
        </w:rPr>
        <w:t xml:space="preserve"> </w:t>
      </w:r>
      <w:proofErr w:type="spellStart"/>
      <w:r w:rsidRPr="00901CA1">
        <w:rPr>
          <w:rFonts w:ascii="Arial" w:hAnsi="Arial"/>
          <w:sz w:val="24"/>
          <w:lang w:val="es-ES_tradnl"/>
        </w:rPr>
        <w:t>Contest</w:t>
      </w:r>
      <w:proofErr w:type="spellEnd"/>
      <w:r w:rsidRPr="00901CA1">
        <w:rPr>
          <w:rFonts w:ascii="Arial" w:hAnsi="Arial"/>
          <w:sz w:val="24"/>
          <w:lang w:val="es-ES_tradnl"/>
        </w:rPr>
        <w:t xml:space="preserve">” </w:t>
      </w:r>
      <w:r w:rsidR="00B64F09">
        <w:rPr>
          <w:rFonts w:ascii="Arial" w:hAnsi="Arial"/>
          <w:sz w:val="24"/>
          <w:lang w:val="es-ES_tradnl"/>
        </w:rPr>
        <w:t xml:space="preserve">en el cual participaron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alumnos </w:t>
      </w:r>
      <w:r w:rsid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avanzados 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de las carreras que esta Unidad Académica</w:t>
      </w:r>
      <w:r w:rsidR="0098288F" w:rsidRP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  <w:r w:rsid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tiene a su cargo</w:t>
      </w: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; </w:t>
      </w:r>
    </w:p>
    <w:p w:rsidR="00DA3AFA" w:rsidRDefault="00DA3AFA" w:rsidP="0059123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</w:p>
    <w:p w:rsidR="00DA3AFA" w:rsidRPr="00901CA1" w:rsidRDefault="00DA3AFA" w:rsidP="0059123A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>
        <w:rPr>
          <w:rFonts w:ascii="Arial" w:hAnsi="Arial" w:cs="Arial"/>
          <w:sz w:val="24"/>
          <w:szCs w:val="24"/>
          <w:shd w:val="clear" w:color="auto" w:fill="FFFFFF"/>
          <w:lang w:val="es-ES_tradnl"/>
        </w:rPr>
        <w:tab/>
      </w:r>
      <w:r w:rsid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Que los miembros del Consejo Departamental coinciden, que en la medida que sea factible económicamente, se </w:t>
      </w:r>
      <w:r w:rsidR="00F058C9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propicie</w:t>
      </w:r>
      <w:r w:rsid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la participación de los alumnos de este Departamento en </w:t>
      </w:r>
      <w:r w:rsidRPr="00DA3AF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 </w:t>
      </w:r>
      <w:r w:rsidR="0098288F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 xml:space="preserve">actividades que </w:t>
      </w:r>
      <w:r w:rsidRPr="00DA3AFA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afiancen en su formación profesional;</w:t>
      </w:r>
    </w:p>
    <w:p w:rsidR="00D12FC4" w:rsidRPr="000E1275" w:rsidRDefault="00DD23BB" w:rsidP="00E416A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0E1275" w:rsidRPr="000E1275" w:rsidRDefault="000E1275" w:rsidP="000E1275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0E1275" w:rsidRPr="000E1275" w:rsidRDefault="00E416A5" w:rsidP="000E1275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19</w:t>
      </w:r>
      <w:r w:rsidR="000E1275" w:rsidRPr="000E1275">
        <w:rPr>
          <w:rFonts w:cs="Arial"/>
        </w:rPr>
        <w:t xml:space="preserve"> de </w:t>
      </w:r>
      <w:r>
        <w:rPr>
          <w:rFonts w:cs="Arial"/>
        </w:rPr>
        <w:t>febrero de 2013</w:t>
      </w:r>
    </w:p>
    <w:p w:rsidR="00A51D5B" w:rsidRPr="000E1275" w:rsidRDefault="00D12FC4" w:rsidP="000E1275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59123A" w:rsidRPr="00901CA1" w:rsidRDefault="00D12FC4" w:rsidP="0059123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szCs w:val="24"/>
          <w:shd w:val="clear" w:color="auto" w:fill="FFFFFF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>.-</w:t>
      </w:r>
      <w:r w:rsidR="0059123A">
        <w:rPr>
          <w:rFonts w:ascii="Arial" w:hAnsi="Arial"/>
          <w:sz w:val="24"/>
          <w:lang w:val="es-AR"/>
        </w:rPr>
        <w:t xml:space="preserve"> Ratificar la resolución DCIC-0026/12, mediante la cual </w:t>
      </w:r>
      <w:r w:rsidR="0059123A">
        <w:rPr>
          <w:rFonts w:ascii="Arial" w:hAnsi="Arial"/>
          <w:sz w:val="24"/>
          <w:lang w:val="es-ES_tradnl"/>
        </w:rPr>
        <w:t>se autorizó la asistencia y acordó</w:t>
      </w:r>
      <w:r w:rsidR="0059123A" w:rsidRPr="00901CA1">
        <w:rPr>
          <w:rFonts w:ascii="Arial" w:hAnsi="Arial"/>
          <w:sz w:val="24"/>
          <w:lang w:val="es-ES_tradnl"/>
        </w:rPr>
        <w:t xml:space="preserve"> una ayuda económica para los alumnos que se indican a continuación, destinada a cubrir el costo de transporte terrestre (pasaje ida y vuelta) para participar el concurso de programación ”</w:t>
      </w:r>
      <w:proofErr w:type="spellStart"/>
      <w:r w:rsidR="0059123A" w:rsidRPr="00901CA1">
        <w:rPr>
          <w:rFonts w:ascii="Arial" w:hAnsi="Arial"/>
          <w:sz w:val="24"/>
          <w:lang w:val="es-ES_tradnl"/>
        </w:rPr>
        <w:t>The</w:t>
      </w:r>
      <w:proofErr w:type="spellEnd"/>
      <w:r w:rsidR="0059123A" w:rsidRPr="00901CA1">
        <w:rPr>
          <w:rFonts w:ascii="Arial" w:hAnsi="Arial"/>
          <w:sz w:val="24"/>
          <w:lang w:val="es-ES_tradnl"/>
        </w:rPr>
        <w:t xml:space="preserve"> 2012 ACM-ICPC South </w:t>
      </w:r>
      <w:proofErr w:type="spellStart"/>
      <w:r w:rsidR="0059123A" w:rsidRPr="00901CA1">
        <w:rPr>
          <w:rFonts w:ascii="Arial" w:hAnsi="Arial"/>
          <w:sz w:val="24"/>
          <w:lang w:val="es-ES_tradnl"/>
        </w:rPr>
        <w:t>America</w:t>
      </w:r>
      <w:proofErr w:type="spellEnd"/>
      <w:r w:rsidR="0059123A" w:rsidRPr="00901CA1">
        <w:rPr>
          <w:rFonts w:ascii="Arial" w:hAnsi="Arial"/>
          <w:sz w:val="24"/>
          <w:lang w:val="es-ES_tradnl"/>
        </w:rPr>
        <w:t xml:space="preserve">/South </w:t>
      </w:r>
      <w:proofErr w:type="spellStart"/>
      <w:r w:rsidR="0059123A" w:rsidRPr="00901CA1">
        <w:rPr>
          <w:rFonts w:ascii="Arial" w:hAnsi="Arial"/>
          <w:sz w:val="24"/>
          <w:lang w:val="es-ES_tradnl"/>
        </w:rPr>
        <w:t>Programming</w:t>
      </w:r>
      <w:proofErr w:type="spellEnd"/>
      <w:r w:rsidR="0059123A" w:rsidRPr="00901CA1">
        <w:rPr>
          <w:rFonts w:ascii="Arial" w:hAnsi="Arial"/>
          <w:sz w:val="24"/>
          <w:lang w:val="es-ES_tradnl"/>
        </w:rPr>
        <w:t xml:space="preserve"> </w:t>
      </w:r>
      <w:proofErr w:type="spellStart"/>
      <w:r w:rsidR="0059123A" w:rsidRPr="00901CA1">
        <w:rPr>
          <w:rFonts w:ascii="Arial" w:hAnsi="Arial"/>
          <w:sz w:val="24"/>
          <w:lang w:val="es-ES_tradnl"/>
        </w:rPr>
        <w:t>Contest</w:t>
      </w:r>
      <w:proofErr w:type="spellEnd"/>
      <w:r w:rsidR="0059123A" w:rsidRPr="00901CA1">
        <w:rPr>
          <w:rFonts w:ascii="Arial" w:hAnsi="Arial"/>
          <w:sz w:val="24"/>
          <w:lang w:val="es-ES_tradnl"/>
        </w:rPr>
        <w:t xml:space="preserve">” </w:t>
      </w:r>
      <w:r w:rsidR="0059123A">
        <w:rPr>
          <w:rFonts w:ascii="Arial" w:hAnsi="Arial"/>
          <w:sz w:val="24"/>
          <w:lang w:val="es-ES_tradnl"/>
        </w:rPr>
        <w:t>que se realizó</w:t>
      </w:r>
      <w:r w:rsidR="0059123A" w:rsidRPr="00901CA1">
        <w:rPr>
          <w:rFonts w:ascii="Arial" w:hAnsi="Arial"/>
          <w:sz w:val="24"/>
          <w:szCs w:val="24"/>
          <w:lang w:val="es-ES_tradnl"/>
        </w:rPr>
        <w:t xml:space="preserve"> el día 10 de noviembre de 2012 </w:t>
      </w:r>
      <w:r w:rsidR="0059123A" w:rsidRPr="00901CA1">
        <w:rPr>
          <w:rFonts w:ascii="Arial" w:hAnsi="Arial" w:cs="Arial"/>
          <w:sz w:val="24"/>
          <w:szCs w:val="24"/>
          <w:shd w:val="clear" w:color="auto" w:fill="FFFFFF"/>
          <w:lang w:val="es-ES_tradnl"/>
        </w:rPr>
        <w:t>en el Departamento de Computación de la Facultad de Ciencias Exactas y Naturales de la Universidad de Buenos Aires.-</w:t>
      </w:r>
      <w:r w:rsidR="0059123A" w:rsidRPr="00901CA1">
        <w:rPr>
          <w:rFonts w:ascii="Arial" w:hAnsi="Arial"/>
          <w:sz w:val="24"/>
          <w:lang w:val="es-ES_tradnl"/>
        </w:rPr>
        <w:t xml:space="preserve"> </w:t>
      </w:r>
    </w:p>
    <w:p w:rsidR="0059123A" w:rsidRPr="00901CA1" w:rsidRDefault="0059123A" w:rsidP="0059123A">
      <w:pPr>
        <w:widowControl w:val="0"/>
        <w:tabs>
          <w:tab w:val="left" w:pos="1440"/>
          <w:tab w:val="left" w:pos="3888"/>
          <w:tab w:val="left" w:pos="5616"/>
        </w:tabs>
        <w:ind w:right="46"/>
        <w:jc w:val="both"/>
        <w:rPr>
          <w:rFonts w:ascii="Arial" w:hAnsi="Arial" w:cs="Arial"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84"/>
        <w:gridCol w:w="3544"/>
        <w:gridCol w:w="4536"/>
      </w:tblGrid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Legajo Nº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Apellido y Nombre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b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b/>
                <w:sz w:val="24"/>
                <w:lang w:val="es-ES_tradnl"/>
              </w:rPr>
              <w:t>Carrera</w:t>
            </w:r>
          </w:p>
        </w:tc>
      </w:tr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94241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 xml:space="preserve">Gonzalo ACOSTA 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Ingeniería en Computación</w:t>
            </w:r>
          </w:p>
        </w:tc>
      </w:tr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93078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Nicolás GARCÍA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Ingeniería en Computación</w:t>
            </w:r>
          </w:p>
        </w:tc>
      </w:tr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93057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Federico JASSON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Ingeniería en Computación</w:t>
            </w:r>
          </w:p>
        </w:tc>
      </w:tr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94241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Nicolás KOMAÑSKI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Licenciatura en Cs. de la Computación</w:t>
            </w:r>
          </w:p>
        </w:tc>
      </w:tr>
      <w:tr w:rsidR="0059123A" w:rsidRPr="00901CA1" w:rsidTr="00DA3AFA">
        <w:tc>
          <w:tcPr>
            <w:tcW w:w="1384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78661</w:t>
            </w:r>
          </w:p>
        </w:tc>
        <w:tc>
          <w:tcPr>
            <w:tcW w:w="3544" w:type="dxa"/>
            <w:shd w:val="clear" w:color="auto" w:fill="auto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Julián TEJO RODRÍGUEZ</w:t>
            </w:r>
          </w:p>
        </w:tc>
        <w:tc>
          <w:tcPr>
            <w:tcW w:w="4536" w:type="dxa"/>
          </w:tcPr>
          <w:p w:rsidR="0059123A" w:rsidRPr="00901CA1" w:rsidRDefault="0059123A" w:rsidP="00DA3AFA">
            <w:pPr>
              <w:widowControl w:val="0"/>
              <w:tabs>
                <w:tab w:val="left" w:pos="1440"/>
                <w:tab w:val="left" w:pos="3888"/>
                <w:tab w:val="left" w:pos="5616"/>
              </w:tabs>
              <w:ind w:right="46"/>
              <w:jc w:val="both"/>
              <w:rPr>
                <w:rFonts w:ascii="Arial" w:hAnsi="Arial" w:cs="Arial"/>
                <w:sz w:val="24"/>
                <w:lang w:val="es-ES_tradnl"/>
              </w:rPr>
            </w:pPr>
            <w:r w:rsidRPr="00901CA1">
              <w:rPr>
                <w:rFonts w:ascii="Arial" w:hAnsi="Arial" w:cs="Arial"/>
                <w:sz w:val="24"/>
                <w:lang w:val="es-ES_tradnl"/>
              </w:rPr>
              <w:t>Ingeniería en Computación</w:t>
            </w:r>
          </w:p>
        </w:tc>
      </w:tr>
    </w:tbl>
    <w:p w:rsidR="0059123A" w:rsidRPr="0052789D" w:rsidRDefault="0059123A" w:rsidP="0059123A">
      <w:pPr>
        <w:spacing w:line="260" w:lineRule="exact"/>
        <w:jc w:val="both"/>
        <w:rPr>
          <w:rFonts w:ascii="Arial" w:hAnsi="Arial"/>
          <w:sz w:val="24"/>
        </w:rPr>
      </w:pPr>
    </w:p>
    <w:p w:rsidR="0059123A" w:rsidRDefault="0059123A" w:rsidP="0059123A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correspondan; cumplido, archívese.----------------------------------------------------------------------</w:t>
      </w:r>
    </w:p>
    <w:p w:rsidR="0059123A" w:rsidRDefault="0059123A" w:rsidP="0059123A">
      <w:pPr>
        <w:jc w:val="both"/>
        <w:rPr>
          <w:rFonts w:ascii="Arial" w:hAnsi="Arial"/>
          <w:sz w:val="24"/>
          <w:lang w:val="es-AR"/>
        </w:rPr>
      </w:pPr>
    </w:p>
    <w:p w:rsidR="0059123A" w:rsidRDefault="0059123A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F114FF" w:rsidRDefault="00762E89" w:rsidP="0059123A">
      <w:pPr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3B3B"/>
    <w:rsid w:val="001A6696"/>
    <w:rsid w:val="001B1E2B"/>
    <w:rsid w:val="002001AA"/>
    <w:rsid w:val="00205CDA"/>
    <w:rsid w:val="00216B0E"/>
    <w:rsid w:val="002269A7"/>
    <w:rsid w:val="002916F2"/>
    <w:rsid w:val="002C6BE2"/>
    <w:rsid w:val="002D7924"/>
    <w:rsid w:val="002F378C"/>
    <w:rsid w:val="00337CAD"/>
    <w:rsid w:val="003419DC"/>
    <w:rsid w:val="00364A69"/>
    <w:rsid w:val="00394D1B"/>
    <w:rsid w:val="00395D09"/>
    <w:rsid w:val="003D4E7A"/>
    <w:rsid w:val="003E45BD"/>
    <w:rsid w:val="0040431D"/>
    <w:rsid w:val="004130CC"/>
    <w:rsid w:val="00445604"/>
    <w:rsid w:val="00515CBB"/>
    <w:rsid w:val="00541DDC"/>
    <w:rsid w:val="005519C0"/>
    <w:rsid w:val="00552CB5"/>
    <w:rsid w:val="00555188"/>
    <w:rsid w:val="00587405"/>
    <w:rsid w:val="0059123A"/>
    <w:rsid w:val="005C797D"/>
    <w:rsid w:val="006549CB"/>
    <w:rsid w:val="0070729D"/>
    <w:rsid w:val="007160DF"/>
    <w:rsid w:val="0073396D"/>
    <w:rsid w:val="007629F4"/>
    <w:rsid w:val="00762E89"/>
    <w:rsid w:val="00782EF8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8288F"/>
    <w:rsid w:val="009C789A"/>
    <w:rsid w:val="009E019D"/>
    <w:rsid w:val="009E2047"/>
    <w:rsid w:val="009E352C"/>
    <w:rsid w:val="009F057B"/>
    <w:rsid w:val="009F2365"/>
    <w:rsid w:val="00A325F2"/>
    <w:rsid w:val="00A51D5B"/>
    <w:rsid w:val="00A60EB3"/>
    <w:rsid w:val="00A7284C"/>
    <w:rsid w:val="00AB04F9"/>
    <w:rsid w:val="00AE09E0"/>
    <w:rsid w:val="00B64F09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E2A71"/>
    <w:rsid w:val="00CF6260"/>
    <w:rsid w:val="00D12FC4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2013-03-05T19:16:00Z</cp:lastPrinted>
  <dcterms:created xsi:type="dcterms:W3CDTF">2025-07-06T17:29:00Z</dcterms:created>
  <dcterms:modified xsi:type="dcterms:W3CDTF">2025-07-06T17:29:00Z</dcterms:modified>
</cp:coreProperties>
</file>