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784" w:rsidRPr="00401A9E" w:rsidRDefault="00745784">
      <w:pPr>
        <w:pStyle w:val="Ttulo1"/>
        <w:rPr>
          <w:rFonts w:cs="Arial"/>
          <w:szCs w:val="24"/>
        </w:rPr>
      </w:pPr>
      <w:r w:rsidRPr="00401A9E">
        <w:rPr>
          <w:rFonts w:cs="Arial"/>
          <w:szCs w:val="24"/>
        </w:rPr>
        <w:t>REGISTRADO BAJO N</w:t>
      </w:r>
      <w:r w:rsidRPr="00401A9E">
        <w:rPr>
          <w:rFonts w:cs="Arial"/>
          <w:szCs w:val="24"/>
        </w:rPr>
        <w:sym w:font="Symbol" w:char="F0B0"/>
      </w:r>
      <w:r w:rsidR="007029FE" w:rsidRPr="00401A9E">
        <w:rPr>
          <w:rFonts w:cs="Arial"/>
          <w:szCs w:val="24"/>
        </w:rPr>
        <w:t xml:space="preserve">  </w:t>
      </w:r>
      <w:r w:rsidR="00163CBF" w:rsidRPr="00401A9E">
        <w:rPr>
          <w:rFonts w:cs="Arial"/>
          <w:szCs w:val="24"/>
        </w:rPr>
        <w:t>C</w:t>
      </w:r>
      <w:r w:rsidR="00EE2940" w:rsidRPr="00401A9E">
        <w:rPr>
          <w:rFonts w:cs="Arial"/>
          <w:szCs w:val="24"/>
        </w:rPr>
        <w:t>DCIC-</w:t>
      </w:r>
      <w:r w:rsidR="00401A9E" w:rsidRPr="00401A9E">
        <w:rPr>
          <w:rFonts w:cs="Arial"/>
          <w:szCs w:val="24"/>
        </w:rPr>
        <w:t>057</w:t>
      </w:r>
      <w:r w:rsidRPr="00401A9E">
        <w:rPr>
          <w:rFonts w:cs="Arial"/>
          <w:szCs w:val="24"/>
        </w:rPr>
        <w:t>/</w:t>
      </w:r>
      <w:r w:rsidR="00EE2940" w:rsidRPr="00401A9E">
        <w:rPr>
          <w:rFonts w:cs="Arial"/>
          <w:szCs w:val="24"/>
        </w:rPr>
        <w:t>1</w:t>
      </w:r>
      <w:r w:rsidR="00C70EDE" w:rsidRPr="00401A9E">
        <w:rPr>
          <w:rFonts w:cs="Arial"/>
          <w:szCs w:val="24"/>
        </w:rPr>
        <w:t>3</w:t>
      </w:r>
    </w:p>
    <w:p w:rsidR="00745784" w:rsidRPr="00401A9E" w:rsidRDefault="00745784">
      <w:pPr>
        <w:jc w:val="both"/>
        <w:rPr>
          <w:rFonts w:cs="Arial"/>
          <w:szCs w:val="24"/>
        </w:rPr>
      </w:pPr>
    </w:p>
    <w:p w:rsidR="00745784" w:rsidRPr="00401A9E" w:rsidRDefault="00745784">
      <w:pPr>
        <w:jc w:val="both"/>
        <w:rPr>
          <w:rFonts w:cs="Arial"/>
          <w:szCs w:val="24"/>
        </w:rPr>
      </w:pPr>
      <w:r w:rsidRPr="00401A9E">
        <w:rPr>
          <w:rFonts w:cs="Arial"/>
          <w:szCs w:val="24"/>
        </w:rPr>
        <w:t xml:space="preserve">                                                                                   </w:t>
      </w:r>
      <w:r w:rsidRPr="00401A9E">
        <w:rPr>
          <w:rFonts w:cs="Arial"/>
          <w:b/>
          <w:szCs w:val="24"/>
        </w:rPr>
        <w:t xml:space="preserve"> BAHIA BLANCA</w:t>
      </w:r>
      <w:r w:rsidRPr="00401A9E">
        <w:rPr>
          <w:rFonts w:cs="Arial"/>
          <w:szCs w:val="24"/>
        </w:rPr>
        <w:t xml:space="preserve">, </w:t>
      </w:r>
    </w:p>
    <w:p w:rsidR="00745784" w:rsidRPr="00401A9E" w:rsidRDefault="00745784">
      <w:pPr>
        <w:jc w:val="both"/>
        <w:rPr>
          <w:rFonts w:cs="Arial"/>
          <w:szCs w:val="24"/>
        </w:rPr>
      </w:pPr>
    </w:p>
    <w:p w:rsidR="00745784" w:rsidRPr="00401A9E" w:rsidRDefault="00745784" w:rsidP="003B5095">
      <w:pPr>
        <w:jc w:val="both"/>
        <w:rPr>
          <w:rFonts w:cs="Arial"/>
          <w:b/>
          <w:szCs w:val="24"/>
        </w:rPr>
      </w:pPr>
      <w:r w:rsidRPr="00401A9E">
        <w:rPr>
          <w:rFonts w:cs="Arial"/>
          <w:b/>
          <w:szCs w:val="24"/>
        </w:rPr>
        <w:t>VISTO:</w:t>
      </w:r>
    </w:p>
    <w:p w:rsidR="00745784" w:rsidRPr="00401A9E" w:rsidRDefault="00745784" w:rsidP="003B5095">
      <w:pPr>
        <w:jc w:val="both"/>
        <w:rPr>
          <w:rFonts w:cs="Arial"/>
          <w:szCs w:val="24"/>
          <w:lang w:val="es-ES"/>
        </w:rPr>
      </w:pPr>
    </w:p>
    <w:p w:rsidR="00FA07AB" w:rsidRPr="00401A9E" w:rsidRDefault="00FA07AB" w:rsidP="002851BB">
      <w:pPr>
        <w:ind w:firstLine="851"/>
        <w:jc w:val="both"/>
        <w:rPr>
          <w:rFonts w:cs="Arial"/>
          <w:szCs w:val="24"/>
          <w:lang w:val="es-AR" w:eastAsia="es-AR"/>
        </w:rPr>
      </w:pPr>
      <w:r w:rsidRPr="00401A9E">
        <w:rPr>
          <w:rFonts w:cs="Arial"/>
          <w:szCs w:val="24"/>
          <w:lang w:val="es-AR" w:eastAsia="es-AR"/>
        </w:rPr>
        <w:t>La Ley 19549 de Procedimientos Administrativos en la Administración Pública Nacional</w:t>
      </w:r>
      <w:r w:rsidR="00B0780D" w:rsidRPr="00401A9E">
        <w:rPr>
          <w:rFonts w:cs="Arial"/>
          <w:szCs w:val="24"/>
          <w:lang w:val="es-AR" w:eastAsia="es-AR"/>
        </w:rPr>
        <w:t xml:space="preserve"> y su reglamentación</w:t>
      </w:r>
      <w:r w:rsidRPr="00401A9E">
        <w:rPr>
          <w:rFonts w:cs="Arial"/>
          <w:szCs w:val="24"/>
          <w:lang w:val="es-AR" w:eastAsia="es-AR"/>
        </w:rPr>
        <w:t xml:space="preserve">;  </w:t>
      </w:r>
    </w:p>
    <w:p w:rsidR="00FA07AB" w:rsidRPr="00401A9E" w:rsidRDefault="00FA07AB" w:rsidP="002851BB">
      <w:pPr>
        <w:ind w:firstLine="851"/>
        <w:jc w:val="both"/>
        <w:rPr>
          <w:rFonts w:cs="Arial"/>
          <w:szCs w:val="24"/>
          <w:lang w:val="es-AR" w:eastAsia="es-AR"/>
        </w:rPr>
      </w:pPr>
    </w:p>
    <w:p w:rsidR="00FA07AB" w:rsidRPr="00401A9E" w:rsidRDefault="00AD7196" w:rsidP="00863158">
      <w:pPr>
        <w:ind w:firstLine="851"/>
        <w:jc w:val="both"/>
        <w:rPr>
          <w:rFonts w:cs="Arial"/>
          <w:szCs w:val="24"/>
          <w:lang w:val="es-AR" w:eastAsia="es-AR"/>
        </w:rPr>
      </w:pPr>
      <w:r w:rsidRPr="00401A9E">
        <w:rPr>
          <w:rFonts w:cs="Arial"/>
          <w:szCs w:val="24"/>
          <w:lang w:val="es-AR" w:eastAsia="es-AR"/>
        </w:rPr>
        <w:t>Los R</w:t>
      </w:r>
      <w:r w:rsidR="00FA07AB" w:rsidRPr="00401A9E">
        <w:rPr>
          <w:rFonts w:cs="Arial"/>
          <w:szCs w:val="24"/>
          <w:lang w:val="es-AR" w:eastAsia="es-AR"/>
        </w:rPr>
        <w:t>eglamentos de Concurso</w:t>
      </w:r>
      <w:r w:rsidR="00B0780D" w:rsidRPr="00401A9E">
        <w:rPr>
          <w:rFonts w:cs="Arial"/>
          <w:szCs w:val="24"/>
          <w:lang w:val="es-AR" w:eastAsia="es-AR"/>
        </w:rPr>
        <w:t>s de Profesores Ordinarios (CSU-</w:t>
      </w:r>
      <w:r w:rsidR="00FA07AB" w:rsidRPr="00401A9E">
        <w:rPr>
          <w:rFonts w:cs="Arial"/>
          <w:szCs w:val="24"/>
          <w:lang w:val="es-AR" w:eastAsia="es-AR"/>
        </w:rPr>
        <w:t>229/08</w:t>
      </w:r>
      <w:r w:rsidR="00B0780D" w:rsidRPr="00401A9E">
        <w:rPr>
          <w:rFonts w:cs="Arial"/>
          <w:szCs w:val="24"/>
          <w:lang w:val="es-AR" w:eastAsia="es-AR"/>
        </w:rPr>
        <w:t>)</w:t>
      </w:r>
      <w:r w:rsidR="00FA07AB" w:rsidRPr="00401A9E">
        <w:rPr>
          <w:rFonts w:cs="Arial"/>
          <w:szCs w:val="24"/>
          <w:lang w:val="es-AR" w:eastAsia="es-AR"/>
        </w:rPr>
        <w:t xml:space="preserve"> y de Concursos</w:t>
      </w:r>
      <w:r w:rsidR="00B0780D" w:rsidRPr="00401A9E">
        <w:rPr>
          <w:rFonts w:cs="Arial"/>
          <w:szCs w:val="24"/>
          <w:lang w:val="es-AR" w:eastAsia="es-AR"/>
        </w:rPr>
        <w:t xml:space="preserve"> de Asistentes y Ayudantes (CSU-</w:t>
      </w:r>
      <w:r w:rsidR="00FA07AB" w:rsidRPr="00401A9E">
        <w:rPr>
          <w:rFonts w:cs="Arial"/>
          <w:szCs w:val="24"/>
          <w:lang w:val="es-AR" w:eastAsia="es-AR"/>
        </w:rPr>
        <w:t>512/10)</w:t>
      </w:r>
      <w:r w:rsidR="00B0780D" w:rsidRPr="00401A9E">
        <w:rPr>
          <w:rFonts w:cs="Arial"/>
          <w:szCs w:val="24"/>
          <w:lang w:val="es-AR" w:eastAsia="es-AR"/>
        </w:rPr>
        <w:t xml:space="preserve"> </w:t>
      </w:r>
      <w:r w:rsidR="000D3835" w:rsidRPr="00401A9E">
        <w:rPr>
          <w:rFonts w:cs="Arial"/>
          <w:szCs w:val="24"/>
          <w:lang w:val="es-AR" w:eastAsia="es-AR"/>
        </w:rPr>
        <w:t>y sus modifica</w:t>
      </w:r>
      <w:r w:rsidR="00B0780D" w:rsidRPr="00401A9E">
        <w:rPr>
          <w:rFonts w:cs="Arial"/>
          <w:szCs w:val="24"/>
          <w:lang w:val="es-AR" w:eastAsia="es-AR"/>
        </w:rPr>
        <w:t>torias</w:t>
      </w:r>
      <w:r w:rsidR="00BB6F19" w:rsidRPr="00401A9E">
        <w:rPr>
          <w:rFonts w:cs="Arial"/>
          <w:szCs w:val="24"/>
          <w:lang w:val="es-AR" w:eastAsia="es-AR"/>
        </w:rPr>
        <w:t>; y</w:t>
      </w:r>
    </w:p>
    <w:p w:rsidR="006E0E2A" w:rsidRPr="00401A9E" w:rsidRDefault="006E0E2A" w:rsidP="003B5095">
      <w:pPr>
        <w:ind w:firstLine="851"/>
        <w:jc w:val="both"/>
        <w:rPr>
          <w:rFonts w:cs="Arial"/>
          <w:szCs w:val="24"/>
          <w:lang w:val="es-AR" w:eastAsia="es-AR"/>
        </w:rPr>
      </w:pPr>
      <w:r w:rsidRPr="00401A9E">
        <w:rPr>
          <w:rFonts w:cs="Arial"/>
          <w:szCs w:val="24"/>
          <w:lang w:val="es-AR" w:eastAsia="es-AR"/>
        </w:rPr>
        <w:t> </w:t>
      </w:r>
    </w:p>
    <w:p w:rsidR="00745784" w:rsidRPr="00401A9E" w:rsidRDefault="00745784" w:rsidP="003B5095">
      <w:pPr>
        <w:jc w:val="both"/>
        <w:rPr>
          <w:rFonts w:cs="Arial"/>
          <w:b/>
          <w:szCs w:val="24"/>
        </w:rPr>
      </w:pPr>
      <w:r w:rsidRPr="00401A9E">
        <w:rPr>
          <w:rFonts w:cs="Arial"/>
          <w:b/>
          <w:szCs w:val="24"/>
        </w:rPr>
        <w:t>CONSIDERANDO:</w:t>
      </w:r>
    </w:p>
    <w:p w:rsidR="00F65112" w:rsidRPr="00401A9E" w:rsidRDefault="00F65112" w:rsidP="00F65112">
      <w:pPr>
        <w:pStyle w:val="NormalWeb"/>
        <w:ind w:firstLine="720"/>
        <w:jc w:val="both"/>
        <w:rPr>
          <w:rFonts w:ascii="Arial" w:hAnsi="Arial" w:cs="Arial"/>
          <w:lang w:val="es-ES"/>
        </w:rPr>
      </w:pPr>
      <w:r w:rsidRPr="00401A9E">
        <w:rPr>
          <w:rFonts w:ascii="Arial" w:hAnsi="Arial" w:cs="Arial"/>
          <w:bCs/>
          <w:lang w:val="es-ES"/>
        </w:rPr>
        <w:t>Que dichos Reglamentos de Concursos establecen</w:t>
      </w:r>
      <w:r w:rsidR="00863158" w:rsidRPr="00401A9E">
        <w:rPr>
          <w:rFonts w:ascii="Arial" w:hAnsi="Arial" w:cs="Arial"/>
          <w:bCs/>
          <w:lang w:val="es-ES"/>
        </w:rPr>
        <w:t xml:space="preserve"> los requisitos y</w:t>
      </w:r>
      <w:r w:rsidRPr="00401A9E">
        <w:rPr>
          <w:rFonts w:ascii="Arial" w:hAnsi="Arial" w:cs="Arial"/>
          <w:bCs/>
          <w:lang w:val="es-ES"/>
        </w:rPr>
        <w:t xml:space="preserve"> </w:t>
      </w:r>
      <w:r w:rsidRPr="00401A9E">
        <w:rPr>
          <w:rFonts w:ascii="Arial" w:hAnsi="Arial" w:cs="Arial"/>
          <w:lang w:val="es-ES"/>
        </w:rPr>
        <w:t xml:space="preserve">la documentación que deben </w:t>
      </w:r>
      <w:r w:rsidR="00863158" w:rsidRPr="00401A9E">
        <w:rPr>
          <w:rFonts w:ascii="Arial" w:hAnsi="Arial" w:cs="Arial"/>
          <w:lang w:val="es-ES"/>
        </w:rPr>
        <w:t>cumplimentar</w:t>
      </w:r>
      <w:r w:rsidRPr="00401A9E">
        <w:rPr>
          <w:rFonts w:ascii="Arial" w:hAnsi="Arial" w:cs="Arial"/>
          <w:lang w:val="es-ES"/>
        </w:rPr>
        <w:t xml:space="preserve"> los postulantes para acceder a cargos docentes en la Universidad Nacional del Sur en </w:t>
      </w:r>
      <w:r w:rsidR="00F21FE5" w:rsidRPr="00401A9E">
        <w:rPr>
          <w:rFonts w:ascii="Arial" w:hAnsi="Arial" w:cs="Arial"/>
          <w:lang w:val="es-ES"/>
        </w:rPr>
        <w:t>todas sus</w:t>
      </w:r>
      <w:r w:rsidRPr="00401A9E">
        <w:rPr>
          <w:rFonts w:ascii="Arial" w:hAnsi="Arial" w:cs="Arial"/>
          <w:lang w:val="es-ES"/>
        </w:rPr>
        <w:t xml:space="preserve"> categorías y </w:t>
      </w:r>
      <w:r w:rsidR="00F21FE5" w:rsidRPr="00401A9E">
        <w:rPr>
          <w:rFonts w:ascii="Arial" w:hAnsi="Arial" w:cs="Arial"/>
          <w:lang w:val="es-ES"/>
        </w:rPr>
        <w:t>grados</w:t>
      </w:r>
      <w:r w:rsidRPr="00401A9E">
        <w:rPr>
          <w:rFonts w:ascii="Arial" w:hAnsi="Arial" w:cs="Arial"/>
          <w:lang w:val="es-ES"/>
        </w:rPr>
        <w:t xml:space="preserve">; </w:t>
      </w:r>
    </w:p>
    <w:p w:rsidR="00FA07AB" w:rsidRPr="00401A9E" w:rsidRDefault="00FA07AB" w:rsidP="00C70EDE">
      <w:pPr>
        <w:ind w:firstLine="851"/>
        <w:jc w:val="both"/>
        <w:rPr>
          <w:rFonts w:cs="Arial"/>
          <w:bCs/>
          <w:szCs w:val="24"/>
          <w:lang w:eastAsia="es-AR"/>
        </w:rPr>
      </w:pPr>
      <w:r w:rsidRPr="00401A9E">
        <w:rPr>
          <w:rFonts w:cs="Arial"/>
          <w:bCs/>
          <w:szCs w:val="24"/>
          <w:lang w:eastAsia="es-AR"/>
        </w:rPr>
        <w:t xml:space="preserve">Que </w:t>
      </w:r>
      <w:r w:rsidR="00F65112" w:rsidRPr="00401A9E">
        <w:rPr>
          <w:rFonts w:cs="Arial"/>
          <w:bCs/>
          <w:szCs w:val="24"/>
          <w:lang w:eastAsia="es-AR"/>
        </w:rPr>
        <w:t xml:space="preserve">es </w:t>
      </w:r>
      <w:r w:rsidRPr="00401A9E">
        <w:rPr>
          <w:rFonts w:cs="Arial"/>
          <w:bCs/>
          <w:szCs w:val="24"/>
          <w:lang w:eastAsia="es-AR"/>
        </w:rPr>
        <w:t xml:space="preserve">necesario establecer controles </w:t>
      </w:r>
      <w:r w:rsidR="00863158" w:rsidRPr="00401A9E">
        <w:rPr>
          <w:rFonts w:cs="Arial"/>
          <w:bCs/>
          <w:szCs w:val="24"/>
          <w:lang w:eastAsia="es-AR"/>
        </w:rPr>
        <w:t>que permitan</w:t>
      </w:r>
      <w:r w:rsidR="00116DA7" w:rsidRPr="00401A9E">
        <w:rPr>
          <w:rFonts w:cs="Arial"/>
          <w:bCs/>
          <w:szCs w:val="24"/>
          <w:lang w:eastAsia="es-AR"/>
        </w:rPr>
        <w:t xml:space="preserve"> verificar el cumplimiento de lo</w:t>
      </w:r>
      <w:r w:rsidR="00863158" w:rsidRPr="00401A9E">
        <w:rPr>
          <w:rFonts w:cs="Arial"/>
          <w:bCs/>
          <w:szCs w:val="24"/>
          <w:lang w:eastAsia="es-AR"/>
        </w:rPr>
        <w:t xml:space="preserve"> establecido</w:t>
      </w:r>
      <w:r w:rsidR="00116DA7" w:rsidRPr="00401A9E">
        <w:rPr>
          <w:rFonts w:cs="Arial"/>
          <w:bCs/>
          <w:szCs w:val="24"/>
          <w:lang w:eastAsia="es-AR"/>
        </w:rPr>
        <w:t xml:space="preserve"> </w:t>
      </w:r>
      <w:r w:rsidR="00AD7196" w:rsidRPr="00401A9E">
        <w:rPr>
          <w:rFonts w:cs="Arial"/>
          <w:bCs/>
          <w:szCs w:val="24"/>
          <w:lang w:eastAsia="es-AR"/>
        </w:rPr>
        <w:t>en dichas resoluciones</w:t>
      </w:r>
      <w:r w:rsidR="00C70EDE" w:rsidRPr="00401A9E">
        <w:rPr>
          <w:rFonts w:cs="Arial"/>
          <w:bCs/>
          <w:szCs w:val="24"/>
          <w:lang w:eastAsia="es-AR"/>
        </w:rPr>
        <w:t>;</w:t>
      </w:r>
    </w:p>
    <w:p w:rsidR="00FA07AB" w:rsidRPr="00401A9E" w:rsidRDefault="00FA07AB" w:rsidP="00C70EDE">
      <w:pPr>
        <w:ind w:firstLine="851"/>
        <w:jc w:val="both"/>
        <w:rPr>
          <w:rFonts w:cs="Arial"/>
          <w:bCs/>
          <w:szCs w:val="24"/>
          <w:lang w:eastAsia="es-AR"/>
        </w:rPr>
      </w:pPr>
    </w:p>
    <w:p w:rsidR="00FA07AB" w:rsidRPr="00401A9E" w:rsidRDefault="00FA07AB" w:rsidP="00FA07AB">
      <w:pPr>
        <w:ind w:firstLine="851"/>
        <w:jc w:val="both"/>
        <w:rPr>
          <w:rFonts w:cs="Arial"/>
          <w:bCs/>
          <w:szCs w:val="24"/>
          <w:lang w:eastAsia="es-AR"/>
        </w:rPr>
      </w:pPr>
      <w:r w:rsidRPr="00401A9E">
        <w:rPr>
          <w:rFonts w:cs="Arial"/>
          <w:bCs/>
          <w:szCs w:val="24"/>
          <w:lang w:eastAsia="es-AR"/>
        </w:rPr>
        <w:t xml:space="preserve">Que </w:t>
      </w:r>
      <w:r w:rsidR="004130F5" w:rsidRPr="00401A9E">
        <w:rPr>
          <w:rFonts w:cs="Arial"/>
          <w:bCs/>
          <w:szCs w:val="24"/>
          <w:lang w:eastAsia="es-AR"/>
        </w:rPr>
        <w:t>varios</w:t>
      </w:r>
      <w:r w:rsidRPr="00401A9E">
        <w:rPr>
          <w:rFonts w:cs="Arial"/>
          <w:bCs/>
          <w:szCs w:val="24"/>
          <w:lang w:eastAsia="es-AR"/>
        </w:rPr>
        <w:t xml:space="preserve"> de estos controles pueden realizarse al momento de la presentación de la </w:t>
      </w:r>
      <w:r w:rsidR="00863158" w:rsidRPr="00401A9E">
        <w:rPr>
          <w:rFonts w:cs="Arial"/>
          <w:bCs/>
          <w:szCs w:val="24"/>
          <w:lang w:eastAsia="es-AR"/>
        </w:rPr>
        <w:t>inscripción</w:t>
      </w:r>
      <w:r w:rsidRPr="00401A9E">
        <w:rPr>
          <w:rFonts w:cs="Arial"/>
          <w:bCs/>
          <w:szCs w:val="24"/>
          <w:lang w:eastAsia="es-AR"/>
        </w:rPr>
        <w:t xml:space="preserve"> de forma tal de asistir apropiadamente al interesado;</w:t>
      </w:r>
    </w:p>
    <w:p w:rsidR="00FA07AB" w:rsidRPr="00401A9E" w:rsidRDefault="00FA07AB" w:rsidP="00FA07AB">
      <w:pPr>
        <w:ind w:firstLine="851"/>
        <w:jc w:val="both"/>
        <w:rPr>
          <w:rFonts w:cs="Arial"/>
          <w:bCs/>
          <w:szCs w:val="24"/>
          <w:lang w:eastAsia="es-AR"/>
        </w:rPr>
      </w:pPr>
    </w:p>
    <w:p w:rsidR="004130F5" w:rsidRPr="00401A9E" w:rsidRDefault="004130F5" w:rsidP="00FA07AB">
      <w:pPr>
        <w:ind w:firstLine="851"/>
        <w:jc w:val="both"/>
        <w:rPr>
          <w:rFonts w:cs="Arial"/>
          <w:bCs/>
          <w:szCs w:val="24"/>
          <w:lang w:eastAsia="es-AR"/>
        </w:rPr>
      </w:pPr>
      <w:r w:rsidRPr="00401A9E">
        <w:rPr>
          <w:rFonts w:cs="Arial"/>
          <w:bCs/>
          <w:szCs w:val="24"/>
          <w:lang w:eastAsia="es-AR"/>
        </w:rPr>
        <w:t>Que es importante que el Consejo Departamental tome conocimiento del estado de las inscripciones sin demoras para cumplir con los plazos determinados en los Reglamentos correspondientes;</w:t>
      </w:r>
    </w:p>
    <w:p w:rsidR="004130F5" w:rsidRPr="00401A9E" w:rsidRDefault="004130F5" w:rsidP="00FA07AB">
      <w:pPr>
        <w:ind w:firstLine="851"/>
        <w:jc w:val="both"/>
        <w:rPr>
          <w:rFonts w:cs="Arial"/>
          <w:bCs/>
          <w:szCs w:val="24"/>
          <w:lang w:eastAsia="es-AR"/>
        </w:rPr>
      </w:pPr>
    </w:p>
    <w:p w:rsidR="00C70EDE" w:rsidRPr="00401A9E" w:rsidRDefault="004130F5" w:rsidP="006C2689">
      <w:pPr>
        <w:ind w:firstLine="851"/>
        <w:jc w:val="both"/>
        <w:rPr>
          <w:rFonts w:cs="Arial"/>
          <w:bCs/>
          <w:szCs w:val="24"/>
          <w:lang w:eastAsia="es-AR"/>
        </w:rPr>
      </w:pPr>
      <w:r w:rsidRPr="00401A9E">
        <w:rPr>
          <w:rFonts w:cs="Arial"/>
          <w:bCs/>
          <w:szCs w:val="24"/>
          <w:lang w:eastAsia="es-AR"/>
        </w:rPr>
        <w:t xml:space="preserve">Que la Comisión de Interpretación y Reglamento analizó los requerimientos establecidos en los Reglamentos de Concursos y recomendó distribuir los controles de documentación entre la Secretaría Administrativa y la Secretaría Académica antes de ser </w:t>
      </w:r>
      <w:r w:rsidR="00B0780D" w:rsidRPr="00401A9E">
        <w:rPr>
          <w:rFonts w:cs="Arial"/>
          <w:bCs/>
          <w:szCs w:val="24"/>
          <w:lang w:eastAsia="es-AR"/>
        </w:rPr>
        <w:t>presentados ante el</w:t>
      </w:r>
      <w:r w:rsidRPr="00401A9E">
        <w:rPr>
          <w:rFonts w:cs="Arial"/>
          <w:bCs/>
          <w:szCs w:val="24"/>
          <w:lang w:eastAsia="es-AR"/>
        </w:rPr>
        <w:t xml:space="preserve"> Consejo Departamental</w:t>
      </w:r>
      <w:r w:rsidR="00B0780D" w:rsidRPr="00401A9E">
        <w:rPr>
          <w:rFonts w:cs="Arial"/>
          <w:bCs/>
          <w:szCs w:val="24"/>
          <w:lang w:eastAsia="es-AR"/>
        </w:rPr>
        <w:t xml:space="preserve"> de Cienci</w:t>
      </w:r>
      <w:r w:rsidR="00F65112" w:rsidRPr="00401A9E">
        <w:rPr>
          <w:rFonts w:cs="Arial"/>
          <w:bCs/>
          <w:szCs w:val="24"/>
          <w:lang w:eastAsia="es-AR"/>
        </w:rPr>
        <w:t>as e Ingeniería de la Co</w:t>
      </w:r>
      <w:r w:rsidR="00B0780D" w:rsidRPr="00401A9E">
        <w:rPr>
          <w:rFonts w:cs="Arial"/>
          <w:bCs/>
          <w:szCs w:val="24"/>
          <w:lang w:eastAsia="es-AR"/>
        </w:rPr>
        <w:t>mputación</w:t>
      </w:r>
      <w:r w:rsidRPr="00401A9E">
        <w:rPr>
          <w:rFonts w:cs="Arial"/>
          <w:bCs/>
          <w:szCs w:val="24"/>
          <w:lang w:eastAsia="es-AR"/>
        </w:rPr>
        <w:t>;</w:t>
      </w:r>
      <w:r w:rsidR="00C70EDE" w:rsidRPr="00401A9E">
        <w:rPr>
          <w:rFonts w:cs="Arial"/>
          <w:bCs/>
          <w:szCs w:val="24"/>
          <w:lang w:eastAsia="es-AR"/>
        </w:rPr>
        <w:t xml:space="preserve"> </w:t>
      </w:r>
    </w:p>
    <w:p w:rsidR="00745784" w:rsidRPr="00401A9E" w:rsidRDefault="00745784" w:rsidP="003B5095">
      <w:pPr>
        <w:jc w:val="both"/>
        <w:rPr>
          <w:rFonts w:cs="Arial"/>
          <w:szCs w:val="24"/>
          <w:lang w:val="es-ES"/>
        </w:rPr>
      </w:pPr>
    </w:p>
    <w:p w:rsidR="00745784" w:rsidRPr="00401A9E" w:rsidRDefault="00745784" w:rsidP="003B5095">
      <w:pPr>
        <w:jc w:val="both"/>
        <w:rPr>
          <w:rFonts w:cs="Arial"/>
          <w:szCs w:val="24"/>
        </w:rPr>
      </w:pPr>
      <w:r w:rsidRPr="00401A9E">
        <w:rPr>
          <w:rFonts w:cs="Arial"/>
          <w:b/>
          <w:szCs w:val="24"/>
        </w:rPr>
        <w:t>POR ELLO</w:t>
      </w:r>
      <w:r w:rsidRPr="00401A9E">
        <w:rPr>
          <w:rFonts w:cs="Arial"/>
          <w:szCs w:val="24"/>
        </w:rPr>
        <w:t>,</w:t>
      </w:r>
    </w:p>
    <w:p w:rsidR="00745784" w:rsidRPr="00401A9E" w:rsidRDefault="00745784" w:rsidP="003B5095">
      <w:pPr>
        <w:jc w:val="both"/>
        <w:rPr>
          <w:rFonts w:cs="Arial"/>
          <w:szCs w:val="24"/>
        </w:rPr>
      </w:pPr>
    </w:p>
    <w:p w:rsidR="00B65990" w:rsidRPr="00401A9E" w:rsidRDefault="005D3EC9" w:rsidP="003B5095">
      <w:pPr>
        <w:ind w:firstLine="1418"/>
        <w:jc w:val="both"/>
        <w:rPr>
          <w:rFonts w:cs="Arial"/>
          <w:b/>
          <w:szCs w:val="24"/>
        </w:rPr>
      </w:pPr>
      <w:r w:rsidRPr="00401A9E">
        <w:rPr>
          <w:rFonts w:cs="Arial"/>
          <w:b/>
          <w:szCs w:val="24"/>
        </w:rPr>
        <w:t>El Consejo Departamental de Ciencias e Ingeniería de la Compu</w:t>
      </w:r>
      <w:r w:rsidR="00AC2F15" w:rsidRPr="00401A9E">
        <w:rPr>
          <w:rFonts w:cs="Arial"/>
          <w:b/>
          <w:szCs w:val="24"/>
        </w:rPr>
        <w:t xml:space="preserve">tación en su reunión de fecha </w:t>
      </w:r>
      <w:r w:rsidR="00401A9E" w:rsidRPr="00401A9E">
        <w:rPr>
          <w:rFonts w:cs="Arial"/>
          <w:b/>
          <w:szCs w:val="24"/>
        </w:rPr>
        <w:t>16</w:t>
      </w:r>
      <w:r w:rsidRPr="00401A9E">
        <w:rPr>
          <w:rFonts w:cs="Arial"/>
          <w:b/>
          <w:szCs w:val="24"/>
        </w:rPr>
        <w:t xml:space="preserve"> de </w:t>
      </w:r>
      <w:r w:rsidR="00401A9E" w:rsidRPr="00401A9E">
        <w:rPr>
          <w:rFonts w:cs="Arial"/>
          <w:b/>
          <w:szCs w:val="24"/>
        </w:rPr>
        <w:t>abril</w:t>
      </w:r>
      <w:r w:rsidR="00AC2F15" w:rsidRPr="00401A9E">
        <w:rPr>
          <w:rFonts w:cs="Arial"/>
          <w:b/>
          <w:szCs w:val="24"/>
        </w:rPr>
        <w:t xml:space="preserve"> de 2013</w:t>
      </w:r>
      <w:r w:rsidR="005A64F5" w:rsidRPr="00401A9E">
        <w:rPr>
          <w:rFonts w:cs="Arial"/>
          <w:b/>
          <w:szCs w:val="24"/>
        </w:rPr>
        <w:t xml:space="preserve"> por unanimidad</w:t>
      </w:r>
    </w:p>
    <w:p w:rsidR="005D3EC9" w:rsidRPr="00401A9E" w:rsidRDefault="005D3EC9" w:rsidP="003B5095">
      <w:pPr>
        <w:ind w:firstLine="720"/>
        <w:jc w:val="both"/>
        <w:rPr>
          <w:rFonts w:cs="Arial"/>
          <w:b/>
          <w:szCs w:val="24"/>
        </w:rPr>
      </w:pPr>
    </w:p>
    <w:p w:rsidR="00745784" w:rsidRPr="00401A9E" w:rsidRDefault="00745784" w:rsidP="005D53DB">
      <w:pPr>
        <w:jc w:val="center"/>
        <w:rPr>
          <w:rFonts w:cs="Arial"/>
          <w:szCs w:val="24"/>
          <w:lang w:val="pt-BR"/>
        </w:rPr>
      </w:pPr>
      <w:r w:rsidRPr="00401A9E">
        <w:rPr>
          <w:rFonts w:cs="Arial"/>
          <w:b/>
          <w:szCs w:val="24"/>
          <w:lang w:val="pt-BR"/>
        </w:rPr>
        <w:t>R E S U E L V E :</w:t>
      </w:r>
    </w:p>
    <w:p w:rsidR="00745784" w:rsidRPr="00401A9E" w:rsidRDefault="00745784" w:rsidP="003B5095">
      <w:pPr>
        <w:jc w:val="both"/>
        <w:rPr>
          <w:rFonts w:cs="Arial"/>
          <w:szCs w:val="24"/>
          <w:lang w:val="pt-BR"/>
        </w:rPr>
      </w:pPr>
    </w:p>
    <w:p w:rsidR="000C798A" w:rsidRPr="00401A9E" w:rsidRDefault="00745784" w:rsidP="003B5095">
      <w:pPr>
        <w:pStyle w:val="Textoindependiente"/>
        <w:spacing w:line="260" w:lineRule="exact"/>
        <w:jc w:val="both"/>
        <w:rPr>
          <w:rFonts w:cs="Arial"/>
          <w:szCs w:val="24"/>
        </w:rPr>
      </w:pPr>
      <w:r w:rsidRPr="00401A9E">
        <w:rPr>
          <w:rFonts w:cs="Arial"/>
          <w:b/>
          <w:szCs w:val="24"/>
          <w:lang w:val="pt-BR"/>
        </w:rPr>
        <w:t xml:space="preserve">Art. </w:t>
      </w:r>
      <w:proofErr w:type="gramStart"/>
      <w:r w:rsidRPr="00401A9E">
        <w:rPr>
          <w:rFonts w:cs="Arial"/>
          <w:b/>
          <w:szCs w:val="24"/>
          <w:lang w:val="pt-BR"/>
        </w:rPr>
        <w:t>1º)</w:t>
      </w:r>
      <w:proofErr w:type="gramEnd"/>
      <w:r w:rsidRPr="00401A9E">
        <w:rPr>
          <w:rFonts w:cs="Arial"/>
          <w:szCs w:val="24"/>
          <w:lang w:val="pt-BR"/>
        </w:rPr>
        <w:t xml:space="preserve">.- </w:t>
      </w:r>
      <w:r w:rsidR="004130F5" w:rsidRPr="00401A9E">
        <w:rPr>
          <w:rFonts w:cs="Arial"/>
          <w:szCs w:val="24"/>
        </w:rPr>
        <w:t xml:space="preserve">Determinar que los </w:t>
      </w:r>
      <w:r w:rsidR="00043D37" w:rsidRPr="00401A9E">
        <w:rPr>
          <w:rFonts w:cs="Arial"/>
          <w:szCs w:val="24"/>
        </w:rPr>
        <w:t xml:space="preserve">procedimientos de </w:t>
      </w:r>
      <w:r w:rsidR="004130F5" w:rsidRPr="00401A9E">
        <w:rPr>
          <w:rFonts w:cs="Arial"/>
          <w:szCs w:val="24"/>
        </w:rPr>
        <w:t>control</w:t>
      </w:r>
      <w:r w:rsidR="00043D37" w:rsidRPr="00401A9E">
        <w:rPr>
          <w:rFonts w:cs="Arial"/>
          <w:szCs w:val="24"/>
        </w:rPr>
        <w:t xml:space="preserve"> </w:t>
      </w:r>
      <w:r w:rsidR="000F53A3" w:rsidRPr="00401A9E">
        <w:rPr>
          <w:rFonts w:cs="Arial"/>
          <w:szCs w:val="24"/>
        </w:rPr>
        <w:t>sobre</w:t>
      </w:r>
      <w:r w:rsidR="00043D37" w:rsidRPr="00401A9E">
        <w:rPr>
          <w:rFonts w:cs="Arial"/>
          <w:szCs w:val="24"/>
        </w:rPr>
        <w:t xml:space="preserve"> la documentación de </w:t>
      </w:r>
      <w:r w:rsidR="004130F5" w:rsidRPr="00401A9E">
        <w:rPr>
          <w:rFonts w:cs="Arial"/>
          <w:szCs w:val="24"/>
        </w:rPr>
        <w:t xml:space="preserve">inscripciones </w:t>
      </w:r>
      <w:r w:rsidR="000D3835" w:rsidRPr="00401A9E">
        <w:rPr>
          <w:rFonts w:cs="Arial"/>
          <w:szCs w:val="24"/>
        </w:rPr>
        <w:t>recibidas</w:t>
      </w:r>
      <w:r w:rsidR="004130F5" w:rsidRPr="00401A9E">
        <w:rPr>
          <w:rFonts w:cs="Arial"/>
          <w:szCs w:val="24"/>
        </w:rPr>
        <w:t xml:space="preserve"> para l</w:t>
      </w:r>
      <w:r w:rsidR="00043D37" w:rsidRPr="00401A9E">
        <w:rPr>
          <w:rFonts w:cs="Arial"/>
          <w:szCs w:val="24"/>
        </w:rPr>
        <w:t>o</w:t>
      </w:r>
      <w:r w:rsidR="005D466A" w:rsidRPr="00401A9E">
        <w:rPr>
          <w:rFonts w:cs="Arial"/>
          <w:szCs w:val="24"/>
        </w:rPr>
        <w:t>s llamados a concursos docentes</w:t>
      </w:r>
      <w:r w:rsidR="000F53A3" w:rsidRPr="00401A9E">
        <w:rPr>
          <w:rFonts w:cs="Arial"/>
          <w:szCs w:val="24"/>
        </w:rPr>
        <w:t xml:space="preserve">, </w:t>
      </w:r>
      <w:r w:rsidR="00043D37" w:rsidRPr="00401A9E">
        <w:rPr>
          <w:rFonts w:cs="Arial"/>
          <w:szCs w:val="24"/>
        </w:rPr>
        <w:t xml:space="preserve">se </w:t>
      </w:r>
      <w:r w:rsidR="00116DA7" w:rsidRPr="00401A9E">
        <w:rPr>
          <w:rFonts w:cs="Arial"/>
          <w:szCs w:val="24"/>
        </w:rPr>
        <w:t xml:space="preserve">efectúen </w:t>
      </w:r>
      <w:r w:rsidR="00043D37" w:rsidRPr="00401A9E">
        <w:rPr>
          <w:rFonts w:cs="Arial"/>
          <w:szCs w:val="24"/>
        </w:rPr>
        <w:t>de ac</w:t>
      </w:r>
      <w:r w:rsidR="00F65112" w:rsidRPr="00401A9E">
        <w:rPr>
          <w:rFonts w:cs="Arial"/>
          <w:szCs w:val="24"/>
        </w:rPr>
        <w:t>uerdo a lo indicado en el Anexo que se adjunta.-</w:t>
      </w:r>
    </w:p>
    <w:p w:rsidR="005A64F5" w:rsidRPr="00401A9E" w:rsidRDefault="005A64F5" w:rsidP="003B5095">
      <w:pPr>
        <w:spacing w:line="260" w:lineRule="exact"/>
        <w:jc w:val="both"/>
        <w:rPr>
          <w:rFonts w:cs="Arial"/>
          <w:szCs w:val="24"/>
          <w:lang w:val="es-AR" w:eastAsia="es-ES"/>
        </w:rPr>
      </w:pPr>
    </w:p>
    <w:p w:rsidR="005A64F5" w:rsidRPr="00401A9E" w:rsidRDefault="005A64F5" w:rsidP="003B5095">
      <w:pPr>
        <w:tabs>
          <w:tab w:val="left" w:pos="5670"/>
        </w:tabs>
        <w:spacing w:line="260" w:lineRule="exact"/>
        <w:jc w:val="both"/>
        <w:rPr>
          <w:rFonts w:cs="Arial"/>
          <w:szCs w:val="24"/>
          <w:lang w:val="es-AR" w:eastAsia="es-ES"/>
        </w:rPr>
      </w:pPr>
      <w:r w:rsidRPr="00401A9E">
        <w:rPr>
          <w:rFonts w:cs="Arial"/>
          <w:b/>
          <w:szCs w:val="24"/>
          <w:lang w:val="es-ES" w:eastAsia="es-ES"/>
        </w:rPr>
        <w:t xml:space="preserve">Art. </w:t>
      </w:r>
      <w:r w:rsidR="00F65112" w:rsidRPr="00401A9E">
        <w:rPr>
          <w:rFonts w:cs="Arial"/>
          <w:b/>
          <w:szCs w:val="24"/>
          <w:lang w:val="es-ES" w:eastAsia="es-ES"/>
        </w:rPr>
        <w:t>2</w:t>
      </w:r>
      <w:r w:rsidRPr="00401A9E">
        <w:rPr>
          <w:rFonts w:cs="Arial"/>
          <w:b/>
          <w:szCs w:val="24"/>
          <w:lang w:val="es-ES" w:eastAsia="es-ES"/>
        </w:rPr>
        <w:sym w:font="Symbol" w:char="F0B0"/>
      </w:r>
      <w:r w:rsidRPr="00401A9E">
        <w:rPr>
          <w:rFonts w:cs="Arial"/>
          <w:b/>
          <w:szCs w:val="24"/>
          <w:lang w:val="es-ES" w:eastAsia="es-ES"/>
        </w:rPr>
        <w:t>)</w:t>
      </w:r>
      <w:r w:rsidRPr="00401A9E">
        <w:rPr>
          <w:rFonts w:cs="Arial"/>
          <w:szCs w:val="24"/>
          <w:lang w:val="es-ES" w:eastAsia="es-ES"/>
        </w:rPr>
        <w:t xml:space="preserve">.- </w:t>
      </w:r>
      <w:r w:rsidRPr="00401A9E">
        <w:rPr>
          <w:rFonts w:cs="Arial"/>
          <w:szCs w:val="24"/>
          <w:lang w:val="es-AR" w:eastAsia="es-ES"/>
        </w:rPr>
        <w:t>Regístrese;  comuníquese;  cumplido, archívese.--------------------</w:t>
      </w:r>
      <w:r w:rsidR="00F65112" w:rsidRPr="00401A9E">
        <w:rPr>
          <w:rFonts w:cs="Arial"/>
          <w:szCs w:val="24"/>
          <w:lang w:val="es-AR" w:eastAsia="es-ES"/>
        </w:rPr>
        <w:t>--------------------</w:t>
      </w:r>
    </w:p>
    <w:p w:rsidR="00F65112" w:rsidRPr="00401A9E" w:rsidRDefault="00F65112" w:rsidP="003B5095">
      <w:pPr>
        <w:tabs>
          <w:tab w:val="left" w:pos="5670"/>
        </w:tabs>
        <w:spacing w:line="260" w:lineRule="exact"/>
        <w:jc w:val="both"/>
        <w:rPr>
          <w:rFonts w:cs="Arial"/>
          <w:szCs w:val="24"/>
          <w:lang w:val="es-AR" w:eastAsia="es-ES"/>
        </w:rPr>
      </w:pPr>
    </w:p>
    <w:p w:rsidR="00F65112" w:rsidRPr="00401A9E" w:rsidRDefault="00F65112" w:rsidP="003B5095">
      <w:pPr>
        <w:tabs>
          <w:tab w:val="left" w:pos="5670"/>
        </w:tabs>
        <w:spacing w:line="260" w:lineRule="exact"/>
        <w:jc w:val="both"/>
        <w:rPr>
          <w:rFonts w:cs="Arial"/>
          <w:szCs w:val="24"/>
          <w:lang w:eastAsia="es-ES"/>
        </w:rPr>
      </w:pPr>
    </w:p>
    <w:p w:rsidR="005A64F5" w:rsidRPr="00401A9E" w:rsidRDefault="005A64F5" w:rsidP="003B5095">
      <w:pPr>
        <w:spacing w:line="260" w:lineRule="exact"/>
        <w:jc w:val="both"/>
        <w:rPr>
          <w:rFonts w:cs="Arial"/>
          <w:b/>
          <w:bCs/>
          <w:szCs w:val="24"/>
          <w:lang w:val="es-AR"/>
        </w:rPr>
      </w:pPr>
    </w:p>
    <w:p w:rsidR="005A64F5" w:rsidRPr="00401A9E" w:rsidRDefault="005A64F5" w:rsidP="003B5095">
      <w:pPr>
        <w:spacing w:line="260" w:lineRule="exact"/>
        <w:jc w:val="both"/>
        <w:rPr>
          <w:rFonts w:cs="Arial"/>
          <w:b/>
          <w:szCs w:val="24"/>
          <w:lang w:val="es-AR" w:eastAsia="es-ES"/>
        </w:rPr>
      </w:pPr>
    </w:p>
    <w:p w:rsidR="005A64F5" w:rsidRPr="00401A9E" w:rsidRDefault="005A64F5" w:rsidP="003B5095">
      <w:pPr>
        <w:spacing w:line="260" w:lineRule="exact"/>
        <w:jc w:val="both"/>
        <w:rPr>
          <w:rFonts w:cs="Arial"/>
          <w:szCs w:val="24"/>
        </w:rPr>
      </w:pPr>
    </w:p>
    <w:p w:rsidR="00745784" w:rsidRPr="00401A9E" w:rsidRDefault="00745784" w:rsidP="003B5095">
      <w:pPr>
        <w:jc w:val="both"/>
        <w:rPr>
          <w:rFonts w:cs="Arial"/>
          <w:szCs w:val="24"/>
          <w:lang w:val="es-ES"/>
        </w:rPr>
      </w:pPr>
    </w:p>
    <w:p w:rsidR="00043D37" w:rsidRPr="00401A9E" w:rsidRDefault="00401A9E" w:rsidP="003B5095">
      <w:pPr>
        <w:jc w:val="both"/>
        <w:rPr>
          <w:rFonts w:cs="Arial"/>
          <w:b/>
          <w:szCs w:val="24"/>
          <w:lang w:val="es-ES"/>
        </w:rPr>
      </w:pPr>
      <w:r>
        <w:rPr>
          <w:rFonts w:cs="Arial"/>
          <w:b/>
          <w:szCs w:val="24"/>
          <w:lang w:val="es-ES"/>
        </w:rPr>
        <w:t>Anexo de la Resolución CDCIC 057</w:t>
      </w:r>
      <w:bookmarkStart w:id="0" w:name="_GoBack"/>
      <w:bookmarkEnd w:id="0"/>
      <w:r w:rsidR="00043D37" w:rsidRPr="00401A9E">
        <w:rPr>
          <w:rFonts w:cs="Arial"/>
          <w:b/>
          <w:szCs w:val="24"/>
          <w:lang w:val="es-ES"/>
        </w:rPr>
        <w:t>/13</w:t>
      </w:r>
    </w:p>
    <w:p w:rsidR="00043D37" w:rsidRPr="00401A9E" w:rsidRDefault="00043D37" w:rsidP="003B5095">
      <w:pPr>
        <w:jc w:val="both"/>
        <w:rPr>
          <w:rFonts w:cs="Arial"/>
          <w:szCs w:val="24"/>
          <w:lang w:val="es-ES"/>
        </w:rPr>
      </w:pPr>
    </w:p>
    <w:p w:rsidR="00043D37" w:rsidRPr="00401A9E" w:rsidRDefault="00043D37" w:rsidP="00043D37">
      <w:pPr>
        <w:numPr>
          <w:ilvl w:val="0"/>
          <w:numId w:val="1"/>
        </w:numPr>
        <w:jc w:val="both"/>
        <w:rPr>
          <w:rFonts w:cs="Arial"/>
          <w:szCs w:val="24"/>
          <w:lang w:val="es-ES"/>
        </w:rPr>
      </w:pPr>
      <w:r w:rsidRPr="00401A9E">
        <w:rPr>
          <w:rFonts w:cs="Arial"/>
          <w:szCs w:val="24"/>
          <w:lang w:val="es-ES"/>
        </w:rPr>
        <w:t>Los interesados deben manifestar explícitamente conocer los Reglamentos vigentes de Concursos de Profesores Ordinarios y</w:t>
      </w:r>
      <w:r w:rsidR="005D466A" w:rsidRPr="00401A9E">
        <w:rPr>
          <w:rFonts w:cs="Arial"/>
          <w:szCs w:val="24"/>
          <w:lang w:val="es-ES"/>
        </w:rPr>
        <w:t xml:space="preserve"> de</w:t>
      </w:r>
      <w:r w:rsidRPr="00401A9E">
        <w:rPr>
          <w:rFonts w:cs="Arial"/>
          <w:szCs w:val="24"/>
          <w:lang w:val="es-ES"/>
        </w:rPr>
        <w:t xml:space="preserve"> Asistentes y Ayudantes.</w:t>
      </w:r>
    </w:p>
    <w:p w:rsidR="00043D37" w:rsidRPr="00401A9E" w:rsidRDefault="00043D37" w:rsidP="00043D37">
      <w:pPr>
        <w:numPr>
          <w:ilvl w:val="0"/>
          <w:numId w:val="1"/>
        </w:numPr>
        <w:jc w:val="both"/>
        <w:rPr>
          <w:rFonts w:cs="Arial"/>
          <w:szCs w:val="24"/>
          <w:lang w:val="es-ES"/>
        </w:rPr>
      </w:pPr>
      <w:r w:rsidRPr="00401A9E">
        <w:rPr>
          <w:rFonts w:cs="Arial"/>
          <w:szCs w:val="24"/>
          <w:lang w:val="es-ES"/>
        </w:rPr>
        <w:t>La verificación de las condiciones para presentarse a los concursos docentes, establecidas en los artículo</w:t>
      </w:r>
      <w:r w:rsidR="00637B9C" w:rsidRPr="00401A9E">
        <w:rPr>
          <w:rFonts w:cs="Arial"/>
          <w:szCs w:val="24"/>
          <w:lang w:val="es-ES"/>
        </w:rPr>
        <w:t>s 5</w:t>
      </w:r>
      <w:r w:rsidR="005D466A" w:rsidRPr="00401A9E">
        <w:rPr>
          <w:rFonts w:cs="Arial"/>
          <w:szCs w:val="24"/>
          <w:lang w:val="es-ES"/>
        </w:rPr>
        <w:t>°</w:t>
      </w:r>
      <w:r w:rsidR="00637B9C" w:rsidRPr="00401A9E">
        <w:rPr>
          <w:rFonts w:cs="Arial"/>
          <w:szCs w:val="24"/>
          <w:lang w:val="es-ES"/>
        </w:rPr>
        <w:t>, 6</w:t>
      </w:r>
      <w:r w:rsidR="005D466A" w:rsidRPr="00401A9E">
        <w:rPr>
          <w:rFonts w:cs="Arial"/>
          <w:szCs w:val="24"/>
          <w:lang w:val="es-ES"/>
        </w:rPr>
        <w:t>°</w:t>
      </w:r>
      <w:r w:rsidR="00637B9C" w:rsidRPr="00401A9E">
        <w:rPr>
          <w:rFonts w:cs="Arial"/>
          <w:szCs w:val="24"/>
          <w:lang w:val="es-ES"/>
        </w:rPr>
        <w:t xml:space="preserve"> y 7</w:t>
      </w:r>
      <w:r w:rsidR="005D466A" w:rsidRPr="00401A9E">
        <w:rPr>
          <w:rFonts w:cs="Arial"/>
          <w:szCs w:val="24"/>
          <w:lang w:val="es-ES"/>
        </w:rPr>
        <w:t>°</w:t>
      </w:r>
      <w:r w:rsidR="00637B9C" w:rsidRPr="00401A9E">
        <w:rPr>
          <w:rFonts w:cs="Arial"/>
          <w:szCs w:val="24"/>
          <w:lang w:val="es-ES"/>
        </w:rPr>
        <w:t xml:space="preserve"> de la Resolución CSU-</w:t>
      </w:r>
      <w:r w:rsidRPr="00401A9E">
        <w:rPr>
          <w:rFonts w:cs="Arial"/>
          <w:szCs w:val="24"/>
          <w:lang w:val="es-ES"/>
        </w:rPr>
        <w:t>512/10 y en los artículos 6</w:t>
      </w:r>
      <w:r w:rsidR="005D466A" w:rsidRPr="00401A9E">
        <w:rPr>
          <w:rFonts w:cs="Arial"/>
          <w:szCs w:val="24"/>
          <w:lang w:val="es-ES"/>
        </w:rPr>
        <w:t>°</w:t>
      </w:r>
      <w:r w:rsidRPr="00401A9E">
        <w:rPr>
          <w:rFonts w:cs="Arial"/>
          <w:szCs w:val="24"/>
          <w:lang w:val="es-ES"/>
        </w:rPr>
        <w:t>, 7</w:t>
      </w:r>
      <w:r w:rsidR="005D466A" w:rsidRPr="00401A9E">
        <w:rPr>
          <w:rFonts w:cs="Arial"/>
          <w:szCs w:val="24"/>
          <w:lang w:val="es-ES"/>
        </w:rPr>
        <w:t>°</w:t>
      </w:r>
      <w:r w:rsidRPr="00401A9E">
        <w:rPr>
          <w:rFonts w:cs="Arial"/>
          <w:szCs w:val="24"/>
          <w:lang w:val="es-ES"/>
        </w:rPr>
        <w:t xml:space="preserve"> y 8</w:t>
      </w:r>
      <w:r w:rsidR="005D466A" w:rsidRPr="00401A9E">
        <w:rPr>
          <w:rFonts w:cs="Arial"/>
          <w:szCs w:val="24"/>
          <w:lang w:val="es-ES"/>
        </w:rPr>
        <w:t>°</w:t>
      </w:r>
      <w:r w:rsidRPr="00401A9E">
        <w:rPr>
          <w:rFonts w:cs="Arial"/>
          <w:szCs w:val="24"/>
          <w:lang w:val="es-ES"/>
        </w:rPr>
        <w:t xml:space="preserve"> de la Resolución </w:t>
      </w:r>
      <w:r w:rsidR="004053B0" w:rsidRPr="00401A9E">
        <w:rPr>
          <w:rFonts w:cs="Arial"/>
          <w:szCs w:val="24"/>
          <w:lang w:val="es-ES"/>
        </w:rPr>
        <w:t>CSU-</w:t>
      </w:r>
      <w:r w:rsidRPr="00401A9E">
        <w:rPr>
          <w:rFonts w:cs="Arial"/>
          <w:szCs w:val="24"/>
          <w:lang w:val="es-ES"/>
        </w:rPr>
        <w:t>229</w:t>
      </w:r>
      <w:r w:rsidR="00744819" w:rsidRPr="00401A9E">
        <w:rPr>
          <w:rFonts w:cs="Arial"/>
          <w:szCs w:val="24"/>
          <w:lang w:val="es-ES"/>
        </w:rPr>
        <w:t xml:space="preserve">/08, </w:t>
      </w:r>
      <w:r w:rsidRPr="00401A9E">
        <w:rPr>
          <w:rFonts w:cs="Arial"/>
          <w:szCs w:val="24"/>
          <w:lang w:val="es-ES"/>
        </w:rPr>
        <w:t>y modificatorias</w:t>
      </w:r>
      <w:r w:rsidR="004053B0" w:rsidRPr="00401A9E">
        <w:rPr>
          <w:rFonts w:cs="Arial"/>
          <w:szCs w:val="24"/>
          <w:lang w:val="es-ES"/>
        </w:rPr>
        <w:t xml:space="preserve">, </w:t>
      </w:r>
      <w:r w:rsidRPr="00401A9E">
        <w:rPr>
          <w:rFonts w:cs="Arial"/>
          <w:szCs w:val="24"/>
          <w:lang w:val="es-ES"/>
        </w:rPr>
        <w:t>los realizará el Director Administrativo al momento de recibir la solicitud de inscripción.</w:t>
      </w:r>
    </w:p>
    <w:p w:rsidR="00043D37" w:rsidRPr="00401A9E" w:rsidRDefault="00043D37" w:rsidP="00043D37">
      <w:pPr>
        <w:numPr>
          <w:ilvl w:val="0"/>
          <w:numId w:val="1"/>
        </w:numPr>
        <w:jc w:val="both"/>
        <w:rPr>
          <w:rFonts w:cs="Arial"/>
          <w:szCs w:val="24"/>
          <w:lang w:val="es-ES"/>
        </w:rPr>
      </w:pPr>
      <w:r w:rsidRPr="00401A9E">
        <w:rPr>
          <w:rFonts w:cs="Arial"/>
          <w:szCs w:val="24"/>
          <w:lang w:val="es-ES"/>
        </w:rPr>
        <w:t xml:space="preserve">El control de documentación presentada, establecida en el </w:t>
      </w:r>
      <w:r w:rsidR="004053B0" w:rsidRPr="00401A9E">
        <w:rPr>
          <w:rFonts w:cs="Arial"/>
          <w:szCs w:val="24"/>
          <w:lang w:val="es-ES"/>
        </w:rPr>
        <w:t>artículo 9</w:t>
      </w:r>
      <w:r w:rsidR="005D466A" w:rsidRPr="00401A9E">
        <w:rPr>
          <w:rFonts w:cs="Arial"/>
          <w:szCs w:val="24"/>
          <w:lang w:val="es-ES"/>
        </w:rPr>
        <w:t>°</w:t>
      </w:r>
      <w:r w:rsidR="004053B0" w:rsidRPr="00401A9E">
        <w:rPr>
          <w:rFonts w:cs="Arial"/>
          <w:szCs w:val="24"/>
          <w:lang w:val="es-ES"/>
        </w:rPr>
        <w:t xml:space="preserve"> de la Resolución CSU-</w:t>
      </w:r>
      <w:r w:rsidRPr="00401A9E">
        <w:rPr>
          <w:rFonts w:cs="Arial"/>
          <w:szCs w:val="24"/>
          <w:lang w:val="es-ES"/>
        </w:rPr>
        <w:t>512/10 y en el artículo 13</w:t>
      </w:r>
      <w:r w:rsidR="005D466A" w:rsidRPr="00401A9E">
        <w:rPr>
          <w:rFonts w:cs="Arial"/>
          <w:szCs w:val="24"/>
          <w:lang w:val="es-ES"/>
        </w:rPr>
        <w:t>°</w:t>
      </w:r>
      <w:r w:rsidRPr="00401A9E">
        <w:rPr>
          <w:rFonts w:cs="Arial"/>
          <w:szCs w:val="24"/>
          <w:lang w:val="es-ES"/>
        </w:rPr>
        <w:t xml:space="preserve"> de la Resolución </w:t>
      </w:r>
      <w:r w:rsidR="005D466A" w:rsidRPr="00401A9E">
        <w:rPr>
          <w:rFonts w:cs="Arial"/>
          <w:szCs w:val="24"/>
          <w:lang w:val="es-ES"/>
        </w:rPr>
        <w:t>CSU-</w:t>
      </w:r>
      <w:r w:rsidRPr="00401A9E">
        <w:rPr>
          <w:rFonts w:cs="Arial"/>
          <w:szCs w:val="24"/>
          <w:lang w:val="es-ES"/>
        </w:rPr>
        <w:t>229/08 los realizará el Director Administrativo al momento de recibir la solicitud de inscripción.</w:t>
      </w:r>
    </w:p>
    <w:p w:rsidR="00C566B8" w:rsidRPr="00401A9E" w:rsidRDefault="00043D37" w:rsidP="00043D37">
      <w:pPr>
        <w:numPr>
          <w:ilvl w:val="0"/>
          <w:numId w:val="1"/>
        </w:numPr>
        <w:jc w:val="both"/>
        <w:rPr>
          <w:rFonts w:cs="Arial"/>
          <w:szCs w:val="24"/>
          <w:lang w:val="es-ES"/>
        </w:rPr>
      </w:pPr>
      <w:r w:rsidRPr="00401A9E">
        <w:rPr>
          <w:rFonts w:cs="Arial"/>
          <w:szCs w:val="24"/>
          <w:lang w:val="es-ES"/>
        </w:rPr>
        <w:t>Las faltas detectadas en la documentación presentada o en los requisitos de admisibilidad serán comunicados a</w:t>
      </w:r>
      <w:r w:rsidR="00C566B8" w:rsidRPr="00401A9E">
        <w:rPr>
          <w:rFonts w:cs="Arial"/>
          <w:szCs w:val="24"/>
          <w:lang w:val="es-ES"/>
        </w:rPr>
        <w:t xml:space="preserve"> los postulantes al momento de presentar su inscripción a fin de que puedan subsanarlas</w:t>
      </w:r>
      <w:r w:rsidR="00913DBF" w:rsidRPr="00401A9E">
        <w:rPr>
          <w:rFonts w:cs="Arial"/>
          <w:szCs w:val="24"/>
          <w:lang w:val="es-ES"/>
        </w:rPr>
        <w:t xml:space="preserve"> antes del cierre del período de inscripción. </w:t>
      </w:r>
    </w:p>
    <w:p w:rsidR="00C566B8" w:rsidRPr="00401A9E" w:rsidRDefault="00913DBF" w:rsidP="00C566B8">
      <w:pPr>
        <w:numPr>
          <w:ilvl w:val="0"/>
          <w:numId w:val="1"/>
        </w:numPr>
        <w:jc w:val="both"/>
        <w:rPr>
          <w:rFonts w:cs="Arial"/>
          <w:szCs w:val="24"/>
          <w:lang w:val="es-ES"/>
        </w:rPr>
      </w:pPr>
      <w:r w:rsidRPr="00401A9E">
        <w:rPr>
          <w:rFonts w:cs="Arial"/>
          <w:szCs w:val="24"/>
          <w:lang w:val="es-ES"/>
        </w:rPr>
        <w:t>Vencido el plazo de inscripción</w:t>
      </w:r>
      <w:r w:rsidR="00C566B8" w:rsidRPr="00401A9E">
        <w:rPr>
          <w:rFonts w:cs="Arial"/>
          <w:szCs w:val="24"/>
          <w:lang w:val="es-ES"/>
        </w:rPr>
        <w:t xml:space="preserve">, </w:t>
      </w:r>
      <w:r w:rsidRPr="00401A9E">
        <w:rPr>
          <w:rFonts w:cs="Arial"/>
          <w:szCs w:val="24"/>
          <w:lang w:val="es-ES"/>
        </w:rPr>
        <w:t xml:space="preserve">y cumplimentada la certificación por parte del Director Decano del vencimiento de dicho plazo y el resultado de la inscripción, </w:t>
      </w:r>
      <w:r w:rsidR="00C566B8" w:rsidRPr="00401A9E">
        <w:rPr>
          <w:rFonts w:cs="Arial"/>
          <w:szCs w:val="24"/>
          <w:lang w:val="es-ES"/>
        </w:rPr>
        <w:t>el Director Administrativo informará a la Secretar</w:t>
      </w:r>
      <w:r w:rsidRPr="00401A9E">
        <w:rPr>
          <w:rFonts w:cs="Arial"/>
          <w:szCs w:val="24"/>
          <w:lang w:val="es-ES"/>
        </w:rPr>
        <w:t xml:space="preserve">ía Académica </w:t>
      </w:r>
      <w:r w:rsidR="00B31DB1" w:rsidRPr="00401A9E">
        <w:rPr>
          <w:rFonts w:cs="Arial"/>
          <w:szCs w:val="24"/>
          <w:lang w:val="es-ES"/>
        </w:rPr>
        <w:t xml:space="preserve">las faltas </w:t>
      </w:r>
      <w:r w:rsidR="00C566B8" w:rsidRPr="00401A9E">
        <w:rPr>
          <w:rFonts w:cs="Arial"/>
          <w:szCs w:val="24"/>
          <w:lang w:val="es-ES"/>
        </w:rPr>
        <w:t xml:space="preserve">que no hayan sido </w:t>
      </w:r>
      <w:r w:rsidR="00B31DB1" w:rsidRPr="00401A9E">
        <w:rPr>
          <w:rFonts w:cs="Arial"/>
          <w:szCs w:val="24"/>
          <w:lang w:val="es-ES"/>
        </w:rPr>
        <w:t xml:space="preserve">corregidas </w:t>
      </w:r>
      <w:r w:rsidR="00C566B8" w:rsidRPr="00401A9E">
        <w:rPr>
          <w:rFonts w:cs="Arial"/>
          <w:szCs w:val="24"/>
          <w:lang w:val="es-ES"/>
        </w:rPr>
        <w:t xml:space="preserve">por </w:t>
      </w:r>
      <w:r w:rsidRPr="00401A9E">
        <w:rPr>
          <w:rFonts w:cs="Arial"/>
          <w:szCs w:val="24"/>
          <w:lang w:val="es-ES"/>
        </w:rPr>
        <w:t>los postulantes.</w:t>
      </w:r>
    </w:p>
    <w:p w:rsidR="00043D37" w:rsidRPr="00401A9E" w:rsidRDefault="00926986" w:rsidP="00043D37">
      <w:pPr>
        <w:numPr>
          <w:ilvl w:val="0"/>
          <w:numId w:val="1"/>
        </w:numPr>
        <w:jc w:val="both"/>
        <w:rPr>
          <w:rFonts w:cs="Arial"/>
          <w:szCs w:val="24"/>
          <w:lang w:val="es-ES"/>
        </w:rPr>
      </w:pPr>
      <w:r w:rsidRPr="00401A9E">
        <w:rPr>
          <w:rFonts w:cs="Arial"/>
          <w:szCs w:val="24"/>
          <w:lang w:val="es-ES"/>
        </w:rPr>
        <w:t xml:space="preserve">La Secretaría Académica, de acuerdo a la gravedad de las faltas detectadas, comunicará del problema a la Comisión de Interpretación y Reglamento </w:t>
      </w:r>
      <w:r w:rsidR="00FB18D6" w:rsidRPr="00401A9E">
        <w:rPr>
          <w:rFonts w:cs="Arial"/>
          <w:szCs w:val="24"/>
          <w:lang w:val="es-ES"/>
        </w:rPr>
        <w:t>y/</w:t>
      </w:r>
      <w:r w:rsidRPr="00401A9E">
        <w:rPr>
          <w:rFonts w:cs="Arial"/>
          <w:szCs w:val="24"/>
          <w:lang w:val="es-ES"/>
        </w:rPr>
        <w:t xml:space="preserve">o </w:t>
      </w:r>
      <w:r w:rsidR="00FB18D6" w:rsidRPr="00401A9E">
        <w:rPr>
          <w:rFonts w:cs="Arial"/>
          <w:szCs w:val="24"/>
          <w:lang w:val="es-ES"/>
        </w:rPr>
        <w:t>convocará a reunión extraordinaria del Consejo Departamental para decidir sobre las inscripciones en los plazos establecidos por las reglamentaciones vigentes.</w:t>
      </w:r>
    </w:p>
    <w:p w:rsidR="00FB18D6" w:rsidRPr="00401A9E" w:rsidRDefault="00FB18D6" w:rsidP="00043D37">
      <w:pPr>
        <w:numPr>
          <w:ilvl w:val="0"/>
          <w:numId w:val="1"/>
        </w:numPr>
        <w:jc w:val="both"/>
        <w:rPr>
          <w:rFonts w:cs="Arial"/>
          <w:szCs w:val="24"/>
          <w:lang w:val="es-ES"/>
        </w:rPr>
      </w:pPr>
      <w:r w:rsidRPr="00401A9E">
        <w:rPr>
          <w:rFonts w:cs="Arial"/>
          <w:szCs w:val="24"/>
          <w:lang w:val="es-ES"/>
        </w:rPr>
        <w:t>Las inscripciones en las que no se han detectado inconsistencias con los requisitos establecidos en los reglamentos de concursos pueden ser tratadas en reunión ordinaria del Consejo Departamental sin la necesidad de pasar por sus comisiones permanentes.</w:t>
      </w:r>
    </w:p>
    <w:p w:rsidR="00FB18D6" w:rsidRPr="00401A9E" w:rsidRDefault="00FB18D6" w:rsidP="00FB18D6">
      <w:pPr>
        <w:jc w:val="both"/>
        <w:rPr>
          <w:rFonts w:cs="Arial"/>
          <w:szCs w:val="24"/>
          <w:lang w:val="es-ES"/>
        </w:rPr>
      </w:pPr>
    </w:p>
    <w:sectPr w:rsidR="00FB18D6" w:rsidRPr="00401A9E" w:rsidSect="00C70EDE">
      <w:pgSz w:w="11907" w:h="16840" w:code="9"/>
      <w:pgMar w:top="2552" w:right="567" w:bottom="284" w:left="187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06E51"/>
    <w:multiLevelType w:val="hybridMultilevel"/>
    <w:tmpl w:val="F0DCE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82"/>
    <w:rsid w:val="00043D37"/>
    <w:rsid w:val="0005661D"/>
    <w:rsid w:val="0007657C"/>
    <w:rsid w:val="000A7325"/>
    <w:rsid w:val="000C798A"/>
    <w:rsid w:val="000D3835"/>
    <w:rsid w:val="000F53A3"/>
    <w:rsid w:val="00116DA7"/>
    <w:rsid w:val="00163CBF"/>
    <w:rsid w:val="001655D0"/>
    <w:rsid w:val="001D5AA7"/>
    <w:rsid w:val="00240D50"/>
    <w:rsid w:val="00241614"/>
    <w:rsid w:val="002851BB"/>
    <w:rsid w:val="002B2B21"/>
    <w:rsid w:val="002B4CE6"/>
    <w:rsid w:val="002C7276"/>
    <w:rsid w:val="002E19C3"/>
    <w:rsid w:val="002E7E6A"/>
    <w:rsid w:val="00355090"/>
    <w:rsid w:val="00365299"/>
    <w:rsid w:val="003676A2"/>
    <w:rsid w:val="00376DE6"/>
    <w:rsid w:val="003B5095"/>
    <w:rsid w:val="003C3887"/>
    <w:rsid w:val="003F7E4C"/>
    <w:rsid w:val="00401A9E"/>
    <w:rsid w:val="004053B0"/>
    <w:rsid w:val="004130F5"/>
    <w:rsid w:val="00453676"/>
    <w:rsid w:val="004C115A"/>
    <w:rsid w:val="004E158A"/>
    <w:rsid w:val="005353C7"/>
    <w:rsid w:val="0059436E"/>
    <w:rsid w:val="005A64F5"/>
    <w:rsid w:val="005D3EC9"/>
    <w:rsid w:val="005D466A"/>
    <w:rsid w:val="005D53DB"/>
    <w:rsid w:val="00600572"/>
    <w:rsid w:val="00637B9C"/>
    <w:rsid w:val="00672E63"/>
    <w:rsid w:val="0067793A"/>
    <w:rsid w:val="006C2689"/>
    <w:rsid w:val="006E0E2A"/>
    <w:rsid w:val="007029FE"/>
    <w:rsid w:val="00705CFD"/>
    <w:rsid w:val="00725AC0"/>
    <w:rsid w:val="00744819"/>
    <w:rsid w:val="00745784"/>
    <w:rsid w:val="00787A5D"/>
    <w:rsid w:val="00857A89"/>
    <w:rsid w:val="00863158"/>
    <w:rsid w:val="00913DBF"/>
    <w:rsid w:val="00926986"/>
    <w:rsid w:val="00960E2A"/>
    <w:rsid w:val="009F2BB5"/>
    <w:rsid w:val="00A84A9D"/>
    <w:rsid w:val="00AC2F15"/>
    <w:rsid w:val="00AC78D0"/>
    <w:rsid w:val="00AD215D"/>
    <w:rsid w:val="00AD7196"/>
    <w:rsid w:val="00AE664D"/>
    <w:rsid w:val="00B06682"/>
    <w:rsid w:val="00B0780D"/>
    <w:rsid w:val="00B2407E"/>
    <w:rsid w:val="00B31DB1"/>
    <w:rsid w:val="00B465F1"/>
    <w:rsid w:val="00B65990"/>
    <w:rsid w:val="00BB6F19"/>
    <w:rsid w:val="00C564A8"/>
    <w:rsid w:val="00C566B8"/>
    <w:rsid w:val="00C70EDE"/>
    <w:rsid w:val="00D95731"/>
    <w:rsid w:val="00DC6F4B"/>
    <w:rsid w:val="00E43259"/>
    <w:rsid w:val="00E43D23"/>
    <w:rsid w:val="00E95001"/>
    <w:rsid w:val="00EE2940"/>
    <w:rsid w:val="00F14530"/>
    <w:rsid w:val="00F20A03"/>
    <w:rsid w:val="00F21FE5"/>
    <w:rsid w:val="00F65112"/>
    <w:rsid w:val="00FA07AB"/>
    <w:rsid w:val="00FB18D6"/>
    <w:rsid w:val="00FB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AA7"/>
    <w:rPr>
      <w:rFonts w:ascii="Arial" w:hAnsi="Arial"/>
      <w:sz w:val="24"/>
      <w:lang w:val="es-ES_tradnl" w:eastAsia="en-US"/>
    </w:rPr>
  </w:style>
  <w:style w:type="paragraph" w:styleId="Ttulo1">
    <w:name w:val="heading 1"/>
    <w:basedOn w:val="Normal"/>
    <w:next w:val="Normal"/>
    <w:qFormat/>
    <w:rsid w:val="001D5AA7"/>
    <w:pPr>
      <w:keepNext/>
      <w:jc w:val="both"/>
      <w:outlineLvl w:val="0"/>
    </w:pPr>
    <w:rPr>
      <w:b/>
    </w:rPr>
  </w:style>
  <w:style w:type="paragraph" w:styleId="Ttulo2">
    <w:name w:val="heading 2"/>
    <w:basedOn w:val="Normal"/>
    <w:next w:val="Normal"/>
    <w:qFormat/>
    <w:rsid w:val="001D5AA7"/>
    <w:pPr>
      <w:keepNext/>
      <w:jc w:val="right"/>
      <w:outlineLvl w:val="1"/>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olucin">
    <w:name w:val="Resolución"/>
    <w:basedOn w:val="Normal"/>
    <w:rsid w:val="001D5AA7"/>
    <w:pPr>
      <w:ind w:left="1871" w:right="567"/>
      <w:jc w:val="both"/>
    </w:pPr>
  </w:style>
  <w:style w:type="paragraph" w:styleId="Textodeglobo">
    <w:name w:val="Balloon Text"/>
    <w:basedOn w:val="Normal"/>
    <w:link w:val="TextodegloboCar"/>
    <w:rsid w:val="00163CBF"/>
    <w:rPr>
      <w:rFonts w:ascii="Tahoma" w:hAnsi="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NormalWeb">
    <w:name w:val="Normal (Web)"/>
    <w:basedOn w:val="Normal"/>
    <w:rsid w:val="00F65112"/>
    <w:pPr>
      <w:spacing w:before="100" w:beforeAutospacing="1" w:after="100" w:afterAutospacing="1"/>
    </w:pPr>
    <w:rPr>
      <w:rFonts w:ascii="Times New Roman" w:hAnsi="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AA7"/>
    <w:rPr>
      <w:rFonts w:ascii="Arial" w:hAnsi="Arial"/>
      <w:sz w:val="24"/>
      <w:lang w:val="es-ES_tradnl" w:eastAsia="en-US"/>
    </w:rPr>
  </w:style>
  <w:style w:type="paragraph" w:styleId="Ttulo1">
    <w:name w:val="heading 1"/>
    <w:basedOn w:val="Normal"/>
    <w:next w:val="Normal"/>
    <w:qFormat/>
    <w:rsid w:val="001D5AA7"/>
    <w:pPr>
      <w:keepNext/>
      <w:jc w:val="both"/>
      <w:outlineLvl w:val="0"/>
    </w:pPr>
    <w:rPr>
      <w:b/>
    </w:rPr>
  </w:style>
  <w:style w:type="paragraph" w:styleId="Ttulo2">
    <w:name w:val="heading 2"/>
    <w:basedOn w:val="Normal"/>
    <w:next w:val="Normal"/>
    <w:qFormat/>
    <w:rsid w:val="001D5AA7"/>
    <w:pPr>
      <w:keepNext/>
      <w:jc w:val="right"/>
      <w:outlineLvl w:val="1"/>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olucin">
    <w:name w:val="Resolución"/>
    <w:basedOn w:val="Normal"/>
    <w:rsid w:val="001D5AA7"/>
    <w:pPr>
      <w:ind w:left="1871" w:right="567"/>
      <w:jc w:val="both"/>
    </w:pPr>
  </w:style>
  <w:style w:type="paragraph" w:styleId="Textodeglobo">
    <w:name w:val="Balloon Text"/>
    <w:basedOn w:val="Normal"/>
    <w:link w:val="TextodegloboCar"/>
    <w:rsid w:val="00163CBF"/>
    <w:rPr>
      <w:rFonts w:ascii="Tahoma" w:hAnsi="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NormalWeb">
    <w:name w:val="Normal (Web)"/>
    <w:basedOn w:val="Normal"/>
    <w:rsid w:val="00F65112"/>
    <w:pPr>
      <w:spacing w:before="100" w:beforeAutospacing="1" w:after="100" w:afterAutospacing="1"/>
    </w:pPr>
    <w:rPr>
      <w:rFonts w:ascii="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3162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Dpto Computación - UNS</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creator>Marcelo Zanconi</dc:creator>
  <cp:lastModifiedBy>BBC</cp:lastModifiedBy>
  <cp:revision>3</cp:revision>
  <cp:lastPrinted>2012-05-18T15:49:00Z</cp:lastPrinted>
  <dcterms:created xsi:type="dcterms:W3CDTF">2013-04-19T02:02:00Z</dcterms:created>
  <dcterms:modified xsi:type="dcterms:W3CDTF">2013-04-19T02:10:00Z</dcterms:modified>
</cp:coreProperties>
</file>