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>
        <w:rPr>
          <w:rFonts w:ascii="Arial" w:hAnsi="Arial"/>
          <w:b/>
          <w:color w:val="auto"/>
          <w:sz w:val="24"/>
          <w:lang w:val="es-ES_tradnl" w:eastAsia="es-ES"/>
        </w:rPr>
        <w:t>91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>
        <w:rPr>
          <w:rFonts w:ascii="Arial" w:hAnsi="Arial"/>
          <w:b/>
          <w:color w:val="auto"/>
          <w:sz w:val="24"/>
          <w:lang w:val="es-ES_tradnl" w:eastAsia="es-ES"/>
        </w:rPr>
        <w:t>3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3F1441" w:rsidRDefault="00AB29F2" w:rsidP="003F1441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3F1441">
        <w:rPr>
          <w:rFonts w:ascii="Arial" w:hAnsi="Arial"/>
          <w:color w:val="auto"/>
          <w:sz w:val="24"/>
          <w:lang w:val="es-ES_tradnl" w:eastAsia="es-ES"/>
        </w:rPr>
        <w:t xml:space="preserve">La resolución CDCIC-054/13 mediante la cual se </w:t>
      </w:r>
      <w:r w:rsidR="003F1441" w:rsidRPr="003F1441">
        <w:rPr>
          <w:rFonts w:ascii="Arial" w:hAnsi="Arial"/>
          <w:color w:val="auto"/>
          <w:sz w:val="24"/>
          <w:lang w:val="es-ES_tradnl" w:eastAsia="es-ES"/>
        </w:rPr>
        <w:t>propone la designación del Dr. Carlos I. Chesñevar y del Dr. Diego C. Martínez como representantes titular y suplente, respectivamente, del Departamento de Ciencias e Ingeniería de la Computación ante la Comisión de Estudios de Posgrado Académicos</w:t>
      </w:r>
      <w:r w:rsidR="003F1441">
        <w:rPr>
          <w:rFonts w:ascii="Arial" w:hAnsi="Arial"/>
          <w:color w:val="auto"/>
          <w:sz w:val="24"/>
          <w:lang w:val="es-ES_tradnl" w:eastAsia="es-ES"/>
        </w:rPr>
        <w:t xml:space="preserve">; </w:t>
      </w:r>
    </w:p>
    <w:p w:rsidR="003F1441" w:rsidRDefault="003F1441" w:rsidP="003F1441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3F1441" w:rsidRPr="003F1441" w:rsidRDefault="003F1441" w:rsidP="003F1441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>
        <w:rPr>
          <w:rFonts w:ascii="Arial" w:hAnsi="Arial"/>
          <w:color w:val="auto"/>
          <w:sz w:val="24"/>
          <w:lang w:val="es-ES_tradnl" w:eastAsia="es-ES"/>
        </w:rPr>
        <w:t>La resolución CSU-712/12 que aprueba el Reglamento de Estudios de Posgrados Académicos;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3F1441" w:rsidRDefault="00B72D6A" w:rsidP="003F1441">
      <w:pPr>
        <w:pStyle w:val="Textoindependiente"/>
        <w:ind w:firstLine="851"/>
        <w:rPr>
          <w:rFonts w:cs="Arial"/>
        </w:rPr>
      </w:pPr>
      <w:r>
        <w:t xml:space="preserve">Que </w:t>
      </w:r>
      <w:r w:rsidR="003F1441">
        <w:t>la misma establece</w:t>
      </w:r>
      <w:r w:rsidR="00D50E44">
        <w:t xml:space="preserve"> que</w:t>
      </w:r>
      <w:r>
        <w:t xml:space="preserve"> </w:t>
      </w:r>
      <w:r w:rsidR="003F1441">
        <w:t xml:space="preserve">los representantes </w:t>
      </w:r>
      <w:r w:rsidR="003F1441">
        <w:rPr>
          <w:rFonts w:cs="Arial"/>
          <w:color w:val="000000"/>
        </w:rPr>
        <w:t xml:space="preserve">departamentales que integren la Comisión de Estudios de Posgrados Académicos serán propuestos por cada Departamento Académico y </w:t>
      </w:r>
      <w:r w:rsidR="003F1441">
        <w:rPr>
          <w:rFonts w:cs="Arial"/>
        </w:rPr>
        <w:t xml:space="preserve">sus funciones tendrán una duración de 3 (tres) años; </w:t>
      </w:r>
    </w:p>
    <w:p w:rsidR="003F1441" w:rsidRDefault="003F1441" w:rsidP="003F1441">
      <w:pPr>
        <w:pStyle w:val="Textoindependiente"/>
        <w:ind w:firstLine="851"/>
        <w:rPr>
          <w:rFonts w:cs="Arial"/>
        </w:rPr>
      </w:pPr>
    </w:p>
    <w:p w:rsidR="00D50E44" w:rsidRDefault="00D50E44" w:rsidP="00D50E44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  <w:lang w:val="es-AR"/>
        </w:rPr>
      </w:pPr>
      <w:r>
        <w:rPr>
          <w:rFonts w:ascii="Arial" w:hAnsi="Arial"/>
          <w:color w:val="auto"/>
          <w:sz w:val="24"/>
          <w:szCs w:val="24"/>
          <w:lang w:val="es-AR"/>
        </w:rPr>
        <w:t xml:space="preserve">Que </w:t>
      </w:r>
      <w:r w:rsidR="00E61EA2">
        <w:rPr>
          <w:rFonts w:ascii="Arial" w:hAnsi="Arial"/>
          <w:color w:val="auto"/>
          <w:sz w:val="24"/>
          <w:szCs w:val="24"/>
          <w:lang w:val="es-AR"/>
        </w:rPr>
        <w:t>corresponde</w:t>
      </w:r>
      <w:r>
        <w:rPr>
          <w:rFonts w:ascii="Arial" w:hAnsi="Arial"/>
          <w:color w:val="auto"/>
          <w:sz w:val="24"/>
          <w:szCs w:val="24"/>
          <w:lang w:val="es-AR"/>
        </w:rPr>
        <w:t xml:space="preserve"> elevar la propuesta de renovación de los representantes de esta Unidad Académica; </w:t>
      </w:r>
    </w:p>
    <w:p w:rsidR="00D50E44" w:rsidRDefault="00D50E44" w:rsidP="00D50E4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</w:p>
    <w:p w:rsidR="007A4080" w:rsidRDefault="007A4080" w:rsidP="007A40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Que </w:t>
      </w:r>
      <w:r>
        <w:rPr>
          <w:rFonts w:ascii="Arial" w:hAnsi="Arial"/>
          <w:color w:val="auto"/>
          <w:sz w:val="24"/>
          <w:szCs w:val="24"/>
          <w:lang w:val="es-AR"/>
        </w:rPr>
        <w:t>el Dr. Carlos Chesñevar</w:t>
      </w: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/>
          <w:color w:val="auto"/>
          <w:sz w:val="24"/>
          <w:szCs w:val="24"/>
          <w:lang w:val="es-AR"/>
        </w:rPr>
        <w:t>dió</w:t>
      </w:r>
      <w:r w:rsidRPr="00D50E44">
        <w:rPr>
          <w:rFonts w:ascii="Arial" w:hAnsi="Arial"/>
          <w:color w:val="auto"/>
          <w:sz w:val="24"/>
          <w:szCs w:val="24"/>
          <w:lang w:val="es-AR"/>
        </w:rPr>
        <w:t xml:space="preserve"> su anuencia </w:t>
      </w:r>
      <w:r>
        <w:rPr>
          <w:rFonts w:ascii="Arial" w:hAnsi="Arial"/>
          <w:color w:val="auto"/>
          <w:sz w:val="24"/>
          <w:szCs w:val="24"/>
          <w:lang w:val="es-AR"/>
        </w:rPr>
        <w:t>para</w:t>
      </w:r>
      <w:r w:rsidRP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seguir cumpliendo funciones de representante titular ante </w:t>
      </w: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>la misma</w:t>
      </w:r>
      <w:r w:rsidRP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>;</w:t>
      </w:r>
    </w:p>
    <w:p w:rsidR="007A4080" w:rsidRDefault="007A4080" w:rsidP="007A40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eastAsia="Arial Unicode MS" w:hAnsi="Arial" w:cs="Arial"/>
          <w:color w:val="auto"/>
          <w:sz w:val="24"/>
          <w:szCs w:val="24"/>
          <w:lang w:eastAsia="es-ES"/>
        </w:rPr>
      </w:pPr>
    </w:p>
    <w:p w:rsidR="00D50E44" w:rsidRPr="007A4080" w:rsidRDefault="007A4080" w:rsidP="007A40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Que </w:t>
      </w:r>
      <w:r w:rsidR="00FD686E">
        <w:rPr>
          <w:rFonts w:ascii="Arial" w:eastAsia="Arial Unicode MS" w:hAnsi="Arial" w:cs="Arial"/>
          <w:color w:val="auto"/>
          <w:sz w:val="24"/>
          <w:szCs w:val="24"/>
          <w:lang w:eastAsia="es-ES"/>
        </w:rPr>
        <w:t>dado que</w:t>
      </w: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</w:t>
      </w:r>
      <w:r w:rsidR="00FD686E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el </w:t>
      </w: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>Dr. Diego Martínez comunic</w:t>
      </w:r>
      <w:r w:rsid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>ó su intención de no continuar integrando dicha comisión</w:t>
      </w:r>
      <w:r>
        <w:rPr>
          <w:rFonts w:ascii="Arial" w:eastAsia="Arial Unicode MS" w:hAnsi="Arial" w:cs="Arial"/>
          <w:color w:val="auto"/>
          <w:sz w:val="24"/>
          <w:szCs w:val="24"/>
          <w:lang w:eastAsia="es-ES"/>
        </w:rPr>
        <w:t>, se convocó al  Dr. Ignacio Ponzoni, quien manifestó</w:t>
      </w:r>
      <w:r w:rsidRP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su interés en participar</w:t>
      </w:r>
      <w:r w:rsidR="00FD686E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 en la misma</w:t>
      </w:r>
      <w:r w:rsidR="00D50E44">
        <w:rPr>
          <w:rFonts w:ascii="Arial" w:eastAsia="Arial Unicode MS" w:hAnsi="Arial" w:cs="Arial"/>
          <w:color w:val="auto"/>
          <w:sz w:val="24"/>
          <w:szCs w:val="24"/>
          <w:lang w:eastAsia="es-ES"/>
        </w:rPr>
        <w:t xml:space="preserve">;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14 de </w:t>
      </w:r>
      <w:r>
        <w:rPr>
          <w:rFonts w:ascii="Arial" w:hAnsi="Arial"/>
          <w:b/>
          <w:color w:val="auto"/>
          <w:sz w:val="24"/>
          <w:lang w:val="es-ES_tradnl" w:eastAsia="es-ES"/>
        </w:rPr>
        <w:t>mayo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de 201</w:t>
      </w:r>
      <w:r>
        <w:rPr>
          <w:rFonts w:ascii="Arial" w:hAnsi="Arial"/>
          <w:b/>
          <w:color w:val="auto"/>
          <w:sz w:val="24"/>
          <w:lang w:val="es-ES_tradnl" w:eastAsia="es-ES"/>
        </w:rPr>
        <w:t>3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pt-BR" w:eastAsia="es-ES"/>
        </w:rPr>
        <w:t>).-</w:t>
      </w:r>
      <w:r w:rsidRPr="002D7509">
        <w:rPr>
          <w:rFonts w:ascii="Arial" w:hAnsi="Arial"/>
          <w:color w:val="auto"/>
          <w:sz w:val="24"/>
          <w:lang w:val="pt-BR" w:eastAsia="es-ES"/>
        </w:rPr>
        <w:t xml:space="preserve"> 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Proponer la designación </w:t>
      </w:r>
      <w:r w:rsidR="00E61EA2">
        <w:rPr>
          <w:rFonts w:ascii="Arial" w:hAnsi="Arial"/>
          <w:color w:val="auto"/>
          <w:sz w:val="24"/>
          <w:lang w:val="es-ES_tradnl" w:eastAsia="es-ES"/>
        </w:rPr>
        <w:t>d</w:t>
      </w:r>
      <w:r w:rsidR="00B72D6A">
        <w:rPr>
          <w:rFonts w:ascii="Arial" w:hAnsi="Arial"/>
          <w:color w:val="auto"/>
          <w:sz w:val="24"/>
          <w:lang w:val="es-ES_tradnl" w:eastAsia="es-ES"/>
        </w:rPr>
        <w:t xml:space="preserve">el </w:t>
      </w:r>
      <w:r w:rsidR="00B72D6A" w:rsidRPr="00B72D6A">
        <w:rPr>
          <w:rFonts w:ascii="Arial" w:hAnsi="Arial"/>
          <w:b/>
          <w:color w:val="auto"/>
          <w:sz w:val="24"/>
          <w:lang w:val="es-ES_tradnl" w:eastAsia="es-ES"/>
        </w:rPr>
        <w:t>Dr.</w:t>
      </w:r>
      <w:r w:rsidR="00E61EA2">
        <w:rPr>
          <w:rFonts w:ascii="Arial" w:hAnsi="Arial"/>
          <w:b/>
          <w:color w:val="auto"/>
          <w:sz w:val="24"/>
          <w:lang w:val="es-ES_tradnl" w:eastAsia="es-ES"/>
        </w:rPr>
        <w:t xml:space="preserve">Carlos Iván Chesñevar (Leg. 7523) </w:t>
      </w:r>
      <w:r w:rsidR="00E61EA2" w:rsidRPr="00E61EA2">
        <w:rPr>
          <w:rFonts w:ascii="Arial" w:hAnsi="Arial"/>
          <w:color w:val="auto"/>
          <w:sz w:val="24"/>
          <w:lang w:val="es-ES_tradnl" w:eastAsia="es-ES"/>
        </w:rPr>
        <w:t>y del</w:t>
      </w:r>
      <w:r w:rsidR="00B72D6A" w:rsidRPr="00B72D6A">
        <w:rPr>
          <w:rFonts w:ascii="Arial" w:hAnsi="Arial"/>
          <w:b/>
          <w:color w:val="auto"/>
          <w:sz w:val="24"/>
          <w:lang w:val="es-ES_tradnl" w:eastAsia="es-ES"/>
        </w:rPr>
        <w:t xml:space="preserve"> Ignacio Ponzoni </w:t>
      </w:r>
      <w:r w:rsidR="00B72D6A">
        <w:rPr>
          <w:rFonts w:ascii="Arial" w:hAnsi="Arial"/>
          <w:color w:val="auto"/>
          <w:sz w:val="24"/>
          <w:lang w:val="es-ES_tradnl" w:eastAsia="es-ES"/>
        </w:rPr>
        <w:t>(Leg. 8447) como representante</w:t>
      </w:r>
      <w:r w:rsidR="00E61EA2">
        <w:rPr>
          <w:rFonts w:ascii="Arial" w:hAnsi="Arial"/>
          <w:color w:val="auto"/>
          <w:sz w:val="24"/>
          <w:lang w:val="es-ES_tradnl" w:eastAsia="es-ES"/>
        </w:rPr>
        <w:t>s</w:t>
      </w:r>
      <w:r w:rsidR="00B72D6A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E61EA2">
        <w:rPr>
          <w:rFonts w:ascii="Arial" w:hAnsi="Arial"/>
          <w:color w:val="auto"/>
          <w:sz w:val="24"/>
          <w:lang w:val="es-ES_tradnl" w:eastAsia="es-ES"/>
        </w:rPr>
        <w:t>Titular y S</w:t>
      </w:r>
      <w:r w:rsidR="00B72D6A">
        <w:rPr>
          <w:rFonts w:ascii="Arial" w:hAnsi="Arial"/>
          <w:color w:val="auto"/>
          <w:sz w:val="24"/>
          <w:lang w:val="es-ES_tradnl" w:eastAsia="es-ES"/>
        </w:rPr>
        <w:t>uplente</w:t>
      </w:r>
      <w:r w:rsidR="00E61EA2">
        <w:rPr>
          <w:rFonts w:ascii="Arial" w:hAnsi="Arial"/>
          <w:color w:val="auto"/>
          <w:sz w:val="24"/>
          <w:lang w:val="es-ES_tradnl" w:eastAsia="es-ES"/>
        </w:rPr>
        <w:t xml:space="preserve">, respectivamente, 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del Departamento de Ciencias e Ingeniería de la Computación en la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Comisión de Estudios de Posgrado Académicos</w:t>
      </w:r>
      <w:r w:rsidRPr="002D7509">
        <w:rPr>
          <w:rFonts w:ascii="Arial" w:hAnsi="Arial"/>
          <w:color w:val="auto"/>
          <w:sz w:val="24"/>
          <w:lang w:val="es-ES_tradnl" w:eastAsia="es-ES"/>
        </w:rPr>
        <w:t>.-</w:t>
      </w:r>
    </w:p>
    <w:p w:rsidR="002D7509" w:rsidRPr="002D7509" w:rsidRDefault="002D7509" w:rsidP="002D75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4123D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Regístrese; comuníquese; pase a conocimiento de la Secretaría General de Posgrado y Educación Continua; cumplido, archívese.----------------------------------------------</w:t>
      </w: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C784B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2025-07-06T17:34:00Z</dcterms:created>
  <dcterms:modified xsi:type="dcterms:W3CDTF">2025-07-06T17:34:00Z</dcterms:modified>
</cp:coreProperties>
</file>