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9F5C29">
        <w:rPr>
          <w:b/>
          <w:sz w:val="24"/>
          <w:lang w:val="es-AR"/>
        </w:rPr>
        <w:t xml:space="preserve">  CDCIC-093</w:t>
      </w:r>
      <w:r>
        <w:rPr>
          <w:b/>
          <w:sz w:val="24"/>
          <w:lang w:val="es-AR"/>
        </w:rPr>
        <w:t>/1</w:t>
      </w:r>
      <w:r w:rsidR="009F5C29">
        <w:rPr>
          <w:b/>
          <w:sz w:val="24"/>
          <w:lang w:val="es-AR"/>
        </w:rPr>
        <w:t>3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D8540B" w:rsidRPr="00D8540B" w:rsidRDefault="00D8540B" w:rsidP="00D8540B">
      <w:pPr>
        <w:autoSpaceDE/>
        <w:autoSpaceDN/>
        <w:spacing w:line="260" w:lineRule="exact"/>
        <w:jc w:val="both"/>
        <w:rPr>
          <w:sz w:val="24"/>
          <w:lang w:val="es-ES"/>
        </w:rPr>
      </w:pPr>
      <w:bookmarkStart w:id="0" w:name="_GoBack"/>
      <w:bookmarkEnd w:id="0"/>
    </w:p>
    <w:p w:rsidR="00D8540B" w:rsidRPr="00D8540B" w:rsidRDefault="00D8540B" w:rsidP="00D8540B">
      <w:pPr>
        <w:autoSpaceDE/>
        <w:autoSpaceDN/>
        <w:spacing w:line="260" w:lineRule="exact"/>
        <w:jc w:val="both"/>
        <w:rPr>
          <w:b/>
          <w:bCs/>
          <w:sz w:val="24"/>
          <w:lang w:val="es-ES"/>
        </w:rPr>
      </w:pPr>
      <w:r w:rsidRPr="00D8540B">
        <w:rPr>
          <w:b/>
          <w:bCs/>
          <w:sz w:val="24"/>
          <w:lang w:val="es-ES"/>
        </w:rPr>
        <w:t>VISTO:</w:t>
      </w:r>
    </w:p>
    <w:p w:rsidR="00D8540B" w:rsidRPr="00D8540B" w:rsidRDefault="00D8540B" w:rsidP="00D8540B">
      <w:pPr>
        <w:adjustRightInd w:val="0"/>
        <w:ind w:firstLine="900"/>
        <w:jc w:val="both"/>
        <w:rPr>
          <w:b/>
          <w:bCs/>
          <w:sz w:val="24"/>
          <w:lang w:val="es-ES"/>
        </w:rPr>
      </w:pPr>
      <w:r w:rsidRPr="00D8540B">
        <w:rPr>
          <w:sz w:val="24"/>
          <w:lang w:val="es-ES" w:eastAsia="es-ES"/>
        </w:rPr>
        <w:t xml:space="preserve">El </w:t>
      </w:r>
      <w:r w:rsidRPr="00D8540B">
        <w:rPr>
          <w:b/>
          <w:sz w:val="24"/>
          <w:lang w:val="es-ES" w:eastAsia="es-ES"/>
        </w:rPr>
        <w:t>Proyecto Becas Tics 2011</w:t>
      </w:r>
      <w:r w:rsidRPr="00D8540B">
        <w:rPr>
          <w:sz w:val="24"/>
          <w:lang w:val="es-ES" w:eastAsia="es-ES"/>
        </w:rPr>
        <w:t xml:space="preserve"> presentado por la Universidad Nacional de Sur ante </w:t>
      </w:r>
      <w:r w:rsidRPr="00D8540B">
        <w:rPr>
          <w:i/>
          <w:sz w:val="24"/>
          <w:lang w:val="es-ES"/>
        </w:rPr>
        <w:t>Ministerio de Ciencia, Tecnología e Innovación Productiva</w:t>
      </w:r>
      <w:r w:rsidRPr="00D8540B">
        <w:rPr>
          <w:sz w:val="24"/>
          <w:lang w:val="es-ES" w:eastAsia="es-ES"/>
        </w:rPr>
        <w:t xml:space="preserve">en Diciembre de 2011 en el marco de la  </w:t>
      </w:r>
      <w:r w:rsidRPr="00D8540B">
        <w:rPr>
          <w:sz w:val="24"/>
          <w:lang w:val="es-ES"/>
        </w:rPr>
        <w:t xml:space="preserve">Convocatoria a </w:t>
      </w:r>
      <w:r w:rsidRPr="00D8540B">
        <w:rPr>
          <w:b/>
          <w:bCs/>
          <w:sz w:val="24"/>
          <w:lang w:val="es-ES"/>
        </w:rPr>
        <w:t xml:space="preserve">Becas de Fin de Carrera para Estudiantes de Grado en Carreras TICs (PROGRAMA PARA PROMOVER LA INNOVACIÓN PRODUCTIVA Componente Formación de Recursos Humanos </w:t>
      </w:r>
      <w:r w:rsidRPr="00D8540B">
        <w:rPr>
          <w:sz w:val="24"/>
          <w:lang w:val="es-ES"/>
        </w:rPr>
        <w:t>PRESTAMO BIRF N° 7599/AR); y</w:t>
      </w:r>
    </w:p>
    <w:p w:rsidR="00D8540B" w:rsidRPr="00D8540B" w:rsidRDefault="00D8540B" w:rsidP="00D8540B">
      <w:pPr>
        <w:autoSpaceDE/>
        <w:autoSpaceDN/>
        <w:spacing w:line="260" w:lineRule="exact"/>
        <w:ind w:firstLine="1440"/>
        <w:jc w:val="both"/>
        <w:rPr>
          <w:sz w:val="24"/>
          <w:lang w:val="es-ES"/>
        </w:rPr>
      </w:pPr>
    </w:p>
    <w:p w:rsidR="00D8540B" w:rsidRPr="00D8540B" w:rsidRDefault="00D8540B" w:rsidP="00D8540B">
      <w:pPr>
        <w:autoSpaceDE/>
        <w:autoSpaceDN/>
        <w:spacing w:line="260" w:lineRule="exact"/>
        <w:ind w:right="-29"/>
        <w:jc w:val="both"/>
        <w:rPr>
          <w:sz w:val="24"/>
          <w:lang w:val="es-ES"/>
        </w:rPr>
      </w:pPr>
      <w:r w:rsidRPr="00D8540B">
        <w:rPr>
          <w:b/>
          <w:smallCaps/>
          <w:sz w:val="24"/>
          <w:lang w:val="es-ES"/>
        </w:rPr>
        <w:t>CONSIDERANDO:</w:t>
      </w:r>
    </w:p>
    <w:p w:rsidR="00D8540B" w:rsidRPr="00D8540B" w:rsidRDefault="00D8540B" w:rsidP="00D8540B">
      <w:pPr>
        <w:autoSpaceDE/>
        <w:autoSpaceDN/>
        <w:jc w:val="both"/>
        <w:rPr>
          <w:sz w:val="24"/>
          <w:lang w:val="es-ES" w:eastAsia="es-ES"/>
        </w:rPr>
      </w:pPr>
    </w:p>
    <w:p w:rsidR="00CA7CA0" w:rsidRDefault="00CA7CA0" w:rsidP="00CA7CA0">
      <w:pPr>
        <w:autoSpaceDE/>
        <w:autoSpaceDN/>
        <w:ind w:firstLine="851"/>
        <w:jc w:val="both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 xml:space="preserve">Que </w:t>
      </w:r>
      <w:r>
        <w:rPr>
          <w:sz w:val="24"/>
          <w:lang w:val="es-AR" w:eastAsia="es-AR"/>
        </w:rPr>
        <w:t>mediante</w:t>
      </w:r>
      <w:r w:rsidRPr="00EA2BB5">
        <w:rPr>
          <w:sz w:val="24"/>
          <w:lang w:val="es-AR" w:eastAsia="es-AR"/>
        </w:rPr>
        <w:t xml:space="preserve"> la </w:t>
      </w:r>
      <w:r w:rsidRPr="00294A0F">
        <w:rPr>
          <w:sz w:val="24"/>
          <w:lang w:val="es-AR" w:eastAsia="es-AR"/>
        </w:rPr>
        <w:t>Resolución</w:t>
      </w:r>
      <w:r>
        <w:rPr>
          <w:sz w:val="24"/>
          <w:lang w:val="es-AR" w:eastAsia="es-AR"/>
        </w:rPr>
        <w:t>ANPCyT</w:t>
      </w:r>
      <w:r w:rsidRPr="00294A0F">
        <w:rPr>
          <w:sz w:val="24"/>
          <w:lang w:val="es-AR" w:eastAsia="es-AR"/>
        </w:rPr>
        <w:t xml:space="preserve"> Nº 224/12 de la A</w:t>
      </w:r>
      <w:r>
        <w:rPr>
          <w:sz w:val="24"/>
          <w:lang w:val="es-AR" w:eastAsia="es-AR"/>
        </w:rPr>
        <w:t xml:space="preserve">gencia Nacional de Promoción Científica y Tecnológica </w:t>
      </w:r>
      <w:r w:rsidRPr="00294A0F">
        <w:rPr>
          <w:sz w:val="24"/>
          <w:lang w:val="es-AR" w:eastAsia="es-AR"/>
        </w:rPr>
        <w:t>se</w:t>
      </w:r>
      <w:r>
        <w:rPr>
          <w:sz w:val="24"/>
          <w:lang w:val="es-AR" w:eastAsia="es-AR"/>
        </w:rPr>
        <w:t xml:space="preserve"> adjudicaron los subsidios para el financiamiento de los Programas y cupos de Becas delegando en los Departamentos de Ciencias e Ingeniería de la Computación</w:t>
      </w:r>
      <w:r w:rsidR="008A71F6">
        <w:rPr>
          <w:sz w:val="24"/>
          <w:lang w:val="es-AR" w:eastAsia="es-AR"/>
        </w:rPr>
        <w:t xml:space="preserve"> e Ingeniería Eléctrica y de Computadoras</w:t>
      </w:r>
      <w:r>
        <w:rPr>
          <w:sz w:val="24"/>
          <w:lang w:val="es-AR" w:eastAsia="es-AR"/>
        </w:rPr>
        <w:t xml:space="preserve">la selección de los alumnos que se inscriban para acceder a la beca, la evaluación de la factibilidad de los planes de trabajo propuestos, la elaboración de la nómina de candidatos a acceder a dichas becas y la definición de un mecanismo de seguimiento; </w:t>
      </w:r>
    </w:p>
    <w:p w:rsidR="00525AFF" w:rsidRDefault="00525AFF" w:rsidP="001701C4">
      <w:pPr>
        <w:autoSpaceDE/>
        <w:autoSpaceDN/>
        <w:jc w:val="both"/>
        <w:rPr>
          <w:sz w:val="24"/>
          <w:lang w:val="es-ES" w:eastAsia="es-ES"/>
        </w:rPr>
      </w:pPr>
    </w:p>
    <w:p w:rsidR="001701C4" w:rsidRDefault="00525AFF" w:rsidP="00CA7CA0">
      <w:pPr>
        <w:autoSpaceDE/>
        <w:autoSpaceDN/>
        <w:ind w:firstLine="851"/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Que por disposición </w:t>
      </w:r>
      <w:r w:rsidR="001701C4">
        <w:rPr>
          <w:sz w:val="24"/>
          <w:lang w:val="es-ES" w:eastAsia="es-ES"/>
        </w:rPr>
        <w:t>Nº 342/12 del Director General del Fondo para la Investigación Científica y Tecnológica se procedió a la selección de los becarios propuestos</w:t>
      </w:r>
      <w:r w:rsidR="008A71F6">
        <w:rPr>
          <w:sz w:val="24"/>
          <w:lang w:val="es-ES" w:eastAsia="es-ES"/>
        </w:rPr>
        <w:t xml:space="preserve"> por las mencionadas Unidades Académicas, y se aprobó </w:t>
      </w:r>
      <w:r w:rsidR="00044905">
        <w:rPr>
          <w:sz w:val="24"/>
          <w:lang w:val="es-ES" w:eastAsia="es-ES"/>
        </w:rPr>
        <w:t xml:space="preserve">dicha nómina </w:t>
      </w:r>
      <w:r w:rsidR="008A71F6">
        <w:rPr>
          <w:sz w:val="24"/>
          <w:lang w:val="es-ES" w:eastAsia="es-ES"/>
        </w:rPr>
        <w:t xml:space="preserve">mediante Resolución R-1280/12; </w:t>
      </w:r>
    </w:p>
    <w:p w:rsidR="00D8540B" w:rsidRPr="00D8540B" w:rsidRDefault="00D8540B" w:rsidP="00D8540B">
      <w:pPr>
        <w:autoSpaceDE/>
        <w:autoSpaceDN/>
        <w:jc w:val="both"/>
        <w:rPr>
          <w:sz w:val="24"/>
          <w:lang w:val="es-ES" w:eastAsia="es-ES"/>
        </w:rPr>
      </w:pPr>
    </w:p>
    <w:p w:rsidR="00D8540B" w:rsidRDefault="00CA7CA0" w:rsidP="00D8540B">
      <w:pPr>
        <w:autoSpaceDE/>
        <w:autoSpaceDN/>
        <w:ind w:firstLine="900"/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Que </w:t>
      </w:r>
      <w:r w:rsidR="006643C1" w:rsidRPr="006643C1">
        <w:rPr>
          <w:sz w:val="24"/>
          <w:lang w:val="es-ES" w:eastAsia="es-ES"/>
        </w:rPr>
        <w:t>el alumno Diego Schwindt no pudo acceder a la beca TICs</w:t>
      </w:r>
      <w:r w:rsidR="00982CBF">
        <w:rPr>
          <w:sz w:val="24"/>
          <w:lang w:val="es-ES" w:eastAsia="es-ES"/>
        </w:rPr>
        <w:t xml:space="preserve">asignada </w:t>
      </w:r>
      <w:r w:rsidR="006643C1" w:rsidRPr="006643C1">
        <w:rPr>
          <w:sz w:val="24"/>
          <w:lang w:val="es-ES" w:eastAsia="es-ES"/>
        </w:rPr>
        <w:t>por razones de incompatibilidad con otras</w:t>
      </w:r>
      <w:r w:rsidR="006643C1">
        <w:rPr>
          <w:sz w:val="24"/>
          <w:lang w:val="es-ES" w:eastAsia="es-ES"/>
        </w:rPr>
        <w:t xml:space="preserve"> becas similares otorgadas por el Ministerio de Educación; </w:t>
      </w:r>
    </w:p>
    <w:p w:rsidR="008A71F6" w:rsidRDefault="008A71F6" w:rsidP="00D8540B">
      <w:pPr>
        <w:autoSpaceDE/>
        <w:autoSpaceDN/>
        <w:ind w:firstLine="900"/>
        <w:jc w:val="both"/>
        <w:rPr>
          <w:sz w:val="24"/>
          <w:lang w:val="es-ES" w:eastAsia="es-ES"/>
        </w:rPr>
      </w:pPr>
    </w:p>
    <w:p w:rsidR="00D8540B" w:rsidRPr="00D8540B" w:rsidRDefault="006643C1" w:rsidP="003059F7">
      <w:pPr>
        <w:autoSpaceDE/>
        <w:autoSpaceDN/>
        <w:ind w:firstLine="900"/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Que </w:t>
      </w:r>
      <w:r w:rsidR="003059F7">
        <w:rPr>
          <w:sz w:val="24"/>
          <w:lang w:val="es-ES" w:eastAsia="es-ES"/>
        </w:rPr>
        <w:t>se conformó una</w:t>
      </w:r>
      <w:r>
        <w:rPr>
          <w:sz w:val="24"/>
          <w:lang w:val="es-ES" w:eastAsia="es-ES"/>
        </w:rPr>
        <w:t xml:space="preserve"> Comisión Ad-Hoc </w:t>
      </w:r>
      <w:r w:rsidR="003059F7">
        <w:rPr>
          <w:sz w:val="24"/>
          <w:lang w:val="es-ES" w:eastAsia="es-ES"/>
        </w:rPr>
        <w:t xml:space="preserve">que, en </w:t>
      </w:r>
      <w:r w:rsidR="003059F7" w:rsidRPr="003059F7">
        <w:rPr>
          <w:sz w:val="24"/>
          <w:lang w:val="es-ES" w:eastAsia="es-ES"/>
        </w:rPr>
        <w:t>función del listado de inscriptos originales determinó un orden de mérito, siguiendo los mismos criterios usados oportunamente</w:t>
      </w:r>
      <w:r w:rsidR="003059F7">
        <w:rPr>
          <w:sz w:val="24"/>
          <w:lang w:val="es-ES" w:eastAsia="es-ES"/>
        </w:rPr>
        <w:t xml:space="preserve">y propuso </w:t>
      </w:r>
      <w:r w:rsidR="00982CBF">
        <w:rPr>
          <w:sz w:val="24"/>
          <w:lang w:val="es-ES" w:eastAsia="es-ES"/>
        </w:rPr>
        <w:t xml:space="preserve">al </w:t>
      </w:r>
      <w:r w:rsidR="003059F7">
        <w:rPr>
          <w:sz w:val="24"/>
          <w:lang w:val="es-ES" w:eastAsia="es-ES"/>
        </w:rPr>
        <w:t>alumno Juan Andrés Biondi</w:t>
      </w:r>
      <w:r w:rsidR="00982CBF">
        <w:rPr>
          <w:sz w:val="24"/>
          <w:lang w:val="es-ES" w:eastAsia="es-ES"/>
        </w:rPr>
        <w:t xml:space="preserve"> como beneficiario de </w:t>
      </w:r>
      <w:r w:rsidR="00044905">
        <w:rPr>
          <w:sz w:val="24"/>
          <w:lang w:val="es-ES" w:eastAsia="es-ES"/>
        </w:rPr>
        <w:t>dicho subsidio</w:t>
      </w:r>
      <w:r w:rsidR="003059F7">
        <w:rPr>
          <w:sz w:val="24"/>
          <w:lang w:val="es-ES" w:eastAsia="es-ES"/>
        </w:rPr>
        <w:t xml:space="preserve">; </w:t>
      </w:r>
    </w:p>
    <w:p w:rsidR="00203285" w:rsidRPr="00203285" w:rsidRDefault="00203285" w:rsidP="00203285">
      <w:pPr>
        <w:jc w:val="both"/>
        <w:rPr>
          <w:color w:val="000000" w:themeColor="text1"/>
          <w:sz w:val="24"/>
          <w:lang w:val="es-AR"/>
        </w:rPr>
      </w:pPr>
    </w:p>
    <w:p w:rsidR="00203285" w:rsidRPr="00203285" w:rsidRDefault="00203285" w:rsidP="00203285">
      <w:pPr>
        <w:jc w:val="both"/>
        <w:rPr>
          <w:b/>
          <w:color w:val="000000" w:themeColor="text1"/>
          <w:sz w:val="24"/>
          <w:lang w:val="es-AR"/>
        </w:rPr>
      </w:pPr>
      <w:r w:rsidRPr="00203285">
        <w:rPr>
          <w:b/>
          <w:color w:val="000000" w:themeColor="text1"/>
          <w:sz w:val="24"/>
          <w:lang w:val="es-AR"/>
        </w:rPr>
        <w:t>POR ELLO:</w:t>
      </w:r>
    </w:p>
    <w:p w:rsidR="00203285" w:rsidRPr="00203285" w:rsidRDefault="00203285" w:rsidP="00203285">
      <w:pPr>
        <w:jc w:val="both"/>
        <w:rPr>
          <w:b/>
          <w:color w:val="000000" w:themeColor="text1"/>
          <w:sz w:val="24"/>
          <w:lang w:val="es-AR"/>
        </w:rPr>
      </w:pPr>
      <w:r w:rsidRPr="00203285">
        <w:rPr>
          <w:b/>
          <w:color w:val="000000" w:themeColor="text1"/>
          <w:sz w:val="24"/>
          <w:lang w:val="es-AR"/>
        </w:rPr>
        <w:tab/>
      </w:r>
    </w:p>
    <w:p w:rsidR="00203285" w:rsidRPr="00203285" w:rsidRDefault="00203285" w:rsidP="00203285">
      <w:pPr>
        <w:jc w:val="both"/>
        <w:rPr>
          <w:color w:val="000000" w:themeColor="text1"/>
          <w:sz w:val="24"/>
          <w:lang w:val="es-ES"/>
        </w:rPr>
      </w:pPr>
      <w:r w:rsidRPr="00203285">
        <w:rPr>
          <w:b/>
          <w:color w:val="000000" w:themeColor="text1"/>
          <w:sz w:val="24"/>
          <w:lang w:val="es-AR"/>
        </w:rPr>
        <w:tab/>
        <w:t>El Consejo Departamental de Ciencias e Ingeniería de la Compu</w:t>
      </w:r>
      <w:r w:rsidR="003059F7">
        <w:rPr>
          <w:b/>
          <w:color w:val="000000" w:themeColor="text1"/>
          <w:sz w:val="24"/>
          <w:lang w:val="es-AR"/>
        </w:rPr>
        <w:t>tación en su reunión de fecha 14</w:t>
      </w:r>
      <w:r w:rsidRPr="00203285">
        <w:rPr>
          <w:b/>
          <w:color w:val="000000" w:themeColor="text1"/>
          <w:sz w:val="24"/>
          <w:lang w:val="es-AR"/>
        </w:rPr>
        <w:t xml:space="preserve"> de </w:t>
      </w:r>
      <w:r w:rsidR="003059F7">
        <w:rPr>
          <w:b/>
          <w:color w:val="000000" w:themeColor="text1"/>
          <w:sz w:val="24"/>
          <w:lang w:val="es-AR"/>
        </w:rPr>
        <w:t>mayo de 2013</w:t>
      </w:r>
      <w:r w:rsidRPr="00203285">
        <w:rPr>
          <w:b/>
          <w:color w:val="000000" w:themeColor="text1"/>
          <w:sz w:val="24"/>
          <w:lang w:val="es-ES"/>
        </w:rPr>
        <w:t>por unanimidad</w:t>
      </w:r>
    </w:p>
    <w:p w:rsidR="00203285" w:rsidRPr="00203285" w:rsidRDefault="00203285" w:rsidP="00203285">
      <w:pPr>
        <w:jc w:val="both"/>
        <w:rPr>
          <w:b/>
          <w:color w:val="000000" w:themeColor="text1"/>
          <w:sz w:val="24"/>
          <w:lang w:val="es-AR"/>
        </w:rPr>
      </w:pPr>
    </w:p>
    <w:p w:rsidR="00203285" w:rsidRPr="00203285" w:rsidRDefault="00203285" w:rsidP="00203285">
      <w:pPr>
        <w:jc w:val="center"/>
        <w:rPr>
          <w:b/>
          <w:color w:val="000000" w:themeColor="text1"/>
          <w:sz w:val="24"/>
          <w:lang w:val="es-AR"/>
        </w:rPr>
      </w:pPr>
      <w:r w:rsidRPr="00203285">
        <w:rPr>
          <w:b/>
          <w:color w:val="000000" w:themeColor="text1"/>
          <w:sz w:val="24"/>
          <w:lang w:val="es-AR"/>
        </w:rPr>
        <w:t>R E S U E L V E :</w:t>
      </w:r>
    </w:p>
    <w:p w:rsidR="00203285" w:rsidRPr="00203285" w:rsidRDefault="00203285" w:rsidP="00203285">
      <w:pPr>
        <w:jc w:val="both"/>
        <w:rPr>
          <w:color w:val="000000" w:themeColor="text1"/>
          <w:sz w:val="24"/>
          <w:lang w:val="es-AR"/>
        </w:rPr>
      </w:pPr>
    </w:p>
    <w:p w:rsidR="00203285" w:rsidRDefault="00203285" w:rsidP="00982CBF">
      <w:pPr>
        <w:spacing w:line="260" w:lineRule="exact"/>
        <w:jc w:val="both"/>
        <w:rPr>
          <w:bCs/>
          <w:color w:val="000000" w:themeColor="text1"/>
          <w:sz w:val="24"/>
          <w:lang w:val="es-ES"/>
        </w:rPr>
      </w:pPr>
      <w:r w:rsidRPr="00203285">
        <w:rPr>
          <w:b/>
          <w:color w:val="000000" w:themeColor="text1"/>
          <w:sz w:val="24"/>
          <w:lang w:val="es-AR"/>
        </w:rPr>
        <w:t>Art. 1</w:t>
      </w:r>
      <w:r w:rsidRPr="00203285">
        <w:rPr>
          <w:b/>
          <w:color w:val="000000" w:themeColor="text1"/>
          <w:sz w:val="24"/>
        </w:rPr>
        <w:t xml:space="preserve">).- </w:t>
      </w:r>
      <w:r w:rsidR="00982CBF" w:rsidRPr="00982CBF">
        <w:rPr>
          <w:color w:val="000000" w:themeColor="text1"/>
          <w:sz w:val="24"/>
        </w:rPr>
        <w:t xml:space="preserve">Establecer </w:t>
      </w:r>
      <w:r w:rsidR="00982CBF" w:rsidRPr="00982CBF">
        <w:rPr>
          <w:bCs/>
          <w:sz w:val="24"/>
          <w:lang w:val="es-AR"/>
        </w:rPr>
        <w:t xml:space="preserve">la distribución de 10 meses de estipendios otorgados por la </w:t>
      </w:r>
      <w:r w:rsidR="00982CBF" w:rsidRPr="00982CBF">
        <w:rPr>
          <w:bCs/>
          <w:sz w:val="24"/>
          <w:lang w:val="es-ES"/>
        </w:rPr>
        <w:t>ANPCyT en el marco de la Convocatoria a Becas TICS 2011 (</w:t>
      </w:r>
      <w:r w:rsidR="00982CBF" w:rsidRPr="00982CBF">
        <w:rPr>
          <w:sz w:val="24"/>
        </w:rPr>
        <w:t>Resolución Nº 224/12</w:t>
      </w:r>
      <w:r w:rsidR="00982CBF" w:rsidRPr="00982CBF">
        <w:rPr>
          <w:bCs/>
          <w:sz w:val="24"/>
          <w:lang w:val="es-ES"/>
        </w:rPr>
        <w:t xml:space="preserve">), </w:t>
      </w:r>
      <w:r w:rsidR="00982CBF" w:rsidRPr="00982CBF">
        <w:rPr>
          <w:color w:val="000000" w:themeColor="text1"/>
          <w:sz w:val="24"/>
        </w:rPr>
        <w:t>al alumno Juan Andrés Biondi (L.U. 85084 – D.N.I. 34.263.227)</w:t>
      </w:r>
      <w:r w:rsidR="00982CBF" w:rsidRPr="00982CBF">
        <w:rPr>
          <w:bCs/>
          <w:color w:val="000000" w:themeColor="text1"/>
          <w:sz w:val="24"/>
          <w:lang w:val="es-ES"/>
        </w:rPr>
        <w:t>.-</w:t>
      </w:r>
    </w:p>
    <w:p w:rsidR="00982CBF" w:rsidRPr="00982CBF" w:rsidRDefault="00982CBF" w:rsidP="00982CBF">
      <w:pPr>
        <w:spacing w:line="260" w:lineRule="exact"/>
        <w:jc w:val="both"/>
        <w:rPr>
          <w:color w:val="000000" w:themeColor="text1"/>
          <w:sz w:val="24"/>
        </w:rPr>
      </w:pPr>
    </w:p>
    <w:p w:rsidR="00044905" w:rsidRPr="00044905" w:rsidRDefault="00982CBF" w:rsidP="00044905">
      <w:pPr>
        <w:spacing w:line="260" w:lineRule="exact"/>
        <w:jc w:val="both"/>
        <w:rPr>
          <w:bCs/>
          <w:sz w:val="24"/>
          <w:lang w:val="es-ES"/>
        </w:rPr>
      </w:pPr>
      <w:r w:rsidRPr="003E2E5B">
        <w:rPr>
          <w:b/>
          <w:sz w:val="24"/>
          <w:lang w:val="es-AR"/>
        </w:rPr>
        <w:t xml:space="preserve">Art. </w:t>
      </w:r>
      <w:r>
        <w:rPr>
          <w:b/>
          <w:sz w:val="24"/>
          <w:lang w:val="es-AR"/>
        </w:rPr>
        <w:t>2º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 w:rsidR="00044905" w:rsidRPr="00044905">
        <w:rPr>
          <w:bCs/>
          <w:sz w:val="24"/>
          <w:lang w:val="es-ES"/>
        </w:rPr>
        <w:t>Regístrese; comuníquese; pase a conocimiento de  la Secretaría General de Bienestar Universitario y la Secretaría General Académica; cumplido, Archívese.-----------</w:t>
      </w:r>
    </w:p>
    <w:p w:rsidR="00044905" w:rsidRPr="00044905" w:rsidRDefault="00044905" w:rsidP="00044905">
      <w:pPr>
        <w:autoSpaceDE/>
        <w:autoSpaceDN/>
        <w:spacing w:line="260" w:lineRule="exact"/>
        <w:jc w:val="both"/>
        <w:rPr>
          <w:bCs/>
          <w:sz w:val="24"/>
          <w:lang w:val="es-ES"/>
        </w:rPr>
      </w:pPr>
    </w:p>
    <w:p w:rsidR="00831A1A" w:rsidRDefault="00831A1A">
      <w:pPr>
        <w:jc w:val="both"/>
        <w:rPr>
          <w:sz w:val="24"/>
          <w:lang w:val="es-AR"/>
        </w:rPr>
      </w:pPr>
    </w:p>
    <w:sectPr w:rsidR="00831A1A" w:rsidSect="00044905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44905"/>
    <w:rsid w:val="000C4F3B"/>
    <w:rsid w:val="000C7A42"/>
    <w:rsid w:val="00145DEF"/>
    <w:rsid w:val="001701C4"/>
    <w:rsid w:val="001A7EEE"/>
    <w:rsid w:val="001B2CD9"/>
    <w:rsid w:val="001E0340"/>
    <w:rsid w:val="001E283B"/>
    <w:rsid w:val="001E3095"/>
    <w:rsid w:val="00203285"/>
    <w:rsid w:val="00206E20"/>
    <w:rsid w:val="002128DD"/>
    <w:rsid w:val="00265FB1"/>
    <w:rsid w:val="00294A0F"/>
    <w:rsid w:val="002F4689"/>
    <w:rsid w:val="002F77F2"/>
    <w:rsid w:val="003059F7"/>
    <w:rsid w:val="00331A6D"/>
    <w:rsid w:val="00360E01"/>
    <w:rsid w:val="003867DD"/>
    <w:rsid w:val="003A193E"/>
    <w:rsid w:val="003E2E5B"/>
    <w:rsid w:val="00454B65"/>
    <w:rsid w:val="00494BBC"/>
    <w:rsid w:val="005111B3"/>
    <w:rsid w:val="00511C7D"/>
    <w:rsid w:val="00525AFF"/>
    <w:rsid w:val="00536CC0"/>
    <w:rsid w:val="005663EE"/>
    <w:rsid w:val="005A7ADD"/>
    <w:rsid w:val="0064176F"/>
    <w:rsid w:val="006643C1"/>
    <w:rsid w:val="00681F9E"/>
    <w:rsid w:val="006C56F4"/>
    <w:rsid w:val="006D1FF7"/>
    <w:rsid w:val="00700D16"/>
    <w:rsid w:val="00702100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E12BD"/>
    <w:rsid w:val="00812025"/>
    <w:rsid w:val="00831A1A"/>
    <w:rsid w:val="00846BC3"/>
    <w:rsid w:val="00884166"/>
    <w:rsid w:val="00896C2E"/>
    <w:rsid w:val="008A71F6"/>
    <w:rsid w:val="0093661A"/>
    <w:rsid w:val="009550FF"/>
    <w:rsid w:val="009623CD"/>
    <w:rsid w:val="00982CBF"/>
    <w:rsid w:val="0098798A"/>
    <w:rsid w:val="009D4C9B"/>
    <w:rsid w:val="009E731E"/>
    <w:rsid w:val="009F1493"/>
    <w:rsid w:val="009F5C29"/>
    <w:rsid w:val="00A01BBD"/>
    <w:rsid w:val="00A17024"/>
    <w:rsid w:val="00A2044E"/>
    <w:rsid w:val="00A36F09"/>
    <w:rsid w:val="00A40001"/>
    <w:rsid w:val="00A7061A"/>
    <w:rsid w:val="00A7400A"/>
    <w:rsid w:val="00A75B2F"/>
    <w:rsid w:val="00AA26EF"/>
    <w:rsid w:val="00AB4661"/>
    <w:rsid w:val="00AB7294"/>
    <w:rsid w:val="00AC3769"/>
    <w:rsid w:val="00AD723A"/>
    <w:rsid w:val="00B529BB"/>
    <w:rsid w:val="00B56779"/>
    <w:rsid w:val="00C13D89"/>
    <w:rsid w:val="00C60458"/>
    <w:rsid w:val="00C7413C"/>
    <w:rsid w:val="00CA7CA0"/>
    <w:rsid w:val="00CF4257"/>
    <w:rsid w:val="00D4519E"/>
    <w:rsid w:val="00D814C5"/>
    <w:rsid w:val="00D8540B"/>
    <w:rsid w:val="00D86309"/>
    <w:rsid w:val="00D92B6D"/>
    <w:rsid w:val="00E06670"/>
    <w:rsid w:val="00E17EDC"/>
    <w:rsid w:val="00E30BEA"/>
    <w:rsid w:val="00E66DE1"/>
    <w:rsid w:val="00E8226A"/>
    <w:rsid w:val="00E96312"/>
    <w:rsid w:val="00EA2BB5"/>
    <w:rsid w:val="00EF5031"/>
    <w:rsid w:val="00F05AFD"/>
    <w:rsid w:val="00F664E8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100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02100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702100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702100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702100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702100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702100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702100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2012-08-30T16:10:00Z</cp:lastPrinted>
  <dcterms:created xsi:type="dcterms:W3CDTF">2025-07-06T20:32:00Z</dcterms:created>
  <dcterms:modified xsi:type="dcterms:W3CDTF">2025-07-06T20:32:00Z</dcterms:modified>
</cp:coreProperties>
</file>