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CB630B">
        <w:rPr>
          <w:rFonts w:cs="Arial"/>
          <w:szCs w:val="24"/>
        </w:rPr>
        <w:t>7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2933E7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La Res. CSU 250-93 que se establece dos convocatorias anuales del Programa de Apoyo a Estudios de Posgrado (PAEP), y que establece en su Anexo el requerimiento de que los Departamentos envíen un orden de mérito con las propuestas candidatas a ser consideradas; y</w:t>
      </w:r>
    </w:p>
    <w:p w:rsidR="002933E7" w:rsidRDefault="002933E7" w:rsidP="007D5E54">
      <w:pPr>
        <w:ind w:firstLine="851"/>
        <w:jc w:val="both"/>
        <w:rPr>
          <w:rFonts w:cs="Arial"/>
          <w:lang w:eastAsia="es-ES"/>
        </w:rPr>
      </w:pPr>
    </w:p>
    <w:p w:rsidR="002933E7" w:rsidRPr="002933E7" w:rsidRDefault="007D5E54" w:rsidP="002933E7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2933E7" w:rsidRDefault="002933E7" w:rsidP="007D5E54">
      <w:pPr>
        <w:ind w:firstLine="851"/>
        <w:jc w:val="both"/>
        <w:rPr>
          <w:rFonts w:cs="Arial"/>
          <w:lang w:eastAsia="es-ES"/>
        </w:rPr>
      </w:pPr>
    </w:p>
    <w:p w:rsidR="002933E7" w:rsidRDefault="002933E7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esta Unidad Académica ha participado en diversas oportunidades en las convocatorias asociadas a este Programa desde su creación</w:t>
      </w:r>
      <w:r w:rsidR="007D5E54">
        <w:rPr>
          <w:rFonts w:cs="Arial"/>
          <w:lang w:eastAsia="es-ES"/>
        </w:rPr>
        <w:t>;</w:t>
      </w:r>
    </w:p>
    <w:p w:rsidR="002933E7" w:rsidRDefault="002933E7" w:rsidP="007D5E54">
      <w:pPr>
        <w:ind w:firstLine="851"/>
        <w:jc w:val="both"/>
        <w:rPr>
          <w:rFonts w:cs="Arial"/>
          <w:lang w:eastAsia="es-ES"/>
        </w:rPr>
      </w:pPr>
    </w:p>
    <w:p w:rsidR="0010783F" w:rsidRDefault="002933E7" w:rsidP="002933E7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en muchas ocasiones existe más de una propuesta para el dictado de cursos, lo que obliga a la Comisión Asesora del Programa de Posgrado en Cs. e Ing. de la Computación (CAPCIC) a recomendar un orden de mérito entre las mismas, supeditado a la aprobación del Consejo Departamental;</w:t>
      </w:r>
    </w:p>
    <w:p w:rsidR="0010783F" w:rsidRDefault="0010783F" w:rsidP="002933E7">
      <w:pPr>
        <w:ind w:firstLine="851"/>
        <w:jc w:val="both"/>
        <w:rPr>
          <w:rFonts w:cs="Arial"/>
          <w:lang w:eastAsia="es-ES"/>
        </w:rPr>
      </w:pPr>
    </w:p>
    <w:p w:rsidR="007D5E54" w:rsidRDefault="0010783F" w:rsidP="002933E7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hasta el momento los casos que han requerido un orden de mérito se han resuelto con criterios de razonabilidad adaptados a cada situación particular, y  debatidos en el seno del Consejo Departamental, sin contar con lineamientos generales que guíen a la CAPPCIC en el establecimiento del orden de mérito;</w:t>
      </w:r>
      <w:r w:rsidR="007D5E54">
        <w:rPr>
          <w:rFonts w:cs="Arial"/>
          <w:lang w:eastAsia="es-ES"/>
        </w:rPr>
        <w:t xml:space="preserve">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CD3D57" w:rsidRDefault="007D5E54" w:rsidP="007D5E54">
      <w:pPr>
        <w:spacing w:line="260" w:lineRule="exact"/>
        <w:jc w:val="both"/>
        <w:rPr>
          <w:rFonts w:cs="Arial"/>
          <w:lang w:val="es-ES" w:eastAsia="es-ES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>.-</w:t>
      </w:r>
      <w:r w:rsidR="00CD3D57">
        <w:rPr>
          <w:rFonts w:cs="Arial"/>
          <w:lang w:val="es-ES" w:eastAsia="es-ES"/>
        </w:rPr>
        <w:t xml:space="preserve"> Establecer los siguientes criterios generales para la ponderación de propuestas de cursos para participar en las convocatorias del Programa de Apoyo de Estudios de Posgrado:</w:t>
      </w:r>
    </w:p>
    <w:p w:rsidR="00CD3D57" w:rsidRDefault="007D5E54" w:rsidP="007D5E54">
      <w:pPr>
        <w:spacing w:line="260" w:lineRule="exact"/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 xml:space="preserve"> </w:t>
      </w:r>
    </w:p>
    <w:p w:rsidR="007D5E54" w:rsidRDefault="004E2165" w:rsidP="007D5E54">
      <w:pPr>
        <w:spacing w:line="260" w:lineRule="exact"/>
        <w:jc w:val="both"/>
        <w:rPr>
          <w:rFonts w:cs="Arial"/>
          <w:lang w:eastAsia="es-ES"/>
        </w:rPr>
      </w:pPr>
      <w:r w:rsidRPr="00CD3D57">
        <w:rPr>
          <w:rFonts w:cs="Arial"/>
          <w:b/>
          <w:lang w:val="es-ES" w:eastAsia="es-ES"/>
        </w:rPr>
        <w:t>a)</w:t>
      </w:r>
      <w:r w:rsidR="00C62192">
        <w:rPr>
          <w:rFonts w:cs="Arial"/>
          <w:lang w:eastAsia="es-ES"/>
        </w:rPr>
        <w:t xml:space="preserve">  </w:t>
      </w:r>
      <w:r w:rsidR="00CD3D57">
        <w:rPr>
          <w:rFonts w:cs="Arial"/>
          <w:lang w:eastAsia="es-ES"/>
        </w:rPr>
        <w:t xml:space="preserve">Alternancia en periodicidad de dictado de cursos: se tratará de priorizar que distintas </w:t>
      </w:r>
      <w:r w:rsidR="00C62192">
        <w:rPr>
          <w:rFonts w:cs="Arial"/>
          <w:lang w:eastAsia="es-ES"/>
        </w:rPr>
        <w:t xml:space="preserve"> áreas temáticas del Departamento cuenten con la posibilidad de acceder al dictado de cursos de posgrado en el marco del PAEP, utilizando un período de ventana</w:t>
      </w:r>
      <w:r>
        <w:rPr>
          <w:rFonts w:cs="Arial"/>
          <w:lang w:eastAsia="es-ES"/>
        </w:rPr>
        <w:t xml:space="preserve"> de 3 (tres) años. De esta manera, ante dos o más propuestas del PAEP, diferentes de calidad académica similar, si en una de ellas el profesor ya ha  concurrido en los últimos                                                                              3 (tres) años a dictar un curso en el marco del PAEP, ésta recibirá menor prioridad que las restantes. Lo mismo se aplicará siguiendo un criterio de área temática, propendiéndose a favorecer la alternancia entre las temáticas vinculadas a los cursos dictados.</w:t>
      </w:r>
    </w:p>
    <w:p w:rsidR="004E2165" w:rsidRDefault="004E2165" w:rsidP="007D5E54">
      <w:pPr>
        <w:spacing w:line="260" w:lineRule="exact"/>
        <w:jc w:val="both"/>
        <w:rPr>
          <w:rFonts w:cs="Arial"/>
          <w:lang w:eastAsia="es-ES"/>
        </w:rPr>
      </w:pPr>
    </w:p>
    <w:p w:rsidR="004E2165" w:rsidRDefault="004E2165" w:rsidP="007D5E54">
      <w:pPr>
        <w:spacing w:line="260" w:lineRule="exact"/>
        <w:jc w:val="both"/>
        <w:rPr>
          <w:rFonts w:cs="Arial"/>
          <w:lang w:eastAsia="es-ES"/>
        </w:rPr>
      </w:pPr>
      <w:r w:rsidRPr="00CD3D57">
        <w:rPr>
          <w:rFonts w:cs="Arial"/>
          <w:b/>
          <w:lang w:eastAsia="es-ES"/>
        </w:rPr>
        <w:t>b)</w:t>
      </w:r>
      <w:r>
        <w:rPr>
          <w:rFonts w:cs="Arial"/>
          <w:lang w:eastAsia="es-ES"/>
        </w:rPr>
        <w:t xml:space="preserve"> </w:t>
      </w:r>
      <w:r w:rsidRPr="00F41C56">
        <w:rPr>
          <w:rFonts w:cs="Arial"/>
          <w:b/>
          <w:lang w:eastAsia="es-ES"/>
        </w:rPr>
        <w:t>Impacto del curso por número posible de alumnos de posgrado:</w:t>
      </w:r>
      <w:r>
        <w:rPr>
          <w:rFonts w:cs="Arial"/>
          <w:lang w:eastAsia="es-ES"/>
        </w:rPr>
        <w:t xml:space="preserve"> se tratará de priorizar aquellos cursos que contribuyan a la formación del mayor número posible de alumnos de posgrado, en consonancia con lo recomendado en la convocatoria bianual recibida desde la SGCyT-UNS referida al PAEP.</w:t>
      </w:r>
    </w:p>
    <w:p w:rsidR="004E2165" w:rsidRDefault="004E2165" w:rsidP="007D5E54">
      <w:pPr>
        <w:spacing w:line="260" w:lineRule="exact"/>
        <w:jc w:val="both"/>
        <w:rPr>
          <w:rFonts w:cs="Arial"/>
          <w:lang w:eastAsia="es-ES"/>
        </w:rPr>
      </w:pPr>
    </w:p>
    <w:p w:rsidR="00CD3D57" w:rsidRDefault="00CD3D57" w:rsidP="007D5E54">
      <w:pPr>
        <w:spacing w:line="260" w:lineRule="exact"/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lastRenderedPageBreak/>
        <w:t>///CDCIC-207/13</w:t>
      </w:r>
    </w:p>
    <w:p w:rsidR="00CD3D57" w:rsidRDefault="00CD3D57" w:rsidP="007D5E54">
      <w:pPr>
        <w:spacing w:line="260" w:lineRule="exact"/>
        <w:jc w:val="both"/>
        <w:rPr>
          <w:rFonts w:cs="Arial"/>
          <w:b/>
          <w:lang w:eastAsia="es-ES"/>
        </w:rPr>
      </w:pPr>
    </w:p>
    <w:p w:rsidR="004E2165" w:rsidRPr="00CD3D57" w:rsidRDefault="00CD3D57" w:rsidP="007D5E54">
      <w:pPr>
        <w:spacing w:line="260" w:lineRule="exact"/>
        <w:jc w:val="both"/>
        <w:rPr>
          <w:rFonts w:cs="Arial"/>
          <w:b/>
          <w:lang w:eastAsia="es-ES"/>
        </w:rPr>
      </w:pPr>
      <w:r w:rsidRPr="00CD3D57">
        <w:rPr>
          <w:rFonts w:cs="Arial"/>
          <w:b/>
          <w:lang w:eastAsia="es-ES"/>
        </w:rPr>
        <w:t>C</w:t>
      </w:r>
      <w:r w:rsidR="004E2165" w:rsidRPr="00CD3D57">
        <w:rPr>
          <w:rFonts w:cs="Arial"/>
          <w:b/>
          <w:lang w:eastAsia="es-ES"/>
        </w:rPr>
        <w:t>)</w:t>
      </w:r>
      <w:r w:rsidR="004E2165">
        <w:rPr>
          <w:rFonts w:cs="Arial"/>
          <w:lang w:eastAsia="es-ES"/>
        </w:rPr>
        <w:t xml:space="preserve"> </w:t>
      </w:r>
      <w:r w:rsidR="004E2165" w:rsidRPr="00F41C56">
        <w:rPr>
          <w:rFonts w:cs="Arial"/>
          <w:b/>
          <w:lang w:eastAsia="es-ES"/>
        </w:rPr>
        <w:t xml:space="preserve">Impacto del curso por área temática prioritaria e interdisciplinariedad: </w:t>
      </w:r>
      <w:r w:rsidR="004E2165">
        <w:rPr>
          <w:rFonts w:cs="Arial"/>
          <w:lang w:eastAsia="es-ES"/>
        </w:rPr>
        <w:t>se tratará de priorizar aquellos cursos que contribuyan al desarrollo de áreas temáticas en desarrollo o consolidación, en función de las prioridades que la CAPCIC considere pertinentes, en concordancia con la política de desarrollo departamental establecida en este aspecto. Se valorará también particularmente a aquellos</w:t>
      </w:r>
      <w:r w:rsidR="00AA35AB">
        <w:rPr>
          <w:rFonts w:cs="Arial"/>
          <w:lang w:eastAsia="es-ES"/>
        </w:rPr>
        <w:t xml:space="preserve"> </w:t>
      </w:r>
      <w:r w:rsidR="004E2165">
        <w:rPr>
          <w:rFonts w:cs="Arial"/>
          <w:lang w:eastAsia="es-ES"/>
        </w:rPr>
        <w:t>cursos de carácter interdisciplinario, que puedan ser tomados por alumnos de posgrado vinculados a diferentes temas de investigación.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F41C56" w:rsidRDefault="007D5E54" w:rsidP="00F41C56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 xml:space="preserve">.- </w:t>
      </w:r>
      <w:r w:rsidR="00F41C56">
        <w:rPr>
          <w:rFonts w:cs="Arial"/>
          <w:lang w:eastAsia="es-ES"/>
        </w:rPr>
        <w:t>Los criterios expuestos en el Art.1) deben considerarse únicamente como directrices generales a ser utilizadas para la CAPCIC en su valoración para emitir dictamen en lo referido al orden de mérito entre propuestas, y aplicables</w:t>
      </w:r>
      <w:r w:rsidR="00AA35AB">
        <w:rPr>
          <w:rFonts w:cs="Arial"/>
          <w:lang w:eastAsia="es-ES"/>
        </w:rPr>
        <w:t xml:space="preserve"> </w:t>
      </w:r>
      <w:r w:rsidR="00F41C56">
        <w:rPr>
          <w:rFonts w:cs="Arial"/>
          <w:lang w:eastAsia="es-ES"/>
        </w:rPr>
        <w:t xml:space="preserve">cuando existieran dos o más propuestas para una misma convocatoria. Podrán considerarse excepciones a estas directrices, en caso de que hubiera razones que así lo </w:t>
      </w:r>
      <w:r w:rsidR="00CD3D57">
        <w:rPr>
          <w:rFonts w:cs="Arial"/>
          <w:lang w:eastAsia="es-ES"/>
        </w:rPr>
        <w:t>justifiquen</w:t>
      </w:r>
      <w:r w:rsidR="00F41C56">
        <w:rPr>
          <w:rFonts w:cs="Arial"/>
          <w:lang w:eastAsia="es-ES"/>
        </w:rPr>
        <w:t>, las cuales deberán estar claramente expresadas en el dictamen emitido por la CAPCIC al respecto, para su análisis y decisión en el seno del Consejo Departamental.</w:t>
      </w:r>
    </w:p>
    <w:p w:rsidR="00F41C56" w:rsidRDefault="00F41C56" w:rsidP="00F41C56">
      <w:pPr>
        <w:tabs>
          <w:tab w:val="left" w:pos="5670"/>
        </w:tabs>
        <w:jc w:val="both"/>
        <w:rPr>
          <w:rFonts w:cs="Arial"/>
          <w:lang w:eastAsia="es-ES"/>
        </w:rPr>
      </w:pPr>
    </w:p>
    <w:p w:rsidR="00F41C56" w:rsidRPr="00CD3D57" w:rsidRDefault="00F41C56" w:rsidP="00CD3D57">
      <w:pPr>
        <w:autoSpaceDE w:val="0"/>
        <w:autoSpaceDN w:val="0"/>
        <w:adjustRightInd w:val="0"/>
        <w:jc w:val="both"/>
        <w:rPr>
          <w:rFonts w:cs="Arial"/>
          <w:szCs w:val="24"/>
          <w:lang w:val="es-ES" w:eastAsia="es-ES"/>
        </w:rPr>
      </w:pPr>
      <w:r w:rsidRPr="00CD3D57">
        <w:rPr>
          <w:rFonts w:cs="Arial"/>
          <w:b/>
          <w:szCs w:val="24"/>
          <w:lang w:eastAsia="es-ES"/>
        </w:rPr>
        <w:t xml:space="preserve">Art. 3º).- </w:t>
      </w:r>
      <w:r w:rsidR="00CD3D57" w:rsidRPr="00CD3D57">
        <w:rPr>
          <w:rFonts w:cs="Arial"/>
          <w:szCs w:val="24"/>
          <w:lang w:val="es-ES" w:eastAsia="es-ES"/>
        </w:rPr>
        <w:t>Regístrese; comuníquese; pase a la Secretaría General de Posgrado y Educación Continua de la UNS a los fines que corresponda.-------------------------------------</w:t>
      </w:r>
    </w:p>
    <w:p w:rsidR="00F41C56" w:rsidRPr="00F41C56" w:rsidRDefault="00F41C56" w:rsidP="00F41C56">
      <w:pPr>
        <w:tabs>
          <w:tab w:val="left" w:pos="5670"/>
        </w:tabs>
        <w:jc w:val="both"/>
        <w:rPr>
          <w:rFonts w:cs="Arial"/>
          <w:lang w:eastAsia="es-ES"/>
        </w:rPr>
      </w:pPr>
    </w:p>
    <w:p w:rsidR="00F41C56" w:rsidRPr="00F41C56" w:rsidRDefault="00F41C56" w:rsidP="00F41C56">
      <w:pPr>
        <w:tabs>
          <w:tab w:val="left" w:pos="5670"/>
        </w:tabs>
        <w:jc w:val="both"/>
        <w:rPr>
          <w:rFonts w:cs="Arial"/>
          <w:lang w:eastAsia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0783F"/>
    <w:rsid w:val="001168C8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933E7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E158A"/>
    <w:rsid w:val="004E2165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F2BB5"/>
    <w:rsid w:val="00A84A9D"/>
    <w:rsid w:val="00A937EA"/>
    <w:rsid w:val="00AA35AB"/>
    <w:rsid w:val="00AC2F15"/>
    <w:rsid w:val="00AC78D0"/>
    <w:rsid w:val="00AD215D"/>
    <w:rsid w:val="00AE664D"/>
    <w:rsid w:val="00B06682"/>
    <w:rsid w:val="00B2407E"/>
    <w:rsid w:val="00B42F91"/>
    <w:rsid w:val="00B465F1"/>
    <w:rsid w:val="00B65990"/>
    <w:rsid w:val="00B93774"/>
    <w:rsid w:val="00BB6F19"/>
    <w:rsid w:val="00BC572A"/>
    <w:rsid w:val="00C21E8F"/>
    <w:rsid w:val="00C31F68"/>
    <w:rsid w:val="00C564A8"/>
    <w:rsid w:val="00C62192"/>
    <w:rsid w:val="00C70EDE"/>
    <w:rsid w:val="00CA50B9"/>
    <w:rsid w:val="00CB630B"/>
    <w:rsid w:val="00CD3D57"/>
    <w:rsid w:val="00CF109F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41C56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2013-12-09T16:31:00Z</cp:lastPrinted>
  <dcterms:created xsi:type="dcterms:W3CDTF">2025-07-06T17:40:00Z</dcterms:created>
  <dcterms:modified xsi:type="dcterms:W3CDTF">2025-07-06T17:40:00Z</dcterms:modified>
</cp:coreProperties>
</file>