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74" w:rsidRDefault="00B93774" w:rsidP="00B93774">
      <w:pPr>
        <w:pStyle w:val="Ttulo1"/>
        <w:rPr>
          <w:rFonts w:cs="Arial"/>
          <w:szCs w:val="24"/>
        </w:rPr>
      </w:pPr>
      <w:r>
        <w:rPr>
          <w:rFonts w:cs="Arial"/>
          <w:szCs w:val="24"/>
        </w:rPr>
        <w:t>REGISTRADO BAJO N</w:t>
      </w:r>
      <w:r>
        <w:rPr>
          <w:rFonts w:cs="Arial"/>
          <w:szCs w:val="24"/>
        </w:rPr>
        <w:sym w:font="Symbol" w:char="F0B0"/>
      </w:r>
      <w:r w:rsidR="0042351D">
        <w:rPr>
          <w:rFonts w:cs="Arial"/>
          <w:szCs w:val="24"/>
        </w:rPr>
        <w:t xml:space="preserve">  CDCIC-01</w:t>
      </w:r>
      <w:r w:rsidR="005B16EC">
        <w:rPr>
          <w:rFonts w:cs="Arial"/>
          <w:szCs w:val="24"/>
        </w:rPr>
        <w:t>8</w:t>
      </w:r>
      <w:r w:rsidR="008B1D90">
        <w:rPr>
          <w:rFonts w:cs="Arial"/>
          <w:szCs w:val="24"/>
        </w:rPr>
        <w:t>/14</w:t>
      </w:r>
    </w:p>
    <w:p w:rsidR="00B93774" w:rsidRDefault="00B93774" w:rsidP="00B93774">
      <w:pPr>
        <w:jc w:val="both"/>
        <w:rPr>
          <w:rFonts w:cs="Arial"/>
          <w:szCs w:val="24"/>
        </w:rPr>
      </w:pPr>
      <w:r>
        <w:rPr>
          <w:rFonts w:cs="Arial"/>
          <w:szCs w:val="24"/>
        </w:rPr>
        <w:t xml:space="preserve">                                                                                   </w:t>
      </w:r>
      <w:r>
        <w:rPr>
          <w:rFonts w:cs="Arial"/>
          <w:b/>
          <w:szCs w:val="24"/>
        </w:rPr>
        <w:t xml:space="preserve"> BAHIA BLANCA</w:t>
      </w:r>
      <w:r>
        <w:rPr>
          <w:rFonts w:cs="Arial"/>
          <w:szCs w:val="24"/>
        </w:rPr>
        <w:t xml:space="preserve">, </w:t>
      </w:r>
    </w:p>
    <w:p w:rsidR="00B93774" w:rsidRDefault="00B93774" w:rsidP="00B93774">
      <w:pPr>
        <w:jc w:val="both"/>
        <w:rPr>
          <w:rFonts w:cs="Arial"/>
          <w:szCs w:val="24"/>
        </w:rPr>
      </w:pPr>
    </w:p>
    <w:p w:rsidR="00B93774" w:rsidRDefault="00B93774" w:rsidP="00B93774">
      <w:pPr>
        <w:jc w:val="both"/>
        <w:rPr>
          <w:rFonts w:cs="Arial"/>
          <w:b/>
          <w:szCs w:val="24"/>
        </w:rPr>
      </w:pPr>
      <w:r>
        <w:rPr>
          <w:rFonts w:cs="Arial"/>
          <w:b/>
          <w:szCs w:val="24"/>
        </w:rPr>
        <w:t>VISTO:</w:t>
      </w:r>
    </w:p>
    <w:p w:rsidR="00B93774" w:rsidRDefault="00B93774" w:rsidP="00B93774">
      <w:pPr>
        <w:jc w:val="both"/>
        <w:rPr>
          <w:rFonts w:cs="Arial"/>
          <w:szCs w:val="24"/>
          <w:lang w:val="es-ES"/>
        </w:rPr>
      </w:pPr>
    </w:p>
    <w:p w:rsidR="00F32343" w:rsidRPr="00F32343" w:rsidRDefault="00F32343" w:rsidP="00F32343">
      <w:pPr>
        <w:ind w:firstLine="851"/>
        <w:jc w:val="both"/>
        <w:rPr>
          <w:rFonts w:cs="Arial"/>
          <w:b/>
          <w:lang w:val="es-ES" w:eastAsia="es-ES"/>
        </w:rPr>
      </w:pPr>
      <w:r w:rsidRPr="00F32343">
        <w:rPr>
          <w:rFonts w:cs="Arial"/>
          <w:lang w:val="es-ES" w:eastAsia="es-ES"/>
        </w:rPr>
        <w:t xml:space="preserve">La resolución del Ministerio de Educación que, a través de la Secretaría de Políticas Universitarias, aprueba los lineamientos generales y las bases de la Convocatoria del “PROYECTO DE ESTÍMULO A LA GRADUACIÓN DE ESTUDIANTES DE CARRERAS DE INGENIERÍA” (ΔG); y </w:t>
      </w:r>
    </w:p>
    <w:p w:rsidR="007D5E54" w:rsidRDefault="007D5E54" w:rsidP="007D5E54">
      <w:pPr>
        <w:ind w:firstLine="851"/>
        <w:jc w:val="both"/>
        <w:rPr>
          <w:rFonts w:cs="Arial"/>
          <w:lang w:eastAsia="es-ES"/>
        </w:rPr>
      </w:pPr>
    </w:p>
    <w:p w:rsidR="007D5E54" w:rsidRDefault="007D5E54" w:rsidP="007D5E54">
      <w:pPr>
        <w:jc w:val="both"/>
        <w:rPr>
          <w:rFonts w:cs="Arial"/>
          <w:b/>
          <w:lang w:eastAsia="es-ES"/>
        </w:rPr>
      </w:pPr>
      <w:r>
        <w:rPr>
          <w:rFonts w:cs="Arial"/>
          <w:b/>
          <w:lang w:eastAsia="es-ES"/>
        </w:rPr>
        <w:t>CONSIDERANDO:</w:t>
      </w:r>
    </w:p>
    <w:p w:rsidR="007D5E54" w:rsidRDefault="007D5E54" w:rsidP="007D5E54">
      <w:pPr>
        <w:jc w:val="both"/>
        <w:rPr>
          <w:rFonts w:cs="Arial"/>
          <w:b/>
          <w:lang w:eastAsia="es-ES"/>
        </w:rPr>
      </w:pPr>
      <w:r>
        <w:rPr>
          <w:rFonts w:cs="Arial"/>
          <w:b/>
          <w:lang w:eastAsia="es-ES"/>
        </w:rPr>
        <w:tab/>
        <w:t xml:space="preserve"> </w:t>
      </w:r>
      <w:r>
        <w:rPr>
          <w:rFonts w:cs="Arial"/>
          <w:b/>
          <w:lang w:eastAsia="es-ES"/>
        </w:rPr>
        <w:tab/>
      </w:r>
    </w:p>
    <w:p w:rsidR="00F32343" w:rsidRDefault="00F32343" w:rsidP="00F32343">
      <w:pPr>
        <w:ind w:firstLine="720"/>
        <w:jc w:val="both"/>
        <w:rPr>
          <w:rFonts w:cs="Arial"/>
          <w:lang w:val="es-ES" w:eastAsia="es-ES"/>
        </w:rPr>
      </w:pPr>
      <w:r w:rsidRPr="00F32343">
        <w:rPr>
          <w:rFonts w:cs="Arial"/>
          <w:lang w:val="es-ES" w:eastAsia="es-ES"/>
        </w:rPr>
        <w:t>Que la puesta en marcha del citado “PROYECTO DE ESTÍMULO A LA GRADUACIÓN DE ESTUDIANTES DE CARRERAS DE INGENIERÍA” (ΔG), fue propuesta en el marco del Plan Estratégico de Formación de Ingenieros 2012-2016 (PEFI 2016)</w:t>
      </w:r>
      <w:r>
        <w:rPr>
          <w:rFonts w:cs="Arial"/>
          <w:lang w:val="es-ES" w:eastAsia="es-ES"/>
        </w:rPr>
        <w:t xml:space="preserve">; </w:t>
      </w:r>
    </w:p>
    <w:p w:rsidR="00F32343" w:rsidRPr="00F32343" w:rsidRDefault="00F32343" w:rsidP="00F32343">
      <w:pPr>
        <w:ind w:firstLine="720"/>
        <w:jc w:val="both"/>
        <w:rPr>
          <w:rFonts w:cs="Arial"/>
          <w:lang w:val="es-ES" w:eastAsia="es-ES"/>
        </w:rPr>
      </w:pPr>
    </w:p>
    <w:p w:rsidR="00F32343" w:rsidRDefault="00F32343" w:rsidP="00F32343">
      <w:pPr>
        <w:jc w:val="both"/>
        <w:rPr>
          <w:rFonts w:cs="Arial"/>
          <w:lang w:val="es-ES" w:eastAsia="es-ES"/>
        </w:rPr>
      </w:pPr>
      <w:r w:rsidRPr="00F32343">
        <w:rPr>
          <w:rFonts w:cs="Arial"/>
          <w:lang w:val="es-ES" w:eastAsia="es-ES"/>
        </w:rPr>
        <w:t xml:space="preserve"> </w:t>
      </w:r>
      <w:r w:rsidRPr="00F32343">
        <w:rPr>
          <w:rFonts w:cs="Arial"/>
          <w:lang w:val="es-ES" w:eastAsia="es-ES"/>
        </w:rPr>
        <w:tab/>
        <w:t xml:space="preserve">Que, a fin de operativizar el objetivo planteado en el Eje estratégico de “Mejoramiento de Indicadores Académicos” y en el Eje Estratégico de “Aporte al Desarrollo Territorial”, la Secretaría de Políticas Universitarias ha diseñado una convocatoria para que las Universidades Nacionales y Universidades Privadas que cuenten con carreras de Ingeniería, presenten proyectos para mejorar la tasa de graduación en esas carreras, teniendo a la vista la necesidad de considerar la situación de aquellos alumnos que trabajan y estudian; </w:t>
      </w:r>
    </w:p>
    <w:p w:rsidR="00F32343" w:rsidRPr="00F32343" w:rsidRDefault="00F32343" w:rsidP="00F32343">
      <w:pPr>
        <w:jc w:val="both"/>
        <w:rPr>
          <w:rFonts w:cs="Arial"/>
          <w:lang w:val="es-ES" w:eastAsia="es-ES"/>
        </w:rPr>
      </w:pPr>
    </w:p>
    <w:p w:rsidR="00F32343" w:rsidRDefault="00F32343" w:rsidP="00F32343">
      <w:pPr>
        <w:jc w:val="both"/>
        <w:rPr>
          <w:rFonts w:cs="Arial"/>
          <w:lang w:val="es-ES" w:eastAsia="es-ES"/>
        </w:rPr>
      </w:pPr>
      <w:r w:rsidRPr="00F32343">
        <w:rPr>
          <w:rFonts w:cs="Arial"/>
          <w:lang w:val="es-ES" w:eastAsia="es-ES"/>
        </w:rPr>
        <w:t xml:space="preserve"> </w:t>
      </w:r>
      <w:r w:rsidRPr="00F32343">
        <w:rPr>
          <w:rFonts w:cs="Arial"/>
          <w:lang w:val="es-ES" w:eastAsia="es-ES"/>
        </w:rPr>
        <w:tab/>
        <w:t>Que, asimismo, es importante para esta Unidad Académica fomentar y patrocinar prácticas profesionales supervisadas que relacionen los requerimientos académicos, con las necesidades de la zona de influencia de la UNS, en particular, en el caso de los alumnos que trabajan, y que las pueden realizar en su propio ámbito laboral;</w:t>
      </w:r>
    </w:p>
    <w:p w:rsidR="00F32343" w:rsidRPr="00F32343" w:rsidRDefault="00F32343" w:rsidP="00F32343">
      <w:pPr>
        <w:jc w:val="both"/>
        <w:rPr>
          <w:rFonts w:cs="Arial"/>
          <w:lang w:val="es-ES" w:eastAsia="es-ES"/>
        </w:rPr>
      </w:pPr>
    </w:p>
    <w:p w:rsidR="00F32343" w:rsidRDefault="00F32343" w:rsidP="00F32343">
      <w:pPr>
        <w:jc w:val="both"/>
        <w:rPr>
          <w:rFonts w:cs="Arial"/>
          <w:lang w:val="es-ES" w:eastAsia="es-ES"/>
        </w:rPr>
      </w:pPr>
      <w:r w:rsidRPr="00F32343">
        <w:rPr>
          <w:rFonts w:cs="Arial"/>
          <w:lang w:val="es-ES" w:eastAsia="es-ES"/>
        </w:rPr>
        <w:t xml:space="preserve"> </w:t>
      </w:r>
      <w:r w:rsidRPr="00F32343">
        <w:rPr>
          <w:rFonts w:cs="Arial"/>
          <w:lang w:val="es-ES" w:eastAsia="es-ES"/>
        </w:rPr>
        <w:tab/>
        <w:t xml:space="preserve">Que, a fin de lograr los objetivos propuestos, se requiere designar una Comisión ad-hoc que evaluará las presentaciones de los estudiantes a la convocatoria, establecer los criterios de elegibilidad y plazos de la convocatoria en el ámbito del Departamento de </w:t>
      </w:r>
      <w:r>
        <w:rPr>
          <w:rFonts w:cs="Arial"/>
          <w:lang w:val="es-ES" w:eastAsia="es-ES"/>
        </w:rPr>
        <w:t xml:space="preserve">Ciencias e </w:t>
      </w:r>
      <w:r w:rsidRPr="00F32343">
        <w:rPr>
          <w:rFonts w:cs="Arial"/>
          <w:lang w:val="es-ES" w:eastAsia="es-ES"/>
        </w:rPr>
        <w:t>Ingeniería</w:t>
      </w:r>
      <w:r>
        <w:rPr>
          <w:rFonts w:cs="Arial"/>
          <w:lang w:val="es-ES" w:eastAsia="es-ES"/>
        </w:rPr>
        <w:t xml:space="preserve"> de la Computación</w:t>
      </w:r>
      <w:r w:rsidRPr="00F32343">
        <w:rPr>
          <w:rFonts w:cs="Arial"/>
          <w:lang w:val="es-ES" w:eastAsia="es-ES"/>
        </w:rPr>
        <w:t>;</w:t>
      </w:r>
    </w:p>
    <w:p w:rsidR="00F32343" w:rsidRPr="00F32343" w:rsidRDefault="00F32343" w:rsidP="00F32343">
      <w:pPr>
        <w:jc w:val="both"/>
        <w:rPr>
          <w:rFonts w:cs="Arial"/>
          <w:lang w:val="es-ES" w:eastAsia="es-ES"/>
        </w:rPr>
      </w:pPr>
    </w:p>
    <w:p w:rsidR="007D5E54" w:rsidRDefault="00F32343" w:rsidP="007D5E54">
      <w:pPr>
        <w:jc w:val="both"/>
        <w:rPr>
          <w:rFonts w:cs="Arial"/>
          <w:b/>
          <w:lang w:eastAsia="es-ES"/>
        </w:rPr>
      </w:pPr>
      <w:r>
        <w:rPr>
          <w:rFonts w:cs="Arial"/>
          <w:lang w:val="es-ES" w:eastAsia="es-ES"/>
        </w:rPr>
        <w:t xml:space="preserve"> </w:t>
      </w:r>
      <w:r w:rsidR="007D5E54">
        <w:rPr>
          <w:rFonts w:cs="Arial"/>
          <w:b/>
          <w:lang w:eastAsia="es-ES"/>
        </w:rPr>
        <w:t xml:space="preserve">POR ELLO, </w:t>
      </w:r>
    </w:p>
    <w:p w:rsidR="007D5E54" w:rsidRDefault="007D5E54" w:rsidP="007D5E54">
      <w:pPr>
        <w:jc w:val="both"/>
        <w:rPr>
          <w:rFonts w:cs="Arial"/>
          <w:b/>
          <w:lang w:eastAsia="es-ES"/>
        </w:rPr>
      </w:pPr>
    </w:p>
    <w:p w:rsidR="007D5E54" w:rsidRDefault="007D5E54" w:rsidP="007D5E54">
      <w:pPr>
        <w:ind w:firstLine="1418"/>
        <w:jc w:val="both"/>
        <w:rPr>
          <w:rFonts w:cs="Arial"/>
          <w:b/>
          <w:lang w:val="es-AR"/>
        </w:rPr>
      </w:pPr>
      <w:r>
        <w:rPr>
          <w:rFonts w:cs="Arial"/>
          <w:b/>
          <w:lang w:val="es-AR"/>
        </w:rPr>
        <w:t xml:space="preserve">El Consejo Departamental de Ciencias e Ingeniería de la Computación </w:t>
      </w:r>
    </w:p>
    <w:p w:rsidR="007D5E54" w:rsidRDefault="008B1D90" w:rsidP="007D5E54">
      <w:pPr>
        <w:jc w:val="both"/>
        <w:rPr>
          <w:rFonts w:cs="Arial"/>
          <w:b/>
          <w:lang w:val="es-AR"/>
        </w:rPr>
      </w:pPr>
      <w:r>
        <w:rPr>
          <w:rFonts w:cs="Arial"/>
          <w:b/>
          <w:lang w:val="es-AR"/>
        </w:rPr>
        <w:t>en su reunión de fecha 18</w:t>
      </w:r>
      <w:r w:rsidR="007D5E54">
        <w:rPr>
          <w:rFonts w:cs="Arial"/>
          <w:b/>
          <w:lang w:val="es-AR"/>
        </w:rPr>
        <w:t xml:space="preserve"> de </w:t>
      </w:r>
      <w:r>
        <w:rPr>
          <w:rFonts w:cs="Arial"/>
          <w:b/>
          <w:lang w:val="es-AR"/>
        </w:rPr>
        <w:t>febrero de 2014</w:t>
      </w:r>
    </w:p>
    <w:p w:rsidR="007D5E54" w:rsidRDefault="007D5E54" w:rsidP="007D5E54">
      <w:pPr>
        <w:ind w:firstLine="1418"/>
        <w:jc w:val="both"/>
        <w:rPr>
          <w:rFonts w:cs="Arial"/>
          <w:b/>
          <w:lang w:val="es-AR"/>
        </w:rPr>
      </w:pPr>
      <w:r>
        <w:rPr>
          <w:rFonts w:cs="Arial"/>
          <w:b/>
          <w:lang w:val="es-AR"/>
        </w:rPr>
        <w:t xml:space="preserve">                </w:t>
      </w:r>
    </w:p>
    <w:p w:rsidR="007D5E54" w:rsidRDefault="007D5E54" w:rsidP="007D5E54">
      <w:pPr>
        <w:jc w:val="center"/>
        <w:rPr>
          <w:rFonts w:cs="Arial"/>
          <w:b/>
          <w:lang w:val="pt-BR" w:eastAsia="es-ES"/>
        </w:rPr>
      </w:pPr>
      <w:r>
        <w:rPr>
          <w:rFonts w:cs="Arial"/>
          <w:b/>
          <w:lang w:val="pt-BR" w:eastAsia="es-ES"/>
        </w:rPr>
        <w:t>R E S U E L V E :</w:t>
      </w:r>
    </w:p>
    <w:p w:rsidR="007D5E54" w:rsidRDefault="007D5E54" w:rsidP="007D5E54">
      <w:pPr>
        <w:jc w:val="both"/>
        <w:rPr>
          <w:rFonts w:cs="Arial"/>
          <w:lang w:val="pt-BR" w:eastAsia="es-ES"/>
        </w:rPr>
      </w:pPr>
    </w:p>
    <w:p w:rsidR="00F32343" w:rsidRDefault="007D5E54" w:rsidP="00F32343">
      <w:pPr>
        <w:spacing w:line="260" w:lineRule="exact"/>
        <w:jc w:val="both"/>
        <w:rPr>
          <w:rFonts w:cs="Arial"/>
          <w:lang w:val="es-ES" w:eastAsia="es-ES"/>
        </w:rPr>
      </w:pPr>
      <w:r>
        <w:rPr>
          <w:rFonts w:cs="Arial"/>
          <w:b/>
          <w:lang w:val="es-ES" w:eastAsia="es-ES"/>
        </w:rPr>
        <w:t>Art. 1</w:t>
      </w:r>
      <w:r>
        <w:rPr>
          <w:rFonts w:cs="Arial"/>
          <w:b/>
          <w:lang w:val="es-ES" w:eastAsia="es-ES"/>
        </w:rPr>
        <w:sym w:font="Symbol" w:char="F0B0"/>
      </w:r>
      <w:r>
        <w:rPr>
          <w:rFonts w:cs="Arial"/>
          <w:b/>
          <w:lang w:val="es-ES" w:eastAsia="es-ES"/>
        </w:rPr>
        <w:t>)</w:t>
      </w:r>
      <w:r>
        <w:rPr>
          <w:rFonts w:cs="Arial"/>
          <w:lang w:val="es-ES" w:eastAsia="es-ES"/>
        </w:rPr>
        <w:t xml:space="preserve">.- </w:t>
      </w:r>
      <w:r w:rsidR="00F32343" w:rsidRPr="00C06FCD">
        <w:rPr>
          <w:rFonts w:cs="Arial"/>
          <w:lang w:val="es-ES" w:eastAsia="es-ES"/>
        </w:rPr>
        <w:t>D</w:t>
      </w:r>
      <w:r w:rsidR="00C06FCD" w:rsidRPr="00C06FCD">
        <w:rPr>
          <w:rFonts w:cs="Arial"/>
          <w:lang w:val="es-ES" w:eastAsia="es-ES"/>
        </w:rPr>
        <w:t>esignar</w:t>
      </w:r>
      <w:r w:rsidR="00F32343" w:rsidRPr="00F32343">
        <w:rPr>
          <w:rFonts w:cs="Arial"/>
          <w:lang w:val="es-ES" w:eastAsia="es-ES"/>
        </w:rPr>
        <w:t xml:space="preserve"> la Comisión ad-hoc que evaluará las presentaciones de los postulantes a la Convocatoria “PROYECTO DE ESTÍMULO A LA GRADUACIÓN DE ESTUDIANTES DE CARRERAS DE INGENIERÍA (ΔG)”,  recomendando las que considere con mérito suficiente para su financiamiento, y estableciendo un orden de méritos de los postulantes, en función de sus antecedentes. Esta comisión estará integrada por TRES (3) miembros:</w:t>
      </w:r>
    </w:p>
    <w:p w:rsidR="00F32343" w:rsidRPr="00F32343" w:rsidRDefault="00F32343" w:rsidP="00F32343">
      <w:pPr>
        <w:spacing w:line="260" w:lineRule="exact"/>
        <w:jc w:val="both"/>
        <w:rPr>
          <w:rFonts w:cs="Arial"/>
          <w:lang w:val="es-ES" w:eastAsia="es-ES"/>
        </w:rPr>
      </w:pPr>
    </w:p>
    <w:p w:rsidR="00F32343" w:rsidRPr="00F32343" w:rsidRDefault="00F32343" w:rsidP="00F32343">
      <w:pPr>
        <w:spacing w:line="260" w:lineRule="exact"/>
        <w:jc w:val="both"/>
        <w:rPr>
          <w:rFonts w:cs="Arial"/>
          <w:lang w:val="es-ES" w:eastAsia="es-ES"/>
        </w:rPr>
      </w:pPr>
      <w:r w:rsidRPr="00F32343">
        <w:rPr>
          <w:rFonts w:cs="Arial"/>
          <w:lang w:val="es-ES" w:eastAsia="es-ES"/>
        </w:rPr>
        <w:t xml:space="preserve">Director del Departamento de </w:t>
      </w:r>
      <w:r w:rsidR="00DF1E9F">
        <w:rPr>
          <w:rFonts w:cs="Arial"/>
          <w:lang w:val="es-ES" w:eastAsia="es-ES"/>
        </w:rPr>
        <w:t xml:space="preserve">Ciencias e </w:t>
      </w:r>
      <w:r w:rsidRPr="00F32343">
        <w:rPr>
          <w:rFonts w:cs="Arial"/>
          <w:lang w:val="es-ES" w:eastAsia="es-ES"/>
        </w:rPr>
        <w:t>Ingeniería</w:t>
      </w:r>
      <w:r w:rsidR="00DF1E9F">
        <w:rPr>
          <w:rFonts w:cs="Arial"/>
          <w:lang w:val="es-ES" w:eastAsia="es-ES"/>
        </w:rPr>
        <w:t xml:space="preserve"> de la Computación</w:t>
      </w:r>
    </w:p>
    <w:p w:rsidR="00F32343" w:rsidRDefault="00F32343" w:rsidP="00F32343">
      <w:pPr>
        <w:spacing w:line="260" w:lineRule="exact"/>
        <w:jc w:val="both"/>
        <w:rPr>
          <w:rFonts w:cs="Arial"/>
          <w:lang w:val="es-ES" w:eastAsia="es-ES"/>
        </w:rPr>
      </w:pPr>
      <w:r w:rsidRPr="00F32343">
        <w:rPr>
          <w:rFonts w:cs="Arial"/>
          <w:lang w:val="es-ES" w:eastAsia="es-ES"/>
        </w:rPr>
        <w:t xml:space="preserve">Secretario Académico del Departamento de </w:t>
      </w:r>
      <w:r w:rsidR="00DF1E9F">
        <w:rPr>
          <w:rFonts w:cs="Arial"/>
          <w:lang w:val="es-ES" w:eastAsia="es-ES"/>
        </w:rPr>
        <w:t xml:space="preserve">Ciencias e </w:t>
      </w:r>
      <w:r w:rsidRPr="00F32343">
        <w:rPr>
          <w:rFonts w:cs="Arial"/>
          <w:lang w:val="es-ES" w:eastAsia="es-ES"/>
        </w:rPr>
        <w:t>Ingeniería</w:t>
      </w:r>
      <w:r w:rsidR="00DF1E9F">
        <w:rPr>
          <w:rFonts w:cs="Arial"/>
          <w:lang w:val="es-ES" w:eastAsia="es-ES"/>
        </w:rPr>
        <w:t xml:space="preserve"> de la Computación</w:t>
      </w:r>
    </w:p>
    <w:p w:rsidR="00B3740A" w:rsidRDefault="00B3740A" w:rsidP="00F32343">
      <w:pPr>
        <w:spacing w:line="260" w:lineRule="exact"/>
        <w:jc w:val="both"/>
        <w:rPr>
          <w:rFonts w:cs="Arial"/>
          <w:lang w:val="es-ES" w:eastAsia="es-ES"/>
        </w:rPr>
      </w:pPr>
    </w:p>
    <w:p w:rsidR="00B3740A" w:rsidRPr="00F32343" w:rsidRDefault="00B3740A" w:rsidP="00F32343">
      <w:pPr>
        <w:spacing w:line="260" w:lineRule="exact"/>
        <w:jc w:val="both"/>
        <w:rPr>
          <w:rFonts w:cs="Arial"/>
          <w:lang w:val="es-ES" w:eastAsia="es-ES"/>
        </w:rPr>
      </w:pPr>
    </w:p>
    <w:p w:rsidR="00C06FCD" w:rsidRPr="00C06FCD" w:rsidRDefault="00C06FCD" w:rsidP="00F32343">
      <w:pPr>
        <w:spacing w:line="260" w:lineRule="exact"/>
        <w:jc w:val="both"/>
        <w:rPr>
          <w:rFonts w:cs="Arial"/>
          <w:b/>
          <w:lang w:val="es-ES" w:eastAsia="es-ES"/>
        </w:rPr>
      </w:pPr>
      <w:r w:rsidRPr="00C06FCD">
        <w:rPr>
          <w:rFonts w:cs="Arial"/>
          <w:b/>
          <w:lang w:val="es-ES" w:eastAsia="es-ES"/>
        </w:rPr>
        <w:lastRenderedPageBreak/>
        <w:t>///CDCIC-018/14</w:t>
      </w:r>
    </w:p>
    <w:p w:rsidR="00C06FCD" w:rsidRDefault="00C06FCD" w:rsidP="00F32343">
      <w:pPr>
        <w:spacing w:line="260" w:lineRule="exact"/>
        <w:jc w:val="both"/>
        <w:rPr>
          <w:rFonts w:cs="Arial"/>
          <w:lang w:val="es-ES" w:eastAsia="es-ES"/>
        </w:rPr>
      </w:pPr>
    </w:p>
    <w:p w:rsidR="00F32343" w:rsidRPr="00F32343" w:rsidRDefault="00DF1E9F" w:rsidP="00F32343">
      <w:pPr>
        <w:spacing w:line="260" w:lineRule="exact"/>
        <w:jc w:val="both"/>
        <w:rPr>
          <w:rFonts w:cs="Arial"/>
          <w:lang w:val="es-ES" w:eastAsia="es-ES"/>
        </w:rPr>
      </w:pPr>
      <w:r>
        <w:rPr>
          <w:rFonts w:cs="Arial"/>
          <w:lang w:val="es-ES" w:eastAsia="es-ES"/>
        </w:rPr>
        <w:t>Dos (2) representantes elegidos por el Consejo Departamental de Ciencias e Ingeniería de la Computación</w:t>
      </w:r>
    </w:p>
    <w:p w:rsidR="007D5E54" w:rsidRDefault="007D5E54" w:rsidP="00F32343">
      <w:pPr>
        <w:spacing w:line="260" w:lineRule="exact"/>
        <w:jc w:val="both"/>
        <w:rPr>
          <w:lang w:val="es-AR" w:eastAsia="es-ES"/>
        </w:rPr>
      </w:pPr>
    </w:p>
    <w:p w:rsidR="00F32343" w:rsidRPr="00F32343" w:rsidRDefault="007D5E54" w:rsidP="00F32343">
      <w:pPr>
        <w:tabs>
          <w:tab w:val="left" w:pos="5670"/>
        </w:tabs>
        <w:jc w:val="both"/>
        <w:rPr>
          <w:rFonts w:cs="Arial"/>
          <w:b/>
          <w:lang w:val="es-ES" w:eastAsia="es-ES"/>
        </w:rPr>
      </w:pPr>
      <w:r>
        <w:rPr>
          <w:rFonts w:cs="Arial"/>
          <w:b/>
          <w:lang w:eastAsia="es-ES"/>
        </w:rPr>
        <w:t>Art. 2</w:t>
      </w:r>
      <w:r>
        <w:rPr>
          <w:rFonts w:cs="Arial"/>
          <w:b/>
          <w:lang w:val="es-ES" w:eastAsia="es-ES"/>
        </w:rPr>
        <w:sym w:font="Symbol" w:char="F0B0"/>
      </w:r>
      <w:r>
        <w:rPr>
          <w:rFonts w:cs="Arial"/>
          <w:b/>
          <w:lang w:eastAsia="es-ES"/>
        </w:rPr>
        <w:t>)</w:t>
      </w:r>
      <w:r>
        <w:rPr>
          <w:rFonts w:cs="Arial"/>
          <w:lang w:eastAsia="es-ES"/>
        </w:rPr>
        <w:t xml:space="preserve">.- </w:t>
      </w:r>
      <w:r w:rsidR="00F32343" w:rsidRPr="00F32343">
        <w:rPr>
          <w:rFonts w:cs="Arial"/>
          <w:lang w:val="es-ES" w:eastAsia="es-ES"/>
        </w:rPr>
        <w:t>Podrán postular como beneficiarios:</w:t>
      </w:r>
    </w:p>
    <w:p w:rsidR="00F32343" w:rsidRDefault="00F32343" w:rsidP="00F32343">
      <w:pPr>
        <w:tabs>
          <w:tab w:val="left" w:pos="5670"/>
        </w:tabs>
        <w:ind w:left="720"/>
        <w:jc w:val="both"/>
        <w:rPr>
          <w:rFonts w:cs="Arial"/>
          <w:lang w:val="es-ES" w:eastAsia="es-ES"/>
        </w:rPr>
      </w:pPr>
    </w:p>
    <w:p w:rsidR="00F32343" w:rsidRDefault="00F32343" w:rsidP="00F32343">
      <w:pPr>
        <w:numPr>
          <w:ilvl w:val="0"/>
          <w:numId w:val="2"/>
        </w:numPr>
        <w:tabs>
          <w:tab w:val="left" w:pos="1560"/>
        </w:tabs>
        <w:ind w:left="1560" w:hanging="480"/>
        <w:jc w:val="both"/>
        <w:rPr>
          <w:rFonts w:cs="Arial"/>
          <w:lang w:val="es-ES" w:eastAsia="es-ES"/>
        </w:rPr>
      </w:pPr>
      <w:r w:rsidRPr="00F32343">
        <w:rPr>
          <w:rFonts w:cs="Arial"/>
          <w:lang w:val="es-ES" w:eastAsia="es-ES"/>
        </w:rPr>
        <w:t xml:space="preserve">Estudiantes avanzados de las carreras del Departamento de </w:t>
      </w:r>
      <w:r w:rsidR="00DF1E9F">
        <w:rPr>
          <w:rFonts w:cs="Arial"/>
          <w:lang w:val="es-ES" w:eastAsia="es-ES"/>
        </w:rPr>
        <w:t xml:space="preserve">Ciencias e </w:t>
      </w:r>
      <w:r w:rsidRPr="00F32343">
        <w:rPr>
          <w:rFonts w:cs="Arial"/>
          <w:lang w:val="es-ES" w:eastAsia="es-ES"/>
        </w:rPr>
        <w:t xml:space="preserve">Ingeniería </w:t>
      </w:r>
      <w:r w:rsidR="00DF1E9F">
        <w:rPr>
          <w:rFonts w:cs="Arial"/>
          <w:lang w:val="es-ES" w:eastAsia="es-ES"/>
        </w:rPr>
        <w:t xml:space="preserve">de la Computación </w:t>
      </w:r>
      <w:r w:rsidRPr="00F32343">
        <w:rPr>
          <w:rFonts w:cs="Arial"/>
          <w:lang w:val="es-ES" w:eastAsia="es-ES"/>
        </w:rPr>
        <w:t>que se encuentren insertos laboralmente, ya sea en relación de dependencia o de manera independiente, y hayan discontinuado o retrasado la finalización de su carrera, habiendo aprobado el último examen final antes del 31/03/2013.</w:t>
      </w:r>
    </w:p>
    <w:p w:rsidR="00F32343" w:rsidRPr="00F32343" w:rsidRDefault="00F32343" w:rsidP="00F32343">
      <w:pPr>
        <w:tabs>
          <w:tab w:val="left" w:pos="1560"/>
        </w:tabs>
        <w:ind w:left="1560"/>
        <w:jc w:val="both"/>
        <w:rPr>
          <w:rFonts w:cs="Arial"/>
          <w:lang w:val="es-ES" w:eastAsia="es-ES"/>
        </w:rPr>
      </w:pPr>
    </w:p>
    <w:p w:rsidR="007D5E54" w:rsidRPr="00C06FCD" w:rsidRDefault="00F32343" w:rsidP="007D5E54">
      <w:pPr>
        <w:numPr>
          <w:ilvl w:val="0"/>
          <w:numId w:val="2"/>
        </w:numPr>
        <w:tabs>
          <w:tab w:val="left" w:pos="1560"/>
        </w:tabs>
        <w:ind w:left="1560" w:hanging="480"/>
        <w:jc w:val="both"/>
        <w:rPr>
          <w:rFonts w:cs="Arial"/>
          <w:lang w:val="es-ES" w:eastAsia="es-ES"/>
        </w:rPr>
      </w:pPr>
      <w:r w:rsidRPr="00F32343">
        <w:rPr>
          <w:rFonts w:cs="Arial"/>
          <w:lang w:val="es-ES" w:eastAsia="es-ES"/>
        </w:rPr>
        <w:t xml:space="preserve">Deben adeudar cuatro o menos actividades académicas, lo que incluye también el Trabajo Final de Carrera o PPS </w:t>
      </w:r>
    </w:p>
    <w:p w:rsidR="007D5E54" w:rsidRDefault="007D5E54" w:rsidP="007D5E54">
      <w:pPr>
        <w:jc w:val="both"/>
        <w:rPr>
          <w:lang w:val="es-AR" w:eastAsia="es-ES"/>
        </w:rPr>
      </w:pPr>
      <w:r>
        <w:rPr>
          <w:lang w:val="es-AR" w:eastAsia="es-ES"/>
        </w:rPr>
        <w:t xml:space="preserve">   </w:t>
      </w:r>
    </w:p>
    <w:p w:rsidR="00F32343" w:rsidRDefault="00C06FCD" w:rsidP="00F32343">
      <w:pPr>
        <w:jc w:val="both"/>
        <w:rPr>
          <w:lang w:val="es-AR" w:eastAsia="es-ES"/>
        </w:rPr>
      </w:pPr>
      <w:r>
        <w:rPr>
          <w:rFonts w:cs="Arial"/>
          <w:b/>
          <w:lang w:eastAsia="es-ES"/>
        </w:rPr>
        <w:t>Art. 3</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AR" w:eastAsia="es-ES"/>
        </w:rPr>
        <w:t>Los postulantes deberán presentar su Inscripción, de acuerdo al formato de la documentación establecida en el Anexo I de la presente, conteniendo lo siguiente:</w:t>
      </w:r>
    </w:p>
    <w:p w:rsidR="00DF1E9F" w:rsidRPr="00F32343" w:rsidRDefault="00DF1E9F" w:rsidP="00F32343">
      <w:pPr>
        <w:jc w:val="both"/>
        <w:rPr>
          <w:lang w:val="es-AR" w:eastAsia="es-ES"/>
        </w:rPr>
      </w:pPr>
    </w:p>
    <w:p w:rsidR="00F32343" w:rsidRPr="00F32343" w:rsidRDefault="00F32343" w:rsidP="00F32343">
      <w:pPr>
        <w:numPr>
          <w:ilvl w:val="0"/>
          <w:numId w:val="3"/>
        </w:numPr>
        <w:jc w:val="both"/>
        <w:rPr>
          <w:lang w:val="es-ES" w:eastAsia="es-ES"/>
        </w:rPr>
      </w:pPr>
      <w:r w:rsidRPr="00F32343">
        <w:rPr>
          <w:lang w:val="es-ES" w:eastAsia="es-ES"/>
        </w:rPr>
        <w:t>Carta de postulación</w:t>
      </w:r>
    </w:p>
    <w:p w:rsidR="00F32343" w:rsidRPr="00F32343" w:rsidRDefault="00F32343" w:rsidP="00F32343">
      <w:pPr>
        <w:numPr>
          <w:ilvl w:val="0"/>
          <w:numId w:val="3"/>
        </w:numPr>
        <w:jc w:val="both"/>
        <w:rPr>
          <w:lang w:val="es-ES" w:eastAsia="es-ES"/>
        </w:rPr>
      </w:pPr>
      <w:r w:rsidRPr="00F32343">
        <w:rPr>
          <w:lang w:val="es-ES" w:eastAsia="es-ES"/>
        </w:rPr>
        <w:t>Formulario de presentación debidamente cumplimentado, que incluye la propuesta de:</w:t>
      </w:r>
    </w:p>
    <w:p w:rsidR="00F32343" w:rsidRPr="00F32343" w:rsidRDefault="00F32343" w:rsidP="00F32343">
      <w:pPr>
        <w:numPr>
          <w:ilvl w:val="1"/>
          <w:numId w:val="3"/>
        </w:numPr>
        <w:jc w:val="both"/>
        <w:rPr>
          <w:lang w:val="es-ES" w:eastAsia="es-ES"/>
        </w:rPr>
      </w:pPr>
      <w:r w:rsidRPr="00F32343">
        <w:rPr>
          <w:lang w:val="es-ES" w:eastAsia="es-ES"/>
        </w:rPr>
        <w:t>Un tutor por parte del Departamento de</w:t>
      </w:r>
      <w:r w:rsidR="00DF1E9F">
        <w:rPr>
          <w:lang w:val="es-ES" w:eastAsia="es-ES"/>
        </w:rPr>
        <w:t xml:space="preserve"> Ciencias e</w:t>
      </w:r>
      <w:r w:rsidRPr="00F32343">
        <w:rPr>
          <w:lang w:val="es-ES" w:eastAsia="es-ES"/>
        </w:rPr>
        <w:t xml:space="preserve"> Ingeniería</w:t>
      </w:r>
      <w:r w:rsidR="00DF1E9F">
        <w:rPr>
          <w:lang w:val="es-ES" w:eastAsia="es-ES"/>
        </w:rPr>
        <w:t xml:space="preserve"> de la Computación</w:t>
      </w:r>
      <w:r w:rsidRPr="00F32343">
        <w:rPr>
          <w:lang w:val="es-ES" w:eastAsia="es-ES"/>
        </w:rPr>
        <w:t xml:space="preserve">, que será </w:t>
      </w:r>
      <w:proofErr w:type="spellStart"/>
      <w:r w:rsidRPr="00F32343">
        <w:rPr>
          <w:lang w:val="es-ES" w:eastAsia="es-ES"/>
        </w:rPr>
        <w:t>co</w:t>
      </w:r>
      <w:proofErr w:type="spellEnd"/>
      <w:r w:rsidRPr="00F32343">
        <w:rPr>
          <w:lang w:val="es-ES" w:eastAsia="es-ES"/>
        </w:rPr>
        <w:t>-responsable junto a la institución, del cumplimiento del Plan de Trabajo previsto.</w:t>
      </w:r>
    </w:p>
    <w:p w:rsidR="00F32343" w:rsidRPr="00F32343" w:rsidRDefault="00F32343" w:rsidP="00F32343">
      <w:pPr>
        <w:numPr>
          <w:ilvl w:val="1"/>
          <w:numId w:val="3"/>
        </w:numPr>
        <w:jc w:val="both"/>
        <w:rPr>
          <w:lang w:val="es-ES" w:eastAsia="es-ES"/>
        </w:rPr>
      </w:pPr>
      <w:r w:rsidRPr="00F32343">
        <w:rPr>
          <w:lang w:val="es-ES" w:eastAsia="es-ES"/>
        </w:rPr>
        <w:t>Un tutor de la empresa (en el caso que corresponda).</w:t>
      </w:r>
    </w:p>
    <w:p w:rsidR="00F32343" w:rsidRPr="00F32343" w:rsidRDefault="00F32343" w:rsidP="00F32343">
      <w:pPr>
        <w:numPr>
          <w:ilvl w:val="0"/>
          <w:numId w:val="3"/>
        </w:numPr>
        <w:jc w:val="both"/>
        <w:rPr>
          <w:lang w:val="es-ES" w:eastAsia="es-ES"/>
        </w:rPr>
      </w:pPr>
      <w:r w:rsidRPr="00F32343">
        <w:rPr>
          <w:lang w:val="es-ES" w:eastAsia="es-ES"/>
        </w:rPr>
        <w:t xml:space="preserve">Certificación laboral. </w:t>
      </w:r>
    </w:p>
    <w:p w:rsidR="00F32343" w:rsidRPr="00F32343" w:rsidRDefault="00F32343" w:rsidP="00F32343">
      <w:pPr>
        <w:numPr>
          <w:ilvl w:val="0"/>
          <w:numId w:val="3"/>
        </w:numPr>
        <w:jc w:val="both"/>
        <w:rPr>
          <w:lang w:val="es-ES" w:eastAsia="es-ES"/>
        </w:rPr>
      </w:pPr>
      <w:r w:rsidRPr="00F32343">
        <w:rPr>
          <w:lang w:val="es-ES" w:eastAsia="es-ES"/>
        </w:rPr>
        <w:t>Plan de Trabajo:</w:t>
      </w:r>
    </w:p>
    <w:p w:rsidR="00F32343" w:rsidRPr="00F32343" w:rsidRDefault="00F32343" w:rsidP="00F32343">
      <w:pPr>
        <w:numPr>
          <w:ilvl w:val="1"/>
          <w:numId w:val="3"/>
        </w:numPr>
        <w:jc w:val="both"/>
        <w:rPr>
          <w:lang w:val="es-ES" w:eastAsia="es-ES"/>
        </w:rPr>
      </w:pPr>
      <w:r w:rsidRPr="00F32343">
        <w:rPr>
          <w:lang w:val="es-ES" w:eastAsia="es-ES"/>
        </w:rPr>
        <w:t xml:space="preserve">Deberá tener una duración máxima de UN (1) año, contados a partir del 1° de abril de 2014 y hasta el 31 de marzo de 2015. </w:t>
      </w:r>
    </w:p>
    <w:p w:rsidR="00F32343" w:rsidRPr="00F32343" w:rsidRDefault="00F32343" w:rsidP="00F32343">
      <w:pPr>
        <w:numPr>
          <w:ilvl w:val="1"/>
          <w:numId w:val="3"/>
        </w:numPr>
        <w:jc w:val="both"/>
        <w:rPr>
          <w:lang w:val="es-ES" w:eastAsia="es-ES"/>
        </w:rPr>
      </w:pPr>
      <w:r w:rsidRPr="00F32343">
        <w:rPr>
          <w:lang w:val="es-ES" w:eastAsia="es-ES"/>
        </w:rPr>
        <w:t>El Plan de Trabajo presentado deberá tener el acuerdo firmado del postulante y si fuera necesario por el empleador, cuando las actividades a desarrollar se realicen en el ámbito de una empresa.</w:t>
      </w:r>
    </w:p>
    <w:p w:rsidR="00F32343" w:rsidRPr="00F32343" w:rsidRDefault="00F32343" w:rsidP="00F32343">
      <w:pPr>
        <w:jc w:val="both"/>
        <w:rPr>
          <w:lang w:val="es-ES" w:eastAsia="es-ES"/>
        </w:rPr>
      </w:pPr>
    </w:p>
    <w:p w:rsidR="00F32343" w:rsidRDefault="00C06FCD" w:rsidP="00F32343">
      <w:pPr>
        <w:jc w:val="both"/>
        <w:rPr>
          <w:lang w:val="es-ES" w:eastAsia="es-ES"/>
        </w:rPr>
      </w:pPr>
      <w:r>
        <w:rPr>
          <w:rFonts w:cs="Arial"/>
          <w:b/>
          <w:lang w:eastAsia="es-ES"/>
        </w:rPr>
        <w:t>Art. 4</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ES" w:eastAsia="es-ES"/>
        </w:rPr>
        <w:t>En cumplimiento de la normativa vigente para las Prácticas finales Supervisadas, los Planes de Trabajo Presentados deberán ser aprobados por la Comisión Curricular respectiva, quien designará al Profesor Asesor, que además actuará como tutor por parte del</w:t>
      </w:r>
      <w:r>
        <w:rPr>
          <w:lang w:val="es-ES" w:eastAsia="es-ES"/>
        </w:rPr>
        <w:t xml:space="preserve"> departamento de Ciencias e Ingeniería de la Computación.</w:t>
      </w:r>
    </w:p>
    <w:p w:rsidR="00F32343" w:rsidRPr="00F32343" w:rsidRDefault="00F32343" w:rsidP="00F32343">
      <w:pPr>
        <w:jc w:val="both"/>
        <w:rPr>
          <w:lang w:val="es-ES" w:eastAsia="es-ES"/>
        </w:rPr>
      </w:pPr>
    </w:p>
    <w:p w:rsidR="00F32343" w:rsidRDefault="00C06FCD" w:rsidP="00F32343">
      <w:pPr>
        <w:jc w:val="both"/>
        <w:rPr>
          <w:lang w:val="es-AR" w:eastAsia="es-ES"/>
        </w:rPr>
      </w:pPr>
      <w:r>
        <w:rPr>
          <w:rFonts w:cs="Arial"/>
          <w:b/>
          <w:lang w:eastAsia="es-ES"/>
        </w:rPr>
        <w:t>Art. 5</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AR" w:eastAsia="es-ES"/>
        </w:rPr>
        <w:t xml:space="preserve">Los alumnos seleccionados, para acceder al beneficio, deberán recibirse en el término de UN (1) año, contado a partir del 1° de Abril de 2014 y hasta el 31 de Marzo de 2015. </w:t>
      </w:r>
    </w:p>
    <w:p w:rsidR="00F32343" w:rsidRPr="00F32343" w:rsidRDefault="00F32343" w:rsidP="00F32343">
      <w:pPr>
        <w:jc w:val="both"/>
        <w:rPr>
          <w:lang w:val="es-AR" w:eastAsia="es-ES"/>
        </w:rPr>
      </w:pPr>
    </w:p>
    <w:p w:rsidR="00F32343" w:rsidRPr="00F32343" w:rsidRDefault="00C06FCD" w:rsidP="00F32343">
      <w:pPr>
        <w:jc w:val="both"/>
        <w:rPr>
          <w:lang w:val="es-ES" w:eastAsia="es-ES"/>
        </w:rPr>
      </w:pPr>
      <w:r>
        <w:rPr>
          <w:rFonts w:cs="Arial"/>
          <w:b/>
          <w:lang w:eastAsia="es-ES"/>
        </w:rPr>
        <w:t>Art. 6</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ES" w:eastAsia="es-ES"/>
        </w:rPr>
        <w:t xml:space="preserve">La selección se realizará teniendo en cuenta los siguientes criterios, que se priorizarán en el orden indicado: </w:t>
      </w:r>
    </w:p>
    <w:p w:rsidR="00F32343" w:rsidRPr="00F32343" w:rsidRDefault="00F32343" w:rsidP="00F32343">
      <w:pPr>
        <w:numPr>
          <w:ilvl w:val="0"/>
          <w:numId w:val="4"/>
        </w:numPr>
        <w:jc w:val="both"/>
        <w:rPr>
          <w:lang w:val="es-ES" w:eastAsia="es-ES"/>
        </w:rPr>
      </w:pPr>
      <w:r w:rsidRPr="00F32343">
        <w:rPr>
          <w:lang w:val="es-ES" w:eastAsia="es-ES"/>
        </w:rPr>
        <w:t>Avance en la carrera, teniendo en cuenta las actividades académicas adeudadas.</w:t>
      </w:r>
    </w:p>
    <w:p w:rsidR="00F32343" w:rsidRDefault="00F32343" w:rsidP="00F32343">
      <w:pPr>
        <w:numPr>
          <w:ilvl w:val="0"/>
          <w:numId w:val="4"/>
        </w:numPr>
        <w:jc w:val="both"/>
        <w:rPr>
          <w:lang w:val="es-ES" w:eastAsia="es-ES"/>
        </w:rPr>
      </w:pPr>
      <w:r w:rsidRPr="00F32343">
        <w:rPr>
          <w:lang w:val="es-ES" w:eastAsia="es-ES"/>
        </w:rPr>
        <w:t>Rendimiento académico durante la carrera.</w:t>
      </w:r>
    </w:p>
    <w:p w:rsidR="00C06FCD" w:rsidRDefault="00C06FCD" w:rsidP="00C06FCD">
      <w:pPr>
        <w:jc w:val="both"/>
        <w:rPr>
          <w:lang w:val="es-ES" w:eastAsia="es-ES"/>
        </w:rPr>
      </w:pPr>
    </w:p>
    <w:p w:rsidR="00B3740A" w:rsidRDefault="00B3740A" w:rsidP="00C06FCD">
      <w:pPr>
        <w:jc w:val="both"/>
        <w:rPr>
          <w:lang w:val="es-ES" w:eastAsia="es-ES"/>
        </w:rPr>
      </w:pPr>
    </w:p>
    <w:p w:rsidR="00B3740A" w:rsidRDefault="00B3740A" w:rsidP="00C06FCD">
      <w:pPr>
        <w:jc w:val="both"/>
        <w:rPr>
          <w:lang w:val="es-ES" w:eastAsia="es-ES"/>
        </w:rPr>
      </w:pPr>
    </w:p>
    <w:p w:rsidR="00C06FCD" w:rsidRDefault="00C06FCD" w:rsidP="00C06FCD">
      <w:pPr>
        <w:jc w:val="both"/>
        <w:rPr>
          <w:lang w:val="es-ES" w:eastAsia="es-ES"/>
        </w:rPr>
      </w:pPr>
    </w:p>
    <w:p w:rsidR="00C06FCD" w:rsidRDefault="00C06FCD" w:rsidP="00C06FCD">
      <w:pPr>
        <w:jc w:val="both"/>
        <w:rPr>
          <w:b/>
          <w:lang w:val="es-ES" w:eastAsia="es-ES"/>
        </w:rPr>
      </w:pPr>
      <w:r w:rsidRPr="00C06FCD">
        <w:rPr>
          <w:b/>
          <w:lang w:val="es-ES" w:eastAsia="es-ES"/>
        </w:rPr>
        <w:lastRenderedPageBreak/>
        <w:t>///CDCIC-018/14</w:t>
      </w:r>
    </w:p>
    <w:p w:rsidR="00C06FCD" w:rsidRPr="00C06FCD" w:rsidRDefault="00C06FCD" w:rsidP="00C06FCD">
      <w:pPr>
        <w:jc w:val="both"/>
        <w:rPr>
          <w:b/>
          <w:lang w:val="es-ES" w:eastAsia="es-ES"/>
        </w:rPr>
      </w:pPr>
    </w:p>
    <w:p w:rsidR="00F32343" w:rsidRPr="00F32343" w:rsidRDefault="00F32343" w:rsidP="00F32343">
      <w:pPr>
        <w:numPr>
          <w:ilvl w:val="0"/>
          <w:numId w:val="4"/>
        </w:numPr>
        <w:jc w:val="both"/>
        <w:rPr>
          <w:lang w:val="es-ES" w:eastAsia="es-ES"/>
        </w:rPr>
      </w:pPr>
      <w:r w:rsidRPr="00F32343">
        <w:rPr>
          <w:lang w:val="es-ES" w:eastAsia="es-ES"/>
        </w:rPr>
        <w:t>Fecha de aprobación del último examen final, donde deberá priorizarse a estudiantes que hayan perdido su regularidad y no hayan tenido actividad académica reciente, favoreciendo a los que haga más tiempo que no tengan actividades académicas.</w:t>
      </w:r>
    </w:p>
    <w:p w:rsidR="00F32343" w:rsidRPr="00F32343" w:rsidRDefault="00F32343" w:rsidP="00F32343">
      <w:pPr>
        <w:numPr>
          <w:ilvl w:val="0"/>
          <w:numId w:val="4"/>
        </w:numPr>
        <w:jc w:val="both"/>
        <w:rPr>
          <w:lang w:val="es-ES" w:eastAsia="es-ES"/>
        </w:rPr>
      </w:pPr>
      <w:r w:rsidRPr="00F32343">
        <w:rPr>
          <w:lang w:val="es-ES" w:eastAsia="es-ES"/>
        </w:rPr>
        <w:t>Apoyo del empleador para la graduación del alumno.</w:t>
      </w:r>
    </w:p>
    <w:p w:rsidR="00F32343" w:rsidRPr="00F32343" w:rsidRDefault="00F32343" w:rsidP="00F32343">
      <w:pPr>
        <w:jc w:val="both"/>
        <w:rPr>
          <w:lang w:val="es-AR" w:eastAsia="es-ES"/>
        </w:rPr>
      </w:pPr>
    </w:p>
    <w:p w:rsidR="00F32343" w:rsidRDefault="00C06FCD" w:rsidP="00F32343">
      <w:pPr>
        <w:jc w:val="both"/>
        <w:rPr>
          <w:lang w:val="es-ES" w:eastAsia="es-ES"/>
        </w:rPr>
      </w:pPr>
      <w:r>
        <w:rPr>
          <w:rFonts w:cs="Arial"/>
          <w:b/>
          <w:lang w:eastAsia="es-ES"/>
        </w:rPr>
        <w:t>Art. 7</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ES" w:eastAsia="es-ES"/>
        </w:rPr>
        <w:t xml:space="preserve">La convocatoria 2014 cerrará el </w:t>
      </w:r>
      <w:r w:rsidR="00F32343" w:rsidRPr="00C06FCD">
        <w:rPr>
          <w:b/>
          <w:lang w:val="es-ES" w:eastAsia="es-ES"/>
        </w:rPr>
        <w:t>05 de marzo de 2014</w:t>
      </w:r>
      <w:r w:rsidR="00F32343" w:rsidRPr="00F32343">
        <w:rPr>
          <w:lang w:val="es-ES" w:eastAsia="es-ES"/>
        </w:rPr>
        <w:t xml:space="preserve">, fecha límite para la presentación de propuestas por parte de los alumnos, que deberán entregar su inscripción en Mesa de Entradas del Departamento de </w:t>
      </w:r>
      <w:r>
        <w:rPr>
          <w:lang w:val="es-ES" w:eastAsia="es-ES"/>
        </w:rPr>
        <w:t xml:space="preserve">Ciencias e </w:t>
      </w:r>
      <w:r w:rsidR="00F32343" w:rsidRPr="00F32343">
        <w:rPr>
          <w:lang w:val="es-ES" w:eastAsia="es-ES"/>
        </w:rPr>
        <w:t>Ingeniería</w:t>
      </w:r>
      <w:r>
        <w:rPr>
          <w:lang w:val="es-ES" w:eastAsia="es-ES"/>
        </w:rPr>
        <w:t xml:space="preserve"> de la Computación</w:t>
      </w:r>
      <w:r w:rsidR="00F32343" w:rsidRPr="00F32343">
        <w:rPr>
          <w:lang w:val="es-ES" w:eastAsia="es-ES"/>
        </w:rPr>
        <w:t>.</w:t>
      </w:r>
    </w:p>
    <w:p w:rsidR="00F32343" w:rsidRPr="00F32343" w:rsidRDefault="00F32343" w:rsidP="00F32343">
      <w:pPr>
        <w:jc w:val="both"/>
        <w:rPr>
          <w:lang w:val="es-ES" w:eastAsia="es-ES"/>
        </w:rPr>
      </w:pPr>
    </w:p>
    <w:p w:rsidR="00F32343" w:rsidRDefault="00C06FCD" w:rsidP="00F32343">
      <w:pPr>
        <w:jc w:val="both"/>
        <w:rPr>
          <w:lang w:val="es-ES" w:eastAsia="es-ES"/>
        </w:rPr>
      </w:pPr>
      <w:r>
        <w:rPr>
          <w:rFonts w:cs="Arial"/>
          <w:b/>
          <w:lang w:eastAsia="es-ES"/>
        </w:rPr>
        <w:t>Art. 8</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ES" w:eastAsia="es-ES"/>
        </w:rPr>
        <w:t>La nómina de aspirantes a ingresar en este programa que realice la Comisión Ad-hoc, mencionada en el Artículo 1º, deberá ser puesta a consideración del Consejo Departamental de</w:t>
      </w:r>
      <w:r>
        <w:rPr>
          <w:lang w:val="es-ES" w:eastAsia="es-ES"/>
        </w:rPr>
        <w:t xml:space="preserve"> Ciencias e</w:t>
      </w:r>
      <w:r w:rsidR="00F32343" w:rsidRPr="00F32343">
        <w:rPr>
          <w:lang w:val="es-ES" w:eastAsia="es-ES"/>
        </w:rPr>
        <w:t xml:space="preserve"> Ingeniería</w:t>
      </w:r>
      <w:r>
        <w:rPr>
          <w:lang w:val="es-ES" w:eastAsia="es-ES"/>
        </w:rPr>
        <w:t xml:space="preserve"> de la Computación</w:t>
      </w:r>
      <w:r w:rsidR="00F32343" w:rsidRPr="00F32343">
        <w:rPr>
          <w:lang w:val="es-ES" w:eastAsia="es-ES"/>
        </w:rPr>
        <w:t>.</w:t>
      </w:r>
    </w:p>
    <w:p w:rsidR="00F32343" w:rsidRPr="00F32343" w:rsidRDefault="00F32343" w:rsidP="00F32343">
      <w:pPr>
        <w:jc w:val="both"/>
        <w:rPr>
          <w:lang w:val="es-ES" w:eastAsia="es-ES"/>
        </w:rPr>
      </w:pPr>
    </w:p>
    <w:p w:rsidR="00F32343" w:rsidRPr="00F32343" w:rsidRDefault="00C06FCD" w:rsidP="00F32343">
      <w:pPr>
        <w:jc w:val="both"/>
        <w:rPr>
          <w:lang w:val="es-ES" w:eastAsia="es-ES"/>
        </w:rPr>
      </w:pPr>
      <w:r>
        <w:rPr>
          <w:rFonts w:cs="Arial"/>
          <w:b/>
          <w:lang w:eastAsia="es-ES"/>
        </w:rPr>
        <w:t>Art. 9</w:t>
      </w:r>
      <w:r>
        <w:rPr>
          <w:rFonts w:cs="Arial"/>
          <w:b/>
          <w:lang w:val="es-ES" w:eastAsia="es-ES"/>
        </w:rPr>
        <w:sym w:font="Symbol" w:char="F0B0"/>
      </w:r>
      <w:r>
        <w:rPr>
          <w:rFonts w:cs="Arial"/>
          <w:b/>
          <w:lang w:eastAsia="es-ES"/>
        </w:rPr>
        <w:t>)</w:t>
      </w:r>
      <w:r>
        <w:rPr>
          <w:rFonts w:cs="Arial"/>
          <w:lang w:eastAsia="es-ES"/>
        </w:rPr>
        <w:t xml:space="preserve">.- </w:t>
      </w:r>
      <w:r w:rsidR="00F32343" w:rsidRPr="00F32343">
        <w:rPr>
          <w:lang w:val="es-ES" w:eastAsia="es-ES"/>
        </w:rPr>
        <w:t xml:space="preserve">Regístrese. </w:t>
      </w:r>
      <w:r w:rsidRPr="00F32343">
        <w:rPr>
          <w:lang w:val="es-ES" w:eastAsia="es-ES"/>
        </w:rPr>
        <w:t>Dese</w:t>
      </w:r>
      <w:r w:rsidR="00F32343" w:rsidRPr="00F32343">
        <w:rPr>
          <w:lang w:val="es-ES" w:eastAsia="es-ES"/>
        </w:rPr>
        <w:t xml:space="preserve"> amplia difusión a la convocatoria. Notifíquese a los interesados. Cumplido, archívese.</w:t>
      </w:r>
    </w:p>
    <w:p w:rsidR="007D5E54" w:rsidRDefault="007D5E54" w:rsidP="007D5E54">
      <w:pPr>
        <w:jc w:val="both"/>
        <w:rPr>
          <w:b/>
          <w:lang w:val="es-AR" w:eastAsia="es-ES"/>
        </w:rPr>
      </w:pPr>
    </w:p>
    <w:p w:rsidR="007D5E54" w:rsidRDefault="007D5E54" w:rsidP="007D5E54">
      <w:pPr>
        <w:tabs>
          <w:tab w:val="left" w:pos="5670"/>
        </w:tabs>
        <w:jc w:val="both"/>
        <w:rPr>
          <w:rFonts w:cs="Arial"/>
          <w:lang w:val="es-AR" w:eastAsia="es-ES"/>
        </w:rPr>
      </w:pPr>
    </w:p>
    <w:p w:rsidR="007D5E54" w:rsidRDefault="007D5E54" w:rsidP="007D5E54">
      <w:pPr>
        <w:ind w:firstLine="851"/>
        <w:jc w:val="both"/>
        <w:rPr>
          <w:rFonts w:cs="Arial"/>
          <w:szCs w:val="24"/>
          <w:lang w:val="es-ES"/>
        </w:rPr>
      </w:pPr>
    </w:p>
    <w:p w:rsidR="007D5E54" w:rsidRDefault="007D5E54" w:rsidP="007D5E54"/>
    <w:p w:rsidR="00745784" w:rsidRPr="00B93774" w:rsidRDefault="00745784" w:rsidP="00B93774"/>
    <w:sectPr w:rsidR="00745784" w:rsidRPr="00B93774" w:rsidSect="00B3740A">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E7244"/>
    <w:multiLevelType w:val="hybridMultilevel"/>
    <w:tmpl w:val="567A173A"/>
    <w:lvl w:ilvl="0" w:tplc="0C0A000F">
      <w:start w:val="1"/>
      <w:numFmt w:val="decimal"/>
      <w:lvlText w:val="%1."/>
      <w:lvlJc w:val="left"/>
      <w:pPr>
        <w:ind w:left="720" w:hanging="360"/>
      </w:pPr>
      <w:rPr>
        <w:rFonts w:hint="default"/>
      </w:rPr>
    </w:lvl>
    <w:lvl w:ilvl="1" w:tplc="7D349384">
      <w:start w:val="3"/>
      <w:numFmt w:val="bullet"/>
      <w:lvlText w:val="•"/>
      <w:lvlJc w:val="left"/>
      <w:pPr>
        <w:ind w:left="1440" w:hanging="360"/>
      </w:pPr>
      <w:rPr>
        <w:rFonts w:ascii="Times New Roman" w:eastAsia="Calibri"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470A7D"/>
    <w:multiLevelType w:val="hybridMultilevel"/>
    <w:tmpl w:val="D1B6C2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D91DE1"/>
    <w:multiLevelType w:val="hybridMultilevel"/>
    <w:tmpl w:val="CF24370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54FD4692"/>
    <w:multiLevelType w:val="hybridMultilevel"/>
    <w:tmpl w:val="CD025646"/>
    <w:lvl w:ilvl="0" w:tplc="8D42801A">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02E53"/>
    <w:rsid w:val="00015E82"/>
    <w:rsid w:val="00027A9B"/>
    <w:rsid w:val="0007657C"/>
    <w:rsid w:val="000A7325"/>
    <w:rsid w:val="000E6283"/>
    <w:rsid w:val="00163CBF"/>
    <w:rsid w:val="001655D0"/>
    <w:rsid w:val="00176702"/>
    <w:rsid w:val="00197F95"/>
    <w:rsid w:val="001F2CAF"/>
    <w:rsid w:val="002005DB"/>
    <w:rsid w:val="00237340"/>
    <w:rsid w:val="00240D50"/>
    <w:rsid w:val="00241614"/>
    <w:rsid w:val="002524EB"/>
    <w:rsid w:val="002618D2"/>
    <w:rsid w:val="00273180"/>
    <w:rsid w:val="002851BB"/>
    <w:rsid w:val="002B2B21"/>
    <w:rsid w:val="002B4CE6"/>
    <w:rsid w:val="002E19C3"/>
    <w:rsid w:val="002E4093"/>
    <w:rsid w:val="00355090"/>
    <w:rsid w:val="00365299"/>
    <w:rsid w:val="003676A2"/>
    <w:rsid w:val="00376DE6"/>
    <w:rsid w:val="003823E3"/>
    <w:rsid w:val="003A1C92"/>
    <w:rsid w:val="003B5095"/>
    <w:rsid w:val="003B61AA"/>
    <w:rsid w:val="0042351D"/>
    <w:rsid w:val="00453676"/>
    <w:rsid w:val="004C115A"/>
    <w:rsid w:val="004E158A"/>
    <w:rsid w:val="004F099C"/>
    <w:rsid w:val="005A64F5"/>
    <w:rsid w:val="005B16EC"/>
    <w:rsid w:val="005D3EC9"/>
    <w:rsid w:val="005D53DB"/>
    <w:rsid w:val="00600572"/>
    <w:rsid w:val="00672E63"/>
    <w:rsid w:val="0067793A"/>
    <w:rsid w:val="006E0E2A"/>
    <w:rsid w:val="007029FE"/>
    <w:rsid w:val="00705CFD"/>
    <w:rsid w:val="00725AC0"/>
    <w:rsid w:val="00745784"/>
    <w:rsid w:val="00787A5D"/>
    <w:rsid w:val="007D5E54"/>
    <w:rsid w:val="008831F9"/>
    <w:rsid w:val="008B1D90"/>
    <w:rsid w:val="009F2BB5"/>
    <w:rsid w:val="00A66787"/>
    <w:rsid w:val="00A84A9D"/>
    <w:rsid w:val="00A937EA"/>
    <w:rsid w:val="00AC2F15"/>
    <w:rsid w:val="00AC78D0"/>
    <w:rsid w:val="00AD215D"/>
    <w:rsid w:val="00AE664D"/>
    <w:rsid w:val="00B06682"/>
    <w:rsid w:val="00B2407E"/>
    <w:rsid w:val="00B3740A"/>
    <w:rsid w:val="00B465F1"/>
    <w:rsid w:val="00B65990"/>
    <w:rsid w:val="00B93774"/>
    <w:rsid w:val="00BB6F19"/>
    <w:rsid w:val="00BC572A"/>
    <w:rsid w:val="00C06FCD"/>
    <w:rsid w:val="00C21E8F"/>
    <w:rsid w:val="00C31F68"/>
    <w:rsid w:val="00C41BA7"/>
    <w:rsid w:val="00C564A8"/>
    <w:rsid w:val="00C70EDE"/>
    <w:rsid w:val="00CA50B9"/>
    <w:rsid w:val="00CC4915"/>
    <w:rsid w:val="00D15B85"/>
    <w:rsid w:val="00D2453B"/>
    <w:rsid w:val="00D56E3F"/>
    <w:rsid w:val="00DC6F4B"/>
    <w:rsid w:val="00DF1E9F"/>
    <w:rsid w:val="00E16DBE"/>
    <w:rsid w:val="00E43259"/>
    <w:rsid w:val="00E43D23"/>
    <w:rsid w:val="00E55B40"/>
    <w:rsid w:val="00E95001"/>
    <w:rsid w:val="00EA3018"/>
    <w:rsid w:val="00EE2940"/>
    <w:rsid w:val="00F14530"/>
    <w:rsid w:val="00F20A03"/>
    <w:rsid w:val="00F32343"/>
    <w:rsid w:val="00F449D7"/>
    <w:rsid w:val="00FB0B02"/>
    <w:rsid w:val="00FB3C2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link w:val="Ttulo1Car"/>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8831F9"/>
    <w:pPr>
      <w:spacing w:after="120"/>
      <w:ind w:left="283"/>
    </w:pPr>
    <w:rPr>
      <w:sz w:val="16"/>
      <w:szCs w:val="16"/>
    </w:rPr>
  </w:style>
  <w:style w:type="character" w:customStyle="1" w:styleId="Sangra3detindependienteCar">
    <w:name w:val="Sangría 3 de t. independiente Car"/>
    <w:link w:val="Sangra3detindependiente"/>
    <w:rsid w:val="008831F9"/>
    <w:rPr>
      <w:rFonts w:ascii="Arial" w:hAnsi="Arial"/>
      <w:sz w:val="16"/>
      <w:szCs w:val="16"/>
      <w:lang w:val="es-ES_tradnl" w:eastAsia="en-US"/>
    </w:rPr>
  </w:style>
  <w:style w:type="character" w:customStyle="1" w:styleId="Ttulo1Car">
    <w:name w:val="Título 1 Car"/>
    <w:link w:val="Ttulo1"/>
    <w:rsid w:val="00B93774"/>
    <w:rPr>
      <w:rFonts w:ascii="Arial" w:hAnsi="Arial"/>
      <w:b/>
      <w:sz w:val="24"/>
      <w:lang w:val="es-ES_tradnl" w:eastAsia="en-US"/>
    </w:rPr>
  </w:style>
</w:styles>
</file>

<file path=word/webSettings.xml><?xml version="1.0" encoding="utf-8"?>
<w:webSettings xmlns:r="http://schemas.openxmlformats.org/officeDocument/2006/relationships" xmlns:w="http://schemas.openxmlformats.org/wordprocessingml/2006/main">
  <w:divs>
    <w:div w:id="454178684">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95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2014-02-28T12:13:00Z</cp:lastPrinted>
  <dcterms:created xsi:type="dcterms:W3CDTF">2025-07-06T17:45:00Z</dcterms:created>
  <dcterms:modified xsi:type="dcterms:W3CDTF">2025-07-06T17:45:00Z</dcterms:modified>
</cp:coreProperties>
</file>