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7723A3">
        <w:t>101</w:t>
      </w:r>
      <w:r w:rsidR="002661D1">
        <w:t>/</w:t>
      </w:r>
      <w:r w:rsidR="00703350">
        <w:t>1</w:t>
      </w:r>
      <w:r w:rsidR="007723A3">
        <w:t>4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106F03" w:rsidRPr="00106F03" w:rsidRDefault="00106F03" w:rsidP="00106F03">
      <w:pPr>
        <w:ind w:firstLine="851"/>
        <w:jc w:val="both"/>
        <w:rPr>
          <w:rFonts w:cs="Arial"/>
          <w:lang w:eastAsia="en-US"/>
        </w:rPr>
      </w:pPr>
      <w:r w:rsidRPr="00106F03">
        <w:rPr>
          <w:rFonts w:cs="Arial"/>
          <w:lang w:eastAsia="en-US"/>
        </w:rPr>
        <w:t>La </w:t>
      </w:r>
      <w:r>
        <w:rPr>
          <w:rFonts w:cs="Arial"/>
          <w:b/>
          <w:bCs/>
          <w:lang w:eastAsia="en-US"/>
        </w:rPr>
        <w:t>5</w:t>
      </w:r>
      <w:r w:rsidRPr="00106F03">
        <w:rPr>
          <w:rFonts w:cs="Arial"/>
          <w:b/>
          <w:bCs/>
          <w:lang w:eastAsia="en-US"/>
        </w:rPr>
        <w:t xml:space="preserve">° </w:t>
      </w:r>
      <w:r>
        <w:rPr>
          <w:rFonts w:cs="Arial"/>
          <w:b/>
          <w:bCs/>
          <w:lang w:eastAsia="en-US"/>
        </w:rPr>
        <w:t>Edición del Training Camp para Competencias de Programación</w:t>
      </w:r>
      <w:r w:rsidRPr="00106F03">
        <w:rPr>
          <w:rFonts w:cs="Arial"/>
          <w:lang w:eastAsia="en-US"/>
        </w:rPr>
        <w:t> </w:t>
      </w:r>
      <w:r>
        <w:rPr>
          <w:rFonts w:cs="Arial"/>
          <w:lang w:eastAsia="en-US"/>
        </w:rPr>
        <w:t xml:space="preserve">a realizarse en la Facultad de Ciencias Exactas y Naturales de la Universidad de Buenos Aires entre el 28 </w:t>
      </w:r>
      <w:r w:rsidR="003B066C">
        <w:rPr>
          <w:rFonts w:cs="Arial"/>
          <w:lang w:eastAsia="en-US"/>
        </w:rPr>
        <w:t xml:space="preserve">de julio </w:t>
      </w:r>
      <w:r>
        <w:rPr>
          <w:rFonts w:cs="Arial"/>
          <w:lang w:eastAsia="en-US"/>
        </w:rPr>
        <w:t>y el 08 de agosto del corriente año</w:t>
      </w:r>
      <w:r w:rsidRPr="00106F03">
        <w:rPr>
          <w:rFonts w:cs="Arial"/>
          <w:lang w:eastAsia="en-US"/>
        </w:rPr>
        <w:t>; y</w:t>
      </w:r>
    </w:p>
    <w:p w:rsidR="00106F03" w:rsidRPr="00106F03" w:rsidRDefault="00106F03" w:rsidP="00106F03">
      <w:pPr>
        <w:jc w:val="both"/>
        <w:rPr>
          <w:rFonts w:cs="Arial"/>
          <w:b/>
          <w:bCs/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106F03">
        <w:rPr>
          <w:b/>
          <w:lang w:eastAsia="en-US"/>
        </w:rPr>
        <w:t>CONSIDERANDO:</w:t>
      </w:r>
    </w:p>
    <w:p w:rsidR="00106F03" w:rsidRPr="00106F03" w:rsidRDefault="00106F03" w:rsidP="00106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eastAsia="en-US"/>
        </w:rPr>
      </w:pPr>
    </w:p>
    <w:p w:rsidR="00106F03" w:rsidRPr="00106F03" w:rsidRDefault="00106F03" w:rsidP="00084487">
      <w:pPr>
        <w:ind w:firstLine="851"/>
        <w:jc w:val="both"/>
      </w:pPr>
      <w:r w:rsidRPr="00106F03">
        <w:rPr>
          <w:rFonts w:cs="Arial"/>
          <w:lang w:eastAsia="en-US"/>
        </w:rPr>
        <w:t xml:space="preserve">Que el objetivo </w:t>
      </w:r>
      <w:r>
        <w:rPr>
          <w:rFonts w:cs="Arial"/>
          <w:lang w:eastAsia="en-US"/>
        </w:rPr>
        <w:t>de este encuentro</w:t>
      </w:r>
      <w:r w:rsidR="00084487">
        <w:rPr>
          <w:rFonts w:cs="Arial"/>
          <w:lang w:eastAsia="en-US"/>
        </w:rPr>
        <w:t xml:space="preserve"> es</w:t>
      </w:r>
      <w:r w:rsidRPr="00106F03">
        <w:rPr>
          <w:rFonts w:cs="Arial"/>
          <w:lang w:eastAsia="en-US"/>
        </w:rPr>
        <w:t xml:space="preserve"> </w:t>
      </w:r>
      <w:r>
        <w:t xml:space="preserve">formar una comunidad en Latinoamérica en la que todos los participantes de competencias de programación interactúen para lograr cada vez mejores </w:t>
      </w:r>
      <w:r w:rsidR="00084487">
        <w:t xml:space="preserve">resultados para la región y fomentar la </w:t>
      </w:r>
      <w:r>
        <w:t xml:space="preserve">participación y compromiso de las diversas universidades argentinas con la competencia ACM-ICPC; </w:t>
      </w:r>
    </w:p>
    <w:p w:rsidR="00106F03" w:rsidRPr="00106F03" w:rsidRDefault="00106F03" w:rsidP="00106F03">
      <w:pPr>
        <w:jc w:val="both"/>
        <w:rPr>
          <w:rFonts w:cs="Arial"/>
          <w:lang w:eastAsia="en-US"/>
        </w:rPr>
      </w:pPr>
    </w:p>
    <w:p w:rsidR="00084487" w:rsidRDefault="00106F03" w:rsidP="00084487">
      <w:pPr>
        <w:ind w:firstLine="851"/>
        <w:jc w:val="both"/>
        <w:rPr>
          <w:rFonts w:cs="Arial"/>
          <w:lang w:eastAsia="en-US"/>
        </w:rPr>
      </w:pPr>
      <w:r w:rsidRPr="00106F03">
        <w:rPr>
          <w:rFonts w:cs="Arial"/>
          <w:lang w:eastAsia="en-US"/>
        </w:rPr>
        <w:t>Que alumnos de la Universidad Nacional del Sur y en particular de las carreras a cargo del Departamento de Ciencias e Ingenierí</w:t>
      </w:r>
      <w:r>
        <w:rPr>
          <w:rFonts w:cs="Arial"/>
          <w:lang w:eastAsia="en-US"/>
        </w:rPr>
        <w:t>a de la Computació</w:t>
      </w:r>
      <w:r w:rsidR="00651529">
        <w:rPr>
          <w:rFonts w:cs="Arial"/>
          <w:lang w:eastAsia="en-US"/>
        </w:rPr>
        <w:t xml:space="preserve">n participan, desde el año 2012, </w:t>
      </w:r>
      <w:r>
        <w:rPr>
          <w:rFonts w:cs="Arial"/>
          <w:lang w:eastAsia="en-US"/>
        </w:rPr>
        <w:t xml:space="preserve">en la </w:t>
      </w:r>
      <w:r w:rsidRPr="00106F03">
        <w:rPr>
          <w:rFonts w:cs="Arial"/>
          <w:lang w:eastAsia="en-US"/>
        </w:rPr>
        <w:t>Competencia Intern</w:t>
      </w:r>
      <w:r>
        <w:rPr>
          <w:rFonts w:cs="Arial"/>
          <w:lang w:eastAsia="en-US"/>
        </w:rPr>
        <w:t xml:space="preserve">acional de Programación de ACM que </w:t>
      </w:r>
      <w:r w:rsidR="00084487">
        <w:rPr>
          <w:rFonts w:cs="Arial"/>
          <w:lang w:eastAsia="en-US"/>
        </w:rPr>
        <w:t xml:space="preserve">se </w:t>
      </w:r>
      <w:r w:rsidR="00651529">
        <w:rPr>
          <w:rFonts w:cs="Arial"/>
          <w:lang w:eastAsia="en-US"/>
        </w:rPr>
        <w:t xml:space="preserve">organiza a </w:t>
      </w:r>
      <w:r>
        <w:rPr>
          <w:rFonts w:cs="Arial"/>
          <w:lang w:eastAsia="en-US"/>
        </w:rPr>
        <w:t xml:space="preserve">nivel internacional;  </w:t>
      </w:r>
    </w:p>
    <w:p w:rsidR="00084487" w:rsidRDefault="00084487" w:rsidP="00106F03">
      <w:pPr>
        <w:ind w:firstLine="851"/>
        <w:jc w:val="both"/>
        <w:rPr>
          <w:rFonts w:cs="Arial"/>
          <w:szCs w:val="24"/>
          <w:lang w:eastAsia="es-AR"/>
        </w:rPr>
      </w:pPr>
    </w:p>
    <w:p w:rsidR="00106F03" w:rsidRDefault="00084487" w:rsidP="00106F03">
      <w:pPr>
        <w:ind w:firstLine="851"/>
        <w:jc w:val="both"/>
        <w:rPr>
          <w:color w:val="000000"/>
        </w:rPr>
      </w:pPr>
      <w:r>
        <w:rPr>
          <w:rFonts w:cs="Arial"/>
          <w:szCs w:val="24"/>
          <w:lang w:eastAsia="es-AR"/>
        </w:rPr>
        <w:t xml:space="preserve">Que desde ese mismo año </w:t>
      </w:r>
      <w:r w:rsidRPr="00843247">
        <w:rPr>
          <w:rFonts w:cs="Arial"/>
          <w:szCs w:val="24"/>
          <w:lang w:eastAsia="es-AR"/>
        </w:rPr>
        <w:t>se desarrolla en el</w:t>
      </w:r>
      <w:r>
        <w:rPr>
          <w:rFonts w:cs="Arial"/>
          <w:szCs w:val="24"/>
          <w:lang w:eastAsia="es-AR"/>
        </w:rPr>
        <w:t xml:space="preserve"> ámbito del</w:t>
      </w:r>
      <w:r w:rsidRPr="00843247">
        <w:rPr>
          <w:rFonts w:cs="Arial"/>
          <w:szCs w:val="24"/>
          <w:lang w:eastAsia="es-AR"/>
        </w:rPr>
        <w:t xml:space="preserve"> Departamento de Ciencias e Ingeniería de la Computación</w:t>
      </w:r>
      <w:r>
        <w:rPr>
          <w:rFonts w:cs="Arial"/>
          <w:szCs w:val="24"/>
          <w:lang w:eastAsia="es-AR"/>
        </w:rPr>
        <w:t xml:space="preserve"> un</w:t>
      </w:r>
      <w:r w:rsidRPr="00843247">
        <w:rPr>
          <w:rFonts w:cs="Arial"/>
          <w:szCs w:val="24"/>
          <w:lang w:eastAsia="es-AR"/>
        </w:rPr>
        <w:t xml:space="preserve"> Taller de Competencias de Programación </w:t>
      </w:r>
      <w:r w:rsidR="00651529">
        <w:rPr>
          <w:rFonts w:cs="Arial"/>
          <w:szCs w:val="24"/>
          <w:lang w:eastAsia="es-AR"/>
        </w:rPr>
        <w:t>destinado a</w:t>
      </w:r>
      <w:r w:rsidRPr="00084487">
        <w:rPr>
          <w:color w:val="000000"/>
        </w:rPr>
        <w:t xml:space="preserve"> </w:t>
      </w:r>
      <w:r w:rsidR="00651529">
        <w:rPr>
          <w:color w:val="000000"/>
        </w:rPr>
        <w:t xml:space="preserve">preparar alumnos </w:t>
      </w:r>
      <w:r w:rsidRPr="002576F0">
        <w:rPr>
          <w:color w:val="000000"/>
        </w:rPr>
        <w:t>que p</w:t>
      </w:r>
      <w:r>
        <w:rPr>
          <w:color w:val="000000"/>
        </w:rPr>
        <w:t xml:space="preserve">articipan en estas competencias; </w:t>
      </w:r>
    </w:p>
    <w:p w:rsidR="00084487" w:rsidRDefault="00084487" w:rsidP="00106F03">
      <w:pPr>
        <w:ind w:firstLine="851"/>
        <w:jc w:val="both"/>
        <w:rPr>
          <w:rFonts w:cs="Arial"/>
          <w:lang w:eastAsia="en-US"/>
        </w:rPr>
      </w:pPr>
    </w:p>
    <w:p w:rsidR="00106F03" w:rsidRPr="00106F03" w:rsidRDefault="00106F03" w:rsidP="00084487">
      <w:pPr>
        <w:ind w:firstLine="851"/>
        <w:jc w:val="both"/>
        <w:rPr>
          <w:rFonts w:cs="Arial"/>
          <w:lang w:eastAsia="en-US"/>
        </w:rPr>
      </w:pPr>
      <w:r w:rsidRPr="00106F03">
        <w:rPr>
          <w:rFonts w:cs="Arial"/>
          <w:lang w:eastAsia="en-US"/>
        </w:rPr>
        <w:t>Que en la medida que el estado financiero de este Departamento lo permita, es de interés de esta unidad académica que</w:t>
      </w:r>
      <w:r w:rsidR="00084487">
        <w:rPr>
          <w:rFonts w:cs="Arial"/>
          <w:lang w:eastAsia="en-US"/>
        </w:rPr>
        <w:t xml:space="preserve"> </w:t>
      </w:r>
      <w:r w:rsidRPr="00106F03">
        <w:rPr>
          <w:rFonts w:cs="Arial"/>
          <w:lang w:eastAsia="en-US"/>
        </w:rPr>
        <w:t xml:space="preserve">sus alumnos participen en todas aquellas actividades que los afiancen en su formación profesional; 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jc w:val="both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POR ELLO,</w:t>
      </w:r>
    </w:p>
    <w:p w:rsidR="00106F03" w:rsidRPr="00106F03" w:rsidRDefault="00106F03" w:rsidP="00106F03">
      <w:pPr>
        <w:jc w:val="both"/>
        <w:rPr>
          <w:rFonts w:cs="Arial"/>
          <w:b/>
          <w:color w:val="000000"/>
          <w:lang w:eastAsia="en-US"/>
        </w:rPr>
      </w:pPr>
    </w:p>
    <w:p w:rsidR="00106F03" w:rsidRPr="00106F03" w:rsidRDefault="00106F03" w:rsidP="00106F03">
      <w:pPr>
        <w:ind w:firstLine="1276"/>
        <w:jc w:val="both"/>
        <w:rPr>
          <w:rFonts w:cs="Arial"/>
          <w:b/>
          <w:color w:val="000000"/>
          <w:lang w:eastAsia="en-US"/>
        </w:rPr>
      </w:pPr>
      <w:r w:rsidRPr="00106F03">
        <w:rPr>
          <w:rFonts w:cs="Arial"/>
          <w:b/>
          <w:color w:val="000000"/>
          <w:lang w:eastAsia="en-US"/>
        </w:rPr>
        <w:t xml:space="preserve">El </w:t>
      </w:r>
      <w:r w:rsidR="00355EFB" w:rsidRPr="00106F03">
        <w:rPr>
          <w:rFonts w:cs="Arial"/>
          <w:b/>
          <w:color w:val="000000"/>
          <w:lang w:eastAsia="en-US"/>
        </w:rPr>
        <w:t xml:space="preserve">Consejo Departamental </w:t>
      </w:r>
      <w:r w:rsidRPr="00106F03">
        <w:rPr>
          <w:rFonts w:cs="Arial"/>
          <w:b/>
          <w:color w:val="000000"/>
          <w:lang w:eastAsia="en-US"/>
        </w:rPr>
        <w:t xml:space="preserve">de Ciencias e Ingeniería de la Computación </w:t>
      </w:r>
      <w:r w:rsidR="00355EFB">
        <w:rPr>
          <w:rFonts w:cs="Arial"/>
          <w:b/>
          <w:color w:val="000000"/>
          <w:lang w:eastAsia="en-US"/>
        </w:rPr>
        <w:t>en su reunión de fecha 04 de junio de 2014</w:t>
      </w:r>
    </w:p>
    <w:p w:rsidR="00106F03" w:rsidRPr="00106F03" w:rsidRDefault="00106F03" w:rsidP="00106F03">
      <w:pPr>
        <w:jc w:val="both"/>
        <w:rPr>
          <w:rFonts w:cs="Arial"/>
          <w:b/>
          <w:color w:val="000000"/>
          <w:lang w:eastAsia="en-US"/>
        </w:rPr>
      </w:pPr>
    </w:p>
    <w:p w:rsidR="00106F03" w:rsidRPr="00106F03" w:rsidRDefault="00106F03" w:rsidP="00106F03">
      <w:pPr>
        <w:jc w:val="center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R E S U E L V E :</w:t>
      </w:r>
    </w:p>
    <w:p w:rsidR="00106F03" w:rsidRPr="00106F03" w:rsidRDefault="00106F03" w:rsidP="00106F03">
      <w:pPr>
        <w:jc w:val="both"/>
        <w:rPr>
          <w:rFonts w:cs="Arial"/>
          <w:color w:val="000000"/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szCs w:val="24"/>
          <w:shd w:val="clear" w:color="auto" w:fill="FFFFFF"/>
          <w:lang w:eastAsia="en-US"/>
        </w:rPr>
      </w:pPr>
      <w:r w:rsidRPr="00106F03">
        <w:rPr>
          <w:b/>
          <w:lang w:eastAsia="en-US"/>
        </w:rPr>
        <w:t xml:space="preserve">Art. 1º).- </w:t>
      </w:r>
      <w:r w:rsidRPr="00106F03">
        <w:rPr>
          <w:lang w:eastAsia="en-US"/>
        </w:rPr>
        <w:t>Autorizar la asistencia y ac</w:t>
      </w:r>
      <w:r w:rsidR="00651529">
        <w:rPr>
          <w:lang w:eastAsia="en-US"/>
        </w:rPr>
        <w:t xml:space="preserve">ordar una ayuda económica </w:t>
      </w:r>
      <w:r w:rsidRPr="00106F03">
        <w:rPr>
          <w:lang w:val="es-ES" w:eastAsia="en-US"/>
        </w:rPr>
        <w:t xml:space="preserve">de PESOS </w:t>
      </w:r>
      <w:r w:rsidR="00355EFB">
        <w:rPr>
          <w:lang w:val="es-ES" w:eastAsia="en-US"/>
        </w:rPr>
        <w:t xml:space="preserve">MIL </w:t>
      </w:r>
      <w:r w:rsidR="00C30B3E">
        <w:rPr>
          <w:lang w:val="es-ES" w:eastAsia="en-US"/>
        </w:rPr>
        <w:t>CUATROCIENTOS ($ 14</w:t>
      </w:r>
      <w:r w:rsidR="00355EFB">
        <w:rPr>
          <w:lang w:val="es-ES" w:eastAsia="en-US"/>
        </w:rPr>
        <w:t>00</w:t>
      </w:r>
      <w:r w:rsidR="00651529">
        <w:rPr>
          <w:lang w:val="es-ES" w:eastAsia="en-US"/>
        </w:rPr>
        <w:t>,00</w:t>
      </w:r>
      <w:r w:rsidRPr="00106F03">
        <w:rPr>
          <w:lang w:val="es-ES" w:eastAsia="en-US"/>
        </w:rPr>
        <w:t xml:space="preserve">) </w:t>
      </w:r>
      <w:r w:rsidR="00651529">
        <w:rPr>
          <w:lang w:val="es-ES" w:eastAsia="en-US"/>
        </w:rPr>
        <w:t>para cada uno de</w:t>
      </w:r>
      <w:r w:rsidRPr="00106F03">
        <w:rPr>
          <w:lang w:val="es-ES" w:eastAsia="en-US"/>
        </w:rPr>
        <w:t xml:space="preserve"> los alumnos que se detallan a continuación,</w:t>
      </w:r>
      <w:r w:rsidRPr="00106F03">
        <w:rPr>
          <w:lang w:eastAsia="en-US"/>
        </w:rPr>
        <w:t xml:space="preserve"> destinada a cubrir el costo de transporte terrestre y estadía en la ciudad de Buenos Aires con motivo de su participación en la </w:t>
      </w:r>
      <w:r w:rsidR="00355EFB" w:rsidRPr="00355EFB">
        <w:rPr>
          <w:rFonts w:cs="Arial"/>
          <w:bCs/>
          <w:lang w:eastAsia="en-US"/>
        </w:rPr>
        <w:t>5</w:t>
      </w:r>
      <w:r w:rsidR="00355EFB" w:rsidRPr="00106F03">
        <w:rPr>
          <w:rFonts w:cs="Arial"/>
          <w:bCs/>
          <w:lang w:eastAsia="en-US"/>
        </w:rPr>
        <w:t xml:space="preserve">° </w:t>
      </w:r>
      <w:r w:rsidR="00355EFB" w:rsidRPr="00355EFB">
        <w:rPr>
          <w:rFonts w:cs="Arial"/>
          <w:bCs/>
          <w:lang w:eastAsia="en-US"/>
        </w:rPr>
        <w:t>Edición del Training Camp para Competencias de Programación</w:t>
      </w:r>
      <w:r w:rsidR="00355EFB" w:rsidRPr="00106F03">
        <w:rPr>
          <w:rFonts w:cs="Arial"/>
          <w:lang w:eastAsia="en-US"/>
        </w:rPr>
        <w:t> </w:t>
      </w:r>
      <w:r w:rsidR="00355EFB">
        <w:rPr>
          <w:rFonts w:cs="Arial"/>
          <w:lang w:eastAsia="en-US"/>
        </w:rPr>
        <w:t xml:space="preserve">a realizarse en la Facultad de Ciencias Exactas y Naturales de la Universidad de Buenos Aires entre el 28 </w:t>
      </w:r>
      <w:r w:rsidR="003B066C">
        <w:rPr>
          <w:rFonts w:cs="Arial"/>
          <w:lang w:eastAsia="en-US"/>
        </w:rPr>
        <w:t xml:space="preserve">de julio </w:t>
      </w:r>
      <w:r w:rsidR="00355EFB">
        <w:rPr>
          <w:rFonts w:cs="Arial"/>
          <w:lang w:eastAsia="en-US"/>
        </w:rPr>
        <w:t>y el 08 de agosto del corriente año</w:t>
      </w:r>
      <w:r w:rsidRPr="00106F03">
        <w:rPr>
          <w:rFonts w:cs="Arial"/>
          <w:szCs w:val="24"/>
          <w:shd w:val="clear" w:color="auto" w:fill="FFFFFF"/>
          <w:lang w:eastAsia="en-US"/>
        </w:rPr>
        <w:t>.-</w:t>
      </w:r>
      <w:r w:rsidRPr="00106F03">
        <w:rPr>
          <w:lang w:eastAsia="en-US"/>
        </w:rPr>
        <w:t xml:space="preserve"> </w:t>
      </w:r>
    </w:p>
    <w:p w:rsid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3B066C" w:rsidRDefault="003B066C" w:rsidP="003B066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3B066C" w:rsidRDefault="003B066C" w:rsidP="003B066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3B066C" w:rsidRDefault="003B066C" w:rsidP="003B066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>///CDCIC-101/14</w:t>
      </w:r>
    </w:p>
    <w:p w:rsidR="003B066C" w:rsidRPr="00106F03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686"/>
        <w:gridCol w:w="4394"/>
      </w:tblGrid>
      <w:tr w:rsidR="00106F03" w:rsidRPr="00106F03" w:rsidTr="00651529">
        <w:tc>
          <w:tcPr>
            <w:tcW w:w="1276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Legajo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Nº</w:t>
            </w:r>
          </w:p>
        </w:tc>
        <w:tc>
          <w:tcPr>
            <w:tcW w:w="3686" w:type="dxa"/>
            <w:shd w:val="clear" w:color="auto" w:fill="auto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Apellido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y </w:t>
            </w: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Nombre</w:t>
            </w:r>
            <w:proofErr w:type="spellEnd"/>
          </w:p>
        </w:tc>
        <w:tc>
          <w:tcPr>
            <w:tcW w:w="4394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r w:rsidRPr="00106F03">
              <w:rPr>
                <w:rFonts w:cs="Arial"/>
                <w:szCs w:val="24"/>
                <w:lang w:val="en-US" w:eastAsia="en-US"/>
              </w:rPr>
              <w:t>Carrera</w:t>
            </w:r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967BBB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103364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355EFB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Alexis </w:t>
            </w:r>
            <w:r w:rsidR="00651529">
              <w:rPr>
                <w:rFonts w:cs="Arial"/>
                <w:szCs w:val="24"/>
                <w:lang w:val="en-US" w:eastAsia="en-US"/>
              </w:rPr>
              <w:t xml:space="preserve">Damian </w:t>
            </w:r>
            <w:r>
              <w:rPr>
                <w:rFonts w:cs="Arial"/>
                <w:szCs w:val="24"/>
                <w:lang w:val="en-US" w:eastAsia="en-US"/>
              </w:rPr>
              <w:t>MOYANO</w:t>
            </w:r>
            <w:r w:rsidR="00651529">
              <w:rPr>
                <w:rFonts w:cs="Arial"/>
                <w:szCs w:val="24"/>
                <w:lang w:val="en-US" w:eastAsia="en-US"/>
              </w:rPr>
              <w:t xml:space="preserve"> ANTONELLI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Información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/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967BBB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102365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355EFB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Valentin ROBLES</w:t>
            </w:r>
            <w:r w:rsidR="00651529">
              <w:rPr>
                <w:rFonts w:cs="Arial"/>
                <w:szCs w:val="24"/>
                <w:lang w:val="en-US" w:eastAsia="en-US"/>
              </w:rPr>
              <w:t xml:space="preserve"> MENICHELLI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Información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/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3B066C" w:rsidRPr="00106F03" w:rsidTr="003B066C">
        <w:tc>
          <w:tcPr>
            <w:tcW w:w="1276" w:type="dxa"/>
            <w:vAlign w:val="center"/>
          </w:tcPr>
          <w:p w:rsidR="003B066C" w:rsidRPr="00106F03" w:rsidRDefault="003B066C" w:rsidP="003B066C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101924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B066C" w:rsidRPr="00106F03" w:rsidRDefault="003B066C" w:rsidP="003B066C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Manuel Ignacio RÍOS</w:t>
            </w:r>
          </w:p>
        </w:tc>
        <w:tc>
          <w:tcPr>
            <w:tcW w:w="4394" w:type="dxa"/>
            <w:vAlign w:val="center"/>
          </w:tcPr>
          <w:p w:rsidR="003B066C" w:rsidRPr="00106F03" w:rsidRDefault="003B066C" w:rsidP="003B066C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Información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/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3B066C" w:rsidRPr="00106F03" w:rsidTr="003B066C">
        <w:tc>
          <w:tcPr>
            <w:tcW w:w="1276" w:type="dxa"/>
            <w:vAlign w:val="center"/>
          </w:tcPr>
          <w:p w:rsidR="003B066C" w:rsidRPr="00106F03" w:rsidRDefault="003B066C" w:rsidP="003B066C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r w:rsidRPr="00106F03">
              <w:rPr>
                <w:rFonts w:cs="Arial"/>
                <w:szCs w:val="24"/>
                <w:lang w:val="en-US" w:eastAsia="en-US"/>
              </w:rPr>
              <w:t>85869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B066C" w:rsidRPr="00106F03" w:rsidRDefault="003B066C" w:rsidP="003B066C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Nicolás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KOMAÑSKI</w:t>
            </w:r>
          </w:p>
        </w:tc>
        <w:tc>
          <w:tcPr>
            <w:tcW w:w="4394" w:type="dxa"/>
            <w:vAlign w:val="center"/>
          </w:tcPr>
          <w:p w:rsidR="003B066C" w:rsidRPr="00106F03" w:rsidRDefault="003B066C" w:rsidP="003B066C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Lic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Ciencias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de la </w:t>
            </w: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</w:tbl>
    <w:p w:rsidR="00651529" w:rsidRDefault="00651529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651529" w:rsidRDefault="00651529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106F03">
        <w:rPr>
          <w:b/>
          <w:lang w:eastAsia="en-US"/>
        </w:rPr>
        <w:t xml:space="preserve">Art. 2º).-  </w:t>
      </w:r>
      <w:r w:rsidRPr="00106F03">
        <w:rPr>
          <w:lang w:eastAsia="en-US"/>
        </w:rPr>
        <w:t>Establecer que los mismos  deberán acreditar su asistencia al mencionado evento y elevar un informe grupal a su regreso, de las actividades académicas desarrolladas.-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5562EA" w:rsidRPr="008B5744" w:rsidRDefault="00106F03" w:rsidP="008B5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eastAsia="en-US"/>
        </w:rPr>
      </w:pPr>
      <w:r w:rsidRPr="00106F03">
        <w:rPr>
          <w:b/>
          <w:lang w:eastAsia="en-US"/>
        </w:rPr>
        <w:t xml:space="preserve">Art. 3º).-  </w:t>
      </w:r>
      <w:r w:rsidRPr="00106F03">
        <w:rPr>
          <w:rFonts w:cs="Arial"/>
          <w:szCs w:val="24"/>
          <w:lang w:eastAsia="en-US"/>
        </w:rPr>
        <w:t xml:space="preserve">Afectar presupuestariamente el presente gasto por la suma de PESOS </w:t>
      </w:r>
      <w:r w:rsidR="00C30B3E">
        <w:rPr>
          <w:rFonts w:cs="Arial"/>
          <w:szCs w:val="24"/>
          <w:lang w:eastAsia="en-US"/>
        </w:rPr>
        <w:t>CINCO MIL SEISCIENTOS</w:t>
      </w:r>
      <w:r w:rsidRPr="00106F03">
        <w:rPr>
          <w:rFonts w:cs="Arial"/>
          <w:szCs w:val="24"/>
          <w:lang w:eastAsia="en-US"/>
        </w:rPr>
        <w:t xml:space="preserve"> </w:t>
      </w:r>
      <w:r w:rsidR="00C30B3E">
        <w:rPr>
          <w:rFonts w:cs="Arial"/>
          <w:szCs w:val="24"/>
          <w:lang w:eastAsia="en-US"/>
        </w:rPr>
        <w:t>($ 5</w:t>
      </w:r>
      <w:r w:rsidR="005562EA">
        <w:rPr>
          <w:rFonts w:cs="Arial"/>
          <w:szCs w:val="24"/>
          <w:lang w:eastAsia="en-US"/>
        </w:rPr>
        <w:t>.</w:t>
      </w:r>
      <w:r w:rsidR="00C30B3E">
        <w:rPr>
          <w:rFonts w:cs="Arial"/>
          <w:szCs w:val="24"/>
          <w:lang w:eastAsia="en-US"/>
        </w:rPr>
        <w:t>6</w:t>
      </w:r>
      <w:r w:rsidR="005562EA">
        <w:rPr>
          <w:rFonts w:cs="Arial"/>
          <w:szCs w:val="24"/>
          <w:lang w:eastAsia="en-US"/>
        </w:rPr>
        <w:t>00,00.-</w:t>
      </w:r>
      <w:r w:rsidRPr="00106F03">
        <w:rPr>
          <w:rFonts w:cs="Arial"/>
          <w:szCs w:val="24"/>
          <w:lang w:eastAsia="en-US"/>
        </w:rPr>
        <w:t xml:space="preserve">) </w:t>
      </w:r>
      <w:r w:rsidR="008B5744" w:rsidRPr="008B5744">
        <w:rPr>
          <w:snapToGrid w:val="0"/>
          <w:lang w:eastAsia="en-US"/>
        </w:rPr>
        <w:t>al Centro de Costos 653 (PROMINF) - Actividad 16 (Cs. e Ing. Computación) - Fuente 16</w:t>
      </w:r>
      <w:r w:rsidR="008B5744">
        <w:rPr>
          <w:snapToGrid w:val="0"/>
          <w:lang w:eastAsia="en-US"/>
        </w:rPr>
        <w:t xml:space="preserve"> - Inciso 3</w:t>
      </w:r>
      <w:r w:rsidR="008B5744" w:rsidRPr="008B5744">
        <w:rPr>
          <w:snapToGrid w:val="0"/>
          <w:lang w:eastAsia="en-US"/>
        </w:rPr>
        <w:t>, según lo dispuesto por Resolución CSU-079/2014.-</w:t>
      </w:r>
    </w:p>
    <w:p w:rsidR="00106F03" w:rsidRPr="00106F03" w:rsidRDefault="00106F03" w:rsidP="00106F03">
      <w:pPr>
        <w:widowControl w:val="0"/>
        <w:jc w:val="right"/>
        <w:rPr>
          <w:b/>
          <w:lang w:eastAsia="en-US"/>
        </w:rPr>
      </w:pPr>
    </w:p>
    <w:p w:rsidR="005562EA" w:rsidRPr="005562EA" w:rsidRDefault="005562EA" w:rsidP="005562E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5562EA">
        <w:rPr>
          <w:b/>
          <w:lang w:eastAsia="en-US"/>
        </w:rPr>
        <w:t xml:space="preserve">Art. 4º).- </w:t>
      </w:r>
      <w:r w:rsidRPr="005562EA">
        <w:rPr>
          <w:lang w:eastAsia="en-US"/>
        </w:rPr>
        <w:t>Regístrese; comuníquese; pase a la Dirección General de Economía y Finanzas a los fines que corresponda; tome conocimiento Rectorado; cumplido, archívese.---------------------------------------------------------------------------------------------------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725416" w:rsidRDefault="00725416" w:rsidP="002661D1">
      <w:pPr>
        <w:jc w:val="both"/>
        <w:rPr>
          <w:rFonts w:cs="Arial"/>
        </w:rPr>
      </w:pPr>
    </w:p>
    <w:sectPr w:rsidR="00725416" w:rsidSect="003B066C">
      <w:pgSz w:w="11907" w:h="16834" w:code="9"/>
      <w:pgMar w:top="2381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60711"/>
    <w:rsid w:val="000710A3"/>
    <w:rsid w:val="00084487"/>
    <w:rsid w:val="000844A8"/>
    <w:rsid w:val="00084D86"/>
    <w:rsid w:val="000A0C24"/>
    <w:rsid w:val="000A33A9"/>
    <w:rsid w:val="000C1D40"/>
    <w:rsid w:val="000E7BDF"/>
    <w:rsid w:val="00106F03"/>
    <w:rsid w:val="00114FC0"/>
    <w:rsid w:val="001657FD"/>
    <w:rsid w:val="00183891"/>
    <w:rsid w:val="001B58FC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55EFB"/>
    <w:rsid w:val="0038299F"/>
    <w:rsid w:val="00391EDB"/>
    <w:rsid w:val="003920EC"/>
    <w:rsid w:val="003B066C"/>
    <w:rsid w:val="003B69A3"/>
    <w:rsid w:val="00464413"/>
    <w:rsid w:val="00492001"/>
    <w:rsid w:val="004948DE"/>
    <w:rsid w:val="004A1A96"/>
    <w:rsid w:val="004B1EB5"/>
    <w:rsid w:val="00507B6B"/>
    <w:rsid w:val="0053103C"/>
    <w:rsid w:val="005562EA"/>
    <w:rsid w:val="005631F7"/>
    <w:rsid w:val="005E7EFA"/>
    <w:rsid w:val="006065D6"/>
    <w:rsid w:val="00644219"/>
    <w:rsid w:val="00651529"/>
    <w:rsid w:val="00683BD2"/>
    <w:rsid w:val="006A1C62"/>
    <w:rsid w:val="006D030E"/>
    <w:rsid w:val="00703350"/>
    <w:rsid w:val="007128C1"/>
    <w:rsid w:val="00725416"/>
    <w:rsid w:val="00737405"/>
    <w:rsid w:val="00744035"/>
    <w:rsid w:val="007723A3"/>
    <w:rsid w:val="00805CEC"/>
    <w:rsid w:val="00810940"/>
    <w:rsid w:val="00820918"/>
    <w:rsid w:val="00824247"/>
    <w:rsid w:val="008334B5"/>
    <w:rsid w:val="008B5744"/>
    <w:rsid w:val="008B6F9C"/>
    <w:rsid w:val="008F0E56"/>
    <w:rsid w:val="009407D5"/>
    <w:rsid w:val="009638F9"/>
    <w:rsid w:val="00967BBB"/>
    <w:rsid w:val="00975AB8"/>
    <w:rsid w:val="00996098"/>
    <w:rsid w:val="009B01B7"/>
    <w:rsid w:val="00A25D9B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C30B3E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5727"/>
    <w:rsid w:val="00EE609B"/>
    <w:rsid w:val="00F1514C"/>
    <w:rsid w:val="00F2040A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E6AB6-AF44-410E-A084-16E006D1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2014-06-30T16:50:00Z</cp:lastPrinted>
  <dcterms:created xsi:type="dcterms:W3CDTF">2025-07-06T17:49:00Z</dcterms:created>
  <dcterms:modified xsi:type="dcterms:W3CDTF">2025-07-06T17:49:00Z</dcterms:modified>
</cp:coreProperties>
</file>