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35974">
        <w:rPr>
          <w:lang w:val="es-AR"/>
        </w:rPr>
        <w:t>27</w:t>
      </w:r>
      <w:r w:rsidR="00A878E2">
        <w:rPr>
          <w:lang w:val="es-AR"/>
        </w:rPr>
        <w:t>9</w:t>
      </w:r>
      <w:r w:rsidR="00BF22AD">
        <w:rPr>
          <w:lang w:val="es-AR"/>
        </w:rPr>
        <w:t>/</w:t>
      </w:r>
      <w:r w:rsidR="00241F16">
        <w:rPr>
          <w:lang w:val="es-AR"/>
        </w:rPr>
        <w:t>14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C2CD6" w:rsidRPr="00BC2CD6" w:rsidRDefault="00E70380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szCs w:val="24"/>
          <w:lang w:val="es-ES" w:eastAsia="en-US"/>
        </w:rPr>
        <w:t xml:space="preserve">La </w:t>
      </w:r>
      <w:r w:rsidR="00BC2CD6"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resolución </w:t>
      </w:r>
      <w:r w:rsidR="00BC2CD6" w:rsidRPr="00BC2CD6">
        <w:rPr>
          <w:rFonts w:ascii="Arial" w:hAnsi="Arial" w:cs="Arial"/>
          <w:b/>
          <w:snapToGrid/>
          <w:sz w:val="24"/>
          <w:szCs w:val="24"/>
          <w:lang w:val="es-ES" w:eastAsia="en-US"/>
        </w:rPr>
        <w:t>CSU-656/04</w:t>
      </w:r>
      <w:r w:rsidR="00BC2CD6" w:rsidRPr="00BC2CD6">
        <w:rPr>
          <w:rFonts w:ascii="Arial" w:hAnsi="Arial" w:cs="Arial"/>
          <w:snapToGrid/>
          <w:sz w:val="24"/>
          <w:szCs w:val="24"/>
          <w:lang w:val="es-ES" w:eastAsia="en-US"/>
        </w:rPr>
        <w:t xml:space="preserve"> que establece el Mecanismo de Ingreso a la Universidad Nacional del Sur; </w:t>
      </w: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La resolución</w:t>
      </w:r>
      <w:r w:rsidR="00A878E2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CSU-1521/14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 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mediante la cual se establecen los montos de las retribuciones para profesores y auxiliares que participen en la etapa de nivelación del Ingreso  a la UNS; </w:t>
      </w:r>
      <w:r w:rsidRPr="00BC2CD6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CONSIDERANDO: </w:t>
      </w:r>
    </w:p>
    <w:p w:rsidR="00BC2CD6" w:rsidRPr="00BC2CD6" w:rsidRDefault="00BC2CD6" w:rsidP="00BC2CD6">
      <w:pPr>
        <w:spacing w:line="260" w:lineRule="exact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Que esta unidad académica implementó un curso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Análisis y Comprensión de Problemas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como parte de la Etapa de Nivelación que deberán cumplir los alumnos ingresantes a cualquiera de las carreras que se dictan en este departamento;</w:t>
      </w:r>
    </w:p>
    <w:p w:rsidR="00BC2CD6" w:rsidRPr="00BC2CD6" w:rsidRDefault="00BC2CD6" w:rsidP="00BC2CD6">
      <w:pPr>
        <w:spacing w:line="260" w:lineRule="exact"/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E70380" w:rsidRDefault="00BC2CD6" w:rsidP="00E70380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Que los Consejos Departamentales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Economía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y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Ciencias de la Administración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Licenciatura en Economía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Profesorado en Economía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Profesorado en Economía para la Enseñanza Secundaria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,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 xml:space="preserve">Licenciatura en Administración 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 xml:space="preserve">y </w:t>
      </w:r>
      <w:r w:rsidRPr="00BC2CD6"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  <w:t>Contador Público</w:t>
      </w: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;</w:t>
      </w:r>
    </w:p>
    <w:p w:rsidR="00E70380" w:rsidRDefault="00E70380" w:rsidP="00E70380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</w:p>
    <w:p w:rsidR="00BC2CD6" w:rsidRPr="00BC2CD6" w:rsidRDefault="00BC2CD6" w:rsidP="00E70380">
      <w:pPr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" w:eastAsia="en-US"/>
        </w:rPr>
      </w:pPr>
      <w:r w:rsidRPr="00BC2CD6">
        <w:rPr>
          <w:rFonts w:ascii="Arial" w:hAnsi="Arial" w:cs="Arial"/>
          <w:bCs/>
          <w:snapToGrid/>
          <w:sz w:val="24"/>
          <w:szCs w:val="24"/>
          <w:lang w:val="es-ES" w:eastAsia="en-US"/>
        </w:rPr>
        <w:t>Que la Comisión ad-hoc designada para analizar los antecedentes de los inscriptos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, recomienda la designación </w:t>
      </w:r>
      <w:r w:rsidR="00E70380">
        <w:rPr>
          <w:rFonts w:ascii="Arial" w:hAnsi="Arial" w:cs="Arial"/>
          <w:bCs/>
          <w:snapToGrid/>
          <w:sz w:val="24"/>
          <w:lang w:val="es-ES_tradnl"/>
        </w:rPr>
        <w:t>de</w:t>
      </w:r>
      <w:r w:rsidR="00A878E2">
        <w:rPr>
          <w:rFonts w:ascii="Arial" w:hAnsi="Arial" w:cs="Arial"/>
          <w:bCs/>
          <w:snapToGrid/>
          <w:sz w:val="24"/>
          <w:lang w:val="es-ES_tradnl"/>
        </w:rPr>
        <w:t xml:space="preserve"> </w:t>
      </w:r>
      <w:r w:rsidR="00E70380">
        <w:rPr>
          <w:rFonts w:ascii="Arial" w:hAnsi="Arial" w:cs="Arial"/>
          <w:bCs/>
          <w:snapToGrid/>
          <w:sz w:val="24"/>
          <w:lang w:val="es-ES_tradnl"/>
        </w:rPr>
        <w:t>l</w:t>
      </w:r>
      <w:r w:rsidR="00A878E2">
        <w:rPr>
          <w:rFonts w:ascii="Arial" w:hAnsi="Arial" w:cs="Arial"/>
          <w:bCs/>
          <w:snapToGrid/>
          <w:sz w:val="24"/>
          <w:lang w:val="es-ES_tradnl"/>
        </w:rPr>
        <w:t>a</w:t>
      </w:r>
      <w:r w:rsidR="00E70380">
        <w:rPr>
          <w:rFonts w:ascii="Arial" w:hAnsi="Arial" w:cs="Arial"/>
          <w:bCs/>
          <w:snapToGrid/>
          <w:sz w:val="24"/>
          <w:lang w:val="es-ES_tradnl"/>
        </w:rPr>
        <w:t xml:space="preserve"> Lic. </w:t>
      </w:r>
      <w:r w:rsidR="00A878E2">
        <w:rPr>
          <w:rFonts w:ascii="Arial" w:hAnsi="Arial" w:cs="Arial"/>
          <w:bCs/>
          <w:snapToGrid/>
          <w:sz w:val="24"/>
          <w:lang w:val="es-ES_tradnl"/>
        </w:rPr>
        <w:t>Cecilia Baggio</w:t>
      </w:r>
      <w:r w:rsidR="00E70380">
        <w:rPr>
          <w:rFonts w:ascii="Arial" w:hAnsi="Arial" w:cs="Arial"/>
          <w:bCs/>
          <w:snapToGrid/>
          <w:sz w:val="24"/>
          <w:lang w:val="es-ES_tradnl"/>
        </w:rPr>
        <w:t xml:space="preserve"> como Auxiliar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 de</w:t>
      </w:r>
      <w:r w:rsidR="00E70380">
        <w:rPr>
          <w:rFonts w:ascii="Arial" w:hAnsi="Arial" w:cs="Arial"/>
          <w:bCs/>
          <w:snapToGrid/>
          <w:sz w:val="24"/>
          <w:lang w:val="es-ES_tradnl"/>
        </w:rPr>
        <w:t>l</w:t>
      </w:r>
      <w:r w:rsidRPr="00BC2CD6">
        <w:rPr>
          <w:rFonts w:ascii="Arial" w:hAnsi="Arial" w:cs="Arial"/>
          <w:bCs/>
          <w:snapToGrid/>
          <w:sz w:val="24"/>
          <w:lang w:val="es-ES_tradnl"/>
        </w:rPr>
        <w:t xml:space="preserve"> Docencia del curso de nivelación de Análisis y Comprensión de Problemas; 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EA232F">
        <w:rPr>
          <w:rFonts w:ascii="Arial" w:hAnsi="Arial"/>
          <w:b/>
          <w:color w:val="000000"/>
          <w:sz w:val="24"/>
          <w:szCs w:val="24"/>
          <w:lang w:val="es-AR"/>
        </w:rPr>
        <w:t>16</w:t>
      </w:r>
      <w:r w:rsidR="00AC760D">
        <w:rPr>
          <w:rFonts w:ascii="Arial" w:hAnsi="Arial"/>
          <w:b/>
          <w:color w:val="000000"/>
          <w:sz w:val="24"/>
          <w:szCs w:val="24"/>
          <w:lang w:val="es-AR"/>
        </w:rPr>
        <w:t xml:space="preserve"> de diciembre de 2014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43645">
        <w:rPr>
          <w:rFonts w:ascii="Arial" w:hAnsi="Arial"/>
          <w:b/>
          <w:sz w:val="24"/>
          <w:szCs w:val="24"/>
          <w:lang w:val="es-AR"/>
        </w:rPr>
        <w:t>por unanimidad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E70380" w:rsidRPr="00E70380" w:rsidRDefault="00E70380" w:rsidP="00E70380">
      <w:pPr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>Art. 1º).-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 </w:t>
      </w:r>
      <w:r w:rsidRPr="00E70380">
        <w:rPr>
          <w:rFonts w:ascii="Arial" w:hAnsi="Arial" w:cs="Arial"/>
          <w:bCs/>
          <w:snapToGrid/>
          <w:sz w:val="24"/>
          <w:lang w:val="es-ES" w:eastAsia="en-US"/>
        </w:rPr>
        <w:t>Contratar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A878E2">
        <w:rPr>
          <w:rFonts w:ascii="Arial" w:hAnsi="Arial" w:cs="Arial"/>
          <w:snapToGrid/>
          <w:sz w:val="24"/>
          <w:lang w:val="es-ES" w:eastAsia="en-US"/>
        </w:rPr>
        <w:t>a la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A878E2">
        <w:rPr>
          <w:rFonts w:ascii="Arial" w:hAnsi="Arial" w:cs="Arial"/>
          <w:b/>
          <w:snapToGrid/>
          <w:sz w:val="24"/>
          <w:lang w:val="es-ES" w:eastAsia="en-US"/>
        </w:rPr>
        <w:t>Licenciada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</w:t>
      </w:r>
      <w:r w:rsidR="00A878E2">
        <w:rPr>
          <w:rFonts w:ascii="Arial" w:hAnsi="Arial" w:cs="Arial"/>
          <w:b/>
          <w:snapToGrid/>
          <w:sz w:val="24"/>
          <w:lang w:val="es-ES" w:eastAsia="en-US"/>
        </w:rPr>
        <w:t xml:space="preserve">Cecilia </w:t>
      </w:r>
      <w:r w:rsidR="008D28C9">
        <w:rPr>
          <w:rFonts w:ascii="Arial" w:hAnsi="Arial" w:cs="Arial"/>
          <w:b/>
          <w:snapToGrid/>
          <w:sz w:val="24"/>
          <w:lang w:val="es-ES" w:eastAsia="en-US"/>
        </w:rPr>
        <w:t>Baggio</w:t>
      </w:r>
      <w:r w:rsidRPr="00E70380">
        <w:rPr>
          <w:rFonts w:ascii="Arial" w:hAnsi="Arial" w:cs="Arial"/>
          <w:b/>
          <w:snapToGrid/>
          <w:sz w:val="24"/>
          <w:lang w:val="es-AR" w:eastAsia="en-US"/>
        </w:rPr>
        <w:t xml:space="preserve"> </w:t>
      </w:r>
      <w:r w:rsidRPr="00E70380">
        <w:rPr>
          <w:rFonts w:ascii="Arial" w:hAnsi="Arial" w:cs="Arial"/>
          <w:snapToGrid/>
          <w:sz w:val="24"/>
          <w:lang w:val="es-ES_tradnl" w:eastAsia="en-US"/>
        </w:rPr>
        <w:t xml:space="preserve">(Leg. </w:t>
      </w:r>
      <w:r w:rsidR="008D28C9">
        <w:rPr>
          <w:rFonts w:ascii="Arial" w:hAnsi="Arial" w:cs="Arial"/>
          <w:snapToGrid/>
          <w:sz w:val="24"/>
          <w:lang w:val="es-ES_tradnl" w:eastAsia="en-US"/>
        </w:rPr>
        <w:t>13090</w:t>
      </w:r>
      <w:r w:rsidRPr="00E70380">
        <w:rPr>
          <w:rFonts w:ascii="Arial" w:hAnsi="Arial" w:cs="Arial"/>
          <w:snapToGrid/>
          <w:sz w:val="24"/>
          <w:lang w:val="es-ES_tradnl" w:eastAsia="en-US"/>
        </w:rPr>
        <w:t xml:space="preserve">) 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para cumplir funciones de </w:t>
      </w:r>
      <w:r w:rsidRPr="00E70380">
        <w:rPr>
          <w:rFonts w:ascii="Arial" w:hAnsi="Arial" w:cs="Arial"/>
          <w:snapToGrid/>
          <w:sz w:val="24"/>
          <w:szCs w:val="24"/>
          <w:lang w:val="es-ES" w:eastAsia="en-US"/>
        </w:rPr>
        <w:t xml:space="preserve">Auxiliar de Docencia en </w:t>
      </w:r>
      <w:r w:rsidRPr="00E70380">
        <w:rPr>
          <w:rFonts w:ascii="Arial" w:hAnsi="Arial" w:cs="Arial"/>
          <w:b/>
          <w:snapToGrid/>
          <w:sz w:val="24"/>
          <w:u w:val="single"/>
          <w:lang w:val="es-ES" w:eastAsia="en-US"/>
        </w:rPr>
        <w:t>un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Pr="00E70380">
        <w:rPr>
          <w:rFonts w:ascii="Arial" w:hAnsi="Arial" w:cs="Arial"/>
          <w:b/>
          <w:snapToGrid/>
          <w:sz w:val="24"/>
          <w:lang w:val="es-ES" w:eastAsia="en-US"/>
        </w:rPr>
        <w:t>(1</w:t>
      </w:r>
      <w:r w:rsidRPr="00E70380">
        <w:rPr>
          <w:rFonts w:ascii="Arial" w:hAnsi="Arial" w:cs="Arial"/>
          <w:b/>
          <w:snapToGrid/>
          <w:sz w:val="24"/>
          <w:szCs w:val="24"/>
          <w:lang w:val="es-ES" w:eastAsia="en-US"/>
        </w:rPr>
        <w:t>)</w:t>
      </w:r>
      <w:r w:rsidRPr="00E70380">
        <w:rPr>
          <w:rFonts w:ascii="Arial" w:hAnsi="Arial" w:cs="Arial"/>
          <w:snapToGrid/>
          <w:sz w:val="24"/>
          <w:szCs w:val="24"/>
          <w:lang w:val="es-ES" w:eastAsia="en-US"/>
        </w:rPr>
        <w:t xml:space="preserve"> curso de nivelación de Análisis y Comprensión de Problemas,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</w:t>
      </w:r>
      <w:r w:rsidR="00A77121">
        <w:rPr>
          <w:rFonts w:ascii="Arial" w:hAnsi="Arial" w:cs="Arial"/>
          <w:snapToGrid/>
          <w:sz w:val="24"/>
          <w:lang w:val="es-ES" w:eastAsia="en-US"/>
        </w:rPr>
        <w:t>a partir del 26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de </w:t>
      </w:r>
      <w:r>
        <w:rPr>
          <w:rFonts w:ascii="Arial" w:hAnsi="Arial" w:cs="Arial"/>
          <w:snapToGrid/>
          <w:sz w:val="24"/>
          <w:lang w:val="es-ES" w:eastAsia="en-US"/>
        </w:rPr>
        <w:t>enero y hasta el 13 de marzo de 2015</w:t>
      </w:r>
      <w:r w:rsidRPr="00E70380">
        <w:rPr>
          <w:rFonts w:ascii="Arial" w:hAnsi="Arial" w:cs="Arial"/>
          <w:snapToGrid/>
          <w:sz w:val="24"/>
          <w:lang w:val="es-ES" w:eastAsia="en-US"/>
        </w:rPr>
        <w:t>.-</w:t>
      </w:r>
    </w:p>
    <w:p w:rsidR="00E70380" w:rsidRPr="00E70380" w:rsidRDefault="00E70380" w:rsidP="00E70380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70380" w:rsidRPr="00E70380" w:rsidRDefault="00E70380" w:rsidP="00E70380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>Art. 2º).-</w:t>
      </w: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ab/>
      </w:r>
      <w:r>
        <w:rPr>
          <w:rFonts w:ascii="Arial" w:hAnsi="Arial"/>
          <w:sz w:val="24"/>
          <w:szCs w:val="24"/>
          <w:lang w:val="es-ES_tradnl"/>
        </w:rPr>
        <w:t xml:space="preserve">Por la prestación de sus servicios el docente percibirá 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una suma única y fija, remunerativa y no bonificable, de </w:t>
      </w: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pesos </w:t>
      </w:r>
      <w:r>
        <w:rPr>
          <w:rFonts w:ascii="Arial" w:hAnsi="Arial" w:cs="Arial"/>
          <w:b/>
          <w:bCs/>
          <w:snapToGrid/>
          <w:sz w:val="24"/>
          <w:lang w:val="es-ES" w:eastAsia="en-US"/>
        </w:rPr>
        <w:t>TRES MIL CUARENTA y TRES ($ 3.042,00</w:t>
      </w: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.-) </w:t>
      </w:r>
      <w:r w:rsidRPr="00E70380">
        <w:rPr>
          <w:rFonts w:ascii="Arial" w:hAnsi="Arial" w:cs="Arial"/>
          <w:bCs/>
          <w:snapToGrid/>
          <w:sz w:val="24"/>
          <w:lang w:val="es-ES" w:eastAsia="en-US"/>
        </w:rPr>
        <w:t>que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incluye el Sueldo Anual Complementario (S.A.C.).-</w:t>
      </w:r>
    </w:p>
    <w:p w:rsidR="00E70380" w:rsidRPr="00E70380" w:rsidRDefault="00E70380" w:rsidP="00E70380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3"/>
          <w:szCs w:val="24"/>
          <w:lang w:val="es-ES" w:eastAsia="en-US"/>
        </w:rPr>
      </w:pPr>
    </w:p>
    <w:p w:rsidR="00E70380" w:rsidRPr="00E70380" w:rsidRDefault="00E70380" w:rsidP="00E70380">
      <w:pPr>
        <w:tabs>
          <w:tab w:val="left" w:pos="546"/>
        </w:tabs>
        <w:spacing w:line="260" w:lineRule="exact"/>
        <w:jc w:val="both"/>
        <w:rPr>
          <w:rFonts w:ascii="Arial" w:hAnsi="Arial" w:cs="Arial"/>
          <w:snapToGrid/>
          <w:sz w:val="24"/>
          <w:lang w:val="es-ES" w:eastAsia="en-US"/>
        </w:rPr>
      </w:pPr>
      <w:r w:rsidRPr="00E70380">
        <w:rPr>
          <w:rFonts w:ascii="Arial" w:hAnsi="Arial" w:cs="Arial"/>
          <w:b/>
          <w:bCs/>
          <w:snapToGrid/>
          <w:sz w:val="24"/>
          <w:lang w:val="es-ES" w:eastAsia="en-US"/>
        </w:rPr>
        <w:t xml:space="preserve">Art. 3º).- </w:t>
      </w:r>
      <w:r w:rsidRPr="00E70380">
        <w:rPr>
          <w:rFonts w:ascii="Arial" w:hAnsi="Arial"/>
          <w:snapToGrid/>
          <w:sz w:val="24"/>
          <w:lang w:val="es-AR" w:eastAsia="en-US"/>
        </w:rPr>
        <w:t>La financiación de la asignación mencionada deberá afectarse al:</w:t>
      </w:r>
      <w:r w:rsidRPr="00E70380">
        <w:rPr>
          <w:rFonts w:ascii="Arial" w:hAnsi="Arial" w:cs="Arial"/>
          <w:snapToGrid/>
          <w:sz w:val="24"/>
          <w:lang w:val="es-ES" w:eastAsia="en-US"/>
        </w:rPr>
        <w:t xml:space="preserve"> Centro de Costos 58, Fuente de Financiamiento 1.1.-</w:t>
      </w:r>
    </w:p>
    <w:p w:rsidR="00E70380" w:rsidRPr="00E70380" w:rsidRDefault="00E70380" w:rsidP="00E70380">
      <w:pPr>
        <w:tabs>
          <w:tab w:val="left" w:pos="546"/>
        </w:tabs>
        <w:spacing w:line="260" w:lineRule="exact"/>
        <w:jc w:val="both"/>
        <w:rPr>
          <w:rFonts w:ascii="Arial" w:hAnsi="Arial" w:cs="Arial"/>
          <w:b/>
          <w:bCs/>
          <w:snapToGrid/>
          <w:sz w:val="24"/>
          <w:szCs w:val="24"/>
          <w:lang w:val="es-ES" w:eastAsia="en-US"/>
        </w:rPr>
      </w:pPr>
    </w:p>
    <w:p w:rsidR="00BC2CD6" w:rsidRPr="00E70380" w:rsidRDefault="00E70380" w:rsidP="00E70380">
      <w:pPr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AR" w:eastAsia="en-US"/>
        </w:rPr>
      </w:pPr>
      <w:r w:rsidRPr="00E70380">
        <w:rPr>
          <w:rFonts w:ascii="Arial" w:hAnsi="Arial" w:cs="Arial"/>
          <w:b/>
          <w:snapToGrid/>
          <w:sz w:val="24"/>
          <w:szCs w:val="24"/>
          <w:lang w:val="es-AR" w:eastAsia="en-US"/>
        </w:rPr>
        <w:t>Art. 4</w:t>
      </w:r>
      <w:r w:rsidRPr="00E70380">
        <w:rPr>
          <w:rFonts w:ascii="Arial" w:hAnsi="Arial" w:cs="Arial"/>
          <w:b/>
          <w:snapToGrid/>
          <w:sz w:val="24"/>
          <w:szCs w:val="24"/>
          <w:lang w:val="es-ES" w:eastAsia="en-US"/>
        </w:rPr>
        <w:sym w:font="Symbol" w:char="F0B0"/>
      </w:r>
      <w:r w:rsidRPr="00E70380">
        <w:rPr>
          <w:rFonts w:ascii="Arial" w:hAnsi="Arial" w:cs="Arial"/>
          <w:b/>
          <w:snapToGrid/>
          <w:sz w:val="24"/>
          <w:szCs w:val="24"/>
          <w:lang w:val="es-AR" w:eastAsia="en-US"/>
        </w:rPr>
        <w:t>)</w:t>
      </w:r>
      <w:r w:rsidRPr="00E70380">
        <w:rPr>
          <w:rFonts w:ascii="Arial" w:hAnsi="Arial" w:cs="Arial"/>
          <w:snapToGrid/>
          <w:sz w:val="24"/>
          <w:szCs w:val="24"/>
          <w:lang w:val="es-AR" w:eastAsia="en-US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</w:t>
      </w:r>
    </w:p>
    <w:p w:rsidR="00BC2CD6" w:rsidRDefault="00BC2CD6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p w:rsidR="00BC2CD6" w:rsidRDefault="00BC2CD6" w:rsidP="00BC2CD6">
      <w:pPr>
        <w:keepNext/>
        <w:spacing w:line="260" w:lineRule="exact"/>
        <w:jc w:val="both"/>
        <w:outlineLvl w:val="0"/>
        <w:rPr>
          <w:rFonts w:ascii="Arial" w:hAnsi="Arial" w:cs="Arial"/>
          <w:b/>
          <w:bCs/>
          <w:snapToGrid/>
          <w:sz w:val="24"/>
          <w:szCs w:val="24"/>
          <w:lang w:val="es-AR" w:eastAsia="en-US"/>
        </w:rPr>
      </w:pPr>
    </w:p>
    <w:sectPr w:rsidR="00BC2CD6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404F8"/>
    <w:rsid w:val="0016514A"/>
    <w:rsid w:val="001919FB"/>
    <w:rsid w:val="001F3DBD"/>
    <w:rsid w:val="00241F16"/>
    <w:rsid w:val="00246161"/>
    <w:rsid w:val="002641F8"/>
    <w:rsid w:val="002724CF"/>
    <w:rsid w:val="0029482E"/>
    <w:rsid w:val="002A510A"/>
    <w:rsid w:val="002B2E4F"/>
    <w:rsid w:val="002B656A"/>
    <w:rsid w:val="002C2D97"/>
    <w:rsid w:val="002E1C18"/>
    <w:rsid w:val="00317DDE"/>
    <w:rsid w:val="003265D4"/>
    <w:rsid w:val="00365774"/>
    <w:rsid w:val="0039653B"/>
    <w:rsid w:val="003C4F40"/>
    <w:rsid w:val="00427C9D"/>
    <w:rsid w:val="004306B7"/>
    <w:rsid w:val="00463262"/>
    <w:rsid w:val="004B6AC6"/>
    <w:rsid w:val="004B759E"/>
    <w:rsid w:val="004C7022"/>
    <w:rsid w:val="004F49C1"/>
    <w:rsid w:val="005137F0"/>
    <w:rsid w:val="0052710E"/>
    <w:rsid w:val="00535974"/>
    <w:rsid w:val="00543645"/>
    <w:rsid w:val="0055010D"/>
    <w:rsid w:val="0056001E"/>
    <w:rsid w:val="005F03E3"/>
    <w:rsid w:val="005F1B0E"/>
    <w:rsid w:val="006244D4"/>
    <w:rsid w:val="006A1A23"/>
    <w:rsid w:val="00702E2A"/>
    <w:rsid w:val="007528E4"/>
    <w:rsid w:val="007529BD"/>
    <w:rsid w:val="00792B0C"/>
    <w:rsid w:val="007B776C"/>
    <w:rsid w:val="007E4593"/>
    <w:rsid w:val="00807AC4"/>
    <w:rsid w:val="00817359"/>
    <w:rsid w:val="00837026"/>
    <w:rsid w:val="00854658"/>
    <w:rsid w:val="008A4207"/>
    <w:rsid w:val="008B1F2D"/>
    <w:rsid w:val="008C2C19"/>
    <w:rsid w:val="008D28C9"/>
    <w:rsid w:val="008E5B16"/>
    <w:rsid w:val="009B471C"/>
    <w:rsid w:val="009C389B"/>
    <w:rsid w:val="009C5A28"/>
    <w:rsid w:val="009E3608"/>
    <w:rsid w:val="009F1943"/>
    <w:rsid w:val="00A069A6"/>
    <w:rsid w:val="00A47E93"/>
    <w:rsid w:val="00A57737"/>
    <w:rsid w:val="00A66FBE"/>
    <w:rsid w:val="00A77121"/>
    <w:rsid w:val="00A80C74"/>
    <w:rsid w:val="00A878E2"/>
    <w:rsid w:val="00AA26EA"/>
    <w:rsid w:val="00AB2484"/>
    <w:rsid w:val="00AC760D"/>
    <w:rsid w:val="00B4028C"/>
    <w:rsid w:val="00B55E82"/>
    <w:rsid w:val="00B62F32"/>
    <w:rsid w:val="00B66C7B"/>
    <w:rsid w:val="00B86770"/>
    <w:rsid w:val="00BA2052"/>
    <w:rsid w:val="00BC06C1"/>
    <w:rsid w:val="00BC2CD6"/>
    <w:rsid w:val="00BD39F5"/>
    <w:rsid w:val="00BE3110"/>
    <w:rsid w:val="00BF22AD"/>
    <w:rsid w:val="00C2757D"/>
    <w:rsid w:val="00C4527F"/>
    <w:rsid w:val="00CA0E6E"/>
    <w:rsid w:val="00CC0FFF"/>
    <w:rsid w:val="00CC5909"/>
    <w:rsid w:val="00CE1537"/>
    <w:rsid w:val="00D34D58"/>
    <w:rsid w:val="00D37FFA"/>
    <w:rsid w:val="00D605ED"/>
    <w:rsid w:val="00D8788B"/>
    <w:rsid w:val="00DA686E"/>
    <w:rsid w:val="00DB066B"/>
    <w:rsid w:val="00DC12BF"/>
    <w:rsid w:val="00DD3A8C"/>
    <w:rsid w:val="00E110C2"/>
    <w:rsid w:val="00E11BCD"/>
    <w:rsid w:val="00E15A47"/>
    <w:rsid w:val="00E17AA3"/>
    <w:rsid w:val="00E44971"/>
    <w:rsid w:val="00E70380"/>
    <w:rsid w:val="00E8242A"/>
    <w:rsid w:val="00EA232F"/>
    <w:rsid w:val="00EB371C"/>
    <w:rsid w:val="00EC20E2"/>
    <w:rsid w:val="00ED154A"/>
    <w:rsid w:val="00F01C1B"/>
    <w:rsid w:val="00F110F0"/>
    <w:rsid w:val="00F37912"/>
    <w:rsid w:val="00F90A11"/>
    <w:rsid w:val="00FA0FE5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2C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2C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BC2CD6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character" w:customStyle="1" w:styleId="Ttulo5Car">
    <w:name w:val="Título 5 Car"/>
    <w:link w:val="Ttulo5"/>
    <w:semiHidden/>
    <w:rsid w:val="00BC2CD6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2025-07-06T17:59:00Z</dcterms:created>
  <dcterms:modified xsi:type="dcterms:W3CDTF">2025-07-06T17:59:00Z</dcterms:modified>
</cp:coreProperties>
</file>