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9B15A8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E73772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ED3AD9">
        <w:rPr>
          <w:lang w:val="es-AR"/>
        </w:rPr>
        <w:t>52</w:t>
      </w:r>
      <w:r w:rsidR="005F1B0E">
        <w:rPr>
          <w:lang w:val="es-AR"/>
        </w:rPr>
        <w:t>/</w:t>
      </w:r>
      <w:r w:rsidR="00ED3AD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B15A8" w:rsidRPr="004A6973" w:rsidRDefault="009B15A8" w:rsidP="004A697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BAHIA BLANCA</w:t>
      </w:r>
      <w:r w:rsidRPr="009B15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</w:p>
    <w:p w:rsidR="00293CA9" w:rsidRPr="00293CA9" w:rsidRDefault="00293CA9" w:rsidP="00293CA9">
      <w:pPr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293CA9" w:rsidRPr="00293CA9" w:rsidRDefault="00293CA9" w:rsidP="00293CA9">
      <w:pPr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VISTO: </w:t>
      </w:r>
    </w:p>
    <w:p w:rsidR="00293CA9" w:rsidRPr="00293CA9" w:rsidRDefault="00293CA9" w:rsidP="00293CA9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ED3AD9" w:rsidRPr="00ED3AD9" w:rsidRDefault="00ED3AD9" w:rsidP="00ED3AD9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>
        <w:rPr>
          <w:rFonts w:ascii="Arial" w:hAnsi="Arial" w:cs="Arial"/>
          <w:snapToGrid/>
          <w:sz w:val="24"/>
          <w:szCs w:val="24"/>
          <w:lang w:val="es-ES_tradnl" w:eastAsia="en-US"/>
        </w:rPr>
        <w:tab/>
      </w:r>
      <w:r w:rsidR="00D630F2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nota presentada por el Dr. Pablo </w:t>
      </w:r>
      <w:proofErr w:type="spellStart"/>
      <w:r w:rsidR="00D630F2">
        <w:rPr>
          <w:rFonts w:ascii="Arial" w:hAnsi="Arial" w:cs="Arial"/>
          <w:snapToGrid/>
          <w:sz w:val="24"/>
          <w:szCs w:val="24"/>
          <w:lang w:val="es-ES_tradnl" w:eastAsia="en-US"/>
        </w:rPr>
        <w:t>Fillottrani</w:t>
      </w:r>
      <w:proofErr w:type="spellEnd"/>
      <w:r w:rsidR="00805C3A">
        <w:rPr>
          <w:rFonts w:ascii="Arial" w:hAnsi="Arial" w:cs="Arial"/>
          <w:snapToGrid/>
          <w:sz w:val="24"/>
          <w:szCs w:val="24"/>
          <w:lang w:val="es-ES_tradnl" w:eastAsia="en-US"/>
        </w:rPr>
        <w:t>, Coordinador del Taller de Competencias de Programación que se desarrolla en esta Unidad Académica desde 2012,</w:t>
      </w:r>
      <w:r w:rsidR="00D630F2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 solicitando el aval </w:t>
      </w:r>
      <w:r w:rsidR="00805C3A">
        <w:rPr>
          <w:rFonts w:ascii="Arial" w:hAnsi="Arial" w:cs="Arial"/>
          <w:snapToGrid/>
          <w:sz w:val="24"/>
          <w:szCs w:val="24"/>
          <w:lang w:val="es-ES_tradnl" w:eastAsia="en-US"/>
        </w:rPr>
        <w:t>de la misma</w:t>
      </w:r>
      <w:r w:rsidR="00D630F2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para la realización</w:t>
      </w:r>
      <w:r w:rsidR="00805C3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del</w:t>
      </w:r>
      <w:r w:rsidR="00D630F2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D630F2" w:rsidRPr="00D630F2">
        <w:rPr>
          <w:rFonts w:ascii="Arial" w:hAnsi="Arial" w:cs="Arial"/>
          <w:i/>
          <w:snapToGrid/>
          <w:sz w:val="24"/>
          <w:szCs w:val="24"/>
          <w:lang w:val="es-ES_tradnl" w:eastAsia="en-US"/>
        </w:rPr>
        <w:t>Training Camp Argentina 2015</w:t>
      </w:r>
      <w:r w:rsidR="00D630F2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</w:t>
      </w:r>
      <w:r w:rsidR="00805C3A">
        <w:rPr>
          <w:rFonts w:ascii="Arial" w:hAnsi="Arial" w:cs="Arial"/>
          <w:snapToGrid/>
          <w:sz w:val="24"/>
          <w:szCs w:val="24"/>
          <w:lang w:val="es-ES_tradnl" w:eastAsia="en-US"/>
        </w:rPr>
        <w:t>a desarrollarse entre</w:t>
      </w:r>
      <w:r w:rsidR="00D630F2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</w:t>
      </w:r>
      <w:r w:rsidR="00D630F2" w:rsidRPr="00D630F2">
        <w:rPr>
          <w:rFonts w:ascii="Arial" w:hAnsi="Arial" w:cs="Arial"/>
          <w:snapToGrid/>
          <w:sz w:val="24"/>
          <w:szCs w:val="24"/>
          <w:lang w:val="es-ES_tradnl" w:eastAsia="en-US"/>
        </w:rPr>
        <w:t>el</w:t>
      </w:r>
      <w:r w:rsidRPr="00D630F2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805C3A">
        <w:rPr>
          <w:rFonts w:ascii="Arial" w:hAnsi="Arial" w:cs="Arial"/>
          <w:snapToGrid/>
          <w:sz w:val="24"/>
          <w:szCs w:val="24"/>
          <w:lang w:val="es-ES_tradnl" w:eastAsia="en-US"/>
        </w:rPr>
        <w:t>20 y 31 de julio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ED3AD9">
        <w:rPr>
          <w:rFonts w:ascii="Arial" w:hAnsi="Arial" w:cs="Arial"/>
          <w:snapToGrid/>
          <w:sz w:val="24"/>
          <w:szCs w:val="24"/>
          <w:lang w:val="es-ES_tradnl" w:eastAsia="en-US"/>
        </w:rPr>
        <w:t>en Bahía Blanca; y</w:t>
      </w:r>
    </w:p>
    <w:p w:rsidR="00293CA9" w:rsidRPr="00293CA9" w:rsidRDefault="00293CA9" w:rsidP="00293CA9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E631B" w:rsidRDefault="00293CA9" w:rsidP="009E631B">
      <w:pP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E631B" w:rsidRPr="009E631B" w:rsidRDefault="009E631B" w:rsidP="009E631B">
      <w:pP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</w:p>
    <w:p w:rsidR="00363CFB" w:rsidRPr="00D630F2" w:rsidRDefault="00363CFB" w:rsidP="00363CFB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eastAsia="en-US"/>
        </w:rPr>
      </w:pPr>
      <w: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Que este encuentro consiste en un conjunto de actividades que tienen como objetivo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formar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una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comunidad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en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Latinoamérica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en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la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que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todos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>participantes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competencias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programación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interactúen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para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lograr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cada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vez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mejores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resultados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para la </w:t>
      </w:r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>region</w:t>
      </w:r>
      <w: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, </w:t>
      </w:r>
      <w:proofErr w:type="spellStart"/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>fomentando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una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mayor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participación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y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compromiso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las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diversas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universidades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argentinas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con la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competencia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ACM-ICPC</w:t>
      </w:r>
      <w:r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; </w:t>
      </w:r>
    </w:p>
    <w:p w:rsidR="00363CFB" w:rsidRDefault="00363CFB" w:rsidP="00363CFB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363CFB" w:rsidRDefault="00363CFB" w:rsidP="000C0F63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durante el desarrollo del mismo se brinda a los estudiantes que asisten una base teórica para poder afrontar </w:t>
      </w:r>
      <w:r w:rsidR="000C0F6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los problemas de competencias algorítmicas con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los c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onocimientos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básicos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necesarios</w:t>
      </w:r>
      <w:proofErr w:type="spellEnd"/>
      <w:r w:rsidR="000C0F6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</w:t>
      </w:r>
      <w:proofErr w:type="spellStart"/>
      <w:r w:rsidR="000C0F6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asi</w:t>
      </w:r>
      <w:proofErr w:type="spellEnd"/>
      <w:r w:rsidR="000C0F6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como también problemas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para resolver </w:t>
      </w:r>
      <w:proofErr w:type="spellStart"/>
      <w:r w:rsidR="000C0F63">
        <w:rPr>
          <w:rFonts w:ascii="Arial" w:hAnsi="Arial" w:cs="Arial"/>
          <w:snapToGrid/>
          <w:color w:val="000000"/>
          <w:sz w:val="24"/>
          <w:szCs w:val="24"/>
          <w:lang w:eastAsia="en-US"/>
        </w:rPr>
        <w:t>realizando</w:t>
      </w:r>
      <w:proofErr w:type="spellEnd"/>
      <w:r w:rsidR="000C0F63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simulaciones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pruebas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similares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a </w:t>
      </w:r>
      <w:proofErr w:type="spellStart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>las</w:t>
      </w:r>
      <w:proofErr w:type="spellEnd"/>
      <w:r w:rsidRPr="00ED3AD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 w:rsidR="000C0F63">
        <w:rPr>
          <w:rFonts w:ascii="Arial" w:hAnsi="Arial" w:cs="Arial"/>
          <w:snapToGrid/>
          <w:color w:val="000000"/>
          <w:sz w:val="24"/>
          <w:szCs w:val="24"/>
          <w:lang w:eastAsia="en-US"/>
        </w:rPr>
        <w:t>dichos</w:t>
      </w:r>
      <w:proofErr w:type="spellEnd"/>
      <w:r w:rsidR="000C0F63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="000C0F63">
        <w:rPr>
          <w:rFonts w:ascii="Arial" w:hAnsi="Arial" w:cs="Arial"/>
          <w:snapToGrid/>
          <w:color w:val="000000"/>
          <w:sz w:val="24"/>
          <w:szCs w:val="24"/>
          <w:lang w:eastAsia="en-US"/>
        </w:rPr>
        <w:t>desafíos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; </w:t>
      </w:r>
    </w:p>
    <w:p w:rsidR="00D630F2" w:rsidRDefault="00D630F2" w:rsidP="00D630F2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D630F2" w:rsidRDefault="00363CFB" w:rsidP="00D630F2">
      <w:pPr>
        <w:ind w:firstLine="851"/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Que desde 2010, </w:t>
      </w:r>
      <w:r w:rsidR="00D630F2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en Argentina</w:t>
      </w:r>
      <w: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, se vienen organizando este evento</w:t>
      </w:r>
      <w:r w:rsidR="00D630F2" w:rsidRPr="009E631B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y s</w:t>
      </w:r>
      <w:r w:rsidRPr="00363CFB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e </w:t>
      </w:r>
      <w:proofErr w:type="spellStart"/>
      <w:r w:rsidRPr="00363CFB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inten</w:t>
      </w:r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ta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rotar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todos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los </w:t>
      </w:r>
      <w:proofErr w:type="spellStart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años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 de </w:t>
      </w:r>
      <w:proofErr w:type="spellStart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sede</w:t>
      </w:r>
      <w:proofErr w:type="spellEnd"/>
      <w:r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; </w:t>
      </w:r>
    </w:p>
    <w:p w:rsidR="00D630F2" w:rsidRDefault="00D630F2" w:rsidP="00D630F2">
      <w:pPr>
        <w:ind w:firstLine="851"/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7D07E4" w:rsidRPr="000C0F63" w:rsidRDefault="00C20CB6" w:rsidP="000C0F63">
      <w:pPr>
        <w:ind w:firstLine="851"/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ED3AD9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Que</w:t>
      </w:r>
      <w: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 en </w:t>
      </w:r>
      <w:r w:rsidR="009E631B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esta oportunidad</w:t>
      </w:r>
      <w:r w:rsidR="000C0F63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 los docentes</w:t>
      </w:r>
      <w:r w:rsidR="00805C3A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 del Departamento de Ciencias e Ingeniería de la Computación</w:t>
      </w:r>
      <w:r w:rsidR="000C0F63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="00805C3A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que participan en el Taller de P</w:t>
      </w:r>
      <w:r w:rsidR="000C0F63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r</w:t>
      </w:r>
      <w:r w:rsidR="00805C3A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ogramación </w:t>
      </w:r>
      <w:r w:rsidR="000C0F63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asumieron</w:t>
      </w:r>
      <w:r w:rsidRPr="00ED3AD9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 la </w:t>
      </w:r>
      <w: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responsabilidad de organizar dicho </w:t>
      </w:r>
      <w:r w:rsidRPr="00ED3AD9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evento;</w:t>
      </w:r>
    </w:p>
    <w:p w:rsidR="005617E4" w:rsidRPr="00293CA9" w:rsidRDefault="005617E4" w:rsidP="000C0F63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293CA9" w:rsidRPr="009B15A8" w:rsidRDefault="00293CA9" w:rsidP="009D2CDE">
      <w:pPr>
        <w:ind w:firstLine="851"/>
        <w:jc w:val="both"/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</w:t>
      </w:r>
      <w:r w:rsidR="00805C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es de interés para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los miembros del Consejo Departamental </w:t>
      </w:r>
      <w:r w:rsidR="00805C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avalar la realización del mismo a fin de propiciar que sus</w:t>
      </w:r>
      <w:r w:rsidR="00805C3A" w:rsidRPr="00805C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alumnos participen en todas aquellas actividades que los afiancen en su formación profesional</w:t>
      </w:r>
      <w:r w:rsidR="00805C3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; </w:t>
      </w:r>
    </w:p>
    <w:p w:rsidR="00293CA9" w:rsidRPr="00293CA9" w:rsidRDefault="00293CA9" w:rsidP="009D2CDE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su reunión de </w:t>
      </w:r>
      <w:r w:rsidR="00805C3A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fecha 26 de marzo de 2015</w:t>
      </w: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center"/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  <w:t>R E S U E L V E :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</w:p>
    <w:p w:rsidR="00293CA9" w:rsidRPr="00293CA9" w:rsidRDefault="00293CA9" w:rsidP="00293CA9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1</w:t>
      </w:r>
      <w:r w:rsidRPr="00293CA9">
        <w:rPr>
          <w:rFonts w:ascii="Arial" w:hAnsi="Arial" w:cs="Arial"/>
          <w:b/>
          <w:snapToGrid/>
          <w:sz w:val="24"/>
          <w:szCs w:val="24"/>
          <w:lang w:eastAsia="en-US"/>
        </w:rPr>
        <w:sym w:font="Symbol" w:char="F0B0"/>
      </w:r>
      <w:r w:rsidRPr="00293CA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)</w:t>
      </w:r>
      <w:r w:rsidRPr="00293CA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.- </w:t>
      </w:r>
      <w:r w:rsidR="00F66C8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Avalar </w:t>
      </w:r>
      <w:r w:rsidR="004A6973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la realización del </w:t>
      </w:r>
      <w:r w:rsidR="004A69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del </w:t>
      </w:r>
      <w:r w:rsidR="004A6973" w:rsidRPr="00D630F2">
        <w:rPr>
          <w:rFonts w:ascii="Arial" w:hAnsi="Arial" w:cs="Arial"/>
          <w:i/>
          <w:snapToGrid/>
          <w:sz w:val="24"/>
          <w:szCs w:val="24"/>
          <w:lang w:val="es-ES_tradnl" w:eastAsia="en-US"/>
        </w:rPr>
        <w:t>Training Camp Argentina 2015</w:t>
      </w:r>
      <w:r w:rsidR="004A6973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</w:t>
      </w:r>
      <w:r w:rsidR="004A6973">
        <w:rPr>
          <w:rFonts w:ascii="Arial" w:hAnsi="Arial" w:cs="Arial"/>
          <w:snapToGrid/>
          <w:sz w:val="24"/>
          <w:szCs w:val="24"/>
          <w:lang w:val="es-ES_tradnl" w:eastAsia="en-US"/>
        </w:rPr>
        <w:t>a desarrollarse entre</w:t>
      </w:r>
      <w:r w:rsidR="004A6973"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</w:t>
      </w:r>
      <w:r w:rsidR="004A6973" w:rsidRPr="00D630F2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el </w:t>
      </w:r>
      <w:r w:rsidR="004A69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20 y 31 de julio </w:t>
      </w:r>
      <w:r w:rsidR="004A6973" w:rsidRPr="00ED3AD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en </w:t>
      </w:r>
      <w:r w:rsidR="004A69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ciudad de </w:t>
      </w:r>
      <w:r w:rsidR="004A6973" w:rsidRPr="00ED3AD9">
        <w:rPr>
          <w:rFonts w:ascii="Arial" w:hAnsi="Arial" w:cs="Arial"/>
          <w:snapToGrid/>
          <w:sz w:val="24"/>
          <w:szCs w:val="24"/>
          <w:lang w:val="es-ES_tradnl" w:eastAsia="en-US"/>
        </w:rPr>
        <w:t>Bahía Blanca</w:t>
      </w:r>
      <w:r w:rsidR="004A6973">
        <w:rPr>
          <w:rFonts w:ascii="Arial" w:hAnsi="Arial" w:cs="Arial"/>
          <w:snapToGrid/>
          <w:sz w:val="24"/>
          <w:szCs w:val="24"/>
          <w:lang w:val="es-ES_tradnl" w:eastAsia="en-US"/>
        </w:rPr>
        <w:t>.-</w:t>
      </w:r>
    </w:p>
    <w:p w:rsidR="00293CA9" w:rsidRPr="00293CA9" w:rsidRDefault="00293CA9" w:rsidP="00293CA9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293CA9" w:rsidP="00293CA9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t>Art. 2</w:t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fldChar w:fldCharType="begin"/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instrText>SYMBOL 176 \f "Symbol" \s 12</w:instrText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fldChar w:fldCharType="separate"/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t>°</w:t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fldChar w:fldCharType="end"/>
      </w:r>
      <w:r w:rsidRPr="00293CA9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t>).-</w:t>
      </w:r>
      <w:r w:rsidRPr="00293CA9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="00F66C8E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Regístrese</w:t>
      </w:r>
      <w:proofErr w:type="spellEnd"/>
      <w:r w:rsidR="00F66C8E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; </w:t>
      </w:r>
      <w:proofErr w:type="spellStart"/>
      <w:r w:rsidR="00F66C8E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comuníquese</w:t>
      </w:r>
      <w:proofErr w:type="spellEnd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; </w:t>
      </w:r>
      <w:proofErr w:type="spellStart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cumplido</w:t>
      </w:r>
      <w:proofErr w:type="spellEnd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 xml:space="preserve">, </w:t>
      </w:r>
      <w:proofErr w:type="spellStart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archívese</w:t>
      </w:r>
      <w:proofErr w:type="spellEnd"/>
      <w:r w:rsidRPr="00293CA9">
        <w:rPr>
          <w:rFonts w:ascii="Arial" w:hAnsi="Arial" w:cs="Arial"/>
          <w:bCs/>
          <w:snapToGrid/>
          <w:color w:val="000000"/>
          <w:sz w:val="24"/>
          <w:szCs w:val="24"/>
          <w:lang w:eastAsia="en-US"/>
        </w:rPr>
        <w:t>.------------------------------------------</w:t>
      </w:r>
    </w:p>
    <w:p w:rsidR="005F1B0E" w:rsidRDefault="005F1B0E" w:rsidP="009B15A8">
      <w:pPr>
        <w:widowControl w:val="0"/>
        <w:jc w:val="both"/>
        <w:rPr>
          <w:rFonts w:ascii="Arial" w:hAnsi="Arial"/>
          <w:sz w:val="24"/>
          <w:lang w:val="es-AR"/>
        </w:rPr>
      </w:pPr>
    </w:p>
    <w:sectPr w:rsidR="005F1B0E" w:rsidSect="004A6973">
      <w:pgSz w:w="11907" w:h="16840" w:code="9"/>
      <w:pgMar w:top="2269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C0F63"/>
    <w:rsid w:val="0016514A"/>
    <w:rsid w:val="00194036"/>
    <w:rsid w:val="001F3DBD"/>
    <w:rsid w:val="00293CA9"/>
    <w:rsid w:val="0029482E"/>
    <w:rsid w:val="002B2E4F"/>
    <w:rsid w:val="00317DDE"/>
    <w:rsid w:val="00363CFB"/>
    <w:rsid w:val="0039653B"/>
    <w:rsid w:val="00427C9D"/>
    <w:rsid w:val="00432E11"/>
    <w:rsid w:val="004A6973"/>
    <w:rsid w:val="004B759E"/>
    <w:rsid w:val="004C7022"/>
    <w:rsid w:val="004F49C1"/>
    <w:rsid w:val="0055010D"/>
    <w:rsid w:val="0056001E"/>
    <w:rsid w:val="005617E4"/>
    <w:rsid w:val="00580A76"/>
    <w:rsid w:val="005F1B0E"/>
    <w:rsid w:val="007529BD"/>
    <w:rsid w:val="00792B0C"/>
    <w:rsid w:val="007D07E4"/>
    <w:rsid w:val="007E4593"/>
    <w:rsid w:val="00805C3A"/>
    <w:rsid w:val="00807AC4"/>
    <w:rsid w:val="00837026"/>
    <w:rsid w:val="00854658"/>
    <w:rsid w:val="008A4207"/>
    <w:rsid w:val="008B1F2D"/>
    <w:rsid w:val="008D0DCC"/>
    <w:rsid w:val="009B15A8"/>
    <w:rsid w:val="009C773B"/>
    <w:rsid w:val="009D2CDE"/>
    <w:rsid w:val="009E631B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20CB6"/>
    <w:rsid w:val="00CE1537"/>
    <w:rsid w:val="00D605ED"/>
    <w:rsid w:val="00D630F2"/>
    <w:rsid w:val="00D8788B"/>
    <w:rsid w:val="00DB066B"/>
    <w:rsid w:val="00E110C2"/>
    <w:rsid w:val="00E73772"/>
    <w:rsid w:val="00EA730E"/>
    <w:rsid w:val="00EC20E2"/>
    <w:rsid w:val="00ED3AD9"/>
    <w:rsid w:val="00F110F0"/>
    <w:rsid w:val="00F66C8E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2025-07-06T18:01:00Z</dcterms:created>
  <dcterms:modified xsi:type="dcterms:W3CDTF">2025-07-06T18:01:00Z</dcterms:modified>
</cp:coreProperties>
</file>