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A8" w:rsidRDefault="002228A8">
      <w:pPr>
        <w:pStyle w:val="Ttulo2"/>
        <w:rPr>
          <w:color w:val="000000"/>
          <w:lang w:val="es-ES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71354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228A8">
        <w:rPr>
          <w:color w:val="000000"/>
          <w:lang w:val="es-ES"/>
        </w:rPr>
        <w:t>104</w:t>
      </w:r>
      <w:r w:rsidR="00713546">
        <w:rPr>
          <w:color w:val="000000"/>
          <w:lang w:val="es-ES"/>
        </w:rPr>
        <w:t>/15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C7D86" w:rsidRP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>La Res. CDCIC223/11 que establece el reglamento de funcionamiento de la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Comisi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Asesora del Programa de Posgrado de Ciencias e Ingenier</w:t>
      </w:r>
      <w:r w:rsidRPr="007C7D86">
        <w:rPr>
          <w:rFonts w:ascii="Arial" w:hAnsi="Arial" w:hint="cs"/>
          <w:color w:val="000000"/>
          <w:sz w:val="24"/>
        </w:rPr>
        <w:t>í</w:t>
      </w:r>
      <w:r w:rsidRPr="007C7D86">
        <w:rPr>
          <w:rFonts w:ascii="Arial" w:hAnsi="Arial"/>
          <w:color w:val="000000"/>
          <w:sz w:val="24"/>
        </w:rPr>
        <w:t>a de la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Computaci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(CAPPCIC)</w:t>
      </w:r>
      <w:r w:rsidRPr="007C7D86">
        <w:rPr>
          <w:rFonts w:ascii="Arial" w:hAnsi="Arial" w:hint="cs"/>
          <w:color w:val="000000"/>
          <w:sz w:val="24"/>
        </w:rPr>
        <w:t>;</w:t>
      </w:r>
    </w:p>
    <w:p w:rsid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>Las atribuciones correspondientes a Directores de Carreras de Posgrado en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 xml:space="preserve">el </w:t>
      </w:r>
      <w:r w:rsidRPr="007C7D86">
        <w:rPr>
          <w:rFonts w:ascii="Arial" w:hAnsi="Arial" w:hint="cs"/>
          <w:color w:val="000000"/>
          <w:sz w:val="24"/>
        </w:rPr>
        <w:t>á</w:t>
      </w:r>
      <w:r w:rsidRPr="007C7D86">
        <w:rPr>
          <w:rFonts w:ascii="Arial" w:hAnsi="Arial"/>
          <w:color w:val="000000"/>
          <w:sz w:val="24"/>
        </w:rPr>
        <w:t>mbito de esta Unidad Acad</w:t>
      </w:r>
      <w:r w:rsidRPr="007C7D86">
        <w:rPr>
          <w:rFonts w:ascii="Arial" w:hAnsi="Arial" w:hint="cs"/>
          <w:color w:val="000000"/>
          <w:sz w:val="24"/>
        </w:rPr>
        <w:t>é</w:t>
      </w:r>
      <w:r w:rsidRPr="007C7D86">
        <w:rPr>
          <w:rFonts w:ascii="Arial" w:hAnsi="Arial"/>
          <w:color w:val="000000"/>
          <w:sz w:val="24"/>
        </w:rPr>
        <w:t>mica (Res. CDCIC 132/11)</w:t>
      </w:r>
      <w:r w:rsidRPr="007C7D86">
        <w:rPr>
          <w:rFonts w:ascii="Arial" w:hAnsi="Arial" w:hint="cs"/>
          <w:color w:val="000000"/>
          <w:sz w:val="24"/>
        </w:rPr>
        <w:t>;</w:t>
      </w:r>
      <w:r w:rsidRPr="007C7D86">
        <w:rPr>
          <w:rFonts w:ascii="Arial" w:hAnsi="Arial"/>
          <w:color w:val="000000"/>
          <w:sz w:val="24"/>
        </w:rPr>
        <w:t xml:space="preserve"> y</w:t>
      </w:r>
    </w:p>
    <w:p w:rsidR="007C7D86" w:rsidRDefault="007C7D86" w:rsidP="007C7D86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A76BCF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A76BCF" w:rsidRPr="00A76BCF" w:rsidRDefault="00A76BCF" w:rsidP="007C7D86">
      <w:pPr>
        <w:rPr>
          <w:rFonts w:ascii="Arial" w:hAnsi="Arial"/>
          <w:b/>
          <w:color w:val="000000"/>
          <w:sz w:val="24"/>
        </w:rPr>
      </w:pPr>
    </w:p>
    <w:p w:rsidR="007C7D86" w:rsidRP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>Que dicha Resoluci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especifica la conformaci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de dicha Comisi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y la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cantidad de profesores que act</w:t>
      </w:r>
      <w:r w:rsidRPr="007C7D86">
        <w:rPr>
          <w:rFonts w:ascii="Arial" w:hAnsi="Arial" w:hint="cs"/>
          <w:color w:val="000000"/>
          <w:sz w:val="24"/>
        </w:rPr>
        <w:t>ú</w:t>
      </w:r>
      <w:r w:rsidRPr="007C7D86">
        <w:rPr>
          <w:rFonts w:ascii="Arial" w:hAnsi="Arial"/>
          <w:color w:val="000000"/>
          <w:sz w:val="24"/>
        </w:rPr>
        <w:t>an en ella</w:t>
      </w:r>
      <w:r w:rsidRPr="007C7D86">
        <w:rPr>
          <w:rFonts w:ascii="Arial" w:hAnsi="Arial" w:hint="cs"/>
          <w:color w:val="000000"/>
          <w:sz w:val="24"/>
        </w:rPr>
        <w:t>;</w:t>
      </w:r>
    </w:p>
    <w:p w:rsid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7C7D86" w:rsidRP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>Que dada la responsabilidad que les cabe en los procesos de acreditaci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conducidos por la CONEAU, es conveniente que los Directores de Carreras de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Posgrado puedan participar activamente en los distintos aspectos vinculados a las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carreras de posgrado que son responsabilidad de esta Unidad Acad</w:t>
      </w:r>
      <w:r w:rsidRPr="007C7D86">
        <w:rPr>
          <w:rFonts w:ascii="Arial" w:hAnsi="Arial" w:hint="cs"/>
          <w:color w:val="000000"/>
          <w:sz w:val="24"/>
        </w:rPr>
        <w:t>é</w:t>
      </w:r>
      <w:r w:rsidRPr="007C7D86">
        <w:rPr>
          <w:rFonts w:ascii="Arial" w:hAnsi="Arial"/>
          <w:color w:val="000000"/>
          <w:sz w:val="24"/>
        </w:rPr>
        <w:t>mica, para lo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cual es necesario que puedan manifestar su opini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a trav</w:t>
      </w:r>
      <w:r w:rsidRPr="007C7D86">
        <w:rPr>
          <w:rFonts w:ascii="Arial" w:hAnsi="Arial" w:hint="cs"/>
          <w:color w:val="000000"/>
          <w:sz w:val="24"/>
        </w:rPr>
        <w:t>é</w:t>
      </w:r>
      <w:r w:rsidRPr="007C7D86">
        <w:rPr>
          <w:rFonts w:ascii="Arial" w:hAnsi="Arial"/>
          <w:color w:val="000000"/>
          <w:sz w:val="24"/>
        </w:rPr>
        <w:t>s de su participaci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en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la CAPPCIC</w:t>
      </w:r>
      <w:r w:rsidRPr="007C7D86">
        <w:rPr>
          <w:rFonts w:ascii="Arial" w:hAnsi="Arial" w:hint="cs"/>
          <w:color w:val="000000"/>
          <w:sz w:val="24"/>
        </w:rPr>
        <w:t>;</w:t>
      </w:r>
    </w:p>
    <w:p w:rsid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A76BCF" w:rsidRPr="00A76BCF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>Que la Comisi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de Posgrados Acad</w:t>
      </w:r>
      <w:r w:rsidRPr="007C7D86">
        <w:rPr>
          <w:rFonts w:ascii="Arial" w:hAnsi="Arial" w:hint="cs"/>
          <w:color w:val="000000"/>
          <w:sz w:val="24"/>
        </w:rPr>
        <w:t>é</w:t>
      </w:r>
      <w:r w:rsidRPr="007C7D86">
        <w:rPr>
          <w:rFonts w:ascii="Arial" w:hAnsi="Arial"/>
          <w:color w:val="000000"/>
          <w:sz w:val="24"/>
        </w:rPr>
        <w:t>micos de la UNS est</w:t>
      </w:r>
      <w:r w:rsidRPr="007C7D86">
        <w:rPr>
          <w:rFonts w:ascii="Arial" w:hAnsi="Arial" w:hint="cs"/>
          <w:color w:val="000000"/>
          <w:sz w:val="24"/>
        </w:rPr>
        <w:t>á</w:t>
      </w:r>
      <w:r w:rsidRPr="007C7D86">
        <w:rPr>
          <w:rFonts w:ascii="Arial" w:hAnsi="Arial"/>
          <w:color w:val="000000"/>
          <w:sz w:val="24"/>
        </w:rPr>
        <w:t xml:space="preserve"> conformada por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representantes profesores de las distintas Unidades Acad</w:t>
      </w:r>
      <w:r w:rsidRPr="007C7D86">
        <w:rPr>
          <w:rFonts w:ascii="Arial" w:hAnsi="Arial" w:hint="cs"/>
          <w:color w:val="000000"/>
          <w:sz w:val="24"/>
        </w:rPr>
        <w:t>é</w:t>
      </w:r>
      <w:r w:rsidRPr="007C7D86">
        <w:rPr>
          <w:rFonts w:ascii="Arial" w:hAnsi="Arial"/>
          <w:color w:val="000000"/>
          <w:sz w:val="24"/>
        </w:rPr>
        <w:t>micas, y que la CAPPCIC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deber</w:t>
      </w:r>
      <w:r w:rsidRPr="007C7D86">
        <w:rPr>
          <w:rFonts w:ascii="Arial" w:hAnsi="Arial" w:hint="cs"/>
          <w:color w:val="000000"/>
          <w:sz w:val="24"/>
        </w:rPr>
        <w:t>í</w:t>
      </w:r>
      <w:r w:rsidRPr="007C7D86">
        <w:rPr>
          <w:rFonts w:ascii="Arial" w:hAnsi="Arial"/>
          <w:color w:val="000000"/>
          <w:sz w:val="24"/>
        </w:rPr>
        <w:t>a reflejar dicha conformaci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en la composici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de sus miembros</w:t>
      </w:r>
      <w:r w:rsidRPr="007C7D86">
        <w:rPr>
          <w:rFonts w:ascii="Arial" w:hAnsi="Arial" w:hint="cs"/>
          <w:color w:val="000000"/>
          <w:sz w:val="24"/>
        </w:rPr>
        <w:t>;</w:t>
      </w:r>
    </w:p>
    <w:p w:rsidR="0014123D" w:rsidRPr="003F6409" w:rsidRDefault="0014123D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D10E0D" w:rsidRPr="00D10E0D" w:rsidRDefault="00713546" w:rsidP="00D10E0D">
      <w:pPr>
        <w:ind w:firstLine="1418"/>
        <w:jc w:val="both"/>
        <w:rPr>
          <w:rFonts w:ascii="Arial" w:hAnsi="Arial" w:cs="Arial"/>
          <w:b/>
          <w:color w:val="auto"/>
          <w:sz w:val="24"/>
          <w:lang w:val="es-AR"/>
        </w:rPr>
      </w:pPr>
      <w:r>
        <w:rPr>
          <w:rFonts w:ascii="Arial" w:hAnsi="Arial" w:cs="Arial"/>
          <w:b/>
          <w:color w:val="auto"/>
          <w:sz w:val="24"/>
          <w:lang w:val="es-AR"/>
        </w:rPr>
        <w:t>El Consejo Departamental</w:t>
      </w:r>
      <w:r w:rsidR="00D10E0D" w:rsidRPr="00D10E0D">
        <w:rPr>
          <w:rFonts w:ascii="Arial" w:hAnsi="Arial" w:cs="Arial"/>
          <w:b/>
          <w:color w:val="auto"/>
          <w:sz w:val="24"/>
          <w:lang w:val="es-AR"/>
        </w:rPr>
        <w:t xml:space="preserve"> de Ciencias e Ingeni</w:t>
      </w:r>
      <w:r>
        <w:rPr>
          <w:rFonts w:ascii="Arial" w:hAnsi="Arial" w:cs="Arial"/>
          <w:b/>
          <w:color w:val="auto"/>
          <w:sz w:val="24"/>
          <w:lang w:val="es-AR"/>
        </w:rPr>
        <w:t>ería de la Computación en su reunión de fecha 16 de junio de 2015</w:t>
      </w:r>
      <w:r w:rsidR="00D10E0D" w:rsidRPr="00D10E0D">
        <w:rPr>
          <w:rFonts w:ascii="Arial" w:hAnsi="Arial" w:cs="Arial"/>
          <w:b/>
          <w:color w:val="auto"/>
          <w:sz w:val="24"/>
          <w:lang w:val="es-AR"/>
        </w:rPr>
        <w:t xml:space="preserve">                        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7C7D86" w:rsidRDefault="0014123D" w:rsidP="007C7D86">
      <w:pPr>
        <w:pStyle w:val="HTMLBody"/>
        <w:jc w:val="both"/>
        <w:rPr>
          <w:color w:val="000000"/>
          <w:sz w:val="24"/>
          <w:lang w:val="es-ES"/>
        </w:rPr>
      </w:pPr>
      <w:r w:rsidRPr="00717760">
        <w:rPr>
          <w:b/>
          <w:color w:val="000000"/>
          <w:sz w:val="24"/>
          <w:lang w:val="es-ES"/>
        </w:rPr>
        <w:t>Art. 1</w:t>
      </w:r>
      <w:r>
        <w:rPr>
          <w:b/>
          <w:color w:val="000000"/>
          <w:sz w:val="24"/>
        </w:rPr>
        <w:sym w:font="Symbol" w:char="F0B0"/>
      </w:r>
      <w:r w:rsidRPr="00717760">
        <w:rPr>
          <w:b/>
          <w:color w:val="000000"/>
          <w:sz w:val="24"/>
          <w:lang w:val="es-ES"/>
        </w:rPr>
        <w:t>)</w:t>
      </w:r>
      <w:r w:rsidR="007C7D86">
        <w:rPr>
          <w:color w:val="000000"/>
          <w:sz w:val="24"/>
          <w:lang w:val="es-ES"/>
        </w:rPr>
        <w:t xml:space="preserve">.- </w:t>
      </w:r>
      <w:r w:rsidR="005E34B3">
        <w:rPr>
          <w:color w:val="000000"/>
          <w:sz w:val="24"/>
          <w:lang w:val="es-ES"/>
        </w:rPr>
        <w:t>Modificar el Artículo</w:t>
      </w:r>
      <w:r w:rsidR="007C7D86" w:rsidRPr="007C7D86">
        <w:rPr>
          <w:color w:val="000000"/>
          <w:sz w:val="24"/>
          <w:lang w:val="es-ES"/>
        </w:rPr>
        <w:t xml:space="preserve"> 4</w:t>
      </w:r>
      <w:r w:rsidR="005E34B3">
        <w:rPr>
          <w:color w:val="000000"/>
          <w:sz w:val="24"/>
          <w:lang w:val="es-ES"/>
        </w:rPr>
        <w:t>º) del Anexo de la Resolución</w:t>
      </w:r>
      <w:r w:rsidR="007C7D86" w:rsidRPr="007C7D86">
        <w:rPr>
          <w:color w:val="000000"/>
          <w:sz w:val="24"/>
          <w:lang w:val="es-ES"/>
        </w:rPr>
        <w:t xml:space="preserve"> CDCIC</w:t>
      </w:r>
      <w:r w:rsidR="005E34B3">
        <w:rPr>
          <w:color w:val="000000"/>
          <w:sz w:val="24"/>
          <w:lang w:val="es-ES"/>
        </w:rPr>
        <w:t>-</w:t>
      </w:r>
      <w:r w:rsidR="007C7D86" w:rsidRPr="007C7D86">
        <w:rPr>
          <w:color w:val="000000"/>
          <w:sz w:val="24"/>
          <w:lang w:val="es-ES"/>
        </w:rPr>
        <w:t>223/11, el cual quedará redactado</w:t>
      </w:r>
      <w:r w:rsidR="007C7D86">
        <w:rPr>
          <w:color w:val="000000"/>
          <w:sz w:val="24"/>
          <w:lang w:val="es-ES"/>
        </w:rPr>
        <w:t xml:space="preserve"> de la siguiente manera</w:t>
      </w:r>
      <w:r w:rsidR="007C7D86" w:rsidRPr="007C7D86">
        <w:rPr>
          <w:color w:val="000000"/>
          <w:sz w:val="24"/>
          <w:lang w:val="es-ES"/>
        </w:rPr>
        <w:t>:</w:t>
      </w:r>
    </w:p>
    <w:p w:rsidR="005E34B3" w:rsidRPr="007C7D86" w:rsidRDefault="005E34B3" w:rsidP="007C7D86">
      <w:pPr>
        <w:pStyle w:val="HTMLBody"/>
        <w:jc w:val="both"/>
        <w:rPr>
          <w:color w:val="000000"/>
          <w:sz w:val="24"/>
          <w:lang w:val="es-ES"/>
        </w:rPr>
      </w:pPr>
    </w:p>
    <w:p w:rsidR="007C7D86" w:rsidRPr="007C7D86" w:rsidRDefault="005E34B3" w:rsidP="007C7D86">
      <w:pPr>
        <w:pStyle w:val="HTMLBody"/>
        <w:jc w:val="both"/>
        <w:rPr>
          <w:color w:val="000000"/>
          <w:sz w:val="24"/>
          <w:lang w:val="es-ES"/>
        </w:rPr>
      </w:pPr>
      <w:r>
        <w:rPr>
          <w:b/>
          <w:color w:val="000000"/>
          <w:sz w:val="24"/>
          <w:lang w:val="es-ES"/>
        </w:rPr>
        <w:t>“</w:t>
      </w:r>
      <w:r>
        <w:rPr>
          <w:sz w:val="24"/>
          <w:szCs w:val="24"/>
        </w:rPr>
        <w:t xml:space="preserve">ARTÍCULO 4º).- </w:t>
      </w:r>
      <w:r w:rsidR="007C7D86" w:rsidRPr="007C7D86">
        <w:rPr>
          <w:color w:val="000000"/>
          <w:sz w:val="24"/>
          <w:lang w:val="es-ES"/>
        </w:rPr>
        <w:t>La</w:t>
      </w:r>
      <w:r>
        <w:rPr>
          <w:color w:val="000000"/>
          <w:sz w:val="24"/>
          <w:lang w:val="es-ES"/>
        </w:rPr>
        <w:t xml:space="preserve"> </w:t>
      </w:r>
      <w:r w:rsidR="007C7D86" w:rsidRPr="007C7D86">
        <w:rPr>
          <w:color w:val="000000"/>
          <w:sz w:val="24"/>
          <w:lang w:val="es-ES"/>
        </w:rPr>
        <w:t>CAPPCIC estará compuesta por:</w:t>
      </w:r>
    </w:p>
    <w:p w:rsidR="007C7D86" w:rsidRPr="007C7D86" w:rsidRDefault="007C7D86" w:rsidP="007C7D86">
      <w:pPr>
        <w:pStyle w:val="HTMLBody"/>
        <w:jc w:val="both"/>
        <w:rPr>
          <w:color w:val="000000"/>
          <w:sz w:val="24"/>
          <w:lang w:val="es-ES"/>
        </w:rPr>
      </w:pPr>
      <w:r w:rsidRPr="007C7D86">
        <w:rPr>
          <w:rFonts w:cs="Arial"/>
          <w:color w:val="000000"/>
          <w:sz w:val="24"/>
          <w:lang w:val="es-ES"/>
        </w:rPr>
        <w:t>●</w:t>
      </w:r>
      <w:r w:rsidRPr="007C7D86">
        <w:rPr>
          <w:color w:val="000000"/>
          <w:sz w:val="24"/>
          <w:lang w:val="es-ES"/>
        </w:rPr>
        <w:t xml:space="preserve"> Tres (3) miembros titulares del claustro de profesores del Departamento de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Ciencias e Ingeniería de la Computación y dos (2) miembros suplentes. Los</w:t>
      </w:r>
      <w:r>
        <w:rPr>
          <w:color w:val="000000"/>
          <w:sz w:val="24"/>
          <w:lang w:val="es-ES"/>
        </w:rPr>
        <w:t xml:space="preserve"> profesores deberán </w:t>
      </w:r>
      <w:r w:rsidRPr="007C7D86">
        <w:rPr>
          <w:color w:val="000000"/>
          <w:sz w:val="24"/>
          <w:lang w:val="es-ES"/>
        </w:rPr>
        <w:t>poseer reconocidos antecedentes en investigación y en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formación de graduados. Estos antecedentes deberán ser acreditados por la</w:t>
      </w:r>
      <w:r>
        <w:rPr>
          <w:color w:val="000000"/>
          <w:sz w:val="24"/>
          <w:lang w:val="es-ES"/>
        </w:rPr>
        <w:t xml:space="preserve"> dirección exitosa de becarios e </w:t>
      </w:r>
      <w:r w:rsidRPr="007C7D86">
        <w:rPr>
          <w:color w:val="000000"/>
          <w:sz w:val="24"/>
          <w:lang w:val="es-ES"/>
        </w:rPr>
        <w:t>investigadores, publicaciones internacionales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y/o dirección de trabajos de tesis de posgrado.</w:t>
      </w:r>
    </w:p>
    <w:p w:rsidR="007C7D86" w:rsidRDefault="007C7D86" w:rsidP="007C7D86">
      <w:pPr>
        <w:pStyle w:val="HTMLBody"/>
        <w:jc w:val="both"/>
        <w:rPr>
          <w:color w:val="000000"/>
          <w:sz w:val="24"/>
          <w:lang w:val="es-ES"/>
        </w:rPr>
      </w:pPr>
      <w:r w:rsidRPr="007C7D86">
        <w:rPr>
          <w:rFonts w:cs="Arial"/>
          <w:color w:val="000000"/>
          <w:sz w:val="24"/>
          <w:lang w:val="es-ES"/>
        </w:rPr>
        <w:t>●</w:t>
      </w:r>
      <w:r w:rsidRPr="007C7D86">
        <w:rPr>
          <w:color w:val="000000"/>
          <w:sz w:val="24"/>
          <w:lang w:val="es-ES"/>
        </w:rPr>
        <w:t xml:space="preserve"> Los Directores de las distintas Carreras de Posgrado pertenecientes al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Programa de Posgrado en Ciencias e Ingeniería de la Computación.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Las reuniones de la CAPPCIC serán coordinadas por el Secretario de Investigación,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Posgrado y Extensión del Departamento de Ciencias e Ingeniería de la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Computación, quien participará en las reuniones como parte de su función en la</w:t>
      </w:r>
      <w:r>
        <w:rPr>
          <w:color w:val="000000"/>
          <w:sz w:val="24"/>
          <w:lang w:val="es-ES"/>
        </w:rPr>
        <w:t xml:space="preserve"> </w:t>
      </w:r>
      <w:r w:rsidRPr="007C7D86">
        <w:rPr>
          <w:color w:val="000000"/>
          <w:sz w:val="24"/>
          <w:lang w:val="es-ES"/>
        </w:rPr>
        <w:t>correspondiente Secretaría y que producirá un acta de dichas reuniones.</w:t>
      </w:r>
    </w:p>
    <w:p w:rsidR="007C7D86" w:rsidRPr="007C7D86" w:rsidRDefault="007C7D86" w:rsidP="007C7D86">
      <w:pPr>
        <w:pStyle w:val="HTMLBody"/>
        <w:jc w:val="both"/>
        <w:rPr>
          <w:color w:val="000000"/>
          <w:sz w:val="24"/>
          <w:lang w:val="es-ES"/>
        </w:rPr>
      </w:pPr>
    </w:p>
    <w:p w:rsidR="005E34B3" w:rsidRDefault="005E34B3" w:rsidP="005E34B3">
      <w:pPr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lastRenderedPageBreak/>
        <w:t>///CDCIC-104/15</w:t>
      </w:r>
    </w:p>
    <w:p w:rsidR="005E34B3" w:rsidRDefault="005E34B3" w:rsidP="005E34B3">
      <w:pPr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5E34B3" w:rsidRPr="005E34B3" w:rsidRDefault="005E34B3" w:rsidP="005E34B3">
      <w:pPr>
        <w:jc w:val="both"/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5E34B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Art 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>2</w:t>
      </w:r>
      <w:r w:rsidRPr="005E34B3">
        <w:rPr>
          <w:rFonts w:ascii="Arial" w:hAnsi="Arial"/>
          <w:b/>
          <w:color w:val="auto"/>
          <w:sz w:val="24"/>
          <w:szCs w:val="24"/>
          <w:lang w:val="es-AR" w:eastAsia="es-ES"/>
        </w:rPr>
        <w:t>º)</w:t>
      </w:r>
      <w:r w:rsidRPr="005E34B3">
        <w:rPr>
          <w:rFonts w:ascii="Arial" w:hAnsi="Arial"/>
          <w:color w:val="auto"/>
          <w:sz w:val="24"/>
          <w:szCs w:val="24"/>
          <w:lang w:val="es-AR" w:eastAsia="es-ES"/>
        </w:rPr>
        <w:t xml:space="preserve">.- </w:t>
      </w:r>
      <w:r w:rsidRPr="005E34B3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Regístrese; comuníquese; pase a la  Secretaría General de Posgrado y Educación Continua de la UNS a los fines que corresponda. </w:t>
      </w:r>
    </w:p>
    <w:p w:rsidR="005E34B3" w:rsidRPr="005E34B3" w:rsidRDefault="005E34B3" w:rsidP="005E34B3">
      <w:pPr>
        <w:jc w:val="both"/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5E34B3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</w:t>
      </w:r>
    </w:p>
    <w:p w:rsidR="0014123D" w:rsidRDefault="007C7D86" w:rsidP="007C7D86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7C7D86">
        <w:rPr>
          <w:color w:val="000000"/>
          <w:sz w:val="24"/>
          <w:lang w:val="es-ES"/>
        </w:rPr>
        <w:t>.</w:t>
      </w:r>
    </w:p>
    <w:sectPr w:rsidR="0014123D" w:rsidSect="00984400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F485C"/>
    <w:multiLevelType w:val="multilevel"/>
    <w:tmpl w:val="D71264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"/>
  </w:num>
  <w:num w:numId="5">
    <w:abstractNumId w:val="19"/>
  </w:num>
  <w:num w:numId="6">
    <w:abstractNumId w:val="14"/>
  </w:num>
  <w:num w:numId="7">
    <w:abstractNumId w:val="3"/>
  </w:num>
  <w:num w:numId="8">
    <w:abstractNumId w:val="5"/>
  </w:num>
  <w:num w:numId="9">
    <w:abstractNumId w:val="4"/>
  </w:num>
  <w:num w:numId="10">
    <w:abstractNumId w:val="18"/>
  </w:num>
  <w:num w:numId="11">
    <w:abstractNumId w:val="16"/>
  </w:num>
  <w:num w:numId="12">
    <w:abstractNumId w:val="0"/>
  </w:num>
  <w:num w:numId="13">
    <w:abstractNumId w:val="6"/>
  </w:num>
  <w:num w:numId="14">
    <w:abstractNumId w:val="10"/>
  </w:num>
  <w:num w:numId="15">
    <w:abstractNumId w:val="15"/>
  </w:num>
  <w:num w:numId="16">
    <w:abstractNumId w:val="17"/>
  </w:num>
  <w:num w:numId="17">
    <w:abstractNumId w:val="1"/>
  </w:num>
  <w:num w:numId="18">
    <w:abstractNumId w:val="7"/>
  </w:num>
  <w:num w:numId="19">
    <w:abstractNumId w:val="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857DC"/>
    <w:rsid w:val="001901DB"/>
    <w:rsid w:val="001C700E"/>
    <w:rsid w:val="001F1E66"/>
    <w:rsid w:val="0020282A"/>
    <w:rsid w:val="002228A8"/>
    <w:rsid w:val="002C4759"/>
    <w:rsid w:val="00344CDC"/>
    <w:rsid w:val="003556AC"/>
    <w:rsid w:val="003C1741"/>
    <w:rsid w:val="003F6409"/>
    <w:rsid w:val="00492B08"/>
    <w:rsid w:val="00537275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34B3"/>
    <w:rsid w:val="005E5544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6F29C1"/>
    <w:rsid w:val="00713546"/>
    <w:rsid w:val="00717760"/>
    <w:rsid w:val="00734F37"/>
    <w:rsid w:val="00772346"/>
    <w:rsid w:val="00782ACF"/>
    <w:rsid w:val="007C7D86"/>
    <w:rsid w:val="007D10AC"/>
    <w:rsid w:val="008724F8"/>
    <w:rsid w:val="008A4C2F"/>
    <w:rsid w:val="008A7CE2"/>
    <w:rsid w:val="008E1D23"/>
    <w:rsid w:val="00901DB6"/>
    <w:rsid w:val="0090380F"/>
    <w:rsid w:val="00903C18"/>
    <w:rsid w:val="00904928"/>
    <w:rsid w:val="00916972"/>
    <w:rsid w:val="00957F6C"/>
    <w:rsid w:val="00974AE2"/>
    <w:rsid w:val="00984400"/>
    <w:rsid w:val="00987297"/>
    <w:rsid w:val="00990D60"/>
    <w:rsid w:val="009A541F"/>
    <w:rsid w:val="009C3CDB"/>
    <w:rsid w:val="009D7BC8"/>
    <w:rsid w:val="00A003F0"/>
    <w:rsid w:val="00A12D9E"/>
    <w:rsid w:val="00A33546"/>
    <w:rsid w:val="00A3364D"/>
    <w:rsid w:val="00A47978"/>
    <w:rsid w:val="00A6760B"/>
    <w:rsid w:val="00A76BCF"/>
    <w:rsid w:val="00B21734"/>
    <w:rsid w:val="00B518D8"/>
    <w:rsid w:val="00B86209"/>
    <w:rsid w:val="00B862D9"/>
    <w:rsid w:val="00B86DC3"/>
    <w:rsid w:val="00B958E5"/>
    <w:rsid w:val="00BC3A5F"/>
    <w:rsid w:val="00BD722D"/>
    <w:rsid w:val="00C30F94"/>
    <w:rsid w:val="00C47263"/>
    <w:rsid w:val="00C624C2"/>
    <w:rsid w:val="00C63F7F"/>
    <w:rsid w:val="00CB77D0"/>
    <w:rsid w:val="00D10E0D"/>
    <w:rsid w:val="00D3152A"/>
    <w:rsid w:val="00D8723D"/>
    <w:rsid w:val="00DA7A31"/>
    <w:rsid w:val="00DA7AA6"/>
    <w:rsid w:val="00DB279A"/>
    <w:rsid w:val="00DC40B9"/>
    <w:rsid w:val="00E057E3"/>
    <w:rsid w:val="00E70D6C"/>
    <w:rsid w:val="00E9175B"/>
    <w:rsid w:val="00EA58BA"/>
    <w:rsid w:val="00EC0596"/>
    <w:rsid w:val="00ED6AEC"/>
    <w:rsid w:val="00EE56C9"/>
    <w:rsid w:val="00EF3714"/>
    <w:rsid w:val="00F42FCD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DDE3-910E-42E1-9868-8E6460CE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2014-03-17T14:48:00Z</cp:lastPrinted>
  <dcterms:created xsi:type="dcterms:W3CDTF">2025-07-06T18:07:00Z</dcterms:created>
  <dcterms:modified xsi:type="dcterms:W3CDTF">2025-07-06T18:07:00Z</dcterms:modified>
</cp:coreProperties>
</file>