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68107B">
        <w:rPr>
          <w:b/>
          <w:sz w:val="24"/>
          <w:lang w:val="es-AR"/>
        </w:rPr>
        <w:t xml:space="preserve"> CDCIC-16</w:t>
      </w:r>
      <w:r w:rsidR="00D01EAF">
        <w:rPr>
          <w:b/>
          <w:sz w:val="24"/>
          <w:lang w:val="es-AR"/>
        </w:rPr>
        <w:t>3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0136E1">
        <w:rPr>
          <w:b/>
          <w:sz w:val="24"/>
          <w:lang w:val="es-AR"/>
        </w:rPr>
        <w:t>5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01EAF">
        <w:rPr>
          <w:b/>
          <w:sz w:val="24"/>
          <w:lang w:val="es-AR"/>
        </w:rPr>
        <w:t xml:space="preserve"> y </w:t>
      </w:r>
      <w:proofErr w:type="gramStart"/>
      <w:r w:rsidR="00D01EAF">
        <w:rPr>
          <w:b/>
          <w:sz w:val="24"/>
          <w:lang w:val="es-AR"/>
        </w:rPr>
        <w:t>CONSIDERANDO</w:t>
      </w:r>
      <w:r>
        <w:rPr>
          <w:b/>
          <w:sz w:val="24"/>
          <w:lang w:val="es-AR"/>
        </w:rPr>
        <w:t xml:space="preserve"> :</w:t>
      </w:r>
      <w:proofErr w:type="gramEnd"/>
    </w:p>
    <w:p w:rsidR="00C263A2" w:rsidRDefault="00C263A2">
      <w:pPr>
        <w:rPr>
          <w:sz w:val="24"/>
          <w:lang w:val="es-AR"/>
        </w:rPr>
      </w:pPr>
    </w:p>
    <w:p w:rsidR="0031709A" w:rsidRPr="0031709A" w:rsidRDefault="00D01EAF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>
        <w:rPr>
          <w:rFonts w:cs="Times New Roman"/>
          <w:sz w:val="24"/>
          <w:lang w:val="es-ES"/>
        </w:rPr>
        <w:t xml:space="preserve">La nota presentada por la Srta. María Virginia </w:t>
      </w:r>
      <w:proofErr w:type="spellStart"/>
      <w:r>
        <w:rPr>
          <w:rFonts w:cs="Times New Roman"/>
          <w:sz w:val="24"/>
          <w:lang w:val="es-ES"/>
        </w:rPr>
        <w:t>Sabando</w:t>
      </w:r>
      <w:proofErr w:type="spellEnd"/>
      <w:r>
        <w:rPr>
          <w:rFonts w:cs="Times New Roman"/>
          <w:sz w:val="24"/>
          <w:lang w:val="es-ES"/>
        </w:rPr>
        <w:t xml:space="preserve"> mediante la cual informa su decisión de no continuar desempeñándose como Tutora en el marco</w:t>
      </w:r>
      <w:r w:rsidRPr="00D01EAF">
        <w:rPr>
          <w:sz w:val="24"/>
          <w:szCs w:val="20"/>
          <w:lang w:val="es-ES"/>
        </w:rPr>
        <w:t xml:space="preserve"> </w:t>
      </w:r>
      <w:r>
        <w:rPr>
          <w:rFonts w:cs="Times New Roman"/>
          <w:sz w:val="24"/>
          <w:lang w:val="es-ES"/>
        </w:rPr>
        <w:t>del PACENI dado que ha resultado beneficiaria de una beca del Programa de Movilidad ARFITEC y se ausentará del país a partir del 01 de septiembre</w:t>
      </w:r>
      <w:r w:rsidR="00090999">
        <w:rPr>
          <w:rFonts w:cs="Times New Roman"/>
          <w:sz w:val="24"/>
          <w:lang w:val="es-ES"/>
        </w:rPr>
        <w:t>; y</w:t>
      </w:r>
    </w:p>
    <w:p w:rsidR="006B6A38" w:rsidRDefault="006B6A38" w:rsidP="00D01EAF">
      <w:pPr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de fecha </w:t>
      </w:r>
      <w:r w:rsidR="0068107B">
        <w:rPr>
          <w:b/>
          <w:color w:val="000000"/>
          <w:sz w:val="24"/>
          <w:lang w:val="es-AR"/>
        </w:rPr>
        <w:t>11 de agosto</w:t>
      </w:r>
      <w:r>
        <w:rPr>
          <w:b/>
          <w:color w:val="000000"/>
          <w:sz w:val="24"/>
          <w:lang w:val="es-AR"/>
        </w:rPr>
        <w:t xml:space="preserve"> 20</w:t>
      </w:r>
      <w:r w:rsidR="00C263A7">
        <w:rPr>
          <w:b/>
          <w:color w:val="000000"/>
          <w:sz w:val="24"/>
          <w:lang w:val="es-AR"/>
        </w:rPr>
        <w:t>1</w:t>
      </w:r>
      <w:r w:rsidR="000136E1">
        <w:rPr>
          <w:b/>
          <w:color w:val="000000"/>
          <w:sz w:val="24"/>
          <w:lang w:val="es-AR"/>
        </w:rPr>
        <w:t>5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D01EAF">
        <w:rPr>
          <w:sz w:val="24"/>
          <w:lang w:val="es-ES"/>
        </w:rPr>
        <w:t xml:space="preserve">Aceptar la renuncia presentada por la </w:t>
      </w:r>
      <w:r w:rsidR="00D01EAF" w:rsidRPr="00D01EAF">
        <w:rPr>
          <w:b/>
          <w:sz w:val="24"/>
          <w:lang w:val="es-ES"/>
        </w:rPr>
        <w:t>Señorita María Virginia SABANDO</w:t>
      </w:r>
      <w:r w:rsidR="00D01EAF">
        <w:rPr>
          <w:sz w:val="24"/>
          <w:lang w:val="es-ES"/>
        </w:rPr>
        <w:t xml:space="preserve"> </w:t>
      </w:r>
      <w:r w:rsidR="00D01EAF" w:rsidRPr="00D01EAF">
        <w:rPr>
          <w:b/>
          <w:sz w:val="24"/>
          <w:lang w:val="es-ES"/>
        </w:rPr>
        <w:t xml:space="preserve">(L.U. 99552 – </w:t>
      </w:r>
      <w:proofErr w:type="spellStart"/>
      <w:r w:rsidR="00D01EAF" w:rsidRPr="00D01EAF">
        <w:rPr>
          <w:b/>
          <w:sz w:val="24"/>
        </w:rPr>
        <w:t>Leg</w:t>
      </w:r>
      <w:proofErr w:type="spellEnd"/>
      <w:r w:rsidR="00D01EAF" w:rsidRPr="00D01EAF">
        <w:rPr>
          <w:b/>
          <w:sz w:val="24"/>
        </w:rPr>
        <w:t>. 13432)</w:t>
      </w:r>
      <w:r w:rsidR="00D01EAF">
        <w:rPr>
          <w:sz w:val="24"/>
          <w:lang w:val="es-ES"/>
        </w:rPr>
        <w:t xml:space="preserve"> en su cargo de Tutor</w:t>
      </w:r>
      <w:r w:rsidR="00D01EAF" w:rsidRPr="00D01EAF">
        <w:rPr>
          <w:sz w:val="24"/>
        </w:rPr>
        <w:t xml:space="preserve"> </w:t>
      </w:r>
      <w:r w:rsidR="00D01EAF" w:rsidRPr="00595276">
        <w:rPr>
          <w:sz w:val="24"/>
        </w:rPr>
        <w:t>del Programa de Apoyo para el Mejoramiento de la Enseñanza en el Primer Año de Carreras de Grado de Ciencias Exactas y Naturales, Ciencias Económicas e Informática (PACENI)</w:t>
      </w:r>
      <w:r w:rsidR="00D01EAF">
        <w:rPr>
          <w:sz w:val="24"/>
        </w:rPr>
        <w:t>, a partir del 01 de septiembre de 2015.-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D01EAF" w:rsidRPr="00D01EAF" w:rsidRDefault="00D01EAF" w:rsidP="00D01E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/>
        <w:autoSpaceDN/>
        <w:jc w:val="both"/>
        <w:rPr>
          <w:rFonts w:cs="Times New Roman"/>
          <w:snapToGrid w:val="0"/>
          <w:sz w:val="24"/>
          <w:szCs w:val="20"/>
        </w:rPr>
      </w:pPr>
      <w:r w:rsidRPr="00D01EAF">
        <w:rPr>
          <w:rFonts w:cs="Times New Roman"/>
          <w:b/>
          <w:snapToGrid w:val="0"/>
          <w:sz w:val="24"/>
          <w:szCs w:val="20"/>
        </w:rPr>
        <w:t xml:space="preserve">Art. </w:t>
      </w:r>
      <w:r>
        <w:rPr>
          <w:rFonts w:cs="Times New Roman"/>
          <w:b/>
          <w:snapToGrid w:val="0"/>
          <w:sz w:val="24"/>
          <w:szCs w:val="20"/>
        </w:rPr>
        <w:t>2</w:t>
      </w:r>
      <w:r w:rsidRPr="00D01EAF">
        <w:rPr>
          <w:rFonts w:cs="Times New Roman"/>
          <w:b/>
          <w:snapToGrid w:val="0"/>
          <w:sz w:val="24"/>
          <w:szCs w:val="20"/>
        </w:rPr>
        <w:sym w:font="Symbol" w:char="F0B0"/>
      </w:r>
      <w:r w:rsidRPr="00D01EAF">
        <w:rPr>
          <w:rFonts w:cs="Times New Roman"/>
          <w:b/>
          <w:snapToGrid w:val="0"/>
          <w:sz w:val="24"/>
          <w:szCs w:val="20"/>
        </w:rPr>
        <w:t xml:space="preserve">).- </w:t>
      </w:r>
      <w:r w:rsidRPr="00D01EAF">
        <w:rPr>
          <w:rFonts w:cs="Times New Roman"/>
          <w:snapToGrid w:val="0"/>
          <w:sz w:val="24"/>
          <w:szCs w:val="20"/>
        </w:rPr>
        <w:t>Regístrese; comuníquese; pase a la Dirección General de Economía y Finanzas (</w:t>
      </w:r>
      <w:r w:rsidRPr="00D01EAF">
        <w:rPr>
          <w:rFonts w:cs="Times New Roman"/>
          <w:snapToGrid w:val="0"/>
          <w:sz w:val="24"/>
          <w:szCs w:val="20"/>
          <w:lang w:val="es-AR"/>
        </w:rPr>
        <w:t>Dirección de Programación Presupuestaria) para su conocimiento y a los fines que corresponda</w:t>
      </w:r>
      <w:r w:rsidRPr="00D01EAF">
        <w:rPr>
          <w:rFonts w:cs="Times New Roman"/>
          <w:snapToGrid w:val="0"/>
          <w:sz w:val="24"/>
          <w:szCs w:val="20"/>
        </w:rPr>
        <w:t>; tome razón la Secretaría General Académica; cumplido, archívese.---</w:t>
      </w:r>
      <w:r>
        <w:rPr>
          <w:rFonts w:cs="Times New Roman"/>
          <w:snapToGrid w:val="0"/>
          <w:sz w:val="24"/>
          <w:szCs w:val="20"/>
        </w:rPr>
        <w:t>---------------------------------------------------------------------------------------------------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1D20F2" w:rsidRDefault="001D20F2" w:rsidP="001D20F2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0136E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0136E1">
        <w:rPr>
          <w:rFonts w:ascii="Comic Sans MS" w:hAnsi="Comic Sans MS" w:cs="Times New Roman"/>
          <w:b/>
          <w:color w:val="800080"/>
          <w:sz w:val="32"/>
        </w:rPr>
        <w:t>Licenciatura en Ciencias de la Computación – Plan 1997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p w:rsidR="000136E1" w:rsidRPr="000136E1" w:rsidRDefault="000136E1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Profesor : Javier </w:t>
            </w:r>
            <w:proofErr w:type="spellStart"/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>Echaiz</w:t>
            </w:r>
            <w:proofErr w:type="spellEnd"/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 </w:t>
            </w:r>
            <w:r w:rsidRPr="000136E1">
              <w:rPr>
                <w:rFonts w:ascii="Tahoma" w:hAnsi="Tahoma" w:cs="Times New Roman"/>
                <w:color w:val="000000"/>
                <w:sz w:val="24"/>
                <w:lang w:val="es-AR"/>
              </w:rPr>
              <w:tab/>
            </w:r>
          </w:p>
        </w:tc>
        <w:tc>
          <w:tcPr>
            <w:tcW w:w="6276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Sistemas Operativos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5949)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REVISIÓN DE CREENCIAS Y DINÁMICA DEL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7906)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MINERÍA DE LA WEB (Cód. 7815)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0136E1">
              <w:rPr>
                <w:rFonts w:ascii="Tahoma" w:hAnsi="Tahoma" w:cs="Times New Roman"/>
                <w:sz w:val="24"/>
              </w:rPr>
              <w:t xml:space="preserve">Profesor: Ana </w:t>
            </w:r>
            <w:proofErr w:type="spellStart"/>
            <w:r w:rsidRPr="000136E1">
              <w:rPr>
                <w:rFonts w:ascii="Tahoma" w:hAnsi="Tahoma" w:cs="Times New Roman"/>
                <w:sz w:val="24"/>
              </w:rPr>
              <w:t>Maguitman</w:t>
            </w:r>
            <w:proofErr w:type="spellEnd"/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Matemática Discreta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5721)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Teoría y Diseño de Bases de Datos (Cód. 5954)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TÉCNICAS DE COMPUTACION EVOLUTIVA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>. 7907)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Fundamentos de Ciencias de la Comp. (Cód. 5633)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Estructuras de Datos y Algoritmos (Cód. 5617)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4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4"/>
              </w:rPr>
            </w:pPr>
            <w:r w:rsidRPr="000136E1">
              <w:rPr>
                <w:rFonts w:ascii="Tahoma" w:hAnsi="Tahoma" w:cs="Times New Roman"/>
                <w:sz w:val="24"/>
              </w:rPr>
              <w:t>Profesor: Juan Manuel Larrosa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  <w:r w:rsidRPr="000136E1">
        <w:rPr>
          <w:b/>
          <w:i/>
          <w:sz w:val="32"/>
          <w:szCs w:val="32"/>
        </w:rPr>
        <w:t xml:space="preserve">   </w:t>
      </w:r>
    </w:p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color w:val="FF0000"/>
          <w:sz w:val="32"/>
          <w:szCs w:val="32"/>
        </w:rPr>
      </w:pPr>
      <w:r w:rsidRPr="000136E1">
        <w:rPr>
          <w:b/>
          <w:i/>
          <w:sz w:val="32"/>
          <w:szCs w:val="32"/>
        </w:rPr>
        <w:t xml:space="preserve">  </w:t>
      </w:r>
      <w:r w:rsidRPr="000136E1">
        <w:rPr>
          <w:b/>
          <w:i/>
          <w:sz w:val="32"/>
          <w:szCs w:val="32"/>
          <w:u w:val="single"/>
        </w:rPr>
        <w:t>NOTA</w:t>
      </w:r>
      <w:r w:rsidRPr="000136E1">
        <w:rPr>
          <w:sz w:val="32"/>
          <w:szCs w:val="32"/>
        </w:rPr>
        <w:t xml:space="preserve"> : En todos los casos se deberá tener en cuenta las resoluciones </w:t>
      </w:r>
      <w:r w:rsidRPr="000136E1">
        <w:rPr>
          <w:b/>
          <w:i/>
          <w:color w:val="FF0000"/>
          <w:sz w:val="32"/>
          <w:szCs w:val="32"/>
        </w:rPr>
        <w:t>CDCIC-028/97</w:t>
      </w:r>
      <w:r w:rsidRPr="000136E1">
        <w:rPr>
          <w:color w:val="FF0000"/>
          <w:sz w:val="32"/>
          <w:szCs w:val="32"/>
        </w:rPr>
        <w:t>.-</w:t>
      </w: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</w:rPr>
      </w:pPr>
    </w:p>
    <w:p w:rsidR="000136E1" w:rsidRPr="000136E1" w:rsidRDefault="000136E1" w:rsidP="000136E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 w:rsidRPr="000136E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0136E1">
        <w:rPr>
          <w:rFonts w:ascii="Comic Sans MS" w:hAnsi="Comic Sans MS" w:cs="Times New Roman"/>
          <w:b/>
          <w:color w:val="800080"/>
          <w:sz w:val="32"/>
        </w:rPr>
        <w:t>Licenciatura en Ciencias de la Computación – Plan 2007 y 2012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0136E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707"/>
          <w:jc w:val="center"/>
        </w:trPr>
        <w:tc>
          <w:tcPr>
            <w:tcW w:w="8292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Profesor: Javier </w:t>
            </w:r>
            <w:proofErr w:type="spellStart"/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>Echaiz</w:t>
            </w:r>
            <w:proofErr w:type="spellEnd"/>
          </w:p>
        </w:tc>
        <w:tc>
          <w:tcPr>
            <w:tcW w:w="6276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Sistemas Operativos y Distribuidos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7925)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REVISIÓN DE CREENCIAS Y DINÁMICA DEL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7906) </w:t>
            </w: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MINERÍA DE LA WEB (Cód. 7815)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Ana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Lenguajes Formales y Autómatas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7791)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Introd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a la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Progr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Orientada 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Obj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(Cód. 7713)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Bases de Datos (Cód. 7552)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TÉCNICAS DE COMPUTACION EVOLUTIVA</w:t>
            </w:r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s-AR"/>
              </w:rPr>
              <w:t>. 7907)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6"/>
                <w:highlight w:val="yellow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>:</w:t>
            </w: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Teoría de la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Computabilidad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 (Cód. 7949)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Estructuras de Datos (Cód. 7655)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ECONOMÍA DE LA EMPRESA ISS (Cód. 2115)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sz w:val="24"/>
                <w:lang w:val="es-AR"/>
              </w:rPr>
              <w:t>Profesor: Juan Manuel Larrosa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AR"/>
              </w:rPr>
              <w:t>INTRODUCCIÓN A LA COMPUTACIÓN GRÁFICA ( Cód. 7737)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sz w:val="24"/>
                <w:lang w:val="es-AR"/>
              </w:rPr>
              <w:t>Profesor: Silvia Castro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Arquitectura de Computadoras (Cód. 5561)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(C)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Análisis Matemático II (Cód. 5552)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Tecnología de Programación (Cód. 7951)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b/>
          <w:i/>
          <w:sz w:val="32"/>
          <w:szCs w:val="32"/>
        </w:rPr>
      </w:pPr>
    </w:p>
    <w:p w:rsidR="000136E1" w:rsidRPr="000136E1" w:rsidRDefault="000136E1" w:rsidP="000136E1">
      <w:pPr>
        <w:autoSpaceDE/>
        <w:autoSpaceDN/>
        <w:jc w:val="both"/>
        <w:rPr>
          <w:b/>
          <w:i/>
          <w:color w:val="FF0000"/>
          <w:sz w:val="40"/>
          <w:szCs w:val="40"/>
          <w:u w:val="single"/>
        </w:rPr>
      </w:pPr>
      <w:r w:rsidRPr="000136E1">
        <w:rPr>
          <w:b/>
          <w:i/>
          <w:sz w:val="32"/>
          <w:szCs w:val="32"/>
        </w:rPr>
        <w:t xml:space="preserve">     </w:t>
      </w:r>
      <w:r w:rsidRPr="000136E1">
        <w:rPr>
          <w:b/>
          <w:i/>
          <w:sz w:val="32"/>
          <w:szCs w:val="32"/>
          <w:u w:val="single"/>
        </w:rPr>
        <w:t>NOTA</w:t>
      </w:r>
      <w:r w:rsidRPr="000136E1">
        <w:rPr>
          <w:sz w:val="32"/>
          <w:szCs w:val="32"/>
        </w:rPr>
        <w:t xml:space="preserve"> : Requisitos para cursar o aprobar: </w:t>
      </w:r>
      <w:r w:rsidRPr="000136E1">
        <w:rPr>
          <w:color w:val="FF0000"/>
          <w:sz w:val="32"/>
          <w:szCs w:val="32"/>
        </w:rPr>
        <w:t>15 materias aprobadas</w:t>
      </w:r>
      <w:r w:rsidRPr="000136E1">
        <w:rPr>
          <w:sz w:val="32"/>
          <w:szCs w:val="32"/>
        </w:rPr>
        <w:t xml:space="preserve"> o </w:t>
      </w:r>
      <w:r w:rsidRPr="000136E1">
        <w:rPr>
          <w:color w:val="FF0000"/>
          <w:sz w:val="32"/>
          <w:szCs w:val="32"/>
        </w:rPr>
        <w:t xml:space="preserve">18 materias cursadas. </w:t>
      </w:r>
    </w:p>
    <w:p w:rsidR="001D20F2" w:rsidRDefault="001D20F2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C12989" w:rsidRDefault="00C12989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C12989" w:rsidRPr="00C12989" w:rsidRDefault="00C12989" w:rsidP="001D20F2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color w:val="FF0000"/>
          <w:sz w:val="10"/>
          <w:szCs w:val="10"/>
        </w:rPr>
      </w:pPr>
    </w:p>
    <w:p w:rsidR="000136E1" w:rsidRPr="00C12989" w:rsidRDefault="000136E1" w:rsidP="00C12989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FF0000"/>
          <w:szCs w:val="20"/>
        </w:rPr>
      </w:pPr>
    </w:p>
    <w:p w:rsidR="00C12989" w:rsidRDefault="00C12989" w:rsidP="00C12989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Cs w:val="2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  <w:r w:rsidRPr="000136E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0136E1">
        <w:rPr>
          <w:rFonts w:ascii="Comic Sans MS" w:hAnsi="Comic Sans MS" w:cs="Times New Roman"/>
          <w:color w:val="0000FF"/>
          <w:sz w:val="32"/>
        </w:rPr>
        <w:t>Ingeniería en Computación – Plan 2001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0136E1" w:rsidRPr="000136E1" w:rsidRDefault="000136E1" w:rsidP="000136E1">
      <w:pPr>
        <w:autoSpaceDE/>
        <w:autoSpaceDN/>
        <w:jc w:val="center"/>
        <w:rPr>
          <w:rFonts w:ascii="Times New Roman" w:hAnsi="Times New Roman" w:cs="Times New Roman"/>
          <w:sz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sz w:val="26"/>
                <w:szCs w:val="26"/>
                <w:lang w:val="es-AR"/>
              </w:rPr>
              <w:t xml:space="preserve">SISTEMAS EMBEBIDOS (Cód. 7919)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sz w:val="26"/>
                <w:szCs w:val="26"/>
                <w:lang w:val="es-AR"/>
              </w:rPr>
              <w:t>Profesor: Sebastián Escarza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0136E1">
                <w:rPr>
                  <w:rFonts w:ascii="Tahoma" w:hAnsi="Tahoma" w:cs="Times New Roman"/>
                  <w:color w:val="0000FF"/>
                  <w:sz w:val="26"/>
                  <w:szCs w:val="26"/>
                  <w:lang w:val="es-AR"/>
                </w:rPr>
                <w:t>la Electrónica</w:t>
              </w:r>
            </w:smartTag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 (Cód. 2761)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Sistemas Operativos (Cód. 5949) </w:t>
            </w:r>
            <w:r w:rsidRPr="000136E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 : Javier </w:t>
            </w:r>
            <w:proofErr w:type="spellStart"/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>Echaiz</w:t>
            </w:r>
            <w:proofErr w:type="spellEnd"/>
            <w:r w:rsidRPr="000136E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 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Sistemas Operativos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. 5949) </w:t>
            </w:r>
            <w:r w:rsidRPr="000136E1">
              <w:rPr>
                <w:rFonts w:ascii="Tahoma" w:hAnsi="Tahoma" w:cs="Times New Roman"/>
                <w:b/>
                <w:bCs/>
                <w:color w:val="0000FF"/>
                <w:sz w:val="24"/>
                <w:lang w:val="es-AR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16"/>
                <w:lang w:val="es-A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Examen de Suficiencia de Idioma Inglés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ACTUALIZACIÓN DE SISTEMAS BASADOS EN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7503)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Ana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Matemática Discreta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5721)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0136E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0136E1">
              <w:rPr>
                <w:rFonts w:ascii="Tahoma" w:hAnsi="Tahoma" w:cs="Times New Roman"/>
                <w:b/>
                <w:sz w:val="26"/>
              </w:rPr>
              <w:t xml:space="preserve"> SERVIDORES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7908)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pt-BR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Elementos de Bases de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>Datos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pt-BR"/>
              </w:rPr>
              <w:t>(C)</w:t>
            </w:r>
            <w:r w:rsidRPr="000136E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4"/>
              </w:rPr>
              <w:t>COMPUTACION EVOLUTIVA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>. 7596)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Ponzoni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Fundamentos de Ciencias de la Computación (Cód. 5633)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Estructuras de Datos y Algoritmos (Cód. 5617)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Silvia M. Castro - – Eduardo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Paolini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0136E1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0136E1" w:rsidRPr="000136E1" w:rsidTr="00065638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ECONOMÍA DE LA EMPRESA ISS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Cód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Juan Manuel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Larrosa</w:t>
            </w:r>
            <w:proofErr w:type="spellEnd"/>
          </w:p>
        </w:tc>
        <w:tc>
          <w:tcPr>
            <w:tcW w:w="7664" w:type="dxa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b/>
          <w:i/>
          <w:sz w:val="32"/>
        </w:rPr>
      </w:pPr>
      <w:r w:rsidRPr="000136E1">
        <w:rPr>
          <w:rFonts w:cs="Times New Roman"/>
          <w:b/>
          <w:i/>
          <w:sz w:val="32"/>
        </w:rPr>
        <w:t xml:space="preserve">     </w:t>
      </w:r>
    </w:p>
    <w:p w:rsidR="000136E1" w:rsidRPr="000136E1" w:rsidRDefault="000136E1" w:rsidP="000136E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0136E1">
        <w:rPr>
          <w:rFonts w:cs="Times New Roman"/>
          <w:b/>
          <w:i/>
          <w:sz w:val="32"/>
        </w:rPr>
        <w:t xml:space="preserve">     </w:t>
      </w:r>
      <w:r w:rsidRPr="000136E1">
        <w:rPr>
          <w:rFonts w:cs="Times New Roman"/>
          <w:b/>
          <w:i/>
          <w:sz w:val="32"/>
          <w:u w:val="single"/>
        </w:rPr>
        <w:t>NOTA</w:t>
      </w:r>
      <w:r w:rsidRPr="000136E1">
        <w:rPr>
          <w:rFonts w:cs="Times New Roman"/>
          <w:sz w:val="32"/>
        </w:rPr>
        <w:t xml:space="preserve"> : </w:t>
      </w:r>
      <w:r w:rsidRPr="000136E1">
        <w:rPr>
          <w:rFonts w:cs="Times New Roman"/>
          <w:sz w:val="32"/>
          <w:szCs w:val="32"/>
        </w:rPr>
        <w:t>En todos los casos se deberá tener en cuenta las resolución</w:t>
      </w:r>
      <w:r w:rsidRPr="000136E1">
        <w:rPr>
          <w:rFonts w:cs="Times New Roman"/>
          <w:sz w:val="28"/>
        </w:rPr>
        <w:t xml:space="preserve"> </w:t>
      </w:r>
      <w:r w:rsidRPr="000136E1">
        <w:rPr>
          <w:rFonts w:cs="Times New Roman"/>
          <w:b/>
          <w:i/>
          <w:color w:val="FF0000"/>
          <w:sz w:val="32"/>
        </w:rPr>
        <w:t>CDCIC-080/99.-</w:t>
      </w:r>
      <w:r w:rsidRPr="000136E1">
        <w:rPr>
          <w:rFonts w:cs="Times New Roman"/>
          <w:b/>
          <w:i/>
          <w:color w:val="000000"/>
          <w:sz w:val="28"/>
        </w:rPr>
        <w:t xml:space="preserve"> </w:t>
      </w: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0136E1" w:rsidRPr="000136E1" w:rsidRDefault="000136E1" w:rsidP="000136E1">
      <w:pPr>
        <w:autoSpaceDE/>
        <w:autoSpaceDN/>
        <w:jc w:val="both"/>
        <w:rPr>
          <w:rFonts w:ascii="Times New Roman" w:hAnsi="Times New Roman" w:cs="Times New Roman"/>
          <w:sz w:val="24"/>
          <w:lang w:val="es-E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</w:p>
    <w:p w:rsidR="000136E1" w:rsidRPr="000136E1" w:rsidRDefault="000136E1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FF0000"/>
          <w:sz w:val="40"/>
          <w:szCs w:val="40"/>
          <w:lang w:val="en-US"/>
        </w:rPr>
      </w:pPr>
      <w:r w:rsidRPr="000136E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M A T E R I A S    O P T A T I V A S</w:t>
      </w:r>
    </w:p>
    <w:p w:rsidR="000136E1" w:rsidRPr="000136E1" w:rsidRDefault="000136E1" w:rsidP="000136E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0136E1">
        <w:rPr>
          <w:rFonts w:ascii="Comic Sans MS" w:hAnsi="Comic Sans MS" w:cs="Times New Roman"/>
          <w:color w:val="0000FF"/>
          <w:sz w:val="32"/>
        </w:rPr>
        <w:t>Ingeniería en Computación– Plan 2007</w:t>
      </w:r>
    </w:p>
    <w:p w:rsidR="000136E1" w:rsidRPr="000136E1" w:rsidRDefault="0068107B" w:rsidP="000136E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>
        <w:rPr>
          <w:rFonts w:ascii="Comic Sans MS" w:hAnsi="Comic Sans MS" w:cs="Times New Roman"/>
          <w:b/>
          <w:color w:val="008000"/>
          <w:sz w:val="32"/>
        </w:rPr>
        <w:t>2</w:t>
      </w:r>
      <w:r w:rsidR="000136E1" w:rsidRPr="000136E1">
        <w:rPr>
          <w:rFonts w:ascii="Comic Sans MS" w:hAnsi="Comic Sans MS" w:cs="Times New Roman"/>
          <w:b/>
          <w:color w:val="008000"/>
          <w:sz w:val="32"/>
        </w:rPr>
        <w:t>º  cuatrimestre  2015</w:t>
      </w:r>
    </w:p>
    <w:tbl>
      <w:tblPr>
        <w:tblW w:w="14610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"/>
        <w:gridCol w:w="6879"/>
        <w:gridCol w:w="49"/>
        <w:gridCol w:w="7647"/>
        <w:gridCol w:w="17"/>
      </w:tblGrid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After w:val="1"/>
          <w:wAfter w:w="17" w:type="dxa"/>
          <w:jc w:val="center"/>
        </w:trPr>
        <w:tc>
          <w:tcPr>
            <w:tcW w:w="6897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0136E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ACTUALIZACIÓN DE SISTEMAS BASADOS EN CONOCIMIENTO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7503)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 xml:space="preserve">Ana </w:t>
            </w:r>
            <w:proofErr w:type="spellStart"/>
            <w:r w:rsidRPr="000136E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Lenguajes Formales y Autómatas (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. 7791)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Introducción a la Programación Orientada a Objetos (Cód. 7713)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>Elementos de Bases de Datos (Cód. 7642)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0136E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0136E1">
              <w:rPr>
                <w:rFonts w:ascii="Tahoma" w:hAnsi="Tahoma" w:cs="Times New Roman"/>
                <w:b/>
                <w:sz w:val="26"/>
              </w:rPr>
              <w:t xml:space="preserve"> SERVIDORES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</w:rPr>
              <w:t xml:space="preserve">. 7908) 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0136E1">
              <w:rPr>
                <w:rFonts w:ascii="Tahoma" w:hAnsi="Tahoma" w:cs="Times New Roman"/>
                <w:sz w:val="26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0136E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Elementos de Bases de Datos (Cód. 7642)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lang w:val="es-ES"/>
              </w:rPr>
            </w:pPr>
            <w:r w:rsidRPr="000136E1">
              <w:rPr>
                <w:rFonts w:ascii="Tahoma" w:hAnsi="Tahoma" w:cs="Times New Roman"/>
                <w:b/>
                <w:sz w:val="24"/>
                <w:lang w:val="es-ES"/>
              </w:rPr>
              <w:t>COMPUTACION EVOLUTIVA</w:t>
            </w:r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 xml:space="preserve">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>Cod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>. 7596)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sz w:val="26"/>
                <w:highlight w:val="yellow"/>
                <w:lang w:val="es-ES"/>
              </w:rPr>
            </w:pPr>
            <w:r w:rsidRPr="000136E1">
              <w:rPr>
                <w:rFonts w:ascii="Tahoma" w:hAnsi="Tahoma" w:cs="Times New Roman"/>
                <w:sz w:val="26"/>
                <w:lang w:val="es-ES"/>
              </w:rPr>
              <w:t>Profesor:</w:t>
            </w:r>
            <w:r w:rsidRPr="000136E1">
              <w:rPr>
                <w:rFonts w:ascii="Tahoma" w:hAnsi="Tahoma" w:cs="Times New Roman"/>
                <w:b/>
                <w:sz w:val="26"/>
                <w:lang w:val="es-ES"/>
              </w:rPr>
              <w:t xml:space="preserve"> </w:t>
            </w:r>
            <w:r w:rsidRPr="000136E1">
              <w:rPr>
                <w:rFonts w:ascii="Tahoma" w:hAnsi="Tahoma" w:cs="Times New Roman"/>
                <w:sz w:val="26"/>
                <w:lang w:val="es-ES"/>
              </w:rPr>
              <w:t xml:space="preserve">Ignacio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s-ES"/>
              </w:rPr>
              <w:t>Ponzoni</w:t>
            </w:r>
            <w:proofErr w:type="spellEnd"/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Teoría de la </w:t>
            </w:r>
            <w:proofErr w:type="spellStart"/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>Computabilidad</w:t>
            </w:r>
            <w:proofErr w:type="spellEnd"/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 (Cód. 7949) 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(A)</w:t>
            </w:r>
          </w:p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ES"/>
              </w:rPr>
            </w:pPr>
            <w:r w:rsidRPr="000136E1">
              <w:rPr>
                <w:rFonts w:ascii="Tahoma" w:hAnsi="Tahoma" w:cs="Times New Roman"/>
                <w:color w:val="0000FF"/>
                <w:sz w:val="24"/>
                <w:lang w:val="es-ES"/>
              </w:rPr>
              <w:t>Estructuras de Datos (Cód. 7655)</w:t>
            </w:r>
            <w:r w:rsidRPr="000136E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PROCESAMIENTO DE IMÁGENES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Silvia M. Castro - – Eduardo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Paolini</w:t>
            </w:r>
            <w:proofErr w:type="spellEnd"/>
          </w:p>
        </w:tc>
        <w:tc>
          <w:tcPr>
            <w:tcW w:w="7664" w:type="dxa"/>
            <w:gridSpan w:val="2"/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0136E1">
              <w:rPr>
                <w:rFonts w:ascii="Tahoma" w:hAnsi="Tahoma" w:cs="Times New Roman"/>
                <w:color w:val="0000FF"/>
                <w:sz w:val="22"/>
                <w:szCs w:val="22"/>
              </w:rPr>
              <w:t>Computación Gráfica (Cód. 5583)</w:t>
            </w:r>
            <w:r w:rsidRPr="000136E1">
              <w:rPr>
                <w:rFonts w:ascii="Tahoma" w:hAnsi="Tahoma" w:cs="Times New Roman"/>
                <w:b/>
                <w:color w:val="0000FF"/>
                <w:sz w:val="22"/>
                <w:szCs w:val="22"/>
              </w:rPr>
              <w:t xml:space="preserve"> (A)</w:t>
            </w:r>
          </w:p>
        </w:tc>
      </w:tr>
      <w:tr w:rsidR="000136E1" w:rsidRPr="000136E1" w:rsidTr="00065638">
        <w:tblPrEx>
          <w:tblCellMar>
            <w:top w:w="0" w:type="dxa"/>
            <w:bottom w:w="0" w:type="dxa"/>
          </w:tblCellMar>
        </w:tblPrEx>
        <w:trPr>
          <w:gridBefore w:val="1"/>
          <w:wBefore w:w="18" w:type="dxa"/>
          <w:trHeight w:val="714"/>
          <w:jc w:val="center"/>
        </w:trPr>
        <w:tc>
          <w:tcPr>
            <w:tcW w:w="6928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n-US"/>
              </w:rPr>
            </w:pPr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ECONOMÍA DE LA EMPRESA ISS (</w:t>
            </w:r>
            <w:proofErr w:type="spellStart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Cód</w:t>
            </w:r>
            <w:proofErr w:type="spellEnd"/>
            <w:r w:rsidRPr="000136E1">
              <w:rPr>
                <w:rFonts w:ascii="Tahoma" w:hAnsi="Tahoma" w:cs="Times New Roman"/>
                <w:b/>
                <w:sz w:val="26"/>
                <w:lang w:val="en-US"/>
              </w:rPr>
              <w:t>. 2115)</w:t>
            </w:r>
          </w:p>
          <w:p w:rsidR="000136E1" w:rsidRPr="000136E1" w:rsidRDefault="000136E1" w:rsidP="000136E1">
            <w:pPr>
              <w:autoSpaceDE/>
              <w:autoSpaceDN/>
              <w:rPr>
                <w:rFonts w:ascii="Tahoma" w:hAnsi="Tahoma" w:cs="Times New Roman"/>
                <w:sz w:val="26"/>
                <w:lang w:val="en-US"/>
              </w:rPr>
            </w:pP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Profesor</w:t>
            </w:r>
            <w:proofErr w:type="spellEnd"/>
            <w:r w:rsidRPr="000136E1">
              <w:rPr>
                <w:rFonts w:ascii="Tahoma" w:hAnsi="Tahoma" w:cs="Times New Roman"/>
                <w:sz w:val="26"/>
                <w:lang w:val="en-US"/>
              </w:rPr>
              <w:t xml:space="preserve">: Juan Manuel </w:t>
            </w:r>
            <w:proofErr w:type="spellStart"/>
            <w:r w:rsidRPr="000136E1">
              <w:rPr>
                <w:rFonts w:ascii="Tahoma" w:hAnsi="Tahoma" w:cs="Times New Roman"/>
                <w:sz w:val="26"/>
                <w:lang w:val="en-US"/>
              </w:rPr>
              <w:t>Larrosa</w:t>
            </w:r>
            <w:proofErr w:type="spellEnd"/>
          </w:p>
        </w:tc>
        <w:tc>
          <w:tcPr>
            <w:tcW w:w="7664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0136E1" w:rsidRPr="000136E1" w:rsidRDefault="000136E1" w:rsidP="000136E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</w:rPr>
            </w:pPr>
          </w:p>
        </w:tc>
      </w:tr>
    </w:tbl>
    <w:p w:rsidR="000136E1" w:rsidRPr="000136E1" w:rsidRDefault="000136E1" w:rsidP="000136E1">
      <w:pPr>
        <w:autoSpaceDE/>
        <w:autoSpaceDN/>
        <w:jc w:val="both"/>
        <w:rPr>
          <w:rFonts w:cs="Times New Roman"/>
          <w:b/>
          <w:i/>
          <w:sz w:val="32"/>
        </w:rPr>
      </w:pPr>
    </w:p>
    <w:p w:rsidR="000136E1" w:rsidRPr="000136E1" w:rsidRDefault="000136E1" w:rsidP="000136E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0136E1">
        <w:rPr>
          <w:rFonts w:cs="Times New Roman"/>
          <w:b/>
          <w:i/>
          <w:sz w:val="32"/>
        </w:rPr>
        <w:t xml:space="preserve">      </w:t>
      </w:r>
      <w:r w:rsidRPr="000136E1">
        <w:rPr>
          <w:rFonts w:cs="Times New Roman"/>
          <w:b/>
          <w:i/>
          <w:sz w:val="32"/>
          <w:u w:val="single"/>
        </w:rPr>
        <w:t>NOTA</w:t>
      </w:r>
      <w:r w:rsidRPr="000136E1">
        <w:rPr>
          <w:rFonts w:cs="Times New Roman"/>
          <w:sz w:val="32"/>
        </w:rPr>
        <w:t xml:space="preserve"> : </w:t>
      </w:r>
      <w:r w:rsidRPr="000136E1">
        <w:rPr>
          <w:rFonts w:cs="Times New Roman"/>
          <w:sz w:val="32"/>
          <w:szCs w:val="32"/>
        </w:rPr>
        <w:t xml:space="preserve">En todos los casos se deberá tener </w:t>
      </w:r>
      <w:r w:rsidRPr="000136E1">
        <w:rPr>
          <w:rFonts w:cs="Times New Roman"/>
          <w:b/>
          <w:color w:val="FF0000"/>
          <w:sz w:val="32"/>
          <w:szCs w:val="32"/>
        </w:rPr>
        <w:t>3º año aprobado</w:t>
      </w:r>
      <w:r w:rsidRPr="000136E1">
        <w:rPr>
          <w:rFonts w:cs="Times New Roman"/>
          <w:sz w:val="32"/>
          <w:szCs w:val="32"/>
        </w:rPr>
        <w:t>. -</w:t>
      </w:r>
    </w:p>
    <w:p w:rsidR="001D20F2" w:rsidRPr="00223DEB" w:rsidRDefault="001D20F2" w:rsidP="000136E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cs="Times New Roman"/>
          <w:b/>
          <w:i/>
          <w:sz w:val="32"/>
        </w:rPr>
      </w:pPr>
    </w:p>
    <w:sectPr w:rsidR="001D20F2" w:rsidRPr="00223DEB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A66" w:rsidRDefault="00E77A66" w:rsidP="00C57719">
      <w:r>
        <w:separator/>
      </w:r>
    </w:p>
  </w:endnote>
  <w:endnote w:type="continuationSeparator" w:id="1">
    <w:p w:rsidR="00E77A66" w:rsidRDefault="00E77A66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A66" w:rsidRDefault="00E77A66" w:rsidP="00C57719">
      <w:r>
        <w:separator/>
      </w:r>
    </w:p>
  </w:footnote>
  <w:footnote w:type="continuationSeparator" w:id="1">
    <w:p w:rsidR="00E77A66" w:rsidRDefault="00E77A66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136E1"/>
    <w:rsid w:val="00065638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1D20F2"/>
    <w:rsid w:val="00217859"/>
    <w:rsid w:val="00223DEB"/>
    <w:rsid w:val="00227196"/>
    <w:rsid w:val="0026622E"/>
    <w:rsid w:val="00285C61"/>
    <w:rsid w:val="002A5F91"/>
    <w:rsid w:val="00306E5C"/>
    <w:rsid w:val="0031709A"/>
    <w:rsid w:val="00381F63"/>
    <w:rsid w:val="00383299"/>
    <w:rsid w:val="003B2E30"/>
    <w:rsid w:val="003C1D31"/>
    <w:rsid w:val="003D0E31"/>
    <w:rsid w:val="00412B8D"/>
    <w:rsid w:val="00415E26"/>
    <w:rsid w:val="0043168F"/>
    <w:rsid w:val="00434413"/>
    <w:rsid w:val="004510B8"/>
    <w:rsid w:val="00463BA5"/>
    <w:rsid w:val="004A0895"/>
    <w:rsid w:val="00510E34"/>
    <w:rsid w:val="00597988"/>
    <w:rsid w:val="005A2E33"/>
    <w:rsid w:val="005C24AA"/>
    <w:rsid w:val="005E1F45"/>
    <w:rsid w:val="005E7E31"/>
    <w:rsid w:val="0061701A"/>
    <w:rsid w:val="0068107B"/>
    <w:rsid w:val="006860E9"/>
    <w:rsid w:val="006907DD"/>
    <w:rsid w:val="006A5E4E"/>
    <w:rsid w:val="006B6A38"/>
    <w:rsid w:val="006B7151"/>
    <w:rsid w:val="00700B03"/>
    <w:rsid w:val="0074261F"/>
    <w:rsid w:val="007C128E"/>
    <w:rsid w:val="007D37D0"/>
    <w:rsid w:val="007E1453"/>
    <w:rsid w:val="00815B21"/>
    <w:rsid w:val="00817B82"/>
    <w:rsid w:val="00850159"/>
    <w:rsid w:val="00860C91"/>
    <w:rsid w:val="008612A2"/>
    <w:rsid w:val="00897AC1"/>
    <w:rsid w:val="00897F5C"/>
    <w:rsid w:val="009E45E4"/>
    <w:rsid w:val="00A1245E"/>
    <w:rsid w:val="00A3245E"/>
    <w:rsid w:val="00A32DCD"/>
    <w:rsid w:val="00A52E76"/>
    <w:rsid w:val="00A8174E"/>
    <w:rsid w:val="00AC05AA"/>
    <w:rsid w:val="00AC6BE8"/>
    <w:rsid w:val="00AD4DCC"/>
    <w:rsid w:val="00AE2D4B"/>
    <w:rsid w:val="00B22597"/>
    <w:rsid w:val="00B4154C"/>
    <w:rsid w:val="00BA2EED"/>
    <w:rsid w:val="00C12989"/>
    <w:rsid w:val="00C263A2"/>
    <w:rsid w:val="00C263A7"/>
    <w:rsid w:val="00C27CF1"/>
    <w:rsid w:val="00C33758"/>
    <w:rsid w:val="00C57719"/>
    <w:rsid w:val="00C60E0F"/>
    <w:rsid w:val="00CA0C31"/>
    <w:rsid w:val="00CC2759"/>
    <w:rsid w:val="00CD60CF"/>
    <w:rsid w:val="00CF29AD"/>
    <w:rsid w:val="00D01EAF"/>
    <w:rsid w:val="00D15E4E"/>
    <w:rsid w:val="00D70523"/>
    <w:rsid w:val="00DC3ACD"/>
    <w:rsid w:val="00DE4328"/>
    <w:rsid w:val="00E530AD"/>
    <w:rsid w:val="00E617CE"/>
    <w:rsid w:val="00E65E9D"/>
    <w:rsid w:val="00E71C10"/>
    <w:rsid w:val="00E77A66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A7DBE-4A52-41B9-97BB-EEFAA609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904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5867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2025-07-06T18:11:00Z</dcterms:created>
  <dcterms:modified xsi:type="dcterms:W3CDTF">2025-07-06T18:11:00Z</dcterms:modified>
</cp:coreProperties>
</file>