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451DB">
        <w:rPr>
          <w:lang w:val="es-AR"/>
        </w:rPr>
        <w:t>243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74503" w:rsidRPr="003F55D8" w:rsidRDefault="00474503" w:rsidP="004745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VISTO:</w:t>
      </w:r>
    </w:p>
    <w:p w:rsidR="00474503" w:rsidRDefault="00474503" w:rsidP="004745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  <w:lang w:val="es-AR"/>
        </w:rPr>
      </w:pPr>
    </w:p>
    <w:p w:rsidR="00474503" w:rsidRPr="00474503" w:rsidRDefault="00474503" w:rsidP="00474503">
      <w:pPr>
        <w:ind w:firstLine="720"/>
        <w:jc w:val="both"/>
        <w:rPr>
          <w:rFonts w:ascii="Arial" w:eastAsia="Arial" w:hAnsi="Arial" w:cs="Arial"/>
          <w:snapToGrid/>
          <w:sz w:val="24"/>
          <w:szCs w:val="24"/>
          <w:lang w:val="es-AR"/>
        </w:rPr>
      </w:pPr>
      <w:r w:rsidRPr="00474503">
        <w:rPr>
          <w:rFonts w:ascii="Arial" w:eastAsia="Arial" w:hAnsi="Arial" w:cs="Arial"/>
          <w:snapToGrid/>
          <w:sz w:val="24"/>
          <w:szCs w:val="24"/>
          <w:lang w:val="es-AR"/>
        </w:rPr>
        <w:t>Los alcances de la resolución CDCIC-237/09; y</w:t>
      </w:r>
    </w:p>
    <w:p w:rsidR="00474503" w:rsidRPr="00474503" w:rsidRDefault="00474503" w:rsidP="00474503">
      <w:pPr>
        <w:ind w:firstLine="720"/>
        <w:jc w:val="both"/>
        <w:rPr>
          <w:rFonts w:ascii="Arial" w:eastAsia="Arial" w:hAnsi="Arial" w:cs="Arial"/>
          <w:snapToGrid/>
          <w:sz w:val="24"/>
          <w:szCs w:val="24"/>
          <w:lang w:val="es-AR"/>
        </w:rPr>
      </w:pPr>
    </w:p>
    <w:p w:rsidR="00474503" w:rsidRPr="00474503" w:rsidRDefault="00474503" w:rsidP="00474503">
      <w:pPr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  <w:r w:rsidRPr="00474503">
        <w:rPr>
          <w:rFonts w:ascii="Arial" w:eastAsia="Arial Narrow" w:hAnsi="Arial" w:cs="Arial"/>
          <w:b/>
          <w:bCs/>
          <w:sz w:val="24"/>
          <w:szCs w:val="24"/>
          <w:lang w:val="es-AR"/>
        </w:rPr>
        <w:t>CONSIDERANDO:</w:t>
      </w:r>
    </w:p>
    <w:p w:rsidR="00474503" w:rsidRPr="00474503" w:rsidRDefault="00474503" w:rsidP="00474503">
      <w:pPr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</w:p>
    <w:p w:rsidR="00474503" w:rsidRPr="00474503" w:rsidRDefault="00474503" w:rsidP="00474503">
      <w:pPr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474503">
        <w:rPr>
          <w:rFonts w:ascii="Arial" w:eastAsia="Arial" w:hAnsi="Arial" w:cs="Arial"/>
          <w:sz w:val="24"/>
          <w:szCs w:val="24"/>
          <w:lang w:val="es-AR"/>
        </w:rPr>
        <w:t xml:space="preserve">Que la excepción otorgada en la resolución mencionada fue prorrogada por Resoluciones CDCIC-202/10, CDCIC-259/11, CDCIC-085/13, CDCIC-031/14 y CDCIC-014/15; </w:t>
      </w:r>
    </w:p>
    <w:p w:rsidR="00474503" w:rsidRPr="00474503" w:rsidRDefault="00474503" w:rsidP="00474503">
      <w:pPr>
        <w:ind w:firstLine="720"/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</w:p>
    <w:p w:rsidR="00474503" w:rsidRPr="00474503" w:rsidRDefault="00474503" w:rsidP="00474503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474503">
        <w:rPr>
          <w:rFonts w:ascii="Arial" w:hAnsi="Arial" w:cs="Arial"/>
          <w:sz w:val="24"/>
          <w:szCs w:val="24"/>
          <w:lang w:val="es-ES"/>
        </w:rPr>
        <w:t xml:space="preserve">Que los miembros del Consejo Departamental acordaron extender un año más la vigencia de dicha excepción; </w:t>
      </w:r>
    </w:p>
    <w:p w:rsidR="00474503" w:rsidRPr="00474503" w:rsidRDefault="00474503" w:rsidP="00474503">
      <w:pPr>
        <w:spacing w:after="200" w:line="276" w:lineRule="auto"/>
        <w:jc w:val="both"/>
        <w:rPr>
          <w:rFonts w:ascii="Arial" w:eastAsia="Calibri" w:hAnsi="Arial" w:cs="Arial"/>
          <w:b/>
          <w:snapToGrid/>
          <w:sz w:val="24"/>
          <w:szCs w:val="22"/>
          <w:lang w:val="es-ES_tradnl" w:eastAsia="en-US"/>
        </w:rPr>
      </w:pPr>
    </w:p>
    <w:p w:rsidR="00474503" w:rsidRPr="00474503" w:rsidRDefault="00474503" w:rsidP="00474503">
      <w:pPr>
        <w:spacing w:after="200" w:line="276" w:lineRule="auto"/>
        <w:jc w:val="both"/>
        <w:rPr>
          <w:rFonts w:ascii="Arial" w:eastAsia="Calibri" w:hAnsi="Arial" w:cs="Arial"/>
          <w:b/>
          <w:snapToGrid/>
          <w:sz w:val="24"/>
          <w:szCs w:val="22"/>
          <w:lang w:val="es-ES_tradnl" w:eastAsia="en-US"/>
        </w:rPr>
      </w:pPr>
      <w:r w:rsidRPr="00474503">
        <w:rPr>
          <w:rFonts w:ascii="Arial" w:eastAsia="Calibri" w:hAnsi="Arial" w:cs="Arial"/>
          <w:b/>
          <w:snapToGrid/>
          <w:sz w:val="24"/>
          <w:szCs w:val="22"/>
          <w:lang w:val="es-ES_tradnl" w:eastAsia="en-US"/>
        </w:rPr>
        <w:t xml:space="preserve">POR ELLO, </w:t>
      </w:r>
    </w:p>
    <w:p w:rsidR="00474503" w:rsidRPr="00474503" w:rsidRDefault="00474503" w:rsidP="00474503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474503">
        <w:rPr>
          <w:rFonts w:ascii="Arial" w:hAnsi="Arial" w:cs="Arial"/>
          <w:b/>
          <w:snapToGrid/>
          <w:sz w:val="24"/>
          <w:lang w:val="es-AR" w:eastAsia="en-US"/>
        </w:rPr>
        <w:t xml:space="preserve">El Consejo Departamental de Ciencias e Ingeniería de la Computación en su reunión ordinaria de fecha 17 de noviembre de 2015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247F4" w:rsidRPr="00D05019" w:rsidRDefault="001247F4" w:rsidP="001247F4">
      <w:pPr>
        <w:jc w:val="both"/>
        <w:rPr>
          <w:rFonts w:ascii="Arial" w:hAnsi="Arial"/>
          <w:b/>
          <w:sz w:val="24"/>
          <w:lang w:val="es-ES_tradnl"/>
        </w:rPr>
      </w:pPr>
    </w:p>
    <w:p w:rsidR="00474503" w:rsidRPr="003F55D8" w:rsidRDefault="00474503" w:rsidP="0047450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3F55D8">
        <w:rPr>
          <w:rFonts w:ascii="Arial" w:hAnsi="Arial" w:cs="Arial"/>
          <w:b/>
          <w:sz w:val="24"/>
          <w:szCs w:val="24"/>
          <w:lang w:val="es-AR"/>
        </w:rPr>
        <w:t>Art 1º).</w:t>
      </w:r>
      <w:r w:rsidRPr="003F55D8">
        <w:rPr>
          <w:rFonts w:ascii="Arial" w:hAnsi="Arial" w:cs="Arial"/>
          <w:sz w:val="24"/>
          <w:szCs w:val="24"/>
          <w:lang w:val="es-AR"/>
        </w:rPr>
        <w:t>- Prorrogar</w:t>
      </w:r>
      <w:r>
        <w:rPr>
          <w:rFonts w:ascii="Arial" w:hAnsi="Arial" w:cs="Arial"/>
          <w:sz w:val="24"/>
          <w:szCs w:val="24"/>
          <w:lang w:val="es-AR"/>
        </w:rPr>
        <w:t xml:space="preserve"> durante el año 2016,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la excepción general otorgada por resolución </w:t>
      </w:r>
      <w:r>
        <w:rPr>
          <w:rFonts w:ascii="Arial" w:hAnsi="Arial" w:cs="Arial"/>
          <w:sz w:val="24"/>
          <w:szCs w:val="24"/>
          <w:lang w:val="es-AR"/>
        </w:rPr>
        <w:t>CDCIC-014</w:t>
      </w:r>
      <w:r w:rsidRPr="003F55D8">
        <w:rPr>
          <w:rFonts w:ascii="Arial" w:hAnsi="Arial" w:cs="Arial"/>
          <w:sz w:val="24"/>
          <w:szCs w:val="24"/>
          <w:lang w:val="es-AR"/>
        </w:rPr>
        <w:t>/1</w:t>
      </w:r>
      <w:r>
        <w:rPr>
          <w:rFonts w:ascii="Arial" w:hAnsi="Arial" w:cs="Arial"/>
          <w:sz w:val="24"/>
          <w:szCs w:val="24"/>
          <w:lang w:val="es-AR"/>
        </w:rPr>
        <w:t>5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para que los alumnos de los planes 2007</w:t>
      </w:r>
      <w:r>
        <w:rPr>
          <w:rFonts w:ascii="Arial" w:hAnsi="Arial" w:cs="Arial"/>
          <w:sz w:val="24"/>
          <w:szCs w:val="24"/>
          <w:lang w:val="es-AR"/>
        </w:rPr>
        <w:t xml:space="preserve"> y 2012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de Licenciatura</w:t>
      </w:r>
      <w:r w:rsidR="006F6957">
        <w:rPr>
          <w:rFonts w:ascii="Arial" w:hAnsi="Arial" w:cs="Arial"/>
          <w:sz w:val="24"/>
          <w:szCs w:val="24"/>
          <w:lang w:val="es-AR"/>
        </w:rPr>
        <w:t xml:space="preserve"> en Ciencias de la Computación,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de</w:t>
      </w:r>
      <w:r w:rsidR="006F6957">
        <w:rPr>
          <w:rFonts w:ascii="Arial" w:hAnsi="Arial" w:cs="Arial"/>
          <w:sz w:val="24"/>
          <w:szCs w:val="24"/>
          <w:lang w:val="es-AR"/>
        </w:rPr>
        <w:t>l plan</w:t>
      </w:r>
      <w:r>
        <w:rPr>
          <w:rFonts w:ascii="Arial" w:hAnsi="Arial" w:cs="Arial"/>
          <w:sz w:val="24"/>
          <w:szCs w:val="24"/>
          <w:lang w:val="es-AR"/>
        </w:rPr>
        <w:t xml:space="preserve"> 2007 </w:t>
      </w:r>
      <w:r w:rsidR="006F6957">
        <w:rPr>
          <w:rFonts w:ascii="Arial" w:hAnsi="Arial" w:cs="Arial"/>
          <w:sz w:val="24"/>
          <w:szCs w:val="24"/>
          <w:lang w:val="es-AR"/>
        </w:rPr>
        <w:t xml:space="preserve">de Ingeniería en Sistemas de Computación </w:t>
      </w:r>
      <w:r>
        <w:rPr>
          <w:rFonts w:ascii="Arial" w:hAnsi="Arial" w:cs="Arial"/>
          <w:sz w:val="24"/>
          <w:szCs w:val="24"/>
          <w:lang w:val="es-AR"/>
        </w:rPr>
        <w:t xml:space="preserve">y 2013 </w:t>
      </w:r>
      <w:r w:rsidRPr="003F55D8">
        <w:rPr>
          <w:rFonts w:ascii="Arial" w:hAnsi="Arial" w:cs="Arial"/>
          <w:sz w:val="24"/>
          <w:szCs w:val="24"/>
          <w:lang w:val="es-AR"/>
        </w:rPr>
        <w:t>de la Ingeniería en Computación, que hayan aprobado las asignaturas Resolución de Problemas y Algoritmos y Elementos de Álgebra y de Geometría y cursado Lenguajes Formales y Autómatas, puedan cursar la asignatura Teoría de la Computabilidad , sin haber cursado Introducción a la Programación Orientada a Objetos y puedan rendir el examen final una vez que han aprobado Resolución de Problemas y Algoritmos, Elementos de Álgebra y de Geometría  y Lenguajes Formales y Autómatas.-</w:t>
      </w:r>
    </w:p>
    <w:p w:rsidR="00474503" w:rsidRPr="003F55D8" w:rsidRDefault="00474503" w:rsidP="00474503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474503" w:rsidRDefault="00474503" w:rsidP="00474503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Art 2</w:t>
      </w:r>
      <w:r w:rsidRPr="003F55D8">
        <w:rPr>
          <w:rFonts w:ascii="Arial" w:hAnsi="Arial" w:cs="Arial"/>
          <w:b/>
          <w:sz w:val="24"/>
          <w:szCs w:val="24"/>
          <w:lang w:val="es-AR"/>
        </w:rPr>
        <w:t>º).-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Otorgar una excepción para que los alumnos ingresantes en 201</w:t>
      </w:r>
      <w:r>
        <w:rPr>
          <w:rFonts w:ascii="Arial" w:hAnsi="Arial" w:cs="Arial"/>
          <w:sz w:val="24"/>
          <w:szCs w:val="24"/>
          <w:lang w:val="es-AR"/>
        </w:rPr>
        <w:t>6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de la Licenciatura en Ciencias de la Computación y de la Ingeniería en Computación, puedan cursar la asignatura Resolución de Problemas y Algoritmos sin haber aprobado el Curso de Nivelación de Matemática, en tanto hayan aprobado el examen de Análisis y Comprensión de Problemas.-</w:t>
      </w:r>
    </w:p>
    <w:p w:rsidR="00474503" w:rsidRDefault="00474503" w:rsidP="00474503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474503" w:rsidRPr="003F55D8" w:rsidRDefault="00474503" w:rsidP="00474503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Art. 3</w:t>
      </w:r>
      <w:r w:rsidRPr="003F55D8">
        <w:rPr>
          <w:rFonts w:ascii="Arial" w:hAnsi="Arial" w:cs="Arial"/>
          <w:b/>
          <w:sz w:val="24"/>
          <w:szCs w:val="24"/>
          <w:lang w:val="es-AR"/>
        </w:rPr>
        <w:t xml:space="preserve">º).- </w:t>
      </w:r>
      <w:r w:rsidRPr="003F55D8">
        <w:rPr>
          <w:rFonts w:ascii="Arial" w:hAnsi="Arial" w:cs="Arial"/>
          <w:sz w:val="24"/>
          <w:szCs w:val="24"/>
          <w:lang w:val="es-AR"/>
        </w:rPr>
        <w:t>Regístrese; pase a la Dirección General de Alumnos y Estudio a los fines que corresponda.----------------------------------------------------------------------------------------------------</w:t>
      </w:r>
    </w:p>
    <w:p w:rsidR="001247F4" w:rsidRPr="00D05019" w:rsidRDefault="001247F4" w:rsidP="001247F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47F4"/>
    <w:rsid w:val="00127A28"/>
    <w:rsid w:val="001404F8"/>
    <w:rsid w:val="0016514A"/>
    <w:rsid w:val="00195914"/>
    <w:rsid w:val="001A6DEE"/>
    <w:rsid w:val="001B6B2D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74503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6F6957"/>
    <w:rsid w:val="007004A0"/>
    <w:rsid w:val="007413B4"/>
    <w:rsid w:val="007529BD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40D8B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customStyle="1" w:styleId="Style-1">
    <w:name w:val="Style-1"/>
    <w:rsid w:val="00474503"/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2025-07-06T18:16:00Z</dcterms:created>
  <dcterms:modified xsi:type="dcterms:W3CDTF">2025-07-06T18:16:00Z</dcterms:modified>
</cp:coreProperties>
</file>