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064CB">
        <w:rPr>
          <w:lang w:val="es-AR"/>
        </w:rPr>
        <w:t>252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8064CB">
        <w:rPr>
          <w:rFonts w:ascii="Arial" w:hAnsi="Arial" w:cs="Arial"/>
          <w:snapToGrid/>
          <w:sz w:val="24"/>
          <w:lang w:val="es-ES"/>
        </w:rPr>
        <w:t>29 de febrero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12644D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8064CB">
        <w:rPr>
          <w:rFonts w:ascii="Arial" w:hAnsi="Arial" w:cs="Arial"/>
          <w:snapToGrid/>
          <w:sz w:val="24"/>
          <w:lang w:val="es-ES"/>
        </w:rPr>
        <w:t>el Sr. Federico Joaquín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8064CB">
        <w:rPr>
          <w:rFonts w:ascii="Arial" w:hAnsi="Arial"/>
          <w:bCs/>
          <w:i/>
          <w:iCs/>
          <w:snapToGrid/>
          <w:sz w:val="24"/>
          <w:lang w:val="es-ES" w:eastAsia="en-US"/>
        </w:rPr>
        <w:t>Tecnología de Programación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8064CB">
        <w:rPr>
          <w:rFonts w:ascii="Arial" w:hAnsi="Arial" w:cs="Arial"/>
          <w:b/>
          <w:snapToGrid/>
          <w:sz w:val="24"/>
          <w:lang w:val="es-ES_tradnl"/>
        </w:rPr>
        <w:t xml:space="preserve"> Sr. Federico JOAQUÍN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 13680 *Cargo de planta 27022108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8064CB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8064CB">
        <w:rPr>
          <w:rFonts w:ascii="Arial" w:hAnsi="Arial" w:cs="Arial"/>
          <w:b/>
          <w:snapToGrid/>
          <w:sz w:val="24"/>
          <w:lang w:val="es-ES_tradnl"/>
        </w:rPr>
        <w:t>Tecnología de Programación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8064CB">
        <w:rPr>
          <w:rFonts w:ascii="Arial" w:hAnsi="Arial" w:cs="Arial"/>
          <w:b/>
          <w:snapToGrid/>
          <w:sz w:val="24"/>
          <w:lang w:val="es-ES_tradnl"/>
        </w:rPr>
        <w:t>Cód. 7951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marzo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8064CB">
        <w:rPr>
          <w:rFonts w:ascii="Arial" w:hAnsi="Arial" w:cs="Arial"/>
          <w:snapToGrid/>
          <w:sz w:val="24"/>
          <w:lang w:val="es-AR"/>
        </w:rPr>
        <w:t>diciembre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644D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4E47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2025-07-06T18:16:00Z</dcterms:created>
  <dcterms:modified xsi:type="dcterms:W3CDTF">2025-07-06T18:16:00Z</dcterms:modified>
</cp:coreProperties>
</file>