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D7AD9">
        <w:rPr>
          <w:lang w:val="es-AR"/>
        </w:rPr>
        <w:t>267</w:t>
      </w:r>
      <w:r w:rsidR="00BF22AD">
        <w:rPr>
          <w:lang w:val="es-AR"/>
        </w:rPr>
        <w:t>/</w:t>
      </w:r>
      <w:r w:rsidR="002D7AD9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E77F7C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La resolución 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B373C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Pr="00EB373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="00EB373C" w:rsidRPr="00EB373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CSU-775/15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 w:rsidR="00EB373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2016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; 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CONSIDERANDO: 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esta unidad académica implementó un curso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B373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 los</w:t>
      </w:r>
      <w:r w:rsidR="002D7AD9">
        <w:rPr>
          <w:rFonts w:ascii="Arial" w:hAnsi="Arial" w:cs="Arial"/>
          <w:bCs/>
          <w:snapToGrid/>
          <w:sz w:val="24"/>
          <w:lang w:val="es-ES" w:eastAsia="en-US"/>
        </w:rPr>
        <w:t xml:space="preserve"> Consejo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s</w:t>
      </w:r>
      <w:r w:rsidR="002D7AD9">
        <w:rPr>
          <w:rFonts w:ascii="Arial" w:hAnsi="Arial" w:cs="Arial"/>
          <w:bCs/>
          <w:snapToGrid/>
          <w:sz w:val="24"/>
          <w:lang w:val="es-ES" w:eastAsia="en-US"/>
        </w:rPr>
        <w:t xml:space="preserve"> Departamental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es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Economía </w:t>
      </w:r>
      <w:r w:rsidR="00EB373C" w:rsidRPr="00EB373C">
        <w:rPr>
          <w:rFonts w:ascii="Arial" w:hAnsi="Arial" w:cs="Arial"/>
          <w:bCs/>
          <w:snapToGrid/>
          <w:sz w:val="24"/>
          <w:lang w:val="es-ES" w:eastAsia="en-US"/>
        </w:rPr>
        <w:t>y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Ciencias de la Administración 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resolvieron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incluir el curso de Análisis y Comprensión de Problemas dentro de los requerimientos de la Etapa de Nivelación que deberán cumplimentar los alumnos ingresantes a las carreras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Licenciatura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 para la Enseñanza Secundaria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="00EB373C" w:rsidRPr="00EB373C">
        <w:rPr>
          <w:rFonts w:ascii="Arial" w:hAnsi="Arial" w:cs="Arial"/>
          <w:b/>
          <w:bCs/>
          <w:snapToGrid/>
          <w:sz w:val="24"/>
          <w:lang w:val="es-ES" w:eastAsia="en-US"/>
        </w:rPr>
        <w:t>Profesorado en Educación Secundaria en Ciencias de la Administración y Profesorado en Educación Secundaria  y Superior en Ciencias de la Administración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>;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la Comisión ad-hoc 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designada para analizar los antecedentes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recomendó la designación del Dr. </w:t>
      </w:r>
      <w:r w:rsidR="00E85680">
        <w:rPr>
          <w:rFonts w:ascii="Arial" w:hAnsi="Arial" w:cs="Arial"/>
          <w:bCs/>
          <w:snapToGrid/>
          <w:sz w:val="24"/>
          <w:lang w:val="es-ES" w:eastAsia="en-US"/>
        </w:rPr>
        <w:t>Luciano Tamargo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Profesor de uno de los cursos de Análisis y Comprensión de Problemas;</w:t>
      </w:r>
    </w:p>
    <w:p w:rsidR="00E77F7C" w:rsidRDefault="00E77F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</w:t>
      </w:r>
      <w:r w:rsidR="00EB373C">
        <w:rPr>
          <w:rFonts w:ascii="Arial" w:hAnsi="Arial"/>
          <w:b/>
          <w:color w:val="000000"/>
          <w:sz w:val="24"/>
          <w:szCs w:val="24"/>
          <w:lang w:val="es-AR"/>
        </w:rPr>
        <w:t>5 de diciembre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1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).- </w:t>
      </w:r>
      <w:r w:rsidRPr="00E77F7C">
        <w:rPr>
          <w:rFonts w:ascii="Arial" w:hAnsi="Arial"/>
          <w:snapToGrid/>
          <w:sz w:val="24"/>
          <w:lang w:val="es-AR" w:eastAsia="en-US"/>
        </w:rPr>
        <w:t>Establecer una asignación complementaria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al </w:t>
      </w:r>
      <w:r w:rsidR="00CA2BF3">
        <w:rPr>
          <w:rFonts w:ascii="Arial" w:hAnsi="Arial" w:cs="Arial"/>
          <w:b/>
          <w:snapToGrid/>
          <w:sz w:val="24"/>
          <w:lang w:val="es-ES" w:eastAsia="en-US"/>
        </w:rPr>
        <w:t>Doctor Luciano Héctor TAMARGO</w:t>
      </w:r>
      <w:r w:rsidRPr="00E77F7C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="00E85680">
        <w:rPr>
          <w:rFonts w:ascii="Arial" w:hAnsi="Arial"/>
          <w:snapToGrid/>
          <w:sz w:val="24"/>
          <w:lang w:val="es-ES_tradnl" w:eastAsia="en-US"/>
        </w:rPr>
        <w:t>(Leg. 11121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para cumplir funciones como profesor de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un (1)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Curso de Nivelación de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 partir del </w:t>
      </w:r>
      <w:r w:rsidR="00EB373C">
        <w:rPr>
          <w:rFonts w:ascii="Arial" w:hAnsi="Arial" w:cs="Arial"/>
          <w:snapToGrid/>
          <w:sz w:val="24"/>
          <w:lang w:val="es-ES" w:eastAsia="en-US"/>
        </w:rPr>
        <w:t xml:space="preserve">01 </w:t>
      </w:r>
      <w:r w:rsidR="008909FD">
        <w:rPr>
          <w:rFonts w:ascii="Arial" w:hAnsi="Arial" w:cs="Arial"/>
          <w:snapToGrid/>
          <w:sz w:val="24"/>
          <w:lang w:val="es-ES" w:eastAsia="en-US"/>
        </w:rPr>
        <w:t>de febrero</w:t>
      </w:r>
      <w:r w:rsidR="00EB373C">
        <w:rPr>
          <w:rFonts w:ascii="Arial" w:hAnsi="Arial" w:cs="Arial"/>
          <w:snapToGrid/>
          <w:sz w:val="24"/>
          <w:lang w:val="es-ES" w:eastAsia="en-US"/>
        </w:rPr>
        <w:t xml:space="preserve"> y hasta el 14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marzo de 201</w:t>
      </w:r>
      <w:r w:rsidR="00EB373C">
        <w:rPr>
          <w:rFonts w:ascii="Arial" w:hAnsi="Arial" w:cs="Arial"/>
          <w:snapToGrid/>
          <w:sz w:val="24"/>
          <w:lang w:val="es-ES" w:eastAsia="en-US"/>
        </w:rPr>
        <w:t>6</w:t>
      </w:r>
      <w:r w:rsidRPr="00E77F7C">
        <w:rPr>
          <w:rFonts w:ascii="Arial" w:hAnsi="Arial" w:cs="Arial"/>
          <w:snapToGrid/>
          <w:sz w:val="24"/>
          <w:lang w:val="es-ES" w:eastAsia="en-US"/>
        </w:rPr>
        <w:t>.-</w:t>
      </w:r>
    </w:p>
    <w:p w:rsidR="00E77F7C" w:rsidRPr="00E77F7C" w:rsidRDefault="00E77F7C" w:rsidP="00E77F7C">
      <w:pPr>
        <w:spacing w:line="260" w:lineRule="exact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E77F7C" w:rsidRPr="00E77F7C" w:rsidRDefault="00E77F7C" w:rsidP="00E77F7C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E77F7C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</w:t>
      </w:r>
      <w:r w:rsidRPr="00E77F7C">
        <w:rPr>
          <w:rFonts w:ascii="Arial" w:hAnsi="Arial" w:cs="Arial"/>
          <w:snapToGrid/>
          <w:sz w:val="24"/>
          <w:lang w:val="es-AR" w:eastAsia="en-US"/>
        </w:rPr>
        <w:t>bonificable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DIEZ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MIL 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>SEISCIENTOS CUARENTA ($ 10.640,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00.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-)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EB373C">
        <w:rPr>
          <w:rFonts w:ascii="Arial" w:hAnsi="Arial" w:cs="Arial"/>
          <w:b/>
          <w:snapToGrid/>
          <w:sz w:val="24"/>
          <w:szCs w:val="24"/>
          <w:lang w:val="es-ES_tradnl"/>
        </w:rPr>
        <w:t>Art. 3º).-</w:t>
      </w:r>
      <w:r w:rsidRPr="00EB373C">
        <w:rPr>
          <w:rFonts w:ascii="Arial" w:hAnsi="Arial" w:cs="Arial"/>
          <w:snapToGrid/>
          <w:sz w:val="24"/>
          <w:szCs w:val="24"/>
          <w:lang w:val="es-ES_tradnl"/>
        </w:rPr>
        <w:t xml:space="preserve"> 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Unidad Presupuestaria</w:t>
      </w:r>
      <w:r>
        <w:rPr>
          <w:rFonts w:ascii="Arial" w:hAnsi="Arial" w:cs="Arial"/>
          <w:snapToGrid/>
          <w:sz w:val="24"/>
          <w:szCs w:val="24"/>
          <w:lang w:val="es-ES"/>
        </w:rPr>
        <w:t xml:space="preserve"> 033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.001.000: </w:t>
      </w:r>
      <w:r>
        <w:rPr>
          <w:rFonts w:ascii="Arial" w:hAnsi="Arial" w:cs="Arial"/>
          <w:snapToGrid/>
          <w:sz w:val="24"/>
          <w:szCs w:val="24"/>
          <w:lang w:val="es-ES"/>
        </w:rPr>
        <w:t>Secretaría General Académica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Categoría Programática</w:t>
      </w:r>
      <w:r>
        <w:rPr>
          <w:rFonts w:ascii="Arial" w:hAnsi="Arial" w:cs="Arial"/>
          <w:snapToGrid/>
          <w:sz w:val="24"/>
          <w:szCs w:val="24"/>
          <w:lang w:val="es-ES"/>
        </w:rPr>
        <w:t xml:space="preserve"> 01.00.00.04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.00: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Programa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: </w:t>
      </w:r>
      <w:r>
        <w:rPr>
          <w:rFonts w:ascii="Arial" w:hAnsi="Arial" w:cs="Arial"/>
          <w:snapToGrid/>
          <w:sz w:val="24"/>
          <w:szCs w:val="24"/>
          <w:lang w:val="es-ES"/>
        </w:rPr>
        <w:t>Docencia Universitaria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––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Actividad: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"/>
        </w:rPr>
        <w:t>Cursos de Nivelación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Fuente de Financiamiento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1.1 </w:t>
      </w:r>
      <w:r>
        <w:rPr>
          <w:rFonts w:ascii="Arial" w:hAnsi="Arial" w:cs="Arial"/>
          <w:snapToGrid/>
          <w:sz w:val="24"/>
          <w:szCs w:val="24"/>
          <w:lang w:val="es-ES_tradnl"/>
        </w:rPr>
        <w:t>Tesoro Nacional. Ejercicio Presupuestario 2016.-</w:t>
      </w:r>
    </w:p>
    <w:p w:rsid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EB373C" w:rsidRP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/>
        </w:rPr>
      </w:pPr>
    </w:p>
    <w:p w:rsidR="00E77F7C" w:rsidRPr="00EB373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_tradnl" w:eastAsia="en-US"/>
        </w:rPr>
      </w:pPr>
    </w:p>
    <w:p w:rsidR="00EB373C" w:rsidRDefault="00EB373C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EB373C" w:rsidRDefault="00EB373C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lastRenderedPageBreak/>
        <w:t>//CDCIC-267/15</w:t>
      </w:r>
    </w:p>
    <w:p w:rsidR="00EB373C" w:rsidRDefault="00EB373C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5F1B0E" w:rsidRPr="00E77F7C" w:rsidRDefault="00EB373C" w:rsidP="00E77F7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A</w:t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rt. 4</w:t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="00E77F7C" w:rsidRPr="00E77F7C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E77F7C" w:rsidSect="00E77F7C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516CA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D7AD9"/>
    <w:rsid w:val="002E1C18"/>
    <w:rsid w:val="00317DDE"/>
    <w:rsid w:val="003265D4"/>
    <w:rsid w:val="0039653B"/>
    <w:rsid w:val="003C4F40"/>
    <w:rsid w:val="003E4A6A"/>
    <w:rsid w:val="00427C9D"/>
    <w:rsid w:val="004306B7"/>
    <w:rsid w:val="00463262"/>
    <w:rsid w:val="00477B53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44D4"/>
    <w:rsid w:val="007528E4"/>
    <w:rsid w:val="007529BD"/>
    <w:rsid w:val="00792B0C"/>
    <w:rsid w:val="007B776C"/>
    <w:rsid w:val="007D22B2"/>
    <w:rsid w:val="007E4593"/>
    <w:rsid w:val="00807AC4"/>
    <w:rsid w:val="00817359"/>
    <w:rsid w:val="00837026"/>
    <w:rsid w:val="00854658"/>
    <w:rsid w:val="008909FD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A2BF3"/>
    <w:rsid w:val="00CC0FFF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77F7C"/>
    <w:rsid w:val="00E8242A"/>
    <w:rsid w:val="00E85680"/>
    <w:rsid w:val="00EA232F"/>
    <w:rsid w:val="00EB371C"/>
    <w:rsid w:val="00EB373C"/>
    <w:rsid w:val="00EC20E2"/>
    <w:rsid w:val="00ED154A"/>
    <w:rsid w:val="00F01C1B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2025-07-06T18:17:00Z</dcterms:created>
  <dcterms:modified xsi:type="dcterms:W3CDTF">2025-07-06T18:17:00Z</dcterms:modified>
</cp:coreProperties>
</file>