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053610">
        <w:rPr>
          <w:lang w:val="es-AR"/>
        </w:rPr>
        <w:t>061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>I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053610">
        <w:rPr>
          <w:rFonts w:ascii="Arial" w:hAnsi="Arial"/>
          <w:sz w:val="24"/>
          <w:lang w:val="es-AR"/>
        </w:rPr>
        <w:t>Teoría de Ciencias de la Computación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053610">
        <w:rPr>
          <w:rFonts w:ascii="Arial" w:hAnsi="Arial"/>
          <w:i/>
          <w:smallCaps/>
          <w:sz w:val="24"/>
          <w:lang w:val="es-AR"/>
        </w:rPr>
        <w:t>Teor</w:t>
      </w:r>
      <w:r w:rsidR="00CE363F">
        <w:rPr>
          <w:rFonts w:ascii="Arial" w:hAnsi="Arial"/>
          <w:i/>
          <w:smallCaps/>
          <w:sz w:val="24"/>
          <w:lang w:val="es-AR"/>
        </w:rPr>
        <w:t>ía de la Computabilidad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ocupado por prórroga de designación de la Srta. </w:t>
      </w:r>
      <w:r w:rsidR="00053610">
        <w:rPr>
          <w:rFonts w:ascii="Arial" w:hAnsi="Arial"/>
          <w:sz w:val="24"/>
          <w:lang w:val="es-AR"/>
        </w:rPr>
        <w:t>Agustina Iraizoz</w:t>
      </w:r>
      <w:r>
        <w:rPr>
          <w:rFonts w:ascii="Arial" w:hAnsi="Arial"/>
          <w:sz w:val="24"/>
          <w:lang w:val="es-AR"/>
        </w:rPr>
        <w:t xml:space="preserve"> </w:t>
      </w:r>
      <w:r w:rsidR="00053610">
        <w:rPr>
          <w:rFonts w:ascii="Arial" w:hAnsi="Arial"/>
          <w:bCs/>
          <w:color w:val="000000"/>
          <w:sz w:val="24"/>
          <w:lang w:val="es-ES_tradnl"/>
        </w:rPr>
        <w:t>(Leg.13664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="00053610" w:rsidRPr="00053610">
        <w:rPr>
          <w:rFonts w:ascii="Arial" w:hAnsi="Arial"/>
          <w:bCs/>
          <w:color w:val="000000"/>
          <w:sz w:val="24"/>
          <w:lang w:val="es-ES_tradnl"/>
        </w:rPr>
        <w:t>27022119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 la</w:t>
      </w:r>
      <w:r w:rsidRPr="00C04C5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Srta. </w:t>
      </w:r>
      <w:r w:rsidR="00053610">
        <w:rPr>
          <w:rFonts w:ascii="Arial" w:hAnsi="Arial"/>
          <w:sz w:val="24"/>
          <w:lang w:val="es-ES_tradnl"/>
        </w:rPr>
        <w:t>Agustina Iraizoz</w:t>
      </w:r>
      <w:r>
        <w:rPr>
          <w:rFonts w:ascii="Arial" w:hAnsi="Arial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53610">
        <w:rPr>
          <w:rFonts w:ascii="Arial" w:hAnsi="Arial" w:cs="Arial"/>
          <w:b/>
          <w:bCs/>
          <w:snapToGrid/>
          <w:sz w:val="24"/>
          <w:lang w:val="es-AR" w:eastAsia="en-US"/>
        </w:rPr>
        <w:t>22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</w:t>
      </w:r>
      <w:r w:rsidRPr="00C04C5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Señorita </w:t>
      </w:r>
      <w:r w:rsidR="00053610">
        <w:rPr>
          <w:rFonts w:ascii="Arial" w:hAnsi="Arial"/>
          <w:b/>
          <w:sz w:val="24"/>
          <w:lang w:val="es-AR"/>
        </w:rPr>
        <w:t>Agustina IRAIZOZ</w:t>
      </w:r>
      <w:r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053610">
        <w:rPr>
          <w:rFonts w:ascii="Arial" w:hAnsi="Arial"/>
          <w:bCs/>
          <w:color w:val="000000"/>
          <w:sz w:val="24"/>
          <w:lang w:val="es-ES_tradnl"/>
        </w:rPr>
        <w:t>Leg.13664</w:t>
      </w:r>
      <w:r w:rsidR="00053610"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="00053610" w:rsidRPr="00053610">
        <w:rPr>
          <w:rFonts w:ascii="Arial" w:hAnsi="Arial"/>
          <w:bCs/>
          <w:color w:val="000000"/>
          <w:sz w:val="24"/>
          <w:lang w:val="es-ES_tradnl"/>
        </w:rPr>
        <w:t>27022119</w:t>
      </w:r>
      <w:r w:rsidR="00053610"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 w:rsidR="00053610">
        <w:rPr>
          <w:rFonts w:ascii="Arial" w:hAnsi="Arial"/>
          <w:sz w:val="24"/>
          <w:lang w:val="es-AR"/>
        </w:rPr>
        <w:t>Teoría de Ciencias de la Computación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CE363F">
        <w:rPr>
          <w:rFonts w:ascii="Arial" w:hAnsi="Arial"/>
          <w:b/>
          <w:i/>
          <w:smallCaps/>
          <w:sz w:val="24"/>
          <w:lang w:val="es-AR"/>
        </w:rPr>
        <w:t>Teoría de la Computabilidad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053610">
        <w:rPr>
          <w:rFonts w:ascii="Arial" w:hAnsi="Arial"/>
          <w:b/>
          <w:sz w:val="24"/>
          <w:lang w:val="es-AR"/>
        </w:rPr>
        <w:t>(Cód. 7949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del 01 de abril de 2016 y por el término de dos (02) años.-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>Extender las funciones de la</w:t>
      </w:r>
      <w:r w:rsidRPr="00907D9E">
        <w:rPr>
          <w:rFonts w:ascii="Arial" w:hAnsi="Arial"/>
          <w:sz w:val="24"/>
          <w:lang w:val="es-AR"/>
        </w:rPr>
        <w:t xml:space="preserve"> Sr</w:t>
      </w:r>
      <w:r w:rsidR="007136E4">
        <w:rPr>
          <w:rFonts w:ascii="Arial" w:hAnsi="Arial"/>
          <w:sz w:val="24"/>
          <w:lang w:val="es-AR"/>
        </w:rPr>
        <w:t>ta</w:t>
      </w:r>
      <w:r w:rsidRPr="00907D9E">
        <w:rPr>
          <w:rFonts w:ascii="Arial" w:hAnsi="Arial"/>
          <w:sz w:val="24"/>
          <w:lang w:val="es-AR"/>
        </w:rPr>
        <w:t xml:space="preserve">. </w:t>
      </w:r>
      <w:r w:rsidR="00E34650">
        <w:rPr>
          <w:rFonts w:ascii="Arial" w:hAnsi="Arial"/>
          <w:sz w:val="24"/>
          <w:lang w:val="es-AR"/>
        </w:rPr>
        <w:t>Iraizoz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053610"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053610">
        <w:rPr>
          <w:rFonts w:ascii="Arial" w:hAnsi="Arial"/>
          <w:bCs/>
          <w:i/>
          <w:iCs/>
          <w:sz w:val="24"/>
          <w:lang w:val="es-AR"/>
        </w:rPr>
        <w:t>(Cód. 7791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053610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///CDCIC-061</w:t>
      </w:r>
      <w:r w:rsidR="00666CA1">
        <w:rPr>
          <w:rFonts w:ascii="Arial" w:hAnsi="Arial"/>
          <w:b/>
          <w:sz w:val="24"/>
          <w:lang w:val="es-AR"/>
        </w:rPr>
        <w:t>/16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095A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E363F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4650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2025-07-06T18:23:00Z</dcterms:created>
  <dcterms:modified xsi:type="dcterms:W3CDTF">2025-07-06T18:23:00Z</dcterms:modified>
</cp:coreProperties>
</file>