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5D09D8">
        <w:t>066</w:t>
      </w:r>
      <w:r>
        <w:t>/</w:t>
      </w:r>
      <w:r w:rsidR="00EE2940">
        <w:t>1</w:t>
      </w:r>
      <w:r w:rsidR="000A22A3">
        <w:t>6</w:t>
      </w:r>
    </w:p>
    <w:p w:rsidR="00745784" w:rsidRDefault="00745784">
      <w:pPr>
        <w:jc w:val="both"/>
      </w:pPr>
    </w:p>
    <w:p w:rsidR="00A4599E" w:rsidRDefault="00745784" w:rsidP="00A4599E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  <w:r w:rsidR="00A4599E">
        <w:t xml:space="preserve">                                                                                  </w:t>
      </w:r>
      <w:r w:rsidR="00A4599E">
        <w:rPr>
          <w:b/>
        </w:rPr>
        <w:t xml:space="preserve"> </w:t>
      </w:r>
    </w:p>
    <w:p w:rsidR="00A4599E" w:rsidRDefault="00A4599E" w:rsidP="00A4599E">
      <w:pPr>
        <w:jc w:val="both"/>
        <w:rPr>
          <w:b/>
        </w:rPr>
      </w:pPr>
      <w:r>
        <w:rPr>
          <w:b/>
        </w:rPr>
        <w:t>VISTO:</w:t>
      </w:r>
    </w:p>
    <w:p w:rsidR="00A4599E" w:rsidRDefault="00A4599E" w:rsidP="00A4599E">
      <w:pPr>
        <w:jc w:val="both"/>
        <w:rPr>
          <w:b/>
        </w:rPr>
      </w:pPr>
    </w:p>
    <w:p w:rsidR="00A4599E" w:rsidRPr="009541A6" w:rsidRDefault="00A4599E" w:rsidP="00A4599E">
      <w:pPr>
        <w:tabs>
          <w:tab w:val="left" w:pos="851"/>
        </w:tabs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  <w:t xml:space="preserve">El convenio de Servicio de Asistencia Técnica firmado entre la Fundación Dr. Manuel </w:t>
      </w:r>
      <w:proofErr w:type="spellStart"/>
      <w:r>
        <w:rPr>
          <w:rFonts w:cs="Arial"/>
          <w:szCs w:val="24"/>
          <w:lang w:val="es-ES"/>
        </w:rPr>
        <w:t>Sadosky</w:t>
      </w:r>
      <w:proofErr w:type="spellEnd"/>
      <w:r>
        <w:rPr>
          <w:rFonts w:cs="Arial"/>
          <w:szCs w:val="24"/>
          <w:lang w:val="es-ES"/>
        </w:rPr>
        <w:t xml:space="preserve"> de Investigación y Desarrollo en las Tecnologías de la Información y Comunicación y la Universidad Nacional del Sur</w:t>
      </w:r>
      <w:r w:rsidR="00B85D60">
        <w:rPr>
          <w:rFonts w:cs="Arial"/>
          <w:szCs w:val="24"/>
          <w:lang w:val="es-ES"/>
        </w:rPr>
        <w:t>,</w:t>
      </w:r>
      <w:r>
        <w:rPr>
          <w:rFonts w:cs="Arial"/>
          <w:szCs w:val="24"/>
          <w:lang w:val="es-ES"/>
        </w:rPr>
        <w:t xml:space="preserve"> y</w:t>
      </w:r>
    </w:p>
    <w:p w:rsidR="00A4599E" w:rsidRPr="00D96930" w:rsidRDefault="00A4599E" w:rsidP="00A4599E">
      <w:pPr>
        <w:tabs>
          <w:tab w:val="left" w:pos="851"/>
        </w:tabs>
        <w:jc w:val="both"/>
        <w:rPr>
          <w:rFonts w:cs="Arial"/>
          <w:szCs w:val="24"/>
        </w:rPr>
      </w:pPr>
    </w:p>
    <w:p w:rsidR="00A4599E" w:rsidRPr="009541A6" w:rsidRDefault="00A4599E" w:rsidP="00A4599E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A4599E" w:rsidRDefault="00A4599E" w:rsidP="00A4599E">
      <w:pPr>
        <w:ind w:firstLine="720"/>
        <w:jc w:val="both"/>
        <w:rPr>
          <w:rFonts w:cs="Arial"/>
          <w:szCs w:val="24"/>
          <w:lang w:val="es-AR"/>
        </w:rPr>
      </w:pPr>
    </w:p>
    <w:p w:rsidR="00A4599E" w:rsidRDefault="00A4599E" w:rsidP="00A4599E">
      <w:pPr>
        <w:ind w:firstLine="851"/>
        <w:jc w:val="both"/>
        <w:rPr>
          <w:rFonts w:cs="Arial"/>
          <w:szCs w:val="24"/>
        </w:rPr>
      </w:pPr>
      <w:r w:rsidRPr="00C3580F">
        <w:rPr>
          <w:rFonts w:cs="Arial"/>
          <w:szCs w:val="24"/>
        </w:rPr>
        <w:t xml:space="preserve">El objetivo </w:t>
      </w:r>
      <w:r>
        <w:rPr>
          <w:rFonts w:cs="Arial"/>
          <w:szCs w:val="24"/>
        </w:rPr>
        <w:t>del mismo es el desarrollo de actividades en escuelas secundarias dirigidas a incentivar carreras TIC mediante el</w:t>
      </w:r>
      <w:r>
        <w:rPr>
          <w:rFonts w:cs="Arial"/>
          <w:szCs w:val="24"/>
          <w:lang w:val="es-ES"/>
        </w:rPr>
        <w:t xml:space="preserve"> dictado de </w:t>
      </w:r>
      <w:r w:rsidRPr="00C3580F">
        <w:rPr>
          <w:rFonts w:cs="Arial"/>
          <w:szCs w:val="24"/>
        </w:rPr>
        <w:t xml:space="preserve">cursos introductorios </w:t>
      </w:r>
      <w:r>
        <w:rPr>
          <w:rFonts w:cs="Arial"/>
          <w:szCs w:val="24"/>
        </w:rPr>
        <w:t xml:space="preserve">a la programación con el uso de la herramienta Alice; </w:t>
      </w:r>
    </w:p>
    <w:p w:rsidR="00A4599E" w:rsidRDefault="00A4599E" w:rsidP="00A4599E">
      <w:pPr>
        <w:ind w:firstLine="851"/>
        <w:jc w:val="both"/>
        <w:rPr>
          <w:rFonts w:cs="Arial"/>
          <w:szCs w:val="24"/>
        </w:rPr>
      </w:pPr>
    </w:p>
    <w:p w:rsidR="00A4599E" w:rsidRDefault="00A4599E" w:rsidP="00A4599E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</w:rPr>
        <w:t xml:space="preserve">Que </w:t>
      </w:r>
      <w:r w:rsidR="00370CA5">
        <w:rPr>
          <w:rFonts w:cs="Arial"/>
          <w:szCs w:val="24"/>
        </w:rPr>
        <w:t>dichas actividades</w:t>
      </w:r>
      <w:r>
        <w:rPr>
          <w:rFonts w:cs="Arial"/>
          <w:szCs w:val="24"/>
        </w:rPr>
        <w:t xml:space="preserve"> será</w:t>
      </w:r>
      <w:r w:rsidR="00370CA5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llevada</w:t>
      </w:r>
      <w:r w:rsidR="00947C63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a cabo por estudiantes de las carreras que el Departamento de Ciencias e</w:t>
      </w:r>
      <w:r w:rsidR="006D1E0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Ingeniería de la Computación tiene a su cargo</w:t>
      </w:r>
      <w:r w:rsidR="00370CA5">
        <w:rPr>
          <w:rFonts w:cs="Arial"/>
          <w:szCs w:val="24"/>
        </w:rPr>
        <w:t xml:space="preserve">, coordinadas por un docente del mismo;  </w:t>
      </w:r>
      <w:r>
        <w:rPr>
          <w:rFonts w:cs="Arial"/>
          <w:szCs w:val="24"/>
        </w:rPr>
        <w:t xml:space="preserve"> </w:t>
      </w:r>
    </w:p>
    <w:p w:rsidR="00CF11DE" w:rsidRPr="00CF11DE" w:rsidRDefault="00A4599E" w:rsidP="00CF11DE">
      <w:pPr>
        <w:ind w:firstLine="720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 xml:space="preserve"> </w:t>
      </w:r>
    </w:p>
    <w:p w:rsidR="005D09D8" w:rsidRPr="005D09D8" w:rsidRDefault="005D09D8" w:rsidP="005D09D8">
      <w:pPr>
        <w:ind w:firstLine="720"/>
        <w:jc w:val="both"/>
        <w:rPr>
          <w:rFonts w:cs="Arial"/>
          <w:szCs w:val="24"/>
          <w:lang w:val="es-ES"/>
        </w:rPr>
      </w:pPr>
      <w:r w:rsidRPr="005D09D8">
        <w:rPr>
          <w:rFonts w:cs="Arial"/>
          <w:szCs w:val="24"/>
          <w:lang w:val="es-ES"/>
        </w:rPr>
        <w:t xml:space="preserve">Que por resolución R-770/15 se designó a la Mg. </w:t>
      </w:r>
      <w:proofErr w:type="spellStart"/>
      <w:r w:rsidRPr="005D09D8">
        <w:rPr>
          <w:rFonts w:cs="Arial"/>
          <w:szCs w:val="24"/>
          <w:lang w:val="es-ES"/>
        </w:rPr>
        <w:t>Telma</w:t>
      </w:r>
      <w:proofErr w:type="spellEnd"/>
      <w:r w:rsidRPr="005D09D8">
        <w:rPr>
          <w:rFonts w:cs="Arial"/>
          <w:szCs w:val="24"/>
          <w:lang w:val="es-ES"/>
        </w:rPr>
        <w:t xml:space="preserve"> </w:t>
      </w:r>
      <w:proofErr w:type="spellStart"/>
      <w:r w:rsidRPr="005D09D8">
        <w:rPr>
          <w:rFonts w:cs="Arial"/>
          <w:szCs w:val="24"/>
          <w:lang w:val="es-ES"/>
        </w:rPr>
        <w:t>Delladio</w:t>
      </w:r>
      <w:proofErr w:type="spellEnd"/>
      <w:r w:rsidRPr="005D09D8">
        <w:rPr>
          <w:rFonts w:cs="Arial"/>
          <w:szCs w:val="24"/>
          <w:lang w:val="es-ES"/>
        </w:rPr>
        <w:t xml:space="preserve"> como Docente Coordinador de las actividades que se llevaran a cabo en el marco del convenio suscripto;  </w:t>
      </w:r>
    </w:p>
    <w:p w:rsidR="005D09D8" w:rsidRDefault="005D09D8" w:rsidP="00CF11DE">
      <w:pPr>
        <w:ind w:firstLine="720"/>
        <w:jc w:val="both"/>
        <w:rPr>
          <w:rFonts w:cs="Arial"/>
          <w:szCs w:val="24"/>
          <w:lang w:val="es-ES"/>
        </w:rPr>
      </w:pPr>
    </w:p>
    <w:p w:rsidR="005D09D8" w:rsidRDefault="005D09D8" w:rsidP="005D09D8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por Resolución CDCIC-148/15 </w:t>
      </w:r>
      <w:r w:rsidRPr="005D09D8">
        <w:rPr>
          <w:rFonts w:cs="Arial"/>
          <w:szCs w:val="24"/>
          <w:lang w:val="es-ES"/>
        </w:rPr>
        <w:t>se designó a los</w:t>
      </w:r>
      <w:r w:rsidR="00183642">
        <w:rPr>
          <w:rFonts w:cs="Arial"/>
          <w:szCs w:val="24"/>
          <w:lang w:val="es-ES"/>
        </w:rPr>
        <w:t xml:space="preserve"> </w:t>
      </w:r>
      <w:r w:rsidRPr="005D09D8">
        <w:rPr>
          <w:rFonts w:cs="Arial"/>
          <w:szCs w:val="24"/>
          <w:lang w:val="es-ES"/>
        </w:rPr>
        <w:t>alumnos del Departamento de Ciencias e Ingeniería de la Computa</w:t>
      </w:r>
      <w:r>
        <w:rPr>
          <w:rFonts w:cs="Arial"/>
          <w:szCs w:val="24"/>
          <w:lang w:val="es-ES"/>
        </w:rPr>
        <w:t xml:space="preserve">ción que participaron </w:t>
      </w:r>
      <w:r w:rsidR="00183642">
        <w:rPr>
          <w:rFonts w:cs="Arial"/>
          <w:szCs w:val="24"/>
          <w:lang w:val="es-ES"/>
        </w:rPr>
        <w:t>en la primer etapa de implementación del mismo</w:t>
      </w:r>
      <w:r>
        <w:rPr>
          <w:rFonts w:cs="Arial"/>
          <w:szCs w:val="24"/>
          <w:lang w:val="es-ES"/>
        </w:rPr>
        <w:t xml:space="preserve">; </w:t>
      </w:r>
    </w:p>
    <w:p w:rsidR="005D09D8" w:rsidRDefault="005D09D8" w:rsidP="005D09D8">
      <w:pPr>
        <w:ind w:firstLine="720"/>
        <w:jc w:val="both"/>
        <w:rPr>
          <w:rFonts w:cs="Arial"/>
          <w:szCs w:val="24"/>
          <w:lang w:val="es-ES"/>
        </w:rPr>
      </w:pPr>
    </w:p>
    <w:p w:rsidR="005D09D8" w:rsidRDefault="00183642" w:rsidP="00183642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es necesario designar a los alumnos que participarán en el segundo período previsto en el presente año; </w:t>
      </w:r>
    </w:p>
    <w:p w:rsidR="00C3580F" w:rsidRDefault="00C3580F" w:rsidP="0060244D">
      <w:pPr>
        <w:jc w:val="both"/>
        <w:rPr>
          <w:rFonts w:cs="Arial"/>
          <w:szCs w:val="24"/>
        </w:rPr>
      </w:pPr>
    </w:p>
    <w:p w:rsidR="00813928" w:rsidRPr="00813928" w:rsidRDefault="00813928" w:rsidP="00813928">
      <w:pPr>
        <w:ind w:firstLine="720"/>
        <w:jc w:val="both"/>
        <w:rPr>
          <w:rFonts w:cs="Arial"/>
          <w:szCs w:val="24"/>
          <w:lang w:val="es-ES"/>
        </w:rPr>
      </w:pPr>
      <w:r w:rsidRPr="00813928">
        <w:rPr>
          <w:rFonts w:cs="Arial"/>
          <w:szCs w:val="24"/>
          <w:lang w:val="es-ES"/>
        </w:rPr>
        <w:t xml:space="preserve">Que </w:t>
      </w:r>
      <w:r w:rsidR="0060244D">
        <w:rPr>
          <w:rFonts w:cs="Arial"/>
          <w:szCs w:val="24"/>
          <w:lang w:val="es-ES"/>
        </w:rPr>
        <w:t xml:space="preserve">se </w:t>
      </w:r>
      <w:r w:rsidR="00066AA8">
        <w:rPr>
          <w:rFonts w:cs="Arial"/>
          <w:szCs w:val="24"/>
          <w:lang w:val="es-ES"/>
        </w:rPr>
        <w:t xml:space="preserve">procedió a realizar </w:t>
      </w:r>
      <w:r w:rsidR="0060244D">
        <w:rPr>
          <w:rFonts w:cs="Arial"/>
          <w:szCs w:val="24"/>
          <w:lang w:val="es-ES"/>
        </w:rPr>
        <w:t xml:space="preserve">un llamado a inscripción entre los alumnos del Departamento interesados </w:t>
      </w:r>
      <w:r w:rsidR="00183642">
        <w:rPr>
          <w:rFonts w:cs="Arial"/>
          <w:szCs w:val="24"/>
          <w:lang w:val="es-ES"/>
        </w:rPr>
        <w:t>en la segunda etapa de esta iniciativa</w:t>
      </w:r>
      <w:r w:rsidR="005D09D8">
        <w:rPr>
          <w:rFonts w:cs="Arial"/>
          <w:szCs w:val="24"/>
          <w:lang w:val="es-ES"/>
        </w:rPr>
        <w:t xml:space="preserve">; </w:t>
      </w:r>
    </w:p>
    <w:p w:rsidR="00813928" w:rsidRPr="00813928" w:rsidRDefault="001106B5" w:rsidP="001106B5">
      <w:pPr>
        <w:tabs>
          <w:tab w:val="left" w:pos="7932"/>
        </w:tabs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</w:r>
    </w:p>
    <w:p w:rsidR="00813928" w:rsidRDefault="00813928" w:rsidP="00813928">
      <w:pPr>
        <w:ind w:firstLine="720"/>
        <w:jc w:val="both"/>
        <w:rPr>
          <w:rFonts w:cs="Arial"/>
          <w:szCs w:val="24"/>
          <w:lang w:val="es-ES"/>
        </w:rPr>
      </w:pPr>
      <w:r w:rsidRPr="00813928">
        <w:rPr>
          <w:rFonts w:cs="Arial"/>
          <w:szCs w:val="24"/>
          <w:lang w:val="es-ES"/>
        </w:rPr>
        <w:t xml:space="preserve">Que </w:t>
      </w:r>
      <w:r w:rsidR="0060244D">
        <w:rPr>
          <w:rFonts w:cs="Arial"/>
          <w:szCs w:val="24"/>
          <w:lang w:val="es-ES"/>
        </w:rPr>
        <w:t xml:space="preserve">la </w:t>
      </w:r>
      <w:r w:rsidRPr="00813928">
        <w:rPr>
          <w:rFonts w:cs="Arial"/>
          <w:szCs w:val="24"/>
          <w:lang w:val="es-ES"/>
        </w:rPr>
        <w:t xml:space="preserve">comisión ad hoc </w:t>
      </w:r>
      <w:r w:rsidR="00066AA8">
        <w:rPr>
          <w:rFonts w:cs="Arial"/>
          <w:szCs w:val="24"/>
          <w:lang w:val="es-ES"/>
        </w:rPr>
        <w:t xml:space="preserve">designada para </w:t>
      </w:r>
      <w:r w:rsidR="0060244D">
        <w:rPr>
          <w:rFonts w:cs="Arial"/>
          <w:szCs w:val="24"/>
          <w:lang w:val="es-ES"/>
        </w:rPr>
        <w:t xml:space="preserve">analizar los antecedentes de los </w:t>
      </w:r>
      <w:r w:rsidR="00066AA8">
        <w:rPr>
          <w:rFonts w:cs="Arial"/>
          <w:szCs w:val="24"/>
          <w:lang w:val="es-ES"/>
        </w:rPr>
        <w:t xml:space="preserve">postulantes, </w:t>
      </w:r>
      <w:r w:rsidR="00CF11DE">
        <w:rPr>
          <w:rFonts w:cs="Arial"/>
          <w:szCs w:val="24"/>
          <w:lang w:val="es-ES"/>
        </w:rPr>
        <w:t xml:space="preserve">elaboró un orden de méritos entre los estudiantes que cumplen </w:t>
      </w:r>
      <w:r w:rsidR="00CF11DE" w:rsidRPr="00CF11DE">
        <w:rPr>
          <w:rFonts w:cs="Arial"/>
          <w:szCs w:val="24"/>
          <w:lang w:val="es-ES"/>
        </w:rPr>
        <w:t xml:space="preserve">los criterios de elegibilidad </w:t>
      </w:r>
      <w:r w:rsidR="00370CA5">
        <w:rPr>
          <w:rFonts w:cs="Arial"/>
          <w:szCs w:val="24"/>
          <w:lang w:val="es-ES"/>
        </w:rPr>
        <w:t>establecidos en</w:t>
      </w:r>
      <w:r w:rsidR="00CF11DE" w:rsidRPr="00CF11DE">
        <w:rPr>
          <w:rFonts w:cs="Arial"/>
          <w:szCs w:val="24"/>
          <w:lang w:val="es-ES"/>
        </w:rPr>
        <w:t xml:space="preserve"> la</w:t>
      </w:r>
      <w:r w:rsidR="00370CA5">
        <w:rPr>
          <w:rFonts w:cs="Arial"/>
          <w:szCs w:val="24"/>
          <w:lang w:val="es-ES"/>
        </w:rPr>
        <w:t>s bases de la c</w:t>
      </w:r>
      <w:r w:rsidR="00CF11DE" w:rsidRPr="00CF11DE">
        <w:rPr>
          <w:rFonts w:cs="Arial"/>
          <w:szCs w:val="24"/>
          <w:lang w:val="es-ES"/>
        </w:rPr>
        <w:t>onvocatoria</w:t>
      </w:r>
      <w:r w:rsidR="00066AA8">
        <w:rPr>
          <w:rFonts w:cs="Arial"/>
          <w:szCs w:val="24"/>
          <w:lang w:val="es-ES"/>
        </w:rPr>
        <w:t xml:space="preserve">; </w:t>
      </w:r>
    </w:p>
    <w:p w:rsidR="007E575F" w:rsidRDefault="007E575F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5D09D8">
        <w:rPr>
          <w:rFonts w:cs="Arial"/>
          <w:b/>
        </w:rPr>
        <w:t>22 de marzo de 2016</w:t>
      </w:r>
      <w:r w:rsidR="007E575F">
        <w:rPr>
          <w:rFonts w:cs="Arial"/>
          <w:b/>
        </w:rPr>
        <w:t xml:space="preserve">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 w:rsidP="00A32E50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352FE" w:rsidRDefault="003352FE" w:rsidP="003352FE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3352FE">
        <w:rPr>
          <w:rFonts w:cs="Arial"/>
          <w:b/>
          <w:color w:val="000000"/>
          <w:szCs w:val="24"/>
          <w:lang w:val="es-ES"/>
        </w:rPr>
        <w:t>Art. 1</w:t>
      </w:r>
      <w:r w:rsidRPr="003352FE">
        <w:rPr>
          <w:rFonts w:cs="Arial"/>
          <w:b/>
          <w:color w:val="000000"/>
          <w:szCs w:val="24"/>
          <w:lang w:val="en-US"/>
        </w:rPr>
        <w:sym w:font="Symbol" w:char="F0B0"/>
      </w:r>
      <w:r w:rsidRPr="003352FE">
        <w:rPr>
          <w:rFonts w:cs="Arial"/>
          <w:b/>
          <w:color w:val="000000"/>
          <w:szCs w:val="24"/>
          <w:lang w:val="es-ES"/>
        </w:rPr>
        <w:t>).-</w:t>
      </w:r>
      <w:r w:rsidRPr="003352FE">
        <w:rPr>
          <w:rFonts w:cs="Arial"/>
          <w:color w:val="000000"/>
          <w:szCs w:val="24"/>
          <w:lang w:val="es-ES"/>
        </w:rPr>
        <w:t xml:space="preserve"> </w:t>
      </w:r>
      <w:r w:rsidR="000574DF">
        <w:rPr>
          <w:rFonts w:cs="Arial"/>
          <w:color w:val="000000"/>
          <w:szCs w:val="24"/>
          <w:lang w:val="es-ES"/>
        </w:rPr>
        <w:t xml:space="preserve">Reconocer a los alumnos del Departamento de Ciencias e Ingeniería de la Computación figuran en el Anexo I, como becarios en el marco del Convenio </w:t>
      </w:r>
      <w:r w:rsidR="000574DF">
        <w:rPr>
          <w:rFonts w:cs="Arial"/>
          <w:szCs w:val="24"/>
          <w:lang w:val="es-ES"/>
        </w:rPr>
        <w:t xml:space="preserve">de Servicio de Asistencia Técnica firmado entre la Fundación Dr. Manuel </w:t>
      </w:r>
      <w:proofErr w:type="spellStart"/>
      <w:r w:rsidR="000574DF">
        <w:rPr>
          <w:rFonts w:cs="Arial"/>
          <w:szCs w:val="24"/>
          <w:lang w:val="es-ES"/>
        </w:rPr>
        <w:t>Sadosky</w:t>
      </w:r>
      <w:proofErr w:type="spellEnd"/>
      <w:r w:rsidR="000574DF">
        <w:rPr>
          <w:rFonts w:cs="Arial"/>
          <w:szCs w:val="24"/>
          <w:lang w:val="es-ES"/>
        </w:rPr>
        <w:t xml:space="preserve"> de Investigación y Desarrollo en las Tecnologías de la Información y Comunicación y la Universidad Nacional del Sur</w:t>
      </w:r>
      <w:r w:rsidR="00E32B8C">
        <w:rPr>
          <w:rFonts w:cs="Arial"/>
          <w:color w:val="000000"/>
          <w:szCs w:val="24"/>
          <w:lang w:val="es-ES"/>
        </w:rPr>
        <w:t xml:space="preserve"> -  2º Período de la Primera Convocatoria.</w:t>
      </w:r>
    </w:p>
    <w:p w:rsidR="0017167C" w:rsidRPr="005A64F5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8D2800" w:rsidRPr="00A32E50" w:rsidRDefault="000574DF" w:rsidP="00A32E50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ES" w:eastAsia="es-ES"/>
        </w:rPr>
        <w:t>Art. 2</w:t>
      </w:r>
      <w:r w:rsidR="0017167C" w:rsidRPr="005A64F5">
        <w:rPr>
          <w:rFonts w:cs="Arial"/>
          <w:b/>
          <w:szCs w:val="24"/>
          <w:lang w:val="es-ES" w:eastAsia="es-ES"/>
        </w:rPr>
        <w:sym w:font="Symbol" w:char="F0B0"/>
      </w:r>
      <w:r w:rsidR="0017167C" w:rsidRPr="005A64F5">
        <w:rPr>
          <w:rFonts w:cs="Arial"/>
          <w:b/>
          <w:szCs w:val="24"/>
          <w:lang w:val="es-ES" w:eastAsia="es-ES"/>
        </w:rPr>
        <w:t>)</w:t>
      </w:r>
      <w:r w:rsidR="0017167C" w:rsidRPr="005A64F5">
        <w:rPr>
          <w:rFonts w:cs="Arial"/>
          <w:szCs w:val="24"/>
          <w:lang w:val="es-ES" w:eastAsia="es-ES"/>
        </w:rPr>
        <w:t xml:space="preserve">.- </w:t>
      </w:r>
      <w:r w:rsidR="0017167C" w:rsidRPr="005A64F5">
        <w:rPr>
          <w:rFonts w:cs="Arial"/>
          <w:szCs w:val="24"/>
          <w:lang w:val="es-AR" w:eastAsia="es-ES"/>
        </w:rPr>
        <w:t>Regíst</w:t>
      </w:r>
      <w:r>
        <w:rPr>
          <w:rFonts w:cs="Arial"/>
          <w:szCs w:val="24"/>
          <w:lang w:val="es-AR" w:eastAsia="es-ES"/>
        </w:rPr>
        <w:t xml:space="preserve">rese;  comuníquese;  </w:t>
      </w:r>
      <w:r w:rsidR="006D1E02">
        <w:rPr>
          <w:rFonts w:cs="Arial"/>
          <w:szCs w:val="24"/>
          <w:lang w:val="es-AR" w:eastAsia="es-ES"/>
        </w:rPr>
        <w:t xml:space="preserve">tome conocimiento </w:t>
      </w:r>
      <w:r>
        <w:rPr>
          <w:rFonts w:cs="Arial"/>
          <w:szCs w:val="24"/>
          <w:lang w:val="es-AR" w:eastAsia="es-ES"/>
        </w:rPr>
        <w:t xml:space="preserve">la </w:t>
      </w:r>
      <w:r w:rsidR="0017167C" w:rsidRPr="005A64F5">
        <w:rPr>
          <w:rFonts w:cs="Arial"/>
          <w:szCs w:val="24"/>
          <w:lang w:val="es-AR" w:eastAsia="es-ES"/>
        </w:rPr>
        <w:t xml:space="preserve">Secretaría General </w:t>
      </w:r>
      <w:r>
        <w:rPr>
          <w:rFonts w:cs="Arial"/>
          <w:szCs w:val="24"/>
          <w:lang w:val="es-AR" w:eastAsia="es-ES"/>
        </w:rPr>
        <w:t>de Re</w:t>
      </w:r>
      <w:r w:rsidR="006D1E02">
        <w:rPr>
          <w:rFonts w:cs="Arial"/>
          <w:szCs w:val="24"/>
          <w:lang w:val="es-AR" w:eastAsia="es-ES"/>
        </w:rPr>
        <w:t xml:space="preserve">laciones Institucionales y Planeamiento; </w:t>
      </w:r>
      <w:r w:rsidR="0017167C" w:rsidRPr="005A64F5">
        <w:rPr>
          <w:rFonts w:cs="Arial"/>
          <w:szCs w:val="24"/>
          <w:lang w:val="es-AR" w:eastAsia="es-ES"/>
        </w:rPr>
        <w:t>cumplido, archívese.</w:t>
      </w:r>
      <w:r w:rsidR="00A32E50">
        <w:rPr>
          <w:rFonts w:cs="Arial"/>
          <w:szCs w:val="24"/>
          <w:lang w:val="es-AR" w:eastAsia="es-ES"/>
        </w:rPr>
        <w:t>---------------------------------</w:t>
      </w:r>
    </w:p>
    <w:p w:rsidR="000A22A3" w:rsidRPr="000A22A3" w:rsidRDefault="000A22A3" w:rsidP="000A22A3">
      <w:pPr>
        <w:jc w:val="both"/>
        <w:rPr>
          <w:rFonts w:cs="Arial"/>
          <w:b/>
          <w:szCs w:val="24"/>
          <w:lang w:eastAsia="es-ES"/>
        </w:rPr>
      </w:pPr>
      <w:r>
        <w:rPr>
          <w:rFonts w:cs="Arial"/>
          <w:b/>
          <w:szCs w:val="24"/>
          <w:lang w:eastAsia="es-ES"/>
        </w:rPr>
        <w:lastRenderedPageBreak/>
        <w:t>///CDCIC-066</w:t>
      </w:r>
      <w:r w:rsidRPr="000A22A3">
        <w:rPr>
          <w:rFonts w:cs="Arial"/>
          <w:b/>
          <w:szCs w:val="24"/>
          <w:lang w:eastAsia="es-ES"/>
        </w:rPr>
        <w:t>/16</w:t>
      </w:r>
    </w:p>
    <w:p w:rsidR="008D2800" w:rsidRDefault="008D2800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val="es-AR" w:eastAsia="es-ES"/>
        </w:rPr>
      </w:pPr>
    </w:p>
    <w:p w:rsidR="008D2800" w:rsidRDefault="008D2800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val="es-AR" w:eastAsia="es-ES"/>
        </w:rPr>
      </w:pPr>
    </w:p>
    <w:p w:rsidR="006D1E02" w:rsidRDefault="00183642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ANEXO I – Resolución CDCIC-066/16</w:t>
      </w:r>
    </w:p>
    <w:p w:rsidR="006D1E02" w:rsidRDefault="006D1E02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val="es-AR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2410"/>
        <w:gridCol w:w="5673"/>
      </w:tblGrid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6D1E02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 w:rsidRPr="003A3433">
              <w:rPr>
                <w:rFonts w:cs="Arial"/>
                <w:b/>
                <w:szCs w:val="24"/>
                <w:lang w:eastAsia="es-ES"/>
              </w:rPr>
              <w:t>LU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6D1E02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 w:rsidRPr="003A3433">
              <w:rPr>
                <w:rFonts w:cs="Arial"/>
                <w:b/>
                <w:szCs w:val="24"/>
                <w:lang w:eastAsia="es-ES"/>
              </w:rPr>
              <w:t>D.N.I.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6D1E02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 w:rsidRPr="003A3433">
              <w:rPr>
                <w:rFonts w:cs="Arial"/>
                <w:b/>
                <w:szCs w:val="24"/>
                <w:lang w:eastAsia="es-ES"/>
              </w:rPr>
              <w:t>Apellido y Nombre</w:t>
            </w:r>
          </w:p>
        </w:tc>
      </w:tr>
      <w:tr w:rsidR="005D09D8" w:rsidRPr="003A3433" w:rsidTr="003A3433">
        <w:tc>
          <w:tcPr>
            <w:tcW w:w="1526" w:type="dxa"/>
            <w:shd w:val="clear" w:color="auto" w:fill="auto"/>
          </w:tcPr>
          <w:p w:rsidR="005D09D8" w:rsidRPr="003A3433" w:rsidRDefault="005D09D8" w:rsidP="00061546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93563</w:t>
            </w:r>
          </w:p>
        </w:tc>
        <w:tc>
          <w:tcPr>
            <w:tcW w:w="2410" w:type="dxa"/>
            <w:shd w:val="clear" w:color="auto" w:fill="auto"/>
          </w:tcPr>
          <w:p w:rsidR="005D09D8" w:rsidRPr="003A3433" w:rsidRDefault="005D09D8" w:rsidP="00061546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34.654.593</w:t>
            </w:r>
          </w:p>
        </w:tc>
        <w:tc>
          <w:tcPr>
            <w:tcW w:w="5673" w:type="dxa"/>
            <w:shd w:val="clear" w:color="auto" w:fill="auto"/>
          </w:tcPr>
          <w:p w:rsidR="005D09D8" w:rsidRPr="003A3433" w:rsidRDefault="005D09D8" w:rsidP="00061546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 w:rsidRPr="003A3433">
              <w:rPr>
                <w:rFonts w:cs="Arial"/>
                <w:szCs w:val="24"/>
                <w:lang w:eastAsia="es-ES"/>
              </w:rPr>
              <w:t>SARTORE, Patricio</w:t>
            </w:r>
            <w:r>
              <w:rPr>
                <w:rFonts w:cs="Arial"/>
                <w:szCs w:val="24"/>
                <w:lang w:eastAsia="es-ES"/>
              </w:rPr>
              <w:t xml:space="preserve"> Emiliano</w:t>
            </w:r>
          </w:p>
        </w:tc>
      </w:tr>
      <w:tr w:rsidR="005D09D8" w:rsidRPr="003A3433" w:rsidTr="003A3433">
        <w:tc>
          <w:tcPr>
            <w:tcW w:w="1526" w:type="dxa"/>
            <w:shd w:val="clear" w:color="auto" w:fill="auto"/>
          </w:tcPr>
          <w:p w:rsidR="005D09D8" w:rsidRPr="003A3433" w:rsidRDefault="005D09D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99764</w:t>
            </w:r>
          </w:p>
        </w:tc>
        <w:tc>
          <w:tcPr>
            <w:tcW w:w="2410" w:type="dxa"/>
            <w:shd w:val="clear" w:color="auto" w:fill="auto"/>
          </w:tcPr>
          <w:p w:rsidR="005D09D8" w:rsidRPr="003A3433" w:rsidRDefault="005D09D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36.698.447</w:t>
            </w:r>
          </w:p>
        </w:tc>
        <w:tc>
          <w:tcPr>
            <w:tcW w:w="5673" w:type="dxa"/>
            <w:shd w:val="clear" w:color="auto" w:fill="auto"/>
          </w:tcPr>
          <w:p w:rsidR="005D09D8" w:rsidRPr="003A3433" w:rsidRDefault="005D09D8" w:rsidP="00326D35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 xml:space="preserve">MAISONNAVE, Mariano </w:t>
            </w:r>
          </w:p>
        </w:tc>
      </w:tr>
      <w:tr w:rsidR="005D09D8" w:rsidRPr="003A3433" w:rsidTr="003A3433">
        <w:tc>
          <w:tcPr>
            <w:tcW w:w="1526" w:type="dxa"/>
            <w:shd w:val="clear" w:color="auto" w:fill="auto"/>
          </w:tcPr>
          <w:p w:rsidR="005D09D8" w:rsidRPr="003A3433" w:rsidRDefault="00B847F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102225</w:t>
            </w:r>
          </w:p>
        </w:tc>
        <w:tc>
          <w:tcPr>
            <w:tcW w:w="2410" w:type="dxa"/>
            <w:shd w:val="clear" w:color="auto" w:fill="auto"/>
          </w:tcPr>
          <w:p w:rsidR="005D09D8" w:rsidRPr="003A3433" w:rsidRDefault="00B847F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37.551.884</w:t>
            </w:r>
          </w:p>
        </w:tc>
        <w:tc>
          <w:tcPr>
            <w:tcW w:w="5673" w:type="dxa"/>
            <w:shd w:val="clear" w:color="auto" w:fill="auto"/>
          </w:tcPr>
          <w:p w:rsidR="005D09D8" w:rsidRPr="003A3433" w:rsidRDefault="008D2800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PAGANETTO</w:t>
            </w:r>
            <w:r w:rsidR="00CD745A">
              <w:rPr>
                <w:rFonts w:cs="Arial"/>
                <w:szCs w:val="24"/>
                <w:lang w:eastAsia="es-ES"/>
              </w:rPr>
              <w:t>, Federico</w:t>
            </w:r>
          </w:p>
        </w:tc>
      </w:tr>
      <w:tr w:rsidR="005D09D8" w:rsidRPr="003A3433" w:rsidTr="003A3433">
        <w:tc>
          <w:tcPr>
            <w:tcW w:w="1526" w:type="dxa"/>
            <w:shd w:val="clear" w:color="auto" w:fill="auto"/>
          </w:tcPr>
          <w:p w:rsidR="005D09D8" w:rsidRPr="003A3433" w:rsidRDefault="00ED205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3929</w:t>
            </w:r>
            <w:r w:rsidR="00BE570E">
              <w:rPr>
                <w:rFonts w:cs="Arial"/>
                <w:b/>
                <w:szCs w:val="24"/>
                <w:lang w:eastAsia="es-ES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5D09D8" w:rsidRPr="003A3433" w:rsidRDefault="00ED205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25.190.682</w:t>
            </w:r>
          </w:p>
        </w:tc>
        <w:tc>
          <w:tcPr>
            <w:tcW w:w="5673" w:type="dxa"/>
            <w:shd w:val="clear" w:color="auto" w:fill="auto"/>
          </w:tcPr>
          <w:p w:rsidR="005D09D8" w:rsidRPr="003A3433" w:rsidRDefault="00CD745A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RANNI, Pamela Pabla</w:t>
            </w:r>
          </w:p>
        </w:tc>
      </w:tr>
      <w:tr w:rsidR="005D09D8" w:rsidRPr="003A3433" w:rsidTr="003A3433">
        <w:tc>
          <w:tcPr>
            <w:tcW w:w="1526" w:type="dxa"/>
            <w:shd w:val="clear" w:color="auto" w:fill="auto"/>
          </w:tcPr>
          <w:p w:rsidR="005D09D8" w:rsidRPr="003A3433" w:rsidRDefault="00ED205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97952</w:t>
            </w:r>
          </w:p>
        </w:tc>
        <w:tc>
          <w:tcPr>
            <w:tcW w:w="2410" w:type="dxa"/>
            <w:shd w:val="clear" w:color="auto" w:fill="auto"/>
          </w:tcPr>
          <w:p w:rsidR="005D09D8" w:rsidRPr="003A3433" w:rsidRDefault="00ED205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35.795.285</w:t>
            </w:r>
          </w:p>
        </w:tc>
        <w:tc>
          <w:tcPr>
            <w:tcW w:w="5673" w:type="dxa"/>
            <w:shd w:val="clear" w:color="auto" w:fill="auto"/>
          </w:tcPr>
          <w:p w:rsidR="005D09D8" w:rsidRPr="003A3433" w:rsidRDefault="00CD745A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GILARDI, Leandro Gabriel</w:t>
            </w:r>
          </w:p>
        </w:tc>
      </w:tr>
      <w:tr w:rsidR="005D09D8" w:rsidRPr="003A3433" w:rsidTr="003A3433">
        <w:tc>
          <w:tcPr>
            <w:tcW w:w="1526" w:type="dxa"/>
            <w:shd w:val="clear" w:color="auto" w:fill="auto"/>
          </w:tcPr>
          <w:p w:rsidR="005D09D8" w:rsidRPr="003A3433" w:rsidRDefault="00ED205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99552</w:t>
            </w:r>
          </w:p>
        </w:tc>
        <w:tc>
          <w:tcPr>
            <w:tcW w:w="2410" w:type="dxa"/>
            <w:shd w:val="clear" w:color="auto" w:fill="auto"/>
          </w:tcPr>
          <w:p w:rsidR="005D09D8" w:rsidRPr="003A3433" w:rsidRDefault="00ED2058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37.355.746</w:t>
            </w:r>
          </w:p>
        </w:tc>
        <w:tc>
          <w:tcPr>
            <w:tcW w:w="5673" w:type="dxa"/>
            <w:shd w:val="clear" w:color="auto" w:fill="auto"/>
          </w:tcPr>
          <w:p w:rsidR="005D09D8" w:rsidRPr="003A3433" w:rsidRDefault="00CD745A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>SABANDO, María Virginia</w:t>
            </w:r>
          </w:p>
        </w:tc>
      </w:tr>
    </w:tbl>
    <w:p w:rsidR="006D1E02" w:rsidRPr="006D1E02" w:rsidRDefault="006D1E02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eastAsia="es-ES"/>
        </w:rPr>
      </w:pPr>
    </w:p>
    <w:sectPr w:rsidR="006D1E02" w:rsidRPr="006D1E02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574DF"/>
    <w:rsid w:val="00061546"/>
    <w:rsid w:val="000648F5"/>
    <w:rsid w:val="00066AA8"/>
    <w:rsid w:val="00091FC1"/>
    <w:rsid w:val="000A22A3"/>
    <w:rsid w:val="000A2F05"/>
    <w:rsid w:val="000A7325"/>
    <w:rsid w:val="001106B5"/>
    <w:rsid w:val="00156BCD"/>
    <w:rsid w:val="00163CBF"/>
    <w:rsid w:val="0017167C"/>
    <w:rsid w:val="00183642"/>
    <w:rsid w:val="002033DA"/>
    <w:rsid w:val="00210D53"/>
    <w:rsid w:val="00240D50"/>
    <w:rsid w:val="00241614"/>
    <w:rsid w:val="00250680"/>
    <w:rsid w:val="002A03F5"/>
    <w:rsid w:val="002B2B21"/>
    <w:rsid w:val="002C06AA"/>
    <w:rsid w:val="0030283F"/>
    <w:rsid w:val="00326D35"/>
    <w:rsid w:val="003352FE"/>
    <w:rsid w:val="00355090"/>
    <w:rsid w:val="00365299"/>
    <w:rsid w:val="00370CA5"/>
    <w:rsid w:val="0037743D"/>
    <w:rsid w:val="003A3433"/>
    <w:rsid w:val="003E1CA3"/>
    <w:rsid w:val="004068C2"/>
    <w:rsid w:val="00410C44"/>
    <w:rsid w:val="00425534"/>
    <w:rsid w:val="00431C56"/>
    <w:rsid w:val="00453676"/>
    <w:rsid w:val="004743D1"/>
    <w:rsid w:val="004E158A"/>
    <w:rsid w:val="00543EA0"/>
    <w:rsid w:val="005D09D8"/>
    <w:rsid w:val="005D3EC9"/>
    <w:rsid w:val="005D6C25"/>
    <w:rsid w:val="005F4A7F"/>
    <w:rsid w:val="0060244D"/>
    <w:rsid w:val="00631AAC"/>
    <w:rsid w:val="00672E63"/>
    <w:rsid w:val="00684C04"/>
    <w:rsid w:val="006A1FAD"/>
    <w:rsid w:val="006D1E02"/>
    <w:rsid w:val="006F2064"/>
    <w:rsid w:val="007029FE"/>
    <w:rsid w:val="00705CFD"/>
    <w:rsid w:val="00745784"/>
    <w:rsid w:val="00787A5D"/>
    <w:rsid w:val="007D0702"/>
    <w:rsid w:val="007E575F"/>
    <w:rsid w:val="00813928"/>
    <w:rsid w:val="008210F1"/>
    <w:rsid w:val="00866653"/>
    <w:rsid w:val="00870B31"/>
    <w:rsid w:val="008D2800"/>
    <w:rsid w:val="0092242E"/>
    <w:rsid w:val="00947C63"/>
    <w:rsid w:val="009541A6"/>
    <w:rsid w:val="00995139"/>
    <w:rsid w:val="009B14BA"/>
    <w:rsid w:val="00A11D6B"/>
    <w:rsid w:val="00A32E50"/>
    <w:rsid w:val="00A4599E"/>
    <w:rsid w:val="00AB7E61"/>
    <w:rsid w:val="00AD215D"/>
    <w:rsid w:val="00B06682"/>
    <w:rsid w:val="00B36B57"/>
    <w:rsid w:val="00B465F1"/>
    <w:rsid w:val="00B55573"/>
    <w:rsid w:val="00B635ED"/>
    <w:rsid w:val="00B65990"/>
    <w:rsid w:val="00B76E51"/>
    <w:rsid w:val="00B77C5F"/>
    <w:rsid w:val="00B847F3"/>
    <w:rsid w:val="00B85868"/>
    <w:rsid w:val="00B85D60"/>
    <w:rsid w:val="00BE570E"/>
    <w:rsid w:val="00BF31DD"/>
    <w:rsid w:val="00C130E9"/>
    <w:rsid w:val="00C3580F"/>
    <w:rsid w:val="00C93BB4"/>
    <w:rsid w:val="00CB4D53"/>
    <w:rsid w:val="00CD745A"/>
    <w:rsid w:val="00CF11DE"/>
    <w:rsid w:val="00CF2382"/>
    <w:rsid w:val="00D437E7"/>
    <w:rsid w:val="00D47C31"/>
    <w:rsid w:val="00D500FE"/>
    <w:rsid w:val="00D617E1"/>
    <w:rsid w:val="00D868DB"/>
    <w:rsid w:val="00D96930"/>
    <w:rsid w:val="00DC63DB"/>
    <w:rsid w:val="00DC6F4B"/>
    <w:rsid w:val="00E02B74"/>
    <w:rsid w:val="00E12171"/>
    <w:rsid w:val="00E2556B"/>
    <w:rsid w:val="00E32B8C"/>
    <w:rsid w:val="00E33E10"/>
    <w:rsid w:val="00E43D23"/>
    <w:rsid w:val="00E44CA7"/>
    <w:rsid w:val="00E65032"/>
    <w:rsid w:val="00E95001"/>
    <w:rsid w:val="00ED148D"/>
    <w:rsid w:val="00ED2058"/>
    <w:rsid w:val="00EE2940"/>
    <w:rsid w:val="00F077F6"/>
    <w:rsid w:val="00F14530"/>
    <w:rsid w:val="00F20A03"/>
    <w:rsid w:val="00F80F44"/>
    <w:rsid w:val="00F8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  <w:style w:type="table" w:styleId="Tablaconcuadrcula">
    <w:name w:val="Table Grid"/>
    <w:basedOn w:val="Tablanormal"/>
    <w:rsid w:val="006D1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2025-07-06T18:23:00Z</dcterms:created>
  <dcterms:modified xsi:type="dcterms:W3CDTF">2025-07-06T18:23:00Z</dcterms:modified>
</cp:coreProperties>
</file>