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CE0C36">
        <w:rPr>
          <w:rFonts w:ascii="Arial" w:hAnsi="Arial"/>
          <w:b/>
          <w:color w:val="auto"/>
          <w:sz w:val="24"/>
          <w:lang w:val="es-ES_tradnl" w:eastAsia="es-ES"/>
        </w:rPr>
        <w:t xml:space="preserve"> CDCIC-108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D1208F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D1208F" w:rsidRPr="00D1208F" w:rsidRDefault="00D1208F" w:rsidP="00D1208F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D1208F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Dr. Martín L. Larrea con el objeto de proceder a la donación de un bien adquirido con el subsidio otorgado al Proyecto de Investigación </w:t>
      </w:r>
      <w:r w:rsidRPr="00D1208F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“Plataforma de Realidad Virtual”</w:t>
      </w:r>
      <w:r w:rsidRPr="00D1208F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</w:t>
      </w:r>
      <w:r w:rsidRPr="00D1208F">
        <w:rPr>
          <w:rFonts w:ascii="Arial" w:hAnsi="Arial"/>
          <w:color w:val="auto"/>
          <w:sz w:val="24"/>
          <w:szCs w:val="24"/>
        </w:rPr>
        <w:t xml:space="preserve">; </w:t>
      </w:r>
    </w:p>
    <w:p w:rsidR="00D1208F" w:rsidRPr="00D1208F" w:rsidRDefault="00D1208F" w:rsidP="00D1208F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D1208F" w:rsidRPr="00D1208F" w:rsidRDefault="00D1208F" w:rsidP="00D1208F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D1208F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D1208F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D1208F" w:rsidRPr="00D1208F" w:rsidRDefault="00D1208F" w:rsidP="00D1208F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D1208F" w:rsidRPr="00D1208F" w:rsidRDefault="00D1208F" w:rsidP="00D1208F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D1208F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D1208F">
        <w:rPr>
          <w:rFonts w:ascii="Arial" w:hAnsi="Arial" w:cs="Arial"/>
          <w:color w:val="auto"/>
          <w:sz w:val="24"/>
          <w:szCs w:val="24"/>
        </w:rPr>
        <w:tab/>
      </w:r>
      <w:r w:rsidRPr="00D1208F">
        <w:rPr>
          <w:rFonts w:ascii="Arial" w:hAnsi="Arial" w:cs="Arial"/>
          <w:color w:val="auto"/>
          <w:sz w:val="24"/>
          <w:szCs w:val="24"/>
        </w:rPr>
        <w:tab/>
      </w:r>
    </w:p>
    <w:p w:rsidR="00D1208F" w:rsidRPr="00D1208F" w:rsidRDefault="00D1208F" w:rsidP="00D1208F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D1208F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D1208F" w:rsidRPr="00D1208F" w:rsidRDefault="00D1208F" w:rsidP="00D120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D1208F">
        <w:rPr>
          <w:rFonts w:ascii="Times New Roman" w:hAnsi="Times New Roman"/>
          <w:color w:val="auto"/>
          <w:sz w:val="24"/>
          <w:szCs w:val="24"/>
        </w:rPr>
        <w:tab/>
      </w:r>
      <w:r w:rsidRPr="00D1208F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Pr="00D1208F">
        <w:rPr>
          <w:rFonts w:ascii="Arial" w:hAnsi="Arial"/>
          <w:b/>
          <w:bCs/>
          <w:color w:val="auto"/>
          <w:sz w:val="24"/>
          <w:szCs w:val="24"/>
          <w:lang w:val="es-AR"/>
        </w:rPr>
        <w:t>03 de mayo de 2016</w:t>
      </w:r>
    </w:p>
    <w:p w:rsidR="00D1208F" w:rsidRPr="00D1208F" w:rsidRDefault="00D1208F" w:rsidP="00D120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D1208F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D1208F" w:rsidRPr="00D1208F" w:rsidRDefault="00D1208F" w:rsidP="00D1208F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D1208F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D1208F">
        <w:rPr>
          <w:rFonts w:ascii="Arial" w:hAnsi="Arial" w:cs="Arial"/>
          <w:b/>
          <w:color w:val="auto"/>
          <w:sz w:val="24"/>
        </w:rPr>
        <w:t>Art. 1º).-</w:t>
      </w:r>
      <w:r w:rsidRPr="00D1208F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D1208F">
        <w:rPr>
          <w:rFonts w:ascii="Arial" w:hAnsi="Arial"/>
          <w:b/>
          <w:bCs/>
          <w:i/>
          <w:color w:val="auto"/>
          <w:sz w:val="24"/>
          <w:lang w:val="es-ES_tradnl"/>
        </w:rPr>
        <w:t>“Plataforma de Realidad Virtual”</w:t>
      </w:r>
      <w:r w:rsidRPr="00D1208F">
        <w:rPr>
          <w:rFonts w:ascii="Arial" w:hAnsi="Arial" w:cs="Arial"/>
          <w:color w:val="auto"/>
          <w:sz w:val="24"/>
        </w:rPr>
        <w:t>,</w:t>
      </w:r>
      <w:r w:rsidRPr="00D1208F">
        <w:rPr>
          <w:rFonts w:ascii="Arial" w:hAnsi="Arial" w:cs="Arial"/>
          <w:b/>
          <w:color w:val="auto"/>
          <w:sz w:val="24"/>
        </w:rPr>
        <w:t xml:space="preserve"> </w:t>
      </w:r>
      <w:r w:rsidRPr="00D1208F">
        <w:rPr>
          <w:rFonts w:ascii="Arial" w:hAnsi="Arial" w:cs="Arial"/>
          <w:color w:val="auto"/>
          <w:sz w:val="24"/>
        </w:rPr>
        <w:t>del cual el Dr. Martín L. Larrea es Director:</w:t>
      </w: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D1208F" w:rsidRPr="00D1208F" w:rsidRDefault="00D1208F" w:rsidP="00D1208F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D1208F">
        <w:rPr>
          <w:rFonts w:ascii="Arial" w:hAnsi="Arial" w:cs="Arial"/>
          <w:b/>
          <w:color w:val="auto"/>
          <w:sz w:val="24"/>
          <w:szCs w:val="24"/>
        </w:rPr>
        <w:t>Acer Aspire V7-582P-5439 Ultrabook, S/N: NXMBRAA007417179257600. Valor: $13590</w:t>
      </w:r>
    </w:p>
    <w:p w:rsidR="00D1208F" w:rsidRPr="00D1208F" w:rsidRDefault="00D1208F" w:rsidP="00D1208F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D1208F" w:rsidRPr="00D1208F" w:rsidRDefault="00D1208F" w:rsidP="00D1208F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D1208F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D1208F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D1208F" w:rsidRPr="00D1208F" w:rsidRDefault="00D1208F" w:rsidP="00D1208F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D1208F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D1208F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D1208F" w:rsidRPr="00D1208F" w:rsidRDefault="00D1208F" w:rsidP="00D1208F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D1208F" w:rsidRPr="00D1208F" w:rsidRDefault="00D1208F" w:rsidP="00D1208F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D1208F">
        <w:rPr>
          <w:rFonts w:ascii="Arial" w:hAnsi="Arial" w:cs="Arial"/>
          <w:b/>
          <w:color w:val="auto"/>
          <w:sz w:val="24"/>
          <w:szCs w:val="24"/>
        </w:rPr>
        <w:t>Art. 4</w:t>
      </w:r>
      <w:r w:rsidRPr="00D1208F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D1208F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D1208F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D1208F">
        <w:rPr>
          <w:rFonts w:ascii="Arial" w:hAnsi="Arial" w:cs="Arial"/>
          <w:b/>
          <w:color w:val="auto"/>
          <w:sz w:val="24"/>
          <w:szCs w:val="24"/>
        </w:rPr>
        <w:t>°</w:t>
      </w:r>
      <w:r w:rsidRPr="00D1208F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D1208F">
        <w:rPr>
          <w:rFonts w:ascii="Arial" w:hAnsi="Arial" w:cs="Arial"/>
          <w:b/>
          <w:color w:val="auto"/>
          <w:sz w:val="24"/>
          <w:szCs w:val="24"/>
        </w:rPr>
        <w:t>).-</w:t>
      </w:r>
      <w:r w:rsidRPr="00D1208F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1208F" w:rsidRPr="00D1208F" w:rsidRDefault="00D1208F" w:rsidP="00D1208F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D1208F" w:rsidRPr="00D1208F" w:rsidRDefault="00D1208F" w:rsidP="00D1208F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21C16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54C7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E0C36"/>
    <w:rsid w:val="00CF3F17"/>
    <w:rsid w:val="00D1208F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0FCB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D1208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1208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D1208F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D1208F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