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595" w:rsidRDefault="00195595">
      <w:pPr>
        <w:pStyle w:val="Ttulo1"/>
        <w:rPr>
          <w:rFonts w:cs="Arial"/>
          <w:szCs w:val="24"/>
        </w:rPr>
      </w:pPr>
    </w:p>
    <w:p w:rsidR="00195595" w:rsidRDefault="00195595">
      <w:pPr>
        <w:pStyle w:val="Ttulo1"/>
        <w:rPr>
          <w:rFonts w:cs="Arial"/>
          <w:szCs w:val="24"/>
        </w:rPr>
      </w:pPr>
    </w:p>
    <w:p w:rsidR="00745784" w:rsidRPr="004B4535" w:rsidRDefault="00745784">
      <w:pPr>
        <w:pStyle w:val="Ttulo1"/>
        <w:rPr>
          <w:rFonts w:cs="Arial"/>
          <w:szCs w:val="24"/>
          <w:lang w:val="es-AR"/>
        </w:rPr>
      </w:pPr>
      <w:r w:rsidRPr="003B5095">
        <w:rPr>
          <w:rFonts w:cs="Arial"/>
          <w:szCs w:val="24"/>
        </w:rPr>
        <w:t>REGISTRADO BAJO N</w:t>
      </w:r>
      <w:r w:rsidRPr="003B5095">
        <w:rPr>
          <w:rFonts w:cs="Arial"/>
          <w:szCs w:val="24"/>
        </w:rPr>
        <w:sym w:font="Symbol" w:char="F0B0"/>
      </w:r>
      <w:r w:rsidR="007029FE" w:rsidRPr="003B5095">
        <w:rPr>
          <w:rFonts w:cs="Arial"/>
          <w:szCs w:val="24"/>
        </w:rPr>
        <w:t xml:space="preserve">  </w:t>
      </w:r>
      <w:r w:rsidR="00163CBF" w:rsidRPr="003B5095">
        <w:rPr>
          <w:rFonts w:cs="Arial"/>
          <w:szCs w:val="24"/>
        </w:rPr>
        <w:t>C</w:t>
      </w:r>
      <w:r w:rsidR="00EE2940" w:rsidRPr="003B5095">
        <w:rPr>
          <w:rFonts w:cs="Arial"/>
          <w:szCs w:val="24"/>
        </w:rPr>
        <w:t>DCIC-</w:t>
      </w:r>
      <w:r w:rsidR="007A6B61">
        <w:rPr>
          <w:rFonts w:cs="Arial"/>
          <w:szCs w:val="24"/>
        </w:rPr>
        <w:t>235</w:t>
      </w:r>
      <w:r w:rsidRPr="003B5095">
        <w:rPr>
          <w:rFonts w:cs="Arial"/>
          <w:szCs w:val="24"/>
        </w:rPr>
        <w:t>/</w:t>
      </w:r>
      <w:r w:rsidR="00EE2940" w:rsidRPr="003B5095">
        <w:rPr>
          <w:rFonts w:cs="Arial"/>
          <w:szCs w:val="24"/>
        </w:rPr>
        <w:t>1</w:t>
      </w:r>
      <w:r w:rsidR="005C5B8B">
        <w:rPr>
          <w:rFonts w:cs="Arial"/>
          <w:szCs w:val="24"/>
        </w:rPr>
        <w:t>6</w:t>
      </w:r>
    </w:p>
    <w:p w:rsidR="00745784" w:rsidRPr="003B5095" w:rsidRDefault="00745784">
      <w:pPr>
        <w:jc w:val="both"/>
        <w:rPr>
          <w:rFonts w:cs="Arial"/>
          <w:szCs w:val="24"/>
        </w:rPr>
      </w:pPr>
    </w:p>
    <w:p w:rsidR="00745784" w:rsidRPr="003B5095" w:rsidRDefault="00745784">
      <w:pPr>
        <w:jc w:val="both"/>
        <w:rPr>
          <w:rFonts w:cs="Arial"/>
          <w:szCs w:val="24"/>
        </w:rPr>
      </w:pPr>
      <w:r w:rsidRPr="003B5095">
        <w:rPr>
          <w:rFonts w:cs="Arial"/>
          <w:szCs w:val="24"/>
        </w:rPr>
        <w:t xml:space="preserve">                                                                                   </w:t>
      </w:r>
      <w:r w:rsidRPr="003B5095">
        <w:rPr>
          <w:rFonts w:cs="Arial"/>
          <w:b/>
          <w:szCs w:val="24"/>
        </w:rPr>
        <w:t xml:space="preserve"> BAHIA BLANCA</w:t>
      </w:r>
      <w:r w:rsidRPr="003B5095">
        <w:rPr>
          <w:rFonts w:cs="Arial"/>
          <w:szCs w:val="24"/>
        </w:rPr>
        <w:t xml:space="preserve">, </w:t>
      </w:r>
    </w:p>
    <w:p w:rsidR="00745784" w:rsidRPr="003B5095" w:rsidRDefault="00745784">
      <w:pPr>
        <w:jc w:val="both"/>
        <w:rPr>
          <w:rFonts w:cs="Arial"/>
          <w:szCs w:val="24"/>
        </w:rPr>
      </w:pPr>
    </w:p>
    <w:p w:rsidR="00CA14DC" w:rsidRPr="003B5095" w:rsidRDefault="00CA14DC" w:rsidP="00CA14DC">
      <w:pPr>
        <w:jc w:val="both"/>
        <w:rPr>
          <w:rFonts w:cs="Arial"/>
          <w:b/>
          <w:szCs w:val="24"/>
        </w:rPr>
      </w:pPr>
      <w:r w:rsidRPr="003B5095">
        <w:rPr>
          <w:rFonts w:cs="Arial"/>
          <w:b/>
          <w:szCs w:val="24"/>
        </w:rPr>
        <w:t>VISTO:</w:t>
      </w:r>
    </w:p>
    <w:p w:rsidR="00CA14DC" w:rsidRPr="000D15DD" w:rsidRDefault="00CA14DC" w:rsidP="00CA14DC">
      <w:pPr>
        <w:jc w:val="both"/>
        <w:rPr>
          <w:rFonts w:cs="Arial"/>
          <w:szCs w:val="24"/>
          <w:lang w:val="es-ES" w:eastAsia="es-AR"/>
        </w:rPr>
      </w:pPr>
    </w:p>
    <w:p w:rsidR="00707CE4" w:rsidRDefault="00707CE4" w:rsidP="00326253">
      <w:pPr>
        <w:ind w:right="-29" w:firstLine="851"/>
        <w:jc w:val="both"/>
      </w:pPr>
      <w:r>
        <w:rPr>
          <w:color w:val="000000"/>
        </w:rPr>
        <w:t>La Resolución</w:t>
      </w:r>
      <w:r w:rsidR="00326253">
        <w:rPr>
          <w:color w:val="000000"/>
        </w:rPr>
        <w:t xml:space="preserve"> CDCIC-304/11 mediante la cual se establece el criterio </w:t>
      </w:r>
      <w:r w:rsidR="00326253">
        <w:rPr>
          <w:rFonts w:cs="Arial"/>
        </w:rPr>
        <w:t>que se utilizará para distribuir los</w:t>
      </w:r>
      <w:r w:rsidR="00326253">
        <w:t xml:space="preserve"> fondos otorgados a esta Unidad Académica, en el marco de la Ejecución del Presupuesto de la Finalidad de Ciencia y Tecnología asignado a la UNS, entre los Proyectos de Grupos de Investigación del Departamento de Ciencias e Ingeniería de la Computación (DCIC); </w:t>
      </w:r>
    </w:p>
    <w:p w:rsidR="00326253" w:rsidRPr="006E39A4" w:rsidRDefault="00326253" w:rsidP="00326253">
      <w:pPr>
        <w:ind w:right="-29" w:firstLine="851"/>
        <w:jc w:val="both"/>
        <w:rPr>
          <w:color w:val="000000"/>
        </w:rPr>
      </w:pPr>
    </w:p>
    <w:p w:rsidR="00CA14DC" w:rsidRPr="006E39A4" w:rsidRDefault="00CA14DC" w:rsidP="00914679">
      <w:pPr>
        <w:ind w:right="-29" w:firstLine="851"/>
        <w:jc w:val="both"/>
        <w:rPr>
          <w:color w:val="000000"/>
        </w:rPr>
      </w:pPr>
      <w:r w:rsidRPr="006E39A4">
        <w:rPr>
          <w:color w:val="000000"/>
        </w:rPr>
        <w:t xml:space="preserve">La </w:t>
      </w:r>
      <w:r w:rsidR="00707CE4" w:rsidRPr="006E39A4">
        <w:rPr>
          <w:color w:val="000000"/>
        </w:rPr>
        <w:t xml:space="preserve">nota </w:t>
      </w:r>
      <w:r w:rsidR="00326253">
        <w:rPr>
          <w:color w:val="000000"/>
        </w:rPr>
        <w:t>del Dr. Ignacio Ponzoni, Secretario de Investigación y Posgrado del DCIC</w:t>
      </w:r>
      <w:r w:rsidR="00707CE4" w:rsidRPr="006E39A4">
        <w:rPr>
          <w:color w:val="000000"/>
        </w:rPr>
        <w:t xml:space="preserve"> </w:t>
      </w:r>
      <w:r w:rsidR="00326253">
        <w:rPr>
          <w:color w:val="000000"/>
        </w:rPr>
        <w:t>proponiendo una modificación de los criterios establecidos en dicha resolución</w:t>
      </w:r>
      <w:r w:rsidRPr="006E39A4">
        <w:rPr>
          <w:i/>
          <w:color w:val="000000"/>
        </w:rPr>
        <w:t>;</w:t>
      </w:r>
    </w:p>
    <w:p w:rsidR="00820F9F" w:rsidRPr="006E39A4" w:rsidRDefault="00820F9F" w:rsidP="00CA14DC">
      <w:pPr>
        <w:ind w:right="-29"/>
        <w:jc w:val="both"/>
        <w:rPr>
          <w:b/>
          <w:color w:val="000000"/>
          <w:lang w:val="es-ES"/>
        </w:rPr>
      </w:pPr>
    </w:p>
    <w:p w:rsidR="00CA14DC" w:rsidRPr="006E39A4" w:rsidRDefault="00442EA0" w:rsidP="00CA14DC">
      <w:pPr>
        <w:ind w:right="-29"/>
        <w:jc w:val="both"/>
        <w:rPr>
          <w:b/>
          <w:color w:val="000000"/>
          <w:lang w:val="es-ES"/>
        </w:rPr>
      </w:pPr>
      <w:r w:rsidRPr="006E39A4">
        <w:rPr>
          <w:b/>
          <w:color w:val="000000"/>
          <w:lang w:val="es-ES"/>
        </w:rPr>
        <w:t xml:space="preserve">Y </w:t>
      </w:r>
      <w:r w:rsidR="00CA14DC" w:rsidRPr="006E39A4">
        <w:rPr>
          <w:b/>
          <w:color w:val="000000"/>
          <w:lang w:val="es-ES"/>
        </w:rPr>
        <w:t>CONSIDERANDO:</w:t>
      </w:r>
    </w:p>
    <w:p w:rsidR="00CA14DC" w:rsidRPr="006E39A4" w:rsidRDefault="00CA14DC" w:rsidP="00CA14DC">
      <w:pPr>
        <w:rPr>
          <w:color w:val="000000"/>
        </w:rPr>
      </w:pPr>
    </w:p>
    <w:p w:rsidR="00B25DAE" w:rsidRPr="006E39A4" w:rsidRDefault="00F97585" w:rsidP="00B25DAE">
      <w:pPr>
        <w:ind w:firstLine="851"/>
        <w:jc w:val="both"/>
        <w:rPr>
          <w:color w:val="000000"/>
        </w:rPr>
      </w:pPr>
      <w:r w:rsidRPr="006E39A4">
        <w:rPr>
          <w:color w:val="000000"/>
        </w:rPr>
        <w:t>Que</w:t>
      </w:r>
      <w:r w:rsidR="00B07D7D" w:rsidRPr="006E39A4">
        <w:rPr>
          <w:color w:val="000000"/>
        </w:rPr>
        <w:t xml:space="preserve"> </w:t>
      </w:r>
      <w:r w:rsidR="00326253">
        <w:rPr>
          <w:color w:val="000000"/>
        </w:rPr>
        <w:t>la partida presupuestaria que anualmente la Secret</w:t>
      </w:r>
      <w:r w:rsidR="00B25DAE">
        <w:rPr>
          <w:color w:val="000000"/>
        </w:rPr>
        <w:t>aría de Ciencia y Tecnología</w:t>
      </w:r>
      <w:r w:rsidR="002D0AF2">
        <w:rPr>
          <w:color w:val="000000"/>
        </w:rPr>
        <w:t xml:space="preserve"> (SGCyT)</w:t>
      </w:r>
      <w:r w:rsidR="00B25DAE">
        <w:rPr>
          <w:color w:val="000000"/>
        </w:rPr>
        <w:t xml:space="preserve"> destina al financiamiento de los PGIs se ha mantenido constante, lo que ha ocasionado una pérdida de su poder adquisitivo en el contexto de las distintas variaciones económicas que se han dado; </w:t>
      </w:r>
    </w:p>
    <w:p w:rsidR="00B82B96" w:rsidRPr="006E39A4" w:rsidRDefault="00B82B96" w:rsidP="00CA14DC">
      <w:pPr>
        <w:ind w:firstLine="851"/>
        <w:jc w:val="both"/>
        <w:rPr>
          <w:color w:val="000000"/>
        </w:rPr>
      </w:pPr>
    </w:p>
    <w:p w:rsidR="00F97585" w:rsidRDefault="00F97585" w:rsidP="00CA14DC">
      <w:pPr>
        <w:ind w:firstLine="851"/>
        <w:jc w:val="both"/>
        <w:rPr>
          <w:color w:val="000000"/>
        </w:rPr>
      </w:pPr>
      <w:r w:rsidRPr="006E39A4">
        <w:rPr>
          <w:color w:val="000000"/>
        </w:rPr>
        <w:t xml:space="preserve">Que </w:t>
      </w:r>
      <w:r w:rsidR="00B25DAE">
        <w:rPr>
          <w:color w:val="000000"/>
        </w:rPr>
        <w:t xml:space="preserve">la cantidad de proyectos presentados por miembros del Departamento se ha incrementado en los últimos años y en consecuencia cada uno de ellos recibe menos fondos para su financiamiento; </w:t>
      </w:r>
    </w:p>
    <w:p w:rsidR="00F97585" w:rsidRDefault="00F97585" w:rsidP="00CA14DC">
      <w:pPr>
        <w:ind w:firstLine="851"/>
        <w:jc w:val="both"/>
        <w:rPr>
          <w:color w:val="000000"/>
        </w:rPr>
      </w:pPr>
    </w:p>
    <w:p w:rsidR="009876CE" w:rsidRDefault="009876CE" w:rsidP="00CA14DC">
      <w:pPr>
        <w:ind w:firstLine="851"/>
        <w:jc w:val="both"/>
        <w:rPr>
          <w:color w:val="000000"/>
        </w:rPr>
      </w:pPr>
      <w:r>
        <w:rPr>
          <w:color w:val="000000"/>
        </w:rPr>
        <w:t xml:space="preserve">Que </w:t>
      </w:r>
      <w:r w:rsidR="00B25DAE">
        <w:rPr>
          <w:color w:val="000000"/>
        </w:rPr>
        <w:t>los miembros de antiguos proyectos inician a su vez nuevos proyectos con lo cual se torna excesivamente complejo realizar una traza certera de su productividad individual y su relación con los PGIs a los que pertenecía y el nuevo bajo su dirección</w:t>
      </w:r>
      <w:r>
        <w:rPr>
          <w:color w:val="000000"/>
        </w:rPr>
        <w:t>;</w:t>
      </w:r>
    </w:p>
    <w:p w:rsidR="00B82B96" w:rsidRDefault="00B82B96" w:rsidP="00CA14DC">
      <w:pPr>
        <w:ind w:firstLine="851"/>
        <w:jc w:val="both"/>
        <w:rPr>
          <w:color w:val="000000"/>
        </w:rPr>
      </w:pPr>
    </w:p>
    <w:p w:rsidR="00B82B96" w:rsidRDefault="00B82B96" w:rsidP="00CA14DC">
      <w:pPr>
        <w:ind w:firstLine="851"/>
        <w:jc w:val="both"/>
        <w:rPr>
          <w:color w:val="000000"/>
        </w:rPr>
      </w:pPr>
      <w:r>
        <w:rPr>
          <w:color w:val="000000"/>
        </w:rPr>
        <w:t>Que</w:t>
      </w:r>
      <w:r w:rsidR="00833CD1">
        <w:rPr>
          <w:color w:val="000000"/>
        </w:rPr>
        <w:t xml:space="preserve"> </w:t>
      </w:r>
      <w:r w:rsidR="00B25DAE">
        <w:rPr>
          <w:color w:val="000000"/>
        </w:rPr>
        <w:t>el algoritmo establecido oportunamente en la Resolución CDCIC-301</w:t>
      </w:r>
      <w:r w:rsidR="002D0AF2">
        <w:rPr>
          <w:color w:val="000000"/>
        </w:rPr>
        <w:t xml:space="preserve">/11 </w:t>
      </w:r>
      <w:r w:rsidR="00B25DAE">
        <w:rPr>
          <w:color w:val="000000"/>
        </w:rPr>
        <w:t xml:space="preserve">resulta complejo e inviable dado que los </w:t>
      </w:r>
      <w:r w:rsidR="002D0AF2">
        <w:rPr>
          <w:color w:val="000000"/>
        </w:rPr>
        <w:t>puntajes asignados por la SGCyT  a cada ítem de la memoria en el cálculo de la productividad total de nuestra Unidad Académica no favorece el c</w:t>
      </w:r>
      <w:r w:rsidR="00246113">
        <w:rPr>
          <w:color w:val="000000"/>
        </w:rPr>
        <w:t>ó</w:t>
      </w:r>
      <w:r w:rsidR="002D0AF2">
        <w:rPr>
          <w:color w:val="000000"/>
        </w:rPr>
        <w:t xml:space="preserve">mputo de un valor de productividad individual de cada docente-investigador; </w:t>
      </w:r>
    </w:p>
    <w:p w:rsidR="00246113" w:rsidRDefault="00246113" w:rsidP="00CA14DC">
      <w:pPr>
        <w:ind w:firstLine="851"/>
        <w:jc w:val="both"/>
        <w:rPr>
          <w:color w:val="000000"/>
        </w:rPr>
      </w:pPr>
    </w:p>
    <w:p w:rsidR="00B82B96" w:rsidRDefault="00246113" w:rsidP="00CA14DC">
      <w:pPr>
        <w:ind w:firstLine="851"/>
        <w:jc w:val="both"/>
        <w:rPr>
          <w:color w:val="000000"/>
        </w:rPr>
      </w:pPr>
      <w:r>
        <w:rPr>
          <w:color w:val="000000"/>
        </w:rPr>
        <w:t xml:space="preserve">Que los miembros del Consejo Departamental de Ciencias e Ingeniería de la Computación coinciden en que es necesario </w:t>
      </w:r>
      <w:r w:rsidR="004B4535">
        <w:rPr>
          <w:color w:val="000000"/>
        </w:rPr>
        <w:t>sustituir</w:t>
      </w:r>
      <w:r>
        <w:rPr>
          <w:color w:val="000000"/>
        </w:rPr>
        <w:t xml:space="preserve"> los criterios establecidos en la Resolución CDCIC-304/11 para la distribución, entre los distintos PGIs, de los fondos asignados por la SGCyT</w:t>
      </w:r>
      <w:r w:rsidR="000B1181">
        <w:rPr>
          <w:color w:val="000000"/>
        </w:rPr>
        <w:t xml:space="preserve"> a fin de que se facilite esta tarea; </w:t>
      </w:r>
      <w:r>
        <w:rPr>
          <w:color w:val="000000"/>
        </w:rPr>
        <w:t xml:space="preserve"> </w:t>
      </w:r>
    </w:p>
    <w:p w:rsidR="00246113" w:rsidRDefault="00246113" w:rsidP="00CA14DC">
      <w:pPr>
        <w:jc w:val="both"/>
        <w:rPr>
          <w:rFonts w:cs="Arial"/>
          <w:b/>
          <w:szCs w:val="24"/>
          <w:lang w:val="es-ES" w:eastAsia="es-AR"/>
        </w:rPr>
      </w:pPr>
    </w:p>
    <w:p w:rsidR="00CA14DC" w:rsidRPr="000D15DD" w:rsidRDefault="00CA14DC" w:rsidP="00CA14DC">
      <w:pPr>
        <w:jc w:val="both"/>
        <w:rPr>
          <w:rFonts w:cs="Arial"/>
          <w:b/>
          <w:szCs w:val="24"/>
          <w:lang w:val="es-ES" w:eastAsia="es-AR"/>
        </w:rPr>
      </w:pPr>
      <w:r w:rsidRPr="000D15DD">
        <w:rPr>
          <w:rFonts w:cs="Arial"/>
          <w:b/>
          <w:szCs w:val="24"/>
          <w:lang w:val="es-ES" w:eastAsia="es-AR"/>
        </w:rPr>
        <w:t>P</w:t>
      </w:r>
      <w:r w:rsidR="00442EA0">
        <w:rPr>
          <w:rFonts w:cs="Arial"/>
          <w:b/>
          <w:szCs w:val="24"/>
          <w:lang w:val="es-ES" w:eastAsia="es-AR"/>
        </w:rPr>
        <w:t>or ello</w:t>
      </w:r>
      <w:r w:rsidRPr="000D15DD">
        <w:rPr>
          <w:rFonts w:cs="Arial"/>
          <w:b/>
          <w:szCs w:val="24"/>
          <w:lang w:val="es-ES" w:eastAsia="es-AR"/>
        </w:rPr>
        <w:t>,</w:t>
      </w:r>
    </w:p>
    <w:p w:rsidR="00CA14DC" w:rsidRPr="000D15DD" w:rsidRDefault="00CA14DC" w:rsidP="00CA14DC">
      <w:pPr>
        <w:ind w:firstLine="851"/>
        <w:jc w:val="both"/>
        <w:rPr>
          <w:rFonts w:cs="Arial"/>
          <w:b/>
          <w:szCs w:val="24"/>
          <w:lang w:val="es-ES" w:eastAsia="es-AR"/>
        </w:rPr>
      </w:pPr>
      <w:r w:rsidRPr="000D15DD">
        <w:rPr>
          <w:rFonts w:cs="Arial"/>
          <w:b/>
          <w:szCs w:val="24"/>
          <w:lang w:val="es-ES" w:eastAsia="es-AR"/>
        </w:rPr>
        <w:tab/>
      </w:r>
    </w:p>
    <w:p w:rsidR="00CA14DC" w:rsidRPr="006E39A4" w:rsidRDefault="00CA14DC" w:rsidP="00914679">
      <w:pPr>
        <w:ind w:firstLine="851"/>
        <w:rPr>
          <w:rFonts w:cs="Arial"/>
          <w:b/>
          <w:szCs w:val="24"/>
          <w:lang w:val="es-ES" w:eastAsia="es-AR"/>
        </w:rPr>
      </w:pPr>
      <w:r w:rsidRPr="006E39A4">
        <w:rPr>
          <w:rFonts w:cs="Arial"/>
          <w:b/>
          <w:szCs w:val="24"/>
          <w:lang w:val="es-ES" w:eastAsia="es-AR"/>
        </w:rPr>
        <w:t xml:space="preserve">El </w:t>
      </w:r>
      <w:r w:rsidR="00914679" w:rsidRPr="006E39A4">
        <w:rPr>
          <w:rFonts w:cs="Arial"/>
          <w:b/>
          <w:szCs w:val="24"/>
          <w:lang w:val="es-ES" w:eastAsia="es-AR"/>
        </w:rPr>
        <w:t xml:space="preserve">Consejo </w:t>
      </w:r>
      <w:r w:rsidRPr="006E39A4">
        <w:rPr>
          <w:rFonts w:cs="Arial"/>
          <w:b/>
          <w:szCs w:val="24"/>
          <w:lang w:val="es-ES" w:eastAsia="es-AR"/>
        </w:rPr>
        <w:t xml:space="preserve">Departamental de Ciencias e Ingeniería de </w:t>
      </w:r>
      <w:smartTag w:uri="urn:schemas-microsoft-com:office:smarttags" w:element="PersonName">
        <w:smartTagPr>
          <w:attr w:name="ProductID" w:val="la Computación"/>
        </w:smartTagPr>
        <w:r w:rsidRPr="006E39A4">
          <w:rPr>
            <w:rFonts w:cs="Arial"/>
            <w:b/>
            <w:szCs w:val="24"/>
            <w:lang w:val="es-ES" w:eastAsia="es-AR"/>
          </w:rPr>
          <w:t>la Computación</w:t>
        </w:r>
      </w:smartTag>
      <w:r w:rsidRPr="006E39A4">
        <w:rPr>
          <w:rFonts w:cs="Arial"/>
          <w:b/>
          <w:szCs w:val="24"/>
          <w:lang w:val="es-ES" w:eastAsia="es-AR"/>
        </w:rPr>
        <w:t xml:space="preserve"> en su reunión de fecha </w:t>
      </w:r>
      <w:r w:rsidR="00914679" w:rsidRPr="006E39A4">
        <w:rPr>
          <w:rFonts w:cs="Arial"/>
          <w:b/>
          <w:szCs w:val="24"/>
          <w:lang w:val="es-ES" w:eastAsia="es-AR"/>
        </w:rPr>
        <w:t>15</w:t>
      </w:r>
      <w:r w:rsidRPr="006E39A4">
        <w:rPr>
          <w:rFonts w:cs="Arial"/>
          <w:b/>
          <w:szCs w:val="24"/>
          <w:lang w:val="es-ES" w:eastAsia="es-AR"/>
        </w:rPr>
        <w:t xml:space="preserve"> de </w:t>
      </w:r>
      <w:r w:rsidR="00510FAA" w:rsidRPr="006E39A4">
        <w:rPr>
          <w:rFonts w:cs="Arial"/>
          <w:b/>
          <w:szCs w:val="24"/>
          <w:lang w:val="es-ES" w:eastAsia="es-AR"/>
        </w:rPr>
        <w:t>noviembre</w:t>
      </w:r>
      <w:r w:rsidRPr="006E39A4">
        <w:rPr>
          <w:rFonts w:cs="Arial"/>
          <w:b/>
          <w:szCs w:val="24"/>
          <w:lang w:val="es-ES" w:eastAsia="es-AR"/>
        </w:rPr>
        <w:t xml:space="preserve"> de 2016</w:t>
      </w:r>
    </w:p>
    <w:p w:rsidR="00195595" w:rsidRPr="006E39A4" w:rsidRDefault="00CA14DC" w:rsidP="00CA14DC">
      <w:pPr>
        <w:ind w:firstLine="851"/>
        <w:rPr>
          <w:rFonts w:cs="Arial"/>
          <w:b/>
          <w:szCs w:val="24"/>
          <w:lang w:val="pt-BR" w:eastAsia="es-AR"/>
        </w:rPr>
      </w:pPr>
      <w:r w:rsidRPr="006E39A4">
        <w:rPr>
          <w:rFonts w:cs="Arial"/>
          <w:b/>
          <w:szCs w:val="24"/>
          <w:lang w:val="pt-BR" w:eastAsia="es-AR"/>
        </w:rPr>
        <w:t xml:space="preserve">                                    </w:t>
      </w:r>
    </w:p>
    <w:p w:rsidR="00820F9F" w:rsidRPr="006E39A4" w:rsidRDefault="00820F9F" w:rsidP="00195595">
      <w:pPr>
        <w:ind w:firstLine="851"/>
        <w:jc w:val="center"/>
        <w:rPr>
          <w:rFonts w:cs="Arial"/>
          <w:b/>
          <w:szCs w:val="24"/>
          <w:lang w:val="pt-BR" w:eastAsia="es-AR"/>
        </w:rPr>
      </w:pPr>
    </w:p>
    <w:p w:rsidR="00CA14DC" w:rsidRPr="006E39A4" w:rsidRDefault="00CA14DC" w:rsidP="00195595">
      <w:pPr>
        <w:ind w:firstLine="851"/>
        <w:jc w:val="center"/>
        <w:rPr>
          <w:rFonts w:cs="Arial"/>
          <w:b/>
          <w:szCs w:val="24"/>
          <w:lang w:val="pt-BR" w:eastAsia="es-AR"/>
        </w:rPr>
      </w:pPr>
      <w:r w:rsidRPr="006E39A4">
        <w:rPr>
          <w:rFonts w:cs="Arial"/>
          <w:b/>
          <w:szCs w:val="24"/>
          <w:lang w:val="pt-BR" w:eastAsia="es-AR"/>
        </w:rPr>
        <w:t>R E S U E L V E:</w:t>
      </w:r>
    </w:p>
    <w:p w:rsidR="00CA14DC" w:rsidRPr="006E39A4" w:rsidRDefault="00CA14DC" w:rsidP="00CA14DC">
      <w:pPr>
        <w:ind w:firstLine="851"/>
        <w:jc w:val="both"/>
        <w:rPr>
          <w:rFonts w:cs="Arial"/>
          <w:szCs w:val="24"/>
          <w:lang w:val="pt-BR" w:eastAsia="es-AR"/>
        </w:rPr>
      </w:pPr>
    </w:p>
    <w:p w:rsidR="000B1181" w:rsidRDefault="000B1181" w:rsidP="000B1181">
      <w:pPr>
        <w:jc w:val="both"/>
        <w:rPr>
          <w:rFonts w:cs="Arial"/>
          <w:b/>
          <w:lang w:val="es-AR"/>
        </w:rPr>
      </w:pPr>
    </w:p>
    <w:p w:rsidR="000B1181" w:rsidRDefault="000B1181" w:rsidP="000B1181">
      <w:pPr>
        <w:jc w:val="both"/>
        <w:rPr>
          <w:rFonts w:cs="Arial"/>
          <w:b/>
          <w:lang w:val="es-AR"/>
        </w:rPr>
      </w:pPr>
      <w:r>
        <w:rPr>
          <w:rFonts w:cs="Arial"/>
          <w:b/>
          <w:lang w:val="es-AR"/>
        </w:rPr>
        <w:lastRenderedPageBreak/>
        <w:t>///CDCIC-235/16</w:t>
      </w:r>
    </w:p>
    <w:p w:rsidR="000B1181" w:rsidRDefault="000B1181" w:rsidP="000B1181">
      <w:pPr>
        <w:jc w:val="both"/>
        <w:rPr>
          <w:rFonts w:cs="Arial"/>
          <w:b/>
          <w:lang w:val="es-AR"/>
        </w:rPr>
      </w:pPr>
    </w:p>
    <w:p w:rsidR="000B1181" w:rsidRPr="000B1181" w:rsidRDefault="000B1181" w:rsidP="000B1181">
      <w:pPr>
        <w:jc w:val="both"/>
        <w:rPr>
          <w:rFonts w:cs="Arial"/>
        </w:rPr>
      </w:pPr>
      <w:r>
        <w:rPr>
          <w:rFonts w:cs="Arial"/>
          <w:b/>
          <w:lang w:val="es-AR"/>
        </w:rPr>
        <w:t>Art. 1</w:t>
      </w:r>
      <w:r>
        <w:rPr>
          <w:rFonts w:cs="Arial"/>
          <w:b/>
        </w:rPr>
        <w:sym w:font="Symbol" w:char="F0B0"/>
      </w:r>
      <w:r w:rsidRPr="00996098">
        <w:rPr>
          <w:rFonts w:cs="Arial"/>
          <w:b/>
          <w:lang w:val="es-AR"/>
        </w:rPr>
        <w:t>).-</w:t>
      </w:r>
      <w:r>
        <w:rPr>
          <w:rFonts w:cs="Arial"/>
          <w:lang w:val="es-AR"/>
        </w:rPr>
        <w:t xml:space="preserve"> </w:t>
      </w:r>
      <w:r>
        <w:rPr>
          <w:rFonts w:cs="Arial"/>
        </w:rPr>
        <w:t>Derogar la Resolución CDCIC-304/11.</w:t>
      </w:r>
    </w:p>
    <w:p w:rsidR="000B1181" w:rsidRDefault="000B1181" w:rsidP="000B1181">
      <w:pPr>
        <w:jc w:val="both"/>
      </w:pPr>
    </w:p>
    <w:p w:rsidR="000B1181" w:rsidRDefault="000B1181" w:rsidP="000B1181">
      <w:pPr>
        <w:jc w:val="both"/>
      </w:pPr>
      <w:r>
        <w:rPr>
          <w:rFonts w:cs="Arial"/>
          <w:b/>
        </w:rPr>
        <w:t>Art. 2</w:t>
      </w:r>
      <w:r w:rsidRPr="009638F9">
        <w:rPr>
          <w:rFonts w:cs="Arial"/>
          <w:b/>
        </w:rPr>
        <w:sym w:font="Symbol" w:char="F0B0"/>
      </w:r>
      <w:r w:rsidRPr="009638F9">
        <w:rPr>
          <w:rFonts w:cs="Arial"/>
          <w:b/>
        </w:rPr>
        <w:t>)</w:t>
      </w:r>
      <w:r w:rsidRPr="009638F9">
        <w:rPr>
          <w:rFonts w:cs="Arial"/>
        </w:rPr>
        <w:t>.-</w:t>
      </w:r>
      <w:r>
        <w:rPr>
          <w:rFonts w:cs="Arial"/>
        </w:rPr>
        <w:t xml:space="preserve"> Establecer que </w:t>
      </w:r>
      <w:r>
        <w:t>los fondos otorgados a esta Unidad Académica, en el marco de la Ejecución del Presupuesto de la Finalidad de Ciencia y Tecnología asignado a la UNS, se distribuirán entre los Proyectos de Grupos de Investigación del Departamento de Ciencias e Ingeniería de la Computación de acuerdo al criterio establecido en el Anexo I que se adjunta.-</w:t>
      </w:r>
    </w:p>
    <w:p w:rsidR="000B1181" w:rsidRDefault="000B1181" w:rsidP="000B1181">
      <w:pPr>
        <w:jc w:val="both"/>
        <w:rPr>
          <w:rFonts w:cs="Arial"/>
        </w:rPr>
      </w:pPr>
    </w:p>
    <w:p w:rsidR="000B1181" w:rsidRPr="004F36AB" w:rsidRDefault="00400754" w:rsidP="000B1181">
      <w:pPr>
        <w:jc w:val="both"/>
        <w:rPr>
          <w:rFonts w:cs="Arial"/>
          <w:b/>
        </w:rPr>
      </w:pPr>
      <w:r>
        <w:rPr>
          <w:rFonts w:cs="Arial"/>
          <w:b/>
        </w:rPr>
        <w:t>Art. 2</w:t>
      </w:r>
      <w:r w:rsidR="000B1181" w:rsidRPr="009638F9">
        <w:rPr>
          <w:rFonts w:cs="Arial"/>
          <w:b/>
        </w:rPr>
        <w:sym w:font="Symbol" w:char="F0B0"/>
      </w:r>
      <w:r w:rsidR="000B1181" w:rsidRPr="009638F9">
        <w:rPr>
          <w:rFonts w:cs="Arial"/>
          <w:b/>
        </w:rPr>
        <w:t>)</w:t>
      </w:r>
      <w:r w:rsidR="000B1181" w:rsidRPr="009638F9">
        <w:rPr>
          <w:rFonts w:cs="Arial"/>
        </w:rPr>
        <w:t>.- Regístrese; comuníquese; pase a la Secretaría General de Ciencia y Tecnología a los fines que corresponda; cumplido, archívese.---------------------------</w:t>
      </w:r>
      <w:r w:rsidR="000B1181">
        <w:rPr>
          <w:rFonts w:cs="Arial"/>
        </w:rPr>
        <w:t>--------</w:t>
      </w:r>
    </w:p>
    <w:p w:rsidR="000B1181" w:rsidRDefault="000B1181" w:rsidP="000B1181">
      <w:pPr>
        <w:jc w:val="both"/>
        <w:rPr>
          <w:rFonts w:cs="Arial"/>
        </w:rPr>
      </w:pPr>
    </w:p>
    <w:p w:rsidR="000B1181" w:rsidRDefault="000B1181" w:rsidP="000B1181">
      <w:pPr>
        <w:jc w:val="both"/>
        <w:rPr>
          <w:rFonts w:cs="Arial"/>
        </w:rPr>
      </w:pPr>
    </w:p>
    <w:p w:rsidR="000B1181" w:rsidRDefault="000B1181" w:rsidP="000B1181">
      <w:pPr>
        <w:jc w:val="both"/>
        <w:rPr>
          <w:rFonts w:cs="Arial"/>
        </w:rPr>
      </w:pPr>
    </w:p>
    <w:p w:rsidR="000B1181" w:rsidRDefault="000B1181" w:rsidP="000B1181">
      <w:pPr>
        <w:jc w:val="both"/>
        <w:rPr>
          <w:rFonts w:cs="Arial"/>
        </w:rPr>
      </w:pPr>
    </w:p>
    <w:p w:rsidR="000B1181" w:rsidRDefault="000B1181" w:rsidP="000B1181">
      <w:pPr>
        <w:jc w:val="both"/>
        <w:rPr>
          <w:rFonts w:cs="Arial"/>
        </w:rPr>
      </w:pPr>
    </w:p>
    <w:p w:rsidR="000B1181" w:rsidRDefault="000B1181" w:rsidP="000B1181">
      <w:pPr>
        <w:jc w:val="both"/>
        <w:rPr>
          <w:rFonts w:cs="Arial"/>
        </w:rPr>
      </w:pPr>
    </w:p>
    <w:p w:rsidR="000B1181" w:rsidRDefault="000B1181" w:rsidP="000B1181">
      <w:pPr>
        <w:jc w:val="both"/>
        <w:rPr>
          <w:rFonts w:cs="Arial"/>
        </w:rPr>
      </w:pPr>
    </w:p>
    <w:p w:rsidR="000B1181" w:rsidRDefault="000B1181" w:rsidP="000B1181">
      <w:pPr>
        <w:jc w:val="both"/>
        <w:rPr>
          <w:rFonts w:cs="Arial"/>
        </w:rPr>
      </w:pPr>
    </w:p>
    <w:p w:rsidR="000B1181" w:rsidRDefault="000B1181" w:rsidP="000B1181">
      <w:pPr>
        <w:jc w:val="both"/>
        <w:rPr>
          <w:rFonts w:cs="Arial"/>
        </w:rPr>
      </w:pPr>
    </w:p>
    <w:p w:rsidR="000B1181" w:rsidRDefault="000B1181" w:rsidP="000B1181">
      <w:pPr>
        <w:jc w:val="both"/>
        <w:rPr>
          <w:rFonts w:cs="Arial"/>
        </w:rPr>
      </w:pPr>
    </w:p>
    <w:p w:rsidR="000B1181" w:rsidRDefault="000B1181" w:rsidP="000B1181">
      <w:pPr>
        <w:jc w:val="both"/>
        <w:rPr>
          <w:rFonts w:cs="Arial"/>
        </w:rPr>
      </w:pPr>
    </w:p>
    <w:p w:rsidR="000B1181" w:rsidRDefault="000B1181" w:rsidP="000B1181">
      <w:pPr>
        <w:jc w:val="both"/>
        <w:rPr>
          <w:rFonts w:cs="Arial"/>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400754" w:rsidRDefault="00400754" w:rsidP="000B1181">
      <w:pPr>
        <w:jc w:val="both"/>
        <w:rPr>
          <w:rFonts w:cs="Arial"/>
          <w:b/>
        </w:rPr>
      </w:pPr>
    </w:p>
    <w:p w:rsidR="000B1181" w:rsidRPr="00967A8C" w:rsidRDefault="00400754" w:rsidP="000B1181">
      <w:pPr>
        <w:jc w:val="both"/>
        <w:rPr>
          <w:rFonts w:cs="Arial"/>
          <w:b/>
        </w:rPr>
      </w:pPr>
      <w:r>
        <w:rPr>
          <w:rFonts w:cs="Arial"/>
          <w:b/>
        </w:rPr>
        <w:lastRenderedPageBreak/>
        <w:t xml:space="preserve">///CDCIC-235/16 </w:t>
      </w:r>
    </w:p>
    <w:p w:rsidR="000B1181" w:rsidRDefault="000B1181" w:rsidP="000B1181">
      <w:pPr>
        <w:jc w:val="both"/>
        <w:rPr>
          <w:rFonts w:cs="Arial"/>
        </w:rPr>
      </w:pPr>
    </w:p>
    <w:p w:rsidR="000B1181" w:rsidRDefault="000B1181" w:rsidP="000B1181">
      <w:pPr>
        <w:spacing w:line="276" w:lineRule="auto"/>
        <w:jc w:val="center"/>
        <w:rPr>
          <w:rFonts w:eastAsia="Arial" w:cs="Arial"/>
          <w:b/>
          <w:i/>
          <w:color w:val="000000"/>
          <w:sz w:val="28"/>
          <w:szCs w:val="22"/>
          <w:lang w:val="es-AR" w:eastAsia="es-AR"/>
        </w:rPr>
      </w:pPr>
      <w:r w:rsidRPr="00DA023C">
        <w:rPr>
          <w:rFonts w:eastAsia="Arial" w:cs="Arial"/>
          <w:b/>
          <w:i/>
          <w:color w:val="000000"/>
          <w:sz w:val="28"/>
          <w:szCs w:val="22"/>
          <w:lang w:val="es-AR" w:eastAsia="es-AR"/>
        </w:rPr>
        <w:t>ANEXO I</w:t>
      </w:r>
    </w:p>
    <w:p w:rsidR="00400754" w:rsidRPr="00DA023C" w:rsidRDefault="00400754" w:rsidP="000B1181">
      <w:pPr>
        <w:spacing w:line="276" w:lineRule="auto"/>
        <w:jc w:val="center"/>
        <w:rPr>
          <w:rFonts w:eastAsia="Arial" w:cs="Arial"/>
          <w:color w:val="000000"/>
          <w:sz w:val="22"/>
          <w:szCs w:val="22"/>
          <w:lang w:val="es-AR" w:eastAsia="es-AR"/>
        </w:rPr>
      </w:pPr>
    </w:p>
    <w:p w:rsidR="00400754" w:rsidRDefault="00400754" w:rsidP="00400754">
      <w:pPr>
        <w:numPr>
          <w:ilvl w:val="0"/>
          <w:numId w:val="2"/>
        </w:numPr>
        <w:tabs>
          <w:tab w:val="num" w:pos="720"/>
        </w:tabs>
        <w:jc w:val="both"/>
        <w:rPr>
          <w:szCs w:val="24"/>
          <w:lang w:val="es-AR"/>
        </w:rPr>
      </w:pPr>
      <w:r>
        <w:rPr>
          <w:szCs w:val="24"/>
          <w:lang w:val="es-AR"/>
        </w:rPr>
        <w:t>Para establecer la asignación de monto de subsidio para PGI del año N, se utilizará la Producción C</w:t>
      </w:r>
      <w:r w:rsidR="004B4535">
        <w:rPr>
          <w:szCs w:val="24"/>
          <w:lang w:val="es-AR"/>
        </w:rPr>
        <w:t xml:space="preserve">iencia </w:t>
      </w:r>
      <w:r>
        <w:rPr>
          <w:szCs w:val="24"/>
          <w:lang w:val="es-AR"/>
        </w:rPr>
        <w:t>y</w:t>
      </w:r>
      <w:r w:rsidR="004B4535">
        <w:rPr>
          <w:szCs w:val="24"/>
          <w:lang w:val="es-AR"/>
        </w:rPr>
        <w:t xml:space="preserve"> Tecnología</w:t>
      </w:r>
      <w:r>
        <w:rPr>
          <w:szCs w:val="24"/>
          <w:lang w:val="es-AR"/>
        </w:rPr>
        <w:t xml:space="preserve"> del DCIC correspondiente al año N-3.</w:t>
      </w:r>
    </w:p>
    <w:p w:rsidR="00400754" w:rsidRDefault="00400754" w:rsidP="00400754">
      <w:pPr>
        <w:rPr>
          <w:szCs w:val="24"/>
          <w:lang w:val="es-AR"/>
        </w:rPr>
      </w:pPr>
    </w:p>
    <w:p w:rsidR="00400754" w:rsidRDefault="00400754" w:rsidP="00400754">
      <w:pPr>
        <w:numPr>
          <w:ilvl w:val="0"/>
          <w:numId w:val="2"/>
        </w:numPr>
        <w:tabs>
          <w:tab w:val="num" w:pos="720"/>
        </w:tabs>
        <w:jc w:val="both"/>
        <w:rPr>
          <w:szCs w:val="24"/>
          <w:lang w:val="es-AR"/>
        </w:rPr>
      </w:pPr>
      <w:r>
        <w:rPr>
          <w:szCs w:val="24"/>
          <w:lang w:val="es-AR"/>
        </w:rPr>
        <w:t xml:space="preserve">La autoría de cada </w:t>
      </w:r>
      <w:r w:rsidR="004B4535">
        <w:rPr>
          <w:szCs w:val="24"/>
          <w:lang w:val="es-AR"/>
        </w:rPr>
        <w:t>ítem</w:t>
      </w:r>
      <w:r>
        <w:rPr>
          <w:szCs w:val="24"/>
          <w:lang w:val="es-AR"/>
        </w:rPr>
        <w:t xml:space="preserve"> de producción registrado en las memorias del DCIC se distribuirá entre los PGIs que intervinieron en la generación del </w:t>
      </w:r>
      <w:r w:rsidR="004B4535">
        <w:rPr>
          <w:szCs w:val="24"/>
          <w:lang w:val="es-AR"/>
        </w:rPr>
        <w:t>ítem</w:t>
      </w:r>
      <w:r>
        <w:rPr>
          <w:szCs w:val="24"/>
          <w:lang w:val="es-AR"/>
        </w:rPr>
        <w:t xml:space="preserve">. Dicha distribución será acordada con todos los directores de los PGIs, a partir de una propuesta de distribución preliminar elaborada por el Secretario de Investigación y Posgrado del DCIC. Posteriormente, una vez recibida la valoración de cada </w:t>
      </w:r>
      <w:r w:rsidR="004B4535">
        <w:rPr>
          <w:szCs w:val="24"/>
          <w:lang w:val="es-AR"/>
        </w:rPr>
        <w:t>ítem</w:t>
      </w:r>
      <w:r>
        <w:rPr>
          <w:szCs w:val="24"/>
          <w:lang w:val="es-AR"/>
        </w:rPr>
        <w:t xml:space="preserve"> de producción efectuada por la SGCyT-UNS, dicha información será utilizada por el Secretario de Investigación y Posgrado del DCIC para computar los porcentajes de productividad de cada PGI a partir de la distribución de autorías previamente pautado.  </w:t>
      </w:r>
    </w:p>
    <w:p w:rsidR="00400754" w:rsidRDefault="00400754" w:rsidP="00400754">
      <w:pPr>
        <w:rPr>
          <w:szCs w:val="24"/>
          <w:lang w:val="es-AR"/>
        </w:rPr>
      </w:pPr>
    </w:p>
    <w:p w:rsidR="00400754" w:rsidRDefault="00400754" w:rsidP="00400754">
      <w:pPr>
        <w:numPr>
          <w:ilvl w:val="0"/>
          <w:numId w:val="2"/>
        </w:numPr>
        <w:tabs>
          <w:tab w:val="num" w:pos="720"/>
        </w:tabs>
        <w:jc w:val="both"/>
        <w:rPr>
          <w:szCs w:val="24"/>
          <w:lang w:val="es-AR"/>
        </w:rPr>
      </w:pPr>
      <w:r>
        <w:rPr>
          <w:szCs w:val="24"/>
          <w:lang w:val="es-AR"/>
        </w:rPr>
        <w:t xml:space="preserve">Se establece un valor piso (VP) de dinero mínimo a distribuir entre todos los PGIs a partir del dinero inicial provisto por la SGCyT. </w:t>
      </w:r>
      <w:r>
        <w:rPr>
          <w:b/>
          <w:bCs/>
          <w:szCs w:val="24"/>
          <w:lang w:val="es-AR"/>
        </w:rPr>
        <w:t xml:space="preserve">Ningún PGI podrá recibir menos de ese monto. </w:t>
      </w:r>
      <w:r>
        <w:rPr>
          <w:szCs w:val="24"/>
          <w:lang w:val="es-AR"/>
        </w:rPr>
        <w:t>El dinero restante será distribuido siguiendo los porcentajes de productividad logrados por cada PGI. Se propone la siguiente fórmula para computar el VP:</w:t>
      </w:r>
    </w:p>
    <w:p w:rsidR="00400754" w:rsidRDefault="00400754" w:rsidP="00400754">
      <w:pPr>
        <w:pStyle w:val="Prrafodelista"/>
        <w:rPr>
          <w:sz w:val="24"/>
          <w:szCs w:val="24"/>
          <w:lang w:val="es-AR"/>
        </w:rPr>
      </w:pPr>
    </w:p>
    <w:p w:rsidR="00400754" w:rsidRDefault="00400754" w:rsidP="00400754">
      <w:pPr>
        <w:tabs>
          <w:tab w:val="num" w:pos="720"/>
        </w:tabs>
        <w:jc w:val="center"/>
        <w:rPr>
          <w:sz w:val="22"/>
          <w:szCs w:val="22"/>
          <w:lang w:val="es-AR"/>
        </w:rPr>
      </w:pPr>
      <w:r>
        <w:rPr>
          <w:szCs w:val="24"/>
          <w:lang w:val="es-AR"/>
        </w:rPr>
        <w:t xml:space="preserve">VP* = </w:t>
      </w:r>
      <w:r>
        <w:rPr>
          <w:lang w:val="es-AR"/>
        </w:rPr>
        <w:t>Máximo entre 1000 pesos y (10% del Total de Fondos Recibidos)/Cantidad de PGIs</w:t>
      </w:r>
    </w:p>
    <w:p w:rsidR="00400754" w:rsidRDefault="00400754" w:rsidP="00400754">
      <w:pPr>
        <w:jc w:val="both"/>
        <w:rPr>
          <w:lang w:val="es-AR"/>
        </w:rPr>
      </w:pPr>
    </w:p>
    <w:p w:rsidR="00400754" w:rsidRDefault="00400754" w:rsidP="00400754">
      <w:pPr>
        <w:jc w:val="both"/>
        <w:rPr>
          <w:lang w:val="es-AR"/>
        </w:rPr>
      </w:pPr>
    </w:p>
    <w:p w:rsidR="00400754" w:rsidRDefault="00400754" w:rsidP="00400754">
      <w:pPr>
        <w:pStyle w:val="Prrafodelista"/>
        <w:spacing w:line="240" w:lineRule="auto"/>
        <w:ind w:left="0"/>
        <w:jc w:val="both"/>
        <w:rPr>
          <w:lang w:val="es-AR"/>
        </w:rPr>
      </w:pPr>
      <w:r>
        <w:rPr>
          <w:lang w:val="es-AR"/>
        </w:rPr>
        <w:t xml:space="preserve">*Tener presente que la SGCyT-UNS asigna y envía los fondos en dos etapas, razón por la cual si la esta fórmula se aplica en cada etapa el monto mínimo a percibir por PGI es 2.000 pesos. </w:t>
      </w:r>
    </w:p>
    <w:p w:rsidR="000B1181" w:rsidRPr="00DA023C" w:rsidRDefault="000B1181" w:rsidP="000B1181">
      <w:pPr>
        <w:spacing w:line="276" w:lineRule="auto"/>
        <w:jc w:val="center"/>
        <w:rPr>
          <w:rFonts w:eastAsia="Arial" w:cs="Arial"/>
          <w:color w:val="000000"/>
          <w:sz w:val="22"/>
          <w:szCs w:val="22"/>
          <w:lang w:val="es-AR" w:eastAsia="es-AR"/>
        </w:rPr>
      </w:pPr>
    </w:p>
    <w:sectPr w:rsidR="000B1181" w:rsidRPr="00DA023C" w:rsidSect="00042E82">
      <w:pgSz w:w="11907" w:h="16840" w:code="9"/>
      <w:pgMar w:top="204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DDE8AFE6">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8DF0DD2A">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4866ECCA">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AF7A8D7C">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6E6E14B8">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280CB946">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584EFFC4">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924CDCA8">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BFA6DD46">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1">
    <w:nsid w:val="7D0D313B"/>
    <w:multiLevelType w:val="multilevel"/>
    <w:tmpl w:val="DFB6FF16"/>
    <w:lvl w:ilvl="0">
      <w:start w:val="1"/>
      <w:numFmt w:val="bullet"/>
      <w:lvlText w:val="●"/>
      <w:lvlJc w:val="left"/>
      <w:pPr>
        <w:ind w:left="720" w:firstLine="360"/>
      </w:pPr>
      <w:rPr>
        <w:rFonts w:ascii="Arial" w:eastAsia="Arial" w:hAnsi="Arial" w:cs="Arial"/>
        <w:b w:val="0"/>
        <w:i w:val="0"/>
        <w:smallCaps w:val="0"/>
        <w:strike w:val="0"/>
        <w:color w:val="000000"/>
        <w:sz w:val="24"/>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highlight w:val="none"/>
        <w:u w:val="none"/>
        <w:vertAlign w:val="baseline"/>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_tradnl" w:vendorID="64" w:dllVersion="131078" w:nlCheck="1" w:checkStyle="1"/>
  <w:activeWritingStyle w:appName="MSWord" w:lang="es-ES" w:vendorID="64" w:dllVersion="131078" w:nlCheck="1" w:checkStyle="1"/>
  <w:activeWritingStyle w:appName="MSWord" w:lang="es-AR" w:vendorID="64" w:dllVersion="131078" w:nlCheck="1" w:checkStyle="1"/>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06682"/>
    <w:rsid w:val="00042E82"/>
    <w:rsid w:val="00045B98"/>
    <w:rsid w:val="0007657C"/>
    <w:rsid w:val="000836B8"/>
    <w:rsid w:val="000A2054"/>
    <w:rsid w:val="000A7325"/>
    <w:rsid w:val="000B1181"/>
    <w:rsid w:val="000D15DD"/>
    <w:rsid w:val="000F1019"/>
    <w:rsid w:val="001267FE"/>
    <w:rsid w:val="00163CBF"/>
    <w:rsid w:val="001655D0"/>
    <w:rsid w:val="00182843"/>
    <w:rsid w:val="00187180"/>
    <w:rsid w:val="00195595"/>
    <w:rsid w:val="0023652F"/>
    <w:rsid w:val="00240D50"/>
    <w:rsid w:val="00240F78"/>
    <w:rsid w:val="00241614"/>
    <w:rsid w:val="0024228B"/>
    <w:rsid w:val="00246113"/>
    <w:rsid w:val="002851BB"/>
    <w:rsid w:val="002B2B21"/>
    <w:rsid w:val="002B4CE6"/>
    <w:rsid w:val="002C7107"/>
    <w:rsid w:val="002D0AF2"/>
    <w:rsid w:val="002E19C3"/>
    <w:rsid w:val="0032204F"/>
    <w:rsid w:val="00326253"/>
    <w:rsid w:val="00355090"/>
    <w:rsid w:val="0036346B"/>
    <w:rsid w:val="00365299"/>
    <w:rsid w:val="00367095"/>
    <w:rsid w:val="003676A2"/>
    <w:rsid w:val="00376DE6"/>
    <w:rsid w:val="00392691"/>
    <w:rsid w:val="003B5095"/>
    <w:rsid w:val="003E1443"/>
    <w:rsid w:val="003E1E47"/>
    <w:rsid w:val="003F39E0"/>
    <w:rsid w:val="00400754"/>
    <w:rsid w:val="00434BFD"/>
    <w:rsid w:val="00442EA0"/>
    <w:rsid w:val="00453676"/>
    <w:rsid w:val="0049240E"/>
    <w:rsid w:val="004B4535"/>
    <w:rsid w:val="004C115A"/>
    <w:rsid w:val="004E158A"/>
    <w:rsid w:val="00510FAA"/>
    <w:rsid w:val="00580562"/>
    <w:rsid w:val="00597908"/>
    <w:rsid w:val="005A64F5"/>
    <w:rsid w:val="005C5B8B"/>
    <w:rsid w:val="005D3EC9"/>
    <w:rsid w:val="005D53DB"/>
    <w:rsid w:val="005E0E65"/>
    <w:rsid w:val="00600572"/>
    <w:rsid w:val="00602D78"/>
    <w:rsid w:val="0062542F"/>
    <w:rsid w:val="006420D5"/>
    <w:rsid w:val="00670EEF"/>
    <w:rsid w:val="00672E63"/>
    <w:rsid w:val="0067793A"/>
    <w:rsid w:val="006E0E2A"/>
    <w:rsid w:val="006E39A4"/>
    <w:rsid w:val="006F3A1C"/>
    <w:rsid w:val="007029FE"/>
    <w:rsid w:val="00705CFD"/>
    <w:rsid w:val="00707CE4"/>
    <w:rsid w:val="007244CC"/>
    <w:rsid w:val="00725AC0"/>
    <w:rsid w:val="00725CCB"/>
    <w:rsid w:val="00727574"/>
    <w:rsid w:val="00745784"/>
    <w:rsid w:val="007869FE"/>
    <w:rsid w:val="00787A5D"/>
    <w:rsid w:val="007A6B61"/>
    <w:rsid w:val="00820F9F"/>
    <w:rsid w:val="00830C8E"/>
    <w:rsid w:val="00833CD1"/>
    <w:rsid w:val="00857B35"/>
    <w:rsid w:val="00914679"/>
    <w:rsid w:val="009278F4"/>
    <w:rsid w:val="009633CD"/>
    <w:rsid w:val="009874F4"/>
    <w:rsid w:val="009876CE"/>
    <w:rsid w:val="009A3481"/>
    <w:rsid w:val="009F2BB5"/>
    <w:rsid w:val="00A420A5"/>
    <w:rsid w:val="00A84A9D"/>
    <w:rsid w:val="00AC2F15"/>
    <w:rsid w:val="00AC78D0"/>
    <w:rsid w:val="00AD215D"/>
    <w:rsid w:val="00AE664D"/>
    <w:rsid w:val="00B06682"/>
    <w:rsid w:val="00B07D7D"/>
    <w:rsid w:val="00B2407E"/>
    <w:rsid w:val="00B25DAE"/>
    <w:rsid w:val="00B465F1"/>
    <w:rsid w:val="00B65990"/>
    <w:rsid w:val="00B764C0"/>
    <w:rsid w:val="00B82B96"/>
    <w:rsid w:val="00BA1949"/>
    <w:rsid w:val="00BB6F19"/>
    <w:rsid w:val="00BD52C2"/>
    <w:rsid w:val="00C55EEA"/>
    <w:rsid w:val="00C564A8"/>
    <w:rsid w:val="00C70EDE"/>
    <w:rsid w:val="00CA14DC"/>
    <w:rsid w:val="00DC6F4B"/>
    <w:rsid w:val="00DE0D69"/>
    <w:rsid w:val="00DE3FEB"/>
    <w:rsid w:val="00E22754"/>
    <w:rsid w:val="00E37E2F"/>
    <w:rsid w:val="00E43259"/>
    <w:rsid w:val="00E43D23"/>
    <w:rsid w:val="00E71CB5"/>
    <w:rsid w:val="00E95001"/>
    <w:rsid w:val="00ED45EF"/>
    <w:rsid w:val="00EE0F2D"/>
    <w:rsid w:val="00EE2940"/>
    <w:rsid w:val="00F04F7E"/>
    <w:rsid w:val="00F14530"/>
    <w:rsid w:val="00F20A03"/>
    <w:rsid w:val="00F61858"/>
    <w:rsid w:val="00F7390F"/>
    <w:rsid w:val="00F93602"/>
    <w:rsid w:val="00F97585"/>
    <w:rsid w:val="00FB3C29"/>
    <w:rsid w:val="00FB409F"/>
    <w:rsid w:val="00FE0185"/>
    <w:rsid w:val="00FE549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n-US"/>
    </w:rPr>
  </w:style>
  <w:style w:type="paragraph" w:styleId="Ttulo1">
    <w:name w:val="heading 1"/>
    <w:basedOn w:val="Normal"/>
    <w:next w:val="Normal"/>
    <w:qFormat/>
    <w:pPr>
      <w:keepNext/>
      <w:jc w:val="both"/>
      <w:outlineLvl w:val="0"/>
    </w:pPr>
    <w:rPr>
      <w:b/>
    </w:rPr>
  </w:style>
  <w:style w:type="paragraph" w:styleId="Ttulo2">
    <w:name w:val="heading 2"/>
    <w:basedOn w:val="Normal"/>
    <w:next w:val="Normal"/>
    <w:qFormat/>
    <w:pPr>
      <w:keepNext/>
      <w:jc w:val="right"/>
      <w:outlineLvl w:val="1"/>
    </w:pPr>
    <w:rPr>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deglobo">
    <w:name w:val="Balloon Text"/>
    <w:basedOn w:val="Normal"/>
    <w:link w:val="TextodegloboCar"/>
    <w:rsid w:val="00163CBF"/>
    <w:rPr>
      <w:rFonts w:ascii="Tahoma" w:hAnsi="Tahoma" w:cs="Tahoma"/>
      <w:sz w:val="16"/>
      <w:szCs w:val="16"/>
    </w:rPr>
  </w:style>
  <w:style w:type="character" w:customStyle="1" w:styleId="TextodegloboCar">
    <w:name w:val="Texto de globo Car"/>
    <w:link w:val="Textodeglobo"/>
    <w:rsid w:val="00163CBF"/>
    <w:rPr>
      <w:rFonts w:ascii="Tahoma" w:hAnsi="Tahoma" w:cs="Tahoma"/>
      <w:sz w:val="16"/>
      <w:szCs w:val="16"/>
      <w:lang w:val="es-ES_tradnl" w:eastAsia="en-US"/>
    </w:rPr>
  </w:style>
  <w:style w:type="paragraph" w:styleId="Textoindependiente">
    <w:name w:val="Body Text"/>
    <w:basedOn w:val="Normal"/>
    <w:link w:val="TextoindependienteCar"/>
    <w:rsid w:val="005A64F5"/>
    <w:pPr>
      <w:spacing w:after="120"/>
    </w:pPr>
  </w:style>
  <w:style w:type="character" w:customStyle="1" w:styleId="TextoindependienteCar">
    <w:name w:val="Texto independiente Car"/>
    <w:link w:val="Textoindependiente"/>
    <w:rsid w:val="005A64F5"/>
    <w:rPr>
      <w:rFonts w:ascii="Arial" w:hAnsi="Arial"/>
      <w:sz w:val="24"/>
      <w:lang w:val="es-ES_tradnl" w:eastAsia="en-US"/>
    </w:rPr>
  </w:style>
  <w:style w:type="paragraph" w:styleId="Sangra3detindependiente">
    <w:name w:val="Body Text Indent 3"/>
    <w:basedOn w:val="Normal"/>
    <w:link w:val="Sangra3detindependienteCar"/>
    <w:rsid w:val="00BD52C2"/>
    <w:pPr>
      <w:spacing w:after="120"/>
      <w:ind w:left="283"/>
    </w:pPr>
    <w:rPr>
      <w:sz w:val="16"/>
      <w:szCs w:val="16"/>
    </w:rPr>
  </w:style>
  <w:style w:type="character" w:customStyle="1" w:styleId="Sangra3detindependienteCar">
    <w:name w:val="Sangría 3 de t. independiente Car"/>
    <w:link w:val="Sangra3detindependiente"/>
    <w:rsid w:val="00BD52C2"/>
    <w:rPr>
      <w:rFonts w:ascii="Arial" w:hAnsi="Arial"/>
      <w:sz w:val="16"/>
      <w:szCs w:val="16"/>
      <w:lang w:val="es-ES_tradnl" w:eastAsia="en-US"/>
    </w:rPr>
  </w:style>
  <w:style w:type="paragraph" w:styleId="Sangradetextonormal">
    <w:name w:val="Body Text Indent"/>
    <w:basedOn w:val="Normal"/>
    <w:link w:val="SangradetextonormalCar"/>
    <w:rsid w:val="009874F4"/>
    <w:pPr>
      <w:spacing w:after="120"/>
      <w:ind w:left="283"/>
    </w:pPr>
  </w:style>
  <w:style w:type="character" w:customStyle="1" w:styleId="SangradetextonormalCar">
    <w:name w:val="Sangría de texto normal Car"/>
    <w:link w:val="Sangradetextonormal"/>
    <w:rsid w:val="009874F4"/>
    <w:rPr>
      <w:rFonts w:ascii="Arial" w:hAnsi="Arial"/>
      <w:sz w:val="24"/>
      <w:lang w:val="es-ES_tradnl" w:eastAsia="en-US"/>
    </w:rPr>
  </w:style>
  <w:style w:type="paragraph" w:styleId="Prrafodelista">
    <w:name w:val="List Paragraph"/>
    <w:basedOn w:val="Normal"/>
    <w:uiPriority w:val="34"/>
    <w:qFormat/>
    <w:rsid w:val="00400754"/>
    <w:pPr>
      <w:spacing w:line="276" w:lineRule="auto"/>
      <w:ind w:left="720"/>
      <w:contextualSpacing/>
    </w:pPr>
    <w:rPr>
      <w:rFonts w:eastAsia="Arial" w:cs="Arial"/>
      <w:color w:val="000000"/>
      <w:sz w:val="22"/>
      <w:szCs w:val="22"/>
      <w:lang w:val="en-US"/>
    </w:rPr>
  </w:style>
</w:styles>
</file>

<file path=word/webSettings.xml><?xml version="1.0" encoding="utf-8"?>
<w:webSettings xmlns:r="http://schemas.openxmlformats.org/officeDocument/2006/relationships" xmlns:w="http://schemas.openxmlformats.org/wordprocessingml/2006/main">
  <w:divs>
    <w:div w:id="66542192">
      <w:bodyDiv w:val="1"/>
      <w:marLeft w:val="0"/>
      <w:marRight w:val="0"/>
      <w:marTop w:val="0"/>
      <w:marBottom w:val="0"/>
      <w:divBdr>
        <w:top w:val="none" w:sz="0" w:space="0" w:color="auto"/>
        <w:left w:val="none" w:sz="0" w:space="0" w:color="auto"/>
        <w:bottom w:val="none" w:sz="0" w:space="0" w:color="auto"/>
        <w:right w:val="none" w:sz="0" w:space="0" w:color="auto"/>
      </w:divBdr>
    </w:div>
    <w:div w:id="911815549">
      <w:bodyDiv w:val="1"/>
      <w:marLeft w:val="0"/>
      <w:marRight w:val="0"/>
      <w:marTop w:val="0"/>
      <w:marBottom w:val="0"/>
      <w:divBdr>
        <w:top w:val="none" w:sz="0" w:space="0" w:color="auto"/>
        <w:left w:val="none" w:sz="0" w:space="0" w:color="auto"/>
        <w:bottom w:val="none" w:sz="0" w:space="0" w:color="auto"/>
        <w:right w:val="none" w:sz="0" w:space="0" w:color="auto"/>
      </w:divBdr>
      <w:divsChild>
        <w:div w:id="1472096728">
          <w:marLeft w:val="0"/>
          <w:marRight w:val="0"/>
          <w:marTop w:val="0"/>
          <w:marBottom w:val="0"/>
          <w:divBdr>
            <w:top w:val="none" w:sz="0" w:space="0" w:color="auto"/>
            <w:left w:val="none" w:sz="0" w:space="0" w:color="auto"/>
            <w:bottom w:val="none" w:sz="0" w:space="0" w:color="auto"/>
            <w:right w:val="none" w:sz="0" w:space="0" w:color="auto"/>
          </w:divBdr>
          <w:divsChild>
            <w:div w:id="540172539">
              <w:marLeft w:val="0"/>
              <w:marRight w:val="0"/>
              <w:marTop w:val="0"/>
              <w:marBottom w:val="0"/>
              <w:divBdr>
                <w:top w:val="none" w:sz="0" w:space="0" w:color="auto"/>
                <w:left w:val="none" w:sz="0" w:space="0" w:color="auto"/>
                <w:bottom w:val="none" w:sz="0" w:space="0" w:color="auto"/>
                <w:right w:val="none" w:sz="0" w:space="0" w:color="auto"/>
              </w:divBdr>
            </w:div>
            <w:div w:id="624893766">
              <w:marLeft w:val="0"/>
              <w:marRight w:val="0"/>
              <w:marTop w:val="0"/>
              <w:marBottom w:val="0"/>
              <w:divBdr>
                <w:top w:val="none" w:sz="0" w:space="0" w:color="auto"/>
                <w:left w:val="none" w:sz="0" w:space="0" w:color="auto"/>
                <w:bottom w:val="none" w:sz="0" w:space="0" w:color="auto"/>
                <w:right w:val="none" w:sz="0" w:space="0" w:color="auto"/>
              </w:divBdr>
            </w:div>
            <w:div w:id="74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6592">
      <w:bodyDiv w:val="1"/>
      <w:marLeft w:val="0"/>
      <w:marRight w:val="0"/>
      <w:marTop w:val="0"/>
      <w:marBottom w:val="0"/>
      <w:divBdr>
        <w:top w:val="none" w:sz="0" w:space="0" w:color="auto"/>
        <w:left w:val="none" w:sz="0" w:space="0" w:color="auto"/>
        <w:bottom w:val="none" w:sz="0" w:space="0" w:color="auto"/>
        <w:right w:val="none" w:sz="0" w:space="0" w:color="auto"/>
      </w:divBdr>
    </w:div>
    <w:div w:id="1677270460">
      <w:bodyDiv w:val="1"/>
      <w:marLeft w:val="0"/>
      <w:marRight w:val="0"/>
      <w:marTop w:val="0"/>
      <w:marBottom w:val="0"/>
      <w:divBdr>
        <w:top w:val="none" w:sz="0" w:space="0" w:color="auto"/>
        <w:left w:val="none" w:sz="0" w:space="0" w:color="auto"/>
        <w:bottom w:val="none" w:sz="0" w:space="0" w:color="auto"/>
        <w:right w:val="none" w:sz="0" w:space="0" w:color="auto"/>
      </w:divBdr>
    </w:div>
    <w:div w:id="1715933360">
      <w:bodyDiv w:val="1"/>
      <w:marLeft w:val="0"/>
      <w:marRight w:val="0"/>
      <w:marTop w:val="0"/>
      <w:marBottom w:val="0"/>
      <w:divBdr>
        <w:top w:val="none" w:sz="0" w:space="0" w:color="auto"/>
        <w:left w:val="none" w:sz="0" w:space="0" w:color="auto"/>
        <w:bottom w:val="none" w:sz="0" w:space="0" w:color="auto"/>
        <w:right w:val="none" w:sz="0" w:space="0" w:color="auto"/>
      </w:divBdr>
      <w:divsChild>
        <w:div w:id="892232150">
          <w:marLeft w:val="0"/>
          <w:marRight w:val="0"/>
          <w:marTop w:val="0"/>
          <w:marBottom w:val="0"/>
          <w:divBdr>
            <w:top w:val="none" w:sz="0" w:space="0" w:color="auto"/>
            <w:left w:val="none" w:sz="0" w:space="0" w:color="auto"/>
            <w:bottom w:val="none" w:sz="0" w:space="0" w:color="auto"/>
            <w:right w:val="none" w:sz="0" w:space="0" w:color="auto"/>
          </w:divBdr>
          <w:divsChild>
            <w:div w:id="358118509">
              <w:marLeft w:val="0"/>
              <w:marRight w:val="0"/>
              <w:marTop w:val="0"/>
              <w:marBottom w:val="0"/>
              <w:divBdr>
                <w:top w:val="none" w:sz="0" w:space="0" w:color="auto"/>
                <w:left w:val="none" w:sz="0" w:space="0" w:color="auto"/>
                <w:bottom w:val="none" w:sz="0" w:space="0" w:color="auto"/>
                <w:right w:val="none" w:sz="0" w:space="0" w:color="auto"/>
              </w:divBdr>
            </w:div>
            <w:div w:id="364795277">
              <w:marLeft w:val="0"/>
              <w:marRight w:val="0"/>
              <w:marTop w:val="0"/>
              <w:marBottom w:val="0"/>
              <w:divBdr>
                <w:top w:val="none" w:sz="0" w:space="0" w:color="auto"/>
                <w:left w:val="none" w:sz="0" w:space="0" w:color="auto"/>
                <w:bottom w:val="none" w:sz="0" w:space="0" w:color="auto"/>
                <w:right w:val="none" w:sz="0" w:space="0" w:color="auto"/>
              </w:divBdr>
            </w:div>
            <w:div w:id="1075274308">
              <w:marLeft w:val="0"/>
              <w:marRight w:val="0"/>
              <w:marTop w:val="0"/>
              <w:marBottom w:val="0"/>
              <w:divBdr>
                <w:top w:val="none" w:sz="0" w:space="0" w:color="auto"/>
                <w:left w:val="none" w:sz="0" w:space="0" w:color="auto"/>
                <w:bottom w:val="none" w:sz="0" w:space="0" w:color="auto"/>
                <w:right w:val="none" w:sz="0" w:space="0" w:color="auto"/>
              </w:divBdr>
            </w:div>
            <w:div w:id="1516921690">
              <w:marLeft w:val="0"/>
              <w:marRight w:val="0"/>
              <w:marTop w:val="0"/>
              <w:marBottom w:val="0"/>
              <w:divBdr>
                <w:top w:val="none" w:sz="0" w:space="0" w:color="auto"/>
                <w:left w:val="none" w:sz="0" w:space="0" w:color="auto"/>
                <w:bottom w:val="none" w:sz="0" w:space="0" w:color="auto"/>
                <w:right w:val="none" w:sz="0" w:space="0" w:color="auto"/>
              </w:divBdr>
            </w:div>
            <w:div w:id="1688674037">
              <w:marLeft w:val="0"/>
              <w:marRight w:val="0"/>
              <w:marTop w:val="0"/>
              <w:marBottom w:val="0"/>
              <w:divBdr>
                <w:top w:val="none" w:sz="0" w:space="0" w:color="auto"/>
                <w:left w:val="none" w:sz="0" w:space="0" w:color="auto"/>
                <w:bottom w:val="none" w:sz="0" w:space="0" w:color="auto"/>
                <w:right w:val="none" w:sz="0" w:space="0" w:color="auto"/>
              </w:divBdr>
            </w:div>
            <w:div w:id="1740590845">
              <w:marLeft w:val="0"/>
              <w:marRight w:val="0"/>
              <w:marTop w:val="0"/>
              <w:marBottom w:val="0"/>
              <w:divBdr>
                <w:top w:val="none" w:sz="0" w:space="0" w:color="auto"/>
                <w:left w:val="none" w:sz="0" w:space="0" w:color="auto"/>
                <w:bottom w:val="none" w:sz="0" w:space="0" w:color="auto"/>
                <w:right w:val="none" w:sz="0" w:space="0" w:color="auto"/>
              </w:divBdr>
            </w:div>
            <w:div w:id="20378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668</Words>
  <Characters>3674</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Visto</vt:lpstr>
      <vt:lpstr>Visto</vt:lpstr>
    </vt:vector>
  </TitlesOfParts>
  <Company>Dpto Computación - UNS</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Marcelo Zanconi</dc:creator>
  <cp:keywords/>
  <cp:lastModifiedBy>Keith</cp:lastModifiedBy>
  <cp:revision>2</cp:revision>
  <cp:lastPrinted>2016-11-10T17:28:00Z</cp:lastPrinted>
  <dcterms:created xsi:type="dcterms:W3CDTF">2025-07-06T18:32:00Z</dcterms:created>
  <dcterms:modified xsi:type="dcterms:W3CDTF">2025-07-06T18:32:00Z</dcterms:modified>
</cp:coreProperties>
</file>